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napToGrid w:val="0"/>
        <w:ind w:right="100"/>
        <w:jc w:val="left"/>
        <w:rPr>
          <w:rStyle w:val="21"/>
          <w:rFonts w:ascii="宋体" w:hAnsi="宋体" w:cs="宋体"/>
          <w:b/>
          <w:bCs/>
          <w:sz w:val="30"/>
          <w:szCs w:val="30"/>
          <w14:shadow w14:blurRad="50800" w14:dist="38100" w14:dir="2700000" w14:sx="100000" w14:sy="100000" w14:kx="0" w14:ky="0" w14:algn="tl">
            <w14:srgbClr w14:val="000000">
              <w14:alpha w14:val="60000"/>
            </w14:srgbClr>
          </w14:shadow>
        </w:rPr>
      </w:pPr>
    </w:p>
    <w:p>
      <w:pPr>
        <w:shd w:val="clear" w:color="auto" w:fill="FFFFFF"/>
        <w:snapToGrid w:val="0"/>
        <w:ind w:right="100"/>
        <w:jc w:val="left"/>
        <w:rPr>
          <w:rStyle w:val="21"/>
          <w:rFonts w:ascii="宋体" w:hAnsi="宋体" w:cs="宋体"/>
          <w:b/>
          <w:bCs/>
          <w:sz w:val="28"/>
          <w14:shadow w14:blurRad="50800" w14:dist="38100" w14:dir="2700000" w14:sx="100000" w14:sy="100000" w14:kx="0" w14:ky="0" w14:algn="tl">
            <w14:srgbClr w14:val="000000">
              <w14:alpha w14:val="60000"/>
            </w14:srgbClr>
          </w14:shadow>
        </w:rPr>
      </w:pPr>
      <w:r>
        <w:rPr>
          <w:rStyle w:val="21"/>
          <w:rFonts w:ascii="宋体" w:hAnsi="宋体" w:cs="宋体"/>
          <w:b/>
          <w:bCs/>
          <w:sz w:val="30"/>
          <w:szCs w:val="30"/>
          <w14:shadow w14:blurRad="50800" w14:dist="38100" w14:dir="2700000" w14:sx="100000" w14:sy="100000" w14:kx="0" w14:ky="0" w14:algn="tl">
            <w14:srgbClr w14:val="000000">
              <w14:alpha w14:val="60000"/>
            </w14:srgbClr>
          </w14:shadow>
        </w:rPr>
        <w:t>项目编号：</w:t>
      </w:r>
      <w:r>
        <w:rPr>
          <w:rStyle w:val="21"/>
          <w:rFonts w:hint="eastAsia" w:ascii="宋体" w:hAnsi="宋体" w:cs="宋体"/>
          <w:b/>
          <w:bCs/>
          <w:sz w:val="30"/>
          <w:szCs w:val="30"/>
          <w14:shadow w14:blurRad="50800" w14:dist="38100" w14:dir="2700000" w14:sx="100000" w14:sy="100000" w14:kx="0" w14:ky="0" w14:algn="tl">
            <w14:srgbClr w14:val="000000">
              <w14:alpha w14:val="60000"/>
            </w14:srgbClr>
          </w14:shadow>
        </w:rPr>
        <w:t>SXJTZB-ZC-CS20220507</w:t>
      </w:r>
    </w:p>
    <w:p>
      <w:pPr>
        <w:shd w:val="clear" w:color="auto" w:fill="FFFFFF"/>
        <w:snapToGrid w:val="0"/>
        <w:rPr>
          <w:rStyle w:val="21"/>
          <w:rFonts w:ascii="宋体" w:hAnsi="宋体" w:cs="宋体"/>
          <w:b/>
          <w:bCs/>
          <w14:shadow w14:blurRad="50800" w14:dist="38100" w14:dir="2700000" w14:sx="100000" w14:sy="100000" w14:kx="0" w14:ky="0" w14:algn="tl">
            <w14:srgbClr w14:val="000000">
              <w14:alpha w14:val="60000"/>
            </w14:srgbClr>
          </w14:shadow>
        </w:rPr>
      </w:pPr>
    </w:p>
    <w:p>
      <w:pPr>
        <w:pStyle w:val="29"/>
        <w:snapToGrid w:val="0"/>
        <w:rPr>
          <w:rStyle w:val="21"/>
          <w:rFonts w:ascii="宋体" w:hAnsi="宋体"/>
        </w:rPr>
      </w:pPr>
    </w:p>
    <w:p>
      <w:pPr>
        <w:snapToGrid w:val="0"/>
        <w:rPr>
          <w:rStyle w:val="21"/>
          <w:rFonts w:ascii="宋体" w:hAnsi="宋体"/>
          <w:sz w:val="18"/>
          <w:szCs w:val="21"/>
        </w:rPr>
      </w:pPr>
    </w:p>
    <w:p>
      <w:pPr>
        <w:shd w:val="clear" w:color="auto" w:fill="FFFFFF"/>
        <w:snapToGrid w:val="0"/>
        <w:jc w:val="center"/>
        <w:rPr>
          <w:rStyle w:val="21"/>
          <w:rFonts w:ascii="宋体" w:hAnsi="宋体" w:cs="宋体"/>
          <w:b/>
          <w:bCs/>
          <w:sz w:val="56"/>
          <w:szCs w:val="56"/>
          <w14:shadow w14:blurRad="50800" w14:dist="38100" w14:dir="2700000" w14:sx="100000" w14:sy="100000" w14:kx="0" w14:ky="0" w14:algn="tl">
            <w14:srgbClr w14:val="000000">
              <w14:alpha w14:val="60000"/>
            </w14:srgbClr>
          </w14:shadow>
        </w:rPr>
      </w:pPr>
      <w:r>
        <w:rPr>
          <w:rStyle w:val="21"/>
          <w:rFonts w:hint="eastAsia" w:ascii="宋体" w:hAnsi="宋体" w:cs="宋体"/>
          <w:b/>
          <w:bCs/>
          <w:sz w:val="56"/>
          <w:szCs w:val="56"/>
          <w14:shadow w14:blurRad="50800" w14:dist="38100" w14:dir="2700000" w14:sx="100000" w14:sy="100000" w14:kx="0" w14:ky="0" w14:algn="tl">
            <w14:srgbClr w14:val="000000">
              <w14:alpha w14:val="60000"/>
            </w14:srgbClr>
          </w14:shadow>
        </w:rPr>
        <w:t>大兆街办先锋新村出村路硬化项目</w:t>
      </w:r>
    </w:p>
    <w:p>
      <w:pPr>
        <w:shd w:val="clear" w:color="auto" w:fill="FFFFFF"/>
        <w:snapToGrid w:val="0"/>
        <w:jc w:val="center"/>
        <w:rPr>
          <w:rStyle w:val="21"/>
          <w:rFonts w:ascii="宋体" w:hAnsi="宋体" w:cs="宋体"/>
          <w:b/>
          <w:bCs/>
          <w:sz w:val="56"/>
          <w:szCs w:val="56"/>
          <w14:shadow w14:blurRad="50800" w14:dist="38100" w14:dir="2700000" w14:sx="100000" w14:sy="100000" w14:kx="0" w14:ky="0" w14:algn="tl">
            <w14:srgbClr w14:val="000000">
              <w14:alpha w14:val="60000"/>
            </w14:srgbClr>
          </w14:shadow>
        </w:rPr>
      </w:pPr>
    </w:p>
    <w:p>
      <w:pPr>
        <w:pStyle w:val="2"/>
        <w:rPr>
          <w:rStyle w:val="21"/>
          <w:rFonts w:ascii="宋体" w:hAnsi="宋体" w:cs="宋体"/>
          <w:b/>
          <w:bCs/>
          <w:sz w:val="56"/>
          <w:szCs w:val="56"/>
          <w14:shadow w14:blurRad="50800" w14:dist="38100" w14:dir="2700000" w14:sx="100000" w14:sy="100000" w14:kx="0" w14:ky="0" w14:algn="tl">
            <w14:srgbClr w14:val="000000">
              <w14:alpha w14:val="60000"/>
            </w14:srgbClr>
          </w14:shadow>
        </w:rPr>
      </w:pPr>
    </w:p>
    <w:p/>
    <w:p>
      <w:pPr>
        <w:pStyle w:val="2"/>
      </w:pPr>
    </w:p>
    <w:p>
      <w:pPr>
        <w:pStyle w:val="25"/>
      </w:pPr>
    </w:p>
    <w:p>
      <w:pPr>
        <w:shd w:val="clear" w:color="auto" w:fill="FFFFFF"/>
        <w:snapToGrid w:val="0"/>
        <w:jc w:val="center"/>
        <w:rPr>
          <w:rStyle w:val="21"/>
          <w:rFonts w:ascii="宋体" w:hAnsi="宋体" w:cs="宋体"/>
          <w:b/>
          <w:bCs/>
          <w:sz w:val="72"/>
          <w:szCs w:val="72"/>
        </w:rPr>
      </w:pPr>
      <w:r>
        <w:rPr>
          <w:rStyle w:val="21"/>
          <w:rFonts w:ascii="宋体" w:hAnsi="宋体" w:cs="宋体"/>
          <w:b/>
          <w:bCs/>
          <w:sz w:val="72"/>
          <w:szCs w:val="72"/>
        </w:rPr>
        <w:t>竞争性磋商文件</w:t>
      </w:r>
    </w:p>
    <w:p>
      <w:pPr>
        <w:shd w:val="clear" w:color="auto" w:fill="FFFFFF"/>
        <w:snapToGrid w:val="0"/>
        <w:jc w:val="center"/>
        <w:rPr>
          <w:rStyle w:val="21"/>
          <w:rFonts w:ascii="宋体" w:hAnsi="宋体" w:cs="宋体"/>
          <w:b/>
          <w:bCs/>
          <w:sz w:val="84"/>
          <w:szCs w:val="84"/>
          <w14:shadow w14:blurRad="50800" w14:dist="38100" w14:dir="2700000" w14:sx="100000" w14:sy="100000" w14:kx="0" w14:ky="0" w14:algn="tl">
            <w14:srgbClr w14:val="000000">
              <w14:alpha w14:val="60000"/>
            </w14:srgbClr>
          </w14:shadow>
        </w:rPr>
      </w:pPr>
    </w:p>
    <w:p>
      <w:pPr>
        <w:shd w:val="clear" w:color="auto" w:fill="FFFFFF"/>
        <w:snapToGrid w:val="0"/>
        <w:rPr>
          <w:rStyle w:val="21"/>
          <w:rFonts w:ascii="宋体" w:hAnsi="宋体"/>
          <w:b/>
          <w:sz w:val="32"/>
          <w:szCs w:val="32"/>
        </w:rPr>
      </w:pPr>
    </w:p>
    <w:p>
      <w:pPr>
        <w:shd w:val="clear" w:color="auto" w:fill="FFFFFF"/>
        <w:snapToGrid w:val="0"/>
        <w:ind w:firstLine="1285" w:firstLineChars="400"/>
        <w:rPr>
          <w:rStyle w:val="21"/>
          <w:rFonts w:ascii="宋体" w:hAnsi="宋体"/>
          <w:b/>
          <w:sz w:val="32"/>
          <w:szCs w:val="32"/>
        </w:rPr>
      </w:pPr>
    </w:p>
    <w:p>
      <w:pPr>
        <w:shd w:val="clear" w:color="auto" w:fill="FFFFFF"/>
        <w:snapToGrid w:val="0"/>
        <w:rPr>
          <w:rStyle w:val="21"/>
          <w:rFonts w:ascii="宋体" w:hAnsi="宋体"/>
          <w:b/>
          <w:sz w:val="32"/>
          <w:szCs w:val="32"/>
        </w:rPr>
      </w:pPr>
    </w:p>
    <w:p>
      <w:pPr>
        <w:shd w:val="clear" w:color="auto" w:fill="FFFFFF"/>
        <w:snapToGrid w:val="0"/>
        <w:ind w:firstLine="1285" w:firstLineChars="400"/>
        <w:rPr>
          <w:rStyle w:val="21"/>
          <w:rFonts w:ascii="宋体" w:hAnsi="宋体"/>
          <w:b/>
          <w:sz w:val="32"/>
          <w:szCs w:val="32"/>
        </w:rPr>
      </w:pPr>
    </w:p>
    <w:p>
      <w:pPr>
        <w:shd w:val="clear" w:color="auto" w:fill="FFFFFF"/>
        <w:snapToGrid w:val="0"/>
        <w:ind w:firstLine="1285" w:firstLineChars="400"/>
        <w:rPr>
          <w:rStyle w:val="21"/>
          <w:rFonts w:ascii="宋体" w:hAnsi="宋体"/>
          <w:b/>
          <w:sz w:val="32"/>
          <w:szCs w:val="32"/>
        </w:rPr>
      </w:pPr>
    </w:p>
    <w:p>
      <w:pPr>
        <w:shd w:val="clear" w:color="auto" w:fill="FFFFFF"/>
        <w:snapToGrid w:val="0"/>
        <w:ind w:firstLine="1285" w:firstLineChars="400"/>
        <w:rPr>
          <w:rStyle w:val="21"/>
          <w:rFonts w:ascii="宋体" w:hAnsi="宋体"/>
          <w:b/>
          <w:sz w:val="32"/>
          <w:szCs w:val="32"/>
        </w:rPr>
      </w:pPr>
    </w:p>
    <w:p>
      <w:pPr>
        <w:shd w:val="clear" w:color="auto" w:fill="FFFFFF"/>
        <w:snapToGrid w:val="0"/>
        <w:ind w:firstLine="1285" w:firstLineChars="400"/>
        <w:rPr>
          <w:rStyle w:val="21"/>
          <w:rFonts w:ascii="宋体" w:hAnsi="宋体"/>
          <w:b/>
          <w:sz w:val="32"/>
          <w:szCs w:val="32"/>
        </w:rPr>
      </w:pPr>
    </w:p>
    <w:p>
      <w:pPr>
        <w:pStyle w:val="25"/>
      </w:pPr>
    </w:p>
    <w:p>
      <w:pPr>
        <w:shd w:val="clear" w:color="auto" w:fill="FFFFFF"/>
        <w:snapToGrid w:val="0"/>
        <w:rPr>
          <w:rStyle w:val="21"/>
          <w:rFonts w:ascii="宋体" w:hAnsi="宋体"/>
          <w:b/>
          <w:sz w:val="30"/>
          <w:szCs w:val="30"/>
        </w:rPr>
      </w:pPr>
    </w:p>
    <w:p>
      <w:pPr>
        <w:shd w:val="clear" w:color="auto" w:fill="FFFFFF"/>
        <w:snapToGrid w:val="0"/>
        <w:jc w:val="left"/>
        <w:rPr>
          <w:rStyle w:val="21"/>
          <w:rFonts w:ascii="宋体" w:hAnsi="宋体"/>
          <w:b/>
          <w:sz w:val="30"/>
          <w:szCs w:val="30"/>
        </w:rPr>
      </w:pPr>
    </w:p>
    <w:p>
      <w:pPr>
        <w:snapToGrid w:val="0"/>
        <w:spacing w:line="360" w:lineRule="auto"/>
        <w:ind w:firstLine="1606" w:firstLineChars="500"/>
        <w:jc w:val="left"/>
        <w:rPr>
          <w:rStyle w:val="21"/>
          <w:rFonts w:ascii="宋体" w:hAnsi="宋体" w:cs="Times New Roman"/>
          <w:b/>
          <w:sz w:val="32"/>
          <w:szCs w:val="32"/>
        </w:rPr>
      </w:pPr>
      <w:r>
        <w:rPr>
          <w:rStyle w:val="21"/>
          <w:rFonts w:hint="eastAsia" w:ascii="宋体" w:hAnsi="宋体" w:cs="Times New Roman"/>
          <w:b/>
          <w:sz w:val="32"/>
          <w:szCs w:val="32"/>
        </w:rPr>
        <w:t xml:space="preserve">采   购   人：西安市长安区大兆街道办事处      </w:t>
      </w:r>
    </w:p>
    <w:p>
      <w:pPr>
        <w:snapToGrid w:val="0"/>
        <w:spacing w:line="360" w:lineRule="auto"/>
        <w:ind w:firstLine="1606" w:firstLineChars="500"/>
        <w:jc w:val="left"/>
        <w:rPr>
          <w:rStyle w:val="21"/>
          <w:rFonts w:ascii="宋体" w:hAnsi="宋体" w:cs="Times New Roman"/>
          <w:b/>
          <w:sz w:val="32"/>
          <w:szCs w:val="32"/>
        </w:rPr>
      </w:pPr>
      <w:r>
        <w:rPr>
          <w:rStyle w:val="21"/>
          <w:rFonts w:hint="eastAsia" w:ascii="宋体" w:hAnsi="宋体" w:cs="Times New Roman"/>
          <w:b/>
          <w:sz w:val="32"/>
          <w:szCs w:val="32"/>
        </w:rPr>
        <w:t>采购代理机构：陕西嘉唐建设项目管理有限公司</w:t>
      </w:r>
    </w:p>
    <w:p>
      <w:pPr>
        <w:shd w:val="clear" w:color="auto" w:fill="FFFFFF"/>
        <w:snapToGrid w:val="0"/>
        <w:jc w:val="center"/>
        <w:rPr>
          <w:rStyle w:val="21"/>
          <w:rFonts w:ascii="宋体" w:hAnsi="宋体"/>
          <w:b/>
          <w:sz w:val="32"/>
          <w:szCs w:val="32"/>
        </w:rPr>
      </w:pPr>
    </w:p>
    <w:p>
      <w:pPr>
        <w:snapToGrid w:val="0"/>
        <w:spacing w:line="360" w:lineRule="auto"/>
        <w:jc w:val="center"/>
        <w:rPr>
          <w:rStyle w:val="21"/>
          <w:rFonts w:ascii="宋体" w:hAnsi="宋体"/>
          <w:b/>
          <w:sz w:val="44"/>
          <w:szCs w:val="44"/>
        </w:rPr>
        <w:sectPr>
          <w:footerReference r:id="rId5" w:type="first"/>
          <w:headerReference r:id="rId3" w:type="default"/>
          <w:footerReference r:id="rId4" w:type="default"/>
          <w:pgSz w:w="11907" w:h="16840"/>
          <w:pgMar w:top="1134" w:right="1080" w:bottom="1247" w:left="1080" w:header="907" w:footer="533" w:gutter="0"/>
          <w:pgNumType w:start="1"/>
          <w:cols w:space="425" w:num="1"/>
          <w:titlePg/>
          <w:docGrid w:linePitch="326" w:charSpace="0"/>
        </w:sectPr>
      </w:pPr>
      <w:r>
        <w:rPr>
          <w:rStyle w:val="21"/>
          <w:rFonts w:ascii="宋体" w:hAnsi="宋体"/>
          <w:b/>
          <w:sz w:val="32"/>
          <w:szCs w:val="32"/>
        </w:rPr>
        <w:t>二〇二</w:t>
      </w:r>
      <w:r>
        <w:rPr>
          <w:rStyle w:val="21"/>
          <w:rFonts w:hint="eastAsia" w:ascii="宋体" w:hAnsi="宋体"/>
          <w:b/>
          <w:sz w:val="32"/>
          <w:szCs w:val="32"/>
        </w:rPr>
        <w:t>二</w:t>
      </w:r>
      <w:r>
        <w:rPr>
          <w:rStyle w:val="21"/>
          <w:rFonts w:ascii="宋体" w:hAnsi="宋体"/>
          <w:b/>
          <w:sz w:val="32"/>
          <w:szCs w:val="32"/>
        </w:rPr>
        <w:t>年</w:t>
      </w:r>
      <w:r>
        <w:rPr>
          <w:rStyle w:val="21"/>
          <w:rFonts w:hint="eastAsia" w:ascii="宋体" w:hAnsi="宋体"/>
          <w:b/>
          <w:sz w:val="32"/>
          <w:szCs w:val="32"/>
        </w:rPr>
        <w:t>六</w:t>
      </w:r>
      <w:r>
        <w:rPr>
          <w:rStyle w:val="21"/>
          <w:rFonts w:ascii="宋体" w:hAnsi="宋体"/>
          <w:b/>
          <w:sz w:val="32"/>
          <w:szCs w:val="32"/>
        </w:rPr>
        <w:t>月</w:t>
      </w:r>
    </w:p>
    <w:sdt>
      <w:sdtPr>
        <w:rPr>
          <w:rStyle w:val="21"/>
          <w:rFonts w:ascii="宋体" w:hAnsi="宋体" w:cs="Times New Roman"/>
          <w:b/>
          <w:sz w:val="44"/>
          <w:szCs w:val="44"/>
        </w:rPr>
        <w:id w:val="147471728"/>
        <w:docPartObj>
          <w:docPartGallery w:val="Table of Contents"/>
          <w:docPartUnique/>
        </w:docPartObj>
      </w:sdtPr>
      <w:sdtEndPr>
        <w:rPr>
          <w:rStyle w:val="21"/>
          <w:rFonts w:ascii="宋体" w:hAnsi="宋体" w:cs="宋体"/>
          <w:b/>
          <w:bCs/>
          <w:sz w:val="21"/>
          <w:szCs w:val="28"/>
        </w:rPr>
      </w:sdtEndPr>
      <w:sdtContent>
        <w:p>
          <w:pPr>
            <w:snapToGrid w:val="0"/>
            <w:spacing w:line="360" w:lineRule="auto"/>
            <w:jc w:val="center"/>
            <w:rPr>
              <w:rStyle w:val="21"/>
              <w:rFonts w:ascii="宋体" w:hAnsi="宋体" w:cs="Times New Roman"/>
              <w:b/>
              <w:sz w:val="44"/>
              <w:szCs w:val="44"/>
            </w:rPr>
          </w:pPr>
          <w:r>
            <w:rPr>
              <w:rStyle w:val="21"/>
              <w:rFonts w:ascii="宋体" w:hAnsi="宋体" w:cs="Times New Roman"/>
              <w:b/>
              <w:sz w:val="44"/>
              <w:szCs w:val="44"/>
            </w:rPr>
            <w:t>目</w:t>
          </w:r>
          <w:r>
            <w:rPr>
              <w:rStyle w:val="21"/>
              <w:rFonts w:hint="eastAsia" w:ascii="宋体" w:hAnsi="宋体" w:cs="Times New Roman"/>
              <w:b/>
              <w:sz w:val="44"/>
              <w:szCs w:val="44"/>
            </w:rPr>
            <w:t xml:space="preserve">  </w:t>
          </w:r>
          <w:r>
            <w:rPr>
              <w:rStyle w:val="21"/>
              <w:rFonts w:ascii="宋体" w:hAnsi="宋体" w:cs="Times New Roman"/>
              <w:b/>
              <w:sz w:val="44"/>
              <w:szCs w:val="44"/>
            </w:rPr>
            <w:t>录</w:t>
          </w:r>
        </w:p>
        <w:p>
          <w:pPr>
            <w:pStyle w:val="170"/>
            <w:tabs>
              <w:tab w:val="right" w:leader="dot" w:pos="9747"/>
            </w:tabs>
          </w:pPr>
          <w:r>
            <w:rPr>
              <w:rStyle w:val="21"/>
              <w:b/>
              <w:sz w:val="28"/>
            </w:rPr>
            <w:fldChar w:fldCharType="begin"/>
          </w:r>
          <w:r>
            <w:rPr>
              <w:rStyle w:val="21"/>
              <w:rFonts w:ascii="宋体" w:hAnsi="宋体" w:cs="宋体"/>
              <w:b/>
              <w:bCs/>
              <w:kern w:val="2"/>
              <w:sz w:val="28"/>
              <w:szCs w:val="28"/>
            </w:rPr>
            <w:instrText xml:space="preserve">TOC \o "1-1" \h \u </w:instrText>
          </w:r>
          <w:r>
            <w:rPr>
              <w:rStyle w:val="21"/>
              <w:b/>
              <w:sz w:val="28"/>
            </w:rPr>
            <w:fldChar w:fldCharType="separate"/>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"_Toc18585" </w:instrText>
          </w:r>
          <w:r>
            <w:fldChar w:fldCharType="separate"/>
          </w:r>
          <w:r>
            <w:rPr>
              <w:rStyle w:val="21"/>
              <w:rFonts w:ascii="宋体" w:hAnsi="宋体" w:cs="宋体"/>
              <w:b/>
              <w:bCs/>
              <w:sz w:val="28"/>
              <w:szCs w:val="28"/>
            </w:rPr>
            <w:t>第一部分 磋商公告</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_Toc18585 \h </w:instrText>
          </w:r>
          <w:r>
            <w:rPr>
              <w:rStyle w:val="21"/>
              <w:rFonts w:ascii="宋体" w:hAnsi="宋体" w:cs="宋体"/>
              <w:b/>
              <w:bCs/>
              <w:sz w:val="28"/>
              <w:szCs w:val="28"/>
            </w:rPr>
            <w:fldChar w:fldCharType="separate"/>
          </w:r>
          <w:r>
            <w:rPr>
              <w:rStyle w:val="21"/>
              <w:rFonts w:ascii="宋体" w:hAnsi="宋体" w:cs="宋体"/>
              <w:b/>
              <w:bCs/>
              <w:sz w:val="28"/>
              <w:szCs w:val="28"/>
            </w:rPr>
            <w:t>3</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"_Toc29058" </w:instrText>
          </w:r>
          <w:r>
            <w:fldChar w:fldCharType="separate"/>
          </w:r>
          <w:r>
            <w:rPr>
              <w:rStyle w:val="21"/>
              <w:rFonts w:ascii="宋体" w:hAnsi="宋体" w:cs="宋体"/>
              <w:b/>
              <w:bCs/>
              <w:sz w:val="28"/>
              <w:szCs w:val="28"/>
            </w:rPr>
            <w:t>第二部分 磋商供应商须知</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_Toc29058 \h </w:instrText>
          </w:r>
          <w:r>
            <w:rPr>
              <w:rStyle w:val="21"/>
              <w:rFonts w:ascii="宋体" w:hAnsi="宋体" w:cs="宋体"/>
              <w:b/>
              <w:bCs/>
              <w:sz w:val="28"/>
              <w:szCs w:val="28"/>
            </w:rPr>
            <w:fldChar w:fldCharType="separate"/>
          </w:r>
          <w:r>
            <w:rPr>
              <w:rStyle w:val="21"/>
              <w:rFonts w:ascii="宋体" w:hAnsi="宋体" w:cs="宋体"/>
              <w:b/>
              <w:bCs/>
              <w:sz w:val="28"/>
              <w:szCs w:val="28"/>
            </w:rPr>
            <w:t>6</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"_Toc16937" </w:instrText>
          </w:r>
          <w:r>
            <w:fldChar w:fldCharType="separate"/>
          </w:r>
          <w:r>
            <w:rPr>
              <w:rStyle w:val="21"/>
              <w:rFonts w:ascii="宋体" w:hAnsi="宋体" w:cs="宋体"/>
              <w:b/>
              <w:bCs/>
              <w:sz w:val="28"/>
              <w:szCs w:val="28"/>
            </w:rPr>
            <w:t>第三部分 采购内容及技术要求</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_Toc16937 \h </w:instrText>
          </w:r>
          <w:r>
            <w:rPr>
              <w:rStyle w:val="21"/>
              <w:rFonts w:ascii="宋体" w:hAnsi="宋体" w:cs="宋体"/>
              <w:b/>
              <w:bCs/>
              <w:sz w:val="28"/>
              <w:szCs w:val="28"/>
            </w:rPr>
            <w:fldChar w:fldCharType="separate"/>
          </w:r>
          <w:r>
            <w:rPr>
              <w:rStyle w:val="21"/>
              <w:rFonts w:ascii="宋体" w:hAnsi="宋体" w:cs="宋体"/>
              <w:b/>
              <w:bCs/>
              <w:sz w:val="28"/>
              <w:szCs w:val="28"/>
            </w:rPr>
            <w:t>41</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"_Toc12804" </w:instrText>
          </w:r>
          <w:r>
            <w:fldChar w:fldCharType="separate"/>
          </w:r>
          <w:r>
            <w:rPr>
              <w:rStyle w:val="21"/>
              <w:rFonts w:ascii="宋体" w:hAnsi="宋体" w:cs="宋体"/>
              <w:b/>
              <w:bCs/>
              <w:sz w:val="28"/>
              <w:szCs w:val="28"/>
            </w:rPr>
            <w:t>第四部分 工程量清单</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_Toc12804 \h </w:instrText>
          </w:r>
          <w:r>
            <w:rPr>
              <w:rStyle w:val="21"/>
              <w:rFonts w:ascii="宋体" w:hAnsi="宋体" w:cs="宋体"/>
              <w:b/>
              <w:bCs/>
              <w:sz w:val="28"/>
              <w:szCs w:val="28"/>
            </w:rPr>
            <w:fldChar w:fldCharType="separate"/>
          </w:r>
          <w:r>
            <w:rPr>
              <w:rStyle w:val="21"/>
              <w:rFonts w:ascii="宋体" w:hAnsi="宋体" w:cs="宋体"/>
              <w:b/>
              <w:bCs/>
              <w:sz w:val="28"/>
              <w:szCs w:val="28"/>
            </w:rPr>
            <w:t>43</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"_Toc4686" </w:instrText>
          </w:r>
          <w:r>
            <w:fldChar w:fldCharType="separate"/>
          </w:r>
          <w:r>
            <w:rPr>
              <w:rStyle w:val="21"/>
              <w:rFonts w:ascii="宋体" w:hAnsi="宋体" w:cs="宋体"/>
              <w:b/>
              <w:bCs/>
              <w:sz w:val="28"/>
              <w:szCs w:val="28"/>
            </w:rPr>
            <w:t>第五部分 商务要求合同示范文本</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_Toc4686 \h </w:instrText>
          </w:r>
          <w:r>
            <w:rPr>
              <w:rStyle w:val="21"/>
              <w:rFonts w:ascii="宋体" w:hAnsi="宋体" w:cs="宋体"/>
              <w:b/>
              <w:bCs/>
              <w:sz w:val="28"/>
              <w:szCs w:val="28"/>
            </w:rPr>
            <w:fldChar w:fldCharType="separate"/>
          </w:r>
          <w:r>
            <w:rPr>
              <w:rStyle w:val="21"/>
              <w:rFonts w:ascii="宋体" w:hAnsi="宋体" w:cs="宋体"/>
              <w:b/>
              <w:bCs/>
              <w:sz w:val="28"/>
              <w:szCs w:val="28"/>
            </w:rPr>
            <w:t>50</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"_Toc21822" </w:instrText>
          </w:r>
          <w:r>
            <w:fldChar w:fldCharType="separate"/>
          </w:r>
          <w:r>
            <w:rPr>
              <w:rStyle w:val="21"/>
              <w:rFonts w:ascii="宋体" w:hAnsi="宋体" w:cs="宋体"/>
              <w:b/>
              <w:bCs/>
              <w:sz w:val="28"/>
              <w:szCs w:val="28"/>
            </w:rPr>
            <w:t>第六部分 竞争性磋商响应文件格式</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_Toc21822 \h </w:instrText>
          </w:r>
          <w:r>
            <w:rPr>
              <w:rStyle w:val="21"/>
              <w:rFonts w:ascii="宋体" w:hAnsi="宋体" w:cs="宋体"/>
              <w:b/>
              <w:bCs/>
              <w:sz w:val="28"/>
              <w:szCs w:val="28"/>
            </w:rPr>
            <w:fldChar w:fldCharType="separate"/>
          </w:r>
          <w:r>
            <w:rPr>
              <w:rStyle w:val="21"/>
              <w:rFonts w:ascii="宋体" w:hAnsi="宋体" w:cs="宋体"/>
              <w:b/>
              <w:bCs/>
              <w:sz w:val="28"/>
              <w:szCs w:val="28"/>
            </w:rPr>
            <w:t>72</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170"/>
            <w:tabs>
              <w:tab w:val="right" w:leader="dot" w:pos="9747"/>
            </w:tabs>
            <w:spacing w:line="480" w:lineRule="auto"/>
            <w:rPr>
              <w:rStyle w:val="21"/>
              <w:rFonts w:ascii="宋体" w:hAnsi="宋体" w:cs="宋体"/>
              <w:b/>
              <w:bCs/>
              <w:sz w:val="28"/>
              <w:szCs w:val="28"/>
            </w:rPr>
          </w:pPr>
          <w:r>
            <w:fldChar w:fldCharType="begin"/>
          </w:r>
          <w:r>
            <w:instrText xml:space="preserve"> HYPERLINK \l "_Toc6487" </w:instrText>
          </w:r>
          <w:r>
            <w:fldChar w:fldCharType="separate"/>
          </w:r>
          <w:r>
            <w:rPr>
              <w:rStyle w:val="21"/>
              <w:rFonts w:ascii="宋体" w:hAnsi="宋体" w:cs="宋体"/>
              <w:b/>
              <w:bCs/>
              <w:sz w:val="28"/>
              <w:szCs w:val="28"/>
            </w:rPr>
            <w:t>第七部分 封袋正面标识式样</w:t>
          </w:r>
          <w:r>
            <w:rPr>
              <w:rStyle w:val="21"/>
              <w:rFonts w:ascii="宋体" w:hAnsi="宋体" w:cs="宋体"/>
              <w:b/>
              <w:bCs/>
              <w:sz w:val="28"/>
              <w:szCs w:val="28"/>
            </w:rPr>
            <w:tab/>
          </w:r>
          <w:r>
            <w:rPr>
              <w:rStyle w:val="21"/>
              <w:rFonts w:ascii="宋体" w:hAnsi="宋体" w:cs="宋体"/>
              <w:b/>
              <w:bCs/>
              <w:sz w:val="28"/>
              <w:szCs w:val="28"/>
            </w:rPr>
            <w:fldChar w:fldCharType="begin"/>
          </w:r>
          <w:r>
            <w:rPr>
              <w:rStyle w:val="21"/>
              <w:rFonts w:ascii="宋体" w:hAnsi="宋体" w:cs="宋体"/>
              <w:b/>
              <w:bCs/>
              <w:sz w:val="28"/>
              <w:szCs w:val="28"/>
            </w:rPr>
            <w:instrText xml:space="preserve"> PAGEREF _Toc6487 \h </w:instrText>
          </w:r>
          <w:r>
            <w:rPr>
              <w:rStyle w:val="21"/>
              <w:rFonts w:ascii="宋体" w:hAnsi="宋体" w:cs="宋体"/>
              <w:b/>
              <w:bCs/>
              <w:sz w:val="28"/>
              <w:szCs w:val="28"/>
            </w:rPr>
            <w:fldChar w:fldCharType="separate"/>
          </w:r>
          <w:r>
            <w:rPr>
              <w:rStyle w:val="21"/>
              <w:rFonts w:ascii="宋体" w:hAnsi="宋体" w:cs="宋体"/>
              <w:b/>
              <w:bCs/>
              <w:sz w:val="28"/>
              <w:szCs w:val="28"/>
            </w:rPr>
            <w:t>93</w:t>
          </w:r>
          <w:r>
            <w:rPr>
              <w:rStyle w:val="21"/>
              <w:rFonts w:ascii="宋体" w:hAnsi="宋体" w:cs="宋体"/>
              <w:b/>
              <w:bCs/>
              <w:sz w:val="28"/>
              <w:szCs w:val="28"/>
            </w:rPr>
            <w:fldChar w:fldCharType="end"/>
          </w:r>
          <w:r>
            <w:rPr>
              <w:rStyle w:val="21"/>
              <w:rFonts w:ascii="宋体" w:hAnsi="宋体" w:cs="宋体"/>
              <w:b/>
              <w:bCs/>
              <w:sz w:val="28"/>
              <w:szCs w:val="28"/>
            </w:rPr>
            <w:fldChar w:fldCharType="end"/>
          </w:r>
        </w:p>
        <w:p>
          <w:pPr>
            <w:pStyle w:val="87"/>
            <w:snapToGrid w:val="0"/>
            <w:spacing w:line="480" w:lineRule="auto"/>
            <w:rPr>
              <w:rStyle w:val="21"/>
              <w:rFonts w:ascii="宋体" w:hAnsi="宋体" w:cs="宋体"/>
              <w:b/>
              <w:bCs/>
              <w:sz w:val="28"/>
              <w:szCs w:val="28"/>
            </w:rPr>
            <w:sectPr>
              <w:footerReference r:id="rId7" w:type="first"/>
              <w:footerReference r:id="rId6" w:type="default"/>
              <w:pgSz w:w="11907" w:h="16840"/>
              <w:pgMar w:top="1134" w:right="1080" w:bottom="1247" w:left="1080" w:header="907" w:footer="533" w:gutter="0"/>
              <w:pgNumType w:start="1"/>
              <w:cols w:space="425" w:num="1"/>
              <w:docGrid w:linePitch="326" w:charSpace="0"/>
            </w:sectPr>
          </w:pPr>
          <w:r>
            <w:rPr>
              <w:rFonts w:ascii="宋体" w:hAnsi="宋体" w:cs="宋体"/>
              <w:bCs/>
              <w:szCs w:val="28"/>
            </w:rPr>
            <w:fldChar w:fldCharType="end"/>
          </w:r>
          <w:bookmarkStart w:id="60" w:name="_GoBack"/>
        </w:p>
      </w:sdtContent>
    </w:sdt>
    <w:bookmarkEnd w:id="60"/>
    <w:p>
      <w:pPr>
        <w:pStyle w:val="87"/>
        <w:snapToGrid w:val="0"/>
        <w:spacing w:line="360" w:lineRule="auto"/>
        <w:jc w:val="center"/>
        <w:outlineLvl w:val="0"/>
        <w:rPr>
          <w:rStyle w:val="21"/>
          <w:rFonts w:ascii="宋体" w:hAnsi="宋体" w:cs="宋体"/>
          <w:b/>
          <w:bCs/>
          <w:sz w:val="36"/>
          <w:szCs w:val="36"/>
        </w:rPr>
      </w:pPr>
      <w:bookmarkStart w:id="0" w:name="_Toc12430"/>
      <w:r>
        <w:rPr>
          <w:rStyle w:val="21"/>
          <w:rFonts w:ascii="宋体" w:hAnsi="宋体" w:cs="宋体"/>
          <w:b/>
          <w:bCs/>
          <w:sz w:val="36"/>
          <w:szCs w:val="36"/>
        </w:rPr>
        <w:t>特别提示</w:t>
      </w:r>
      <w:bookmarkEnd w:id="0"/>
    </w:p>
    <w:p>
      <w:pPr>
        <w:snapToGrid w:val="0"/>
        <w:spacing w:line="480" w:lineRule="exact"/>
        <w:rPr>
          <w:rStyle w:val="21"/>
          <w:rFonts w:ascii="宋体" w:hAnsi="宋体"/>
        </w:rPr>
      </w:pPr>
      <w:r>
        <w:rPr>
          <w:rStyle w:val="21"/>
          <w:rFonts w:ascii="宋体" w:hAnsi="宋体"/>
        </w:rPr>
        <w:t>各供应商，在此我们特别提醒您注意以下事项：</w:t>
      </w:r>
    </w:p>
    <w:p>
      <w:pPr>
        <w:snapToGrid w:val="0"/>
        <w:spacing w:line="480" w:lineRule="exact"/>
        <w:outlineLvl w:val="0"/>
        <w:rPr>
          <w:rStyle w:val="21"/>
          <w:rFonts w:ascii="宋体" w:hAnsi="宋体" w:cs="宋体"/>
          <w:b/>
          <w:bCs/>
        </w:rPr>
      </w:pPr>
      <w:bookmarkStart w:id="1" w:name="_Toc6719"/>
      <w:r>
        <w:rPr>
          <w:rStyle w:val="21"/>
          <w:rFonts w:ascii="宋体" w:hAnsi="宋体" w:cs="宋体"/>
          <w:b/>
          <w:bCs/>
        </w:rPr>
        <w:t>一、有关磋商响应文件：</w:t>
      </w:r>
      <w:bookmarkEnd w:id="1"/>
    </w:p>
    <w:p>
      <w:pPr>
        <w:snapToGrid w:val="0"/>
        <w:spacing w:line="480" w:lineRule="exact"/>
        <w:ind w:firstLine="420" w:firstLineChars="200"/>
        <w:rPr>
          <w:rStyle w:val="21"/>
          <w:rFonts w:ascii="宋体" w:hAnsi="宋体"/>
        </w:rPr>
      </w:pPr>
      <w:r>
        <w:rPr>
          <w:rStyle w:val="21"/>
          <w:rFonts w:ascii="宋体" w:hAnsi="宋体"/>
        </w:rPr>
        <w:t>1、请您仔细阅读磋商文件并正确理解磋商文件中各项具体要求。如您对磋商文件有疑问，请在磋商文件规定的时间内以书面形式提出，逾期将被拒绝受理。</w:t>
      </w:r>
    </w:p>
    <w:p>
      <w:pPr>
        <w:snapToGrid w:val="0"/>
        <w:spacing w:line="480" w:lineRule="exact"/>
        <w:ind w:firstLine="420" w:firstLineChars="200"/>
        <w:rPr>
          <w:rStyle w:val="21"/>
          <w:rFonts w:ascii="宋体" w:hAnsi="宋体"/>
        </w:rPr>
      </w:pPr>
      <w:r>
        <w:rPr>
          <w:rStyle w:val="21"/>
          <w:rFonts w:ascii="宋体" w:hAnsi="宋体"/>
        </w:rPr>
        <w:t>2、请您严格按照磋商文件载明的磋商响应文件的格式要求编制磋商响应文件，磋商响应文件须胶装成册。</w:t>
      </w:r>
    </w:p>
    <w:p>
      <w:pPr>
        <w:snapToGrid w:val="0"/>
        <w:spacing w:line="480" w:lineRule="exact"/>
        <w:ind w:firstLine="420" w:firstLineChars="200"/>
        <w:rPr>
          <w:rStyle w:val="21"/>
          <w:rFonts w:ascii="宋体" w:hAnsi="宋体"/>
        </w:rPr>
      </w:pPr>
      <w:r>
        <w:rPr>
          <w:rStyle w:val="21"/>
          <w:rFonts w:ascii="宋体" w:hAnsi="宋体"/>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pPr>
        <w:snapToGrid w:val="0"/>
        <w:spacing w:line="480" w:lineRule="exact"/>
        <w:ind w:firstLine="420" w:firstLineChars="200"/>
        <w:rPr>
          <w:rStyle w:val="21"/>
          <w:rFonts w:ascii="宋体" w:hAnsi="宋体"/>
        </w:rPr>
      </w:pPr>
      <w:r>
        <w:rPr>
          <w:rStyle w:val="21"/>
          <w:rFonts w:ascii="宋体" w:hAnsi="宋体"/>
        </w:rPr>
        <w:t>4、请您按照磋商文件要求密封磋商响应文件，并正确标记。</w:t>
      </w:r>
    </w:p>
    <w:p>
      <w:pPr>
        <w:snapToGrid w:val="0"/>
        <w:spacing w:line="480" w:lineRule="exact"/>
        <w:ind w:firstLine="420" w:firstLineChars="200"/>
        <w:rPr>
          <w:rStyle w:val="21"/>
          <w:rFonts w:ascii="宋体" w:hAnsi="宋体"/>
        </w:rPr>
      </w:pPr>
      <w:r>
        <w:rPr>
          <w:rStyle w:val="21"/>
          <w:rFonts w:ascii="宋体" w:hAnsi="宋体"/>
        </w:rPr>
        <w:t>提示：您的磋商响应文件若不满足以上条件将有被否决的风险。</w:t>
      </w:r>
    </w:p>
    <w:p>
      <w:pPr>
        <w:snapToGrid w:val="0"/>
        <w:spacing w:line="480" w:lineRule="exact"/>
        <w:outlineLvl w:val="0"/>
        <w:rPr>
          <w:rStyle w:val="21"/>
          <w:rFonts w:ascii="宋体" w:hAnsi="宋体" w:cs="宋体"/>
          <w:b/>
          <w:bCs/>
        </w:rPr>
      </w:pPr>
      <w:bookmarkStart w:id="2" w:name="_Toc302"/>
      <w:r>
        <w:rPr>
          <w:rStyle w:val="21"/>
          <w:rFonts w:ascii="宋体" w:hAnsi="宋体" w:cs="宋体"/>
          <w:b/>
          <w:bCs/>
        </w:rPr>
        <w:t>二、有关磋商：</w:t>
      </w:r>
      <w:bookmarkEnd w:id="2"/>
    </w:p>
    <w:p>
      <w:pPr>
        <w:snapToGrid w:val="0"/>
        <w:spacing w:line="480" w:lineRule="exact"/>
        <w:ind w:firstLine="420" w:firstLineChars="200"/>
        <w:rPr>
          <w:rStyle w:val="21"/>
          <w:rFonts w:ascii="宋体" w:hAnsi="宋体"/>
        </w:rPr>
      </w:pPr>
      <w:r>
        <w:rPr>
          <w:rStyle w:val="21"/>
          <w:rFonts w:ascii="宋体" w:hAnsi="宋体"/>
        </w:rPr>
        <w:t>1、请您务必考虑天气情况、交通情况以及您对磋商地址的路线熟悉等情况于</w:t>
      </w:r>
      <w:r>
        <w:rPr>
          <w:rStyle w:val="21"/>
          <w:rFonts w:hint="eastAsia" w:ascii="宋体" w:hAnsi="宋体"/>
        </w:rPr>
        <w:t>2022</w:t>
      </w:r>
      <w:r>
        <w:rPr>
          <w:rStyle w:val="21"/>
          <w:rFonts w:ascii="宋体" w:hAnsi="宋体"/>
        </w:rPr>
        <w:t>年</w:t>
      </w:r>
      <w:r>
        <w:rPr>
          <w:rStyle w:val="21"/>
          <w:rFonts w:hint="eastAsia" w:ascii="宋体" w:hAnsi="宋体"/>
          <w:lang w:val="en-US" w:eastAsia="zh-CN"/>
        </w:rPr>
        <w:t>07</w:t>
      </w:r>
      <w:r>
        <w:rPr>
          <w:rStyle w:val="21"/>
          <w:rFonts w:ascii="宋体" w:hAnsi="宋体"/>
        </w:rPr>
        <w:t>月</w:t>
      </w:r>
      <w:r>
        <w:rPr>
          <w:rStyle w:val="21"/>
          <w:rFonts w:hint="eastAsia" w:ascii="宋体" w:hAnsi="宋体"/>
          <w:lang w:val="en-US" w:eastAsia="zh-CN"/>
        </w:rPr>
        <w:t>08</w:t>
      </w:r>
      <w:r>
        <w:rPr>
          <w:rStyle w:val="21"/>
          <w:rFonts w:ascii="宋体" w:hAnsi="宋体"/>
        </w:rPr>
        <w:t>日</w:t>
      </w:r>
      <w:r>
        <w:rPr>
          <w:rStyle w:val="21"/>
          <w:rFonts w:hint="eastAsia" w:ascii="宋体" w:hAnsi="宋体"/>
          <w:lang w:eastAsia="zh-CN"/>
        </w:rPr>
        <w:t>下午</w:t>
      </w:r>
      <w:r>
        <w:rPr>
          <w:rStyle w:val="21"/>
          <w:rFonts w:hint="eastAsia" w:ascii="宋体" w:hAnsi="宋体"/>
          <w:lang w:val="en-US" w:eastAsia="zh-CN"/>
        </w:rPr>
        <w:t>14</w:t>
      </w:r>
      <w:r>
        <w:rPr>
          <w:rStyle w:val="21"/>
          <w:rFonts w:ascii="宋体" w:hAnsi="宋体"/>
        </w:rPr>
        <w:t>：30分前到西安市未央区凤城五路与明光路十字天朗经开中心10楼11002室递交磋商响应文件，磋商响应文件逾期到达，将被拒绝接收。</w:t>
      </w:r>
    </w:p>
    <w:p>
      <w:pPr>
        <w:snapToGrid w:val="0"/>
        <w:spacing w:line="480" w:lineRule="exact"/>
        <w:ind w:firstLine="420" w:firstLineChars="200"/>
        <w:rPr>
          <w:rStyle w:val="21"/>
          <w:rFonts w:ascii="宋体" w:hAnsi="宋体"/>
        </w:rPr>
      </w:pPr>
      <w:r>
        <w:rPr>
          <w:rStyle w:val="21"/>
          <w:rFonts w:ascii="宋体" w:hAnsi="宋体"/>
        </w:rPr>
        <w:t>2、请您到达文件递交地点后及时到磋商响应文件接收处签字登记。</w:t>
      </w:r>
    </w:p>
    <w:p>
      <w:pPr>
        <w:snapToGrid w:val="0"/>
        <w:spacing w:line="480" w:lineRule="exact"/>
        <w:outlineLvl w:val="0"/>
        <w:rPr>
          <w:rStyle w:val="21"/>
          <w:rFonts w:ascii="宋体" w:hAnsi="宋体" w:cs="宋体"/>
          <w:b/>
          <w:bCs/>
        </w:rPr>
      </w:pPr>
      <w:bookmarkStart w:id="3" w:name="_Toc30729"/>
      <w:r>
        <w:rPr>
          <w:rStyle w:val="21"/>
          <w:rFonts w:ascii="宋体" w:hAnsi="宋体" w:cs="宋体"/>
          <w:b/>
          <w:bCs/>
        </w:rPr>
        <w:t>三、关于弃标的说明</w:t>
      </w:r>
      <w:bookmarkEnd w:id="3"/>
    </w:p>
    <w:p>
      <w:pPr>
        <w:snapToGrid w:val="0"/>
        <w:spacing w:line="480" w:lineRule="exact"/>
        <w:ind w:firstLine="420" w:firstLineChars="200"/>
        <w:rPr>
          <w:rStyle w:val="21"/>
          <w:rFonts w:ascii="宋体" w:hAnsi="宋体"/>
        </w:rPr>
      </w:pPr>
      <w:r>
        <w:rPr>
          <w:rStyle w:val="21"/>
          <w:rFonts w:ascii="宋体" w:hAnsi="宋体"/>
        </w:rPr>
        <w:t>若您因为一些特殊原因不能参加本次磋商活动，请您务必以书面形式告知我们，以便我们正常开展后期工作，同时也避免再次打扰您，感谢您的配合。</w:t>
      </w:r>
    </w:p>
    <w:p>
      <w:pPr>
        <w:snapToGrid w:val="0"/>
        <w:spacing w:line="500" w:lineRule="exact"/>
        <w:outlineLvl w:val="0"/>
        <w:rPr>
          <w:rStyle w:val="21"/>
          <w:rFonts w:ascii="宋体" w:hAnsi="宋体" w:cs="宋体"/>
          <w:b/>
          <w:bCs/>
        </w:rPr>
      </w:pPr>
      <w:bookmarkStart w:id="4" w:name="_Toc2412"/>
      <w:r>
        <w:rPr>
          <w:rStyle w:val="21"/>
          <w:rFonts w:ascii="宋体" w:hAnsi="宋体" w:cs="宋体"/>
          <w:b/>
          <w:bCs/>
        </w:rPr>
        <w:t>四、关于供应商注册登记提醒：</w:t>
      </w:r>
      <w:bookmarkEnd w:id="4"/>
    </w:p>
    <w:p>
      <w:pPr>
        <w:snapToGrid w:val="0"/>
        <w:spacing w:line="500" w:lineRule="exact"/>
        <w:ind w:firstLine="422" w:firstLineChars="200"/>
        <w:rPr>
          <w:rStyle w:val="21"/>
          <w:rFonts w:ascii="宋体" w:hAnsi="宋体" w:cs="宋体"/>
          <w:b/>
          <w:bCs/>
        </w:rPr>
      </w:pPr>
      <w:r>
        <w:rPr>
          <w:rStyle w:val="21"/>
          <w:rFonts w:ascii="宋体" w:hAnsi="宋体" w:cs="宋体"/>
          <w:b/>
          <w:bCs/>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pPr>
        <w:snapToGrid w:val="0"/>
        <w:spacing w:line="500" w:lineRule="exact"/>
        <w:ind w:firstLine="422" w:firstLineChars="200"/>
        <w:rPr>
          <w:rStyle w:val="21"/>
          <w:rFonts w:ascii="宋体" w:hAnsi="宋体"/>
        </w:rPr>
        <w:sectPr>
          <w:headerReference r:id="rId8" w:type="default"/>
          <w:footerReference r:id="rId9" w:type="default"/>
          <w:pgSz w:w="11906" w:h="16838"/>
          <w:pgMar w:top="1440" w:right="1134" w:bottom="1440" w:left="1134" w:header="851" w:footer="992" w:gutter="0"/>
          <w:cols w:space="425" w:num="1"/>
          <w:docGrid w:type="lines" w:linePitch="312" w:charSpace="0"/>
        </w:sectPr>
      </w:pPr>
      <w:r>
        <w:rPr>
          <w:rStyle w:val="21"/>
          <w:rFonts w:ascii="宋体" w:hAnsi="宋体" w:cs="宋体"/>
          <w:b/>
          <w:bCs/>
        </w:rPr>
        <w:t>请各供应商仔细阅读上述提示。如需帮助，请您与我们的工作人员联系（</w:t>
      </w:r>
      <w:r>
        <w:rPr>
          <w:rStyle w:val="21"/>
          <w:rFonts w:hint="eastAsia" w:ascii="宋体" w:hAnsi="宋体" w:cs="宋体"/>
          <w:b/>
          <w:bCs/>
        </w:rPr>
        <w:t>李莹</w:t>
      </w:r>
      <w:r>
        <w:rPr>
          <w:rStyle w:val="21"/>
          <w:rFonts w:ascii="宋体" w:hAnsi="宋体" w:cs="宋体"/>
          <w:b/>
          <w:bCs/>
        </w:rPr>
        <w:t>：029-89351397），我们将非常高兴地为您服务！</w:t>
      </w:r>
    </w:p>
    <w:p>
      <w:pPr>
        <w:snapToGrid w:val="0"/>
        <w:spacing w:before="156" w:after="156" w:line="360" w:lineRule="auto"/>
        <w:ind w:firstLine="643" w:firstLineChars="200"/>
        <w:jc w:val="center"/>
        <w:outlineLvl w:val="0"/>
        <w:rPr>
          <w:rStyle w:val="36"/>
          <w:rFonts w:ascii="宋体" w:hAnsi="宋体" w:cs="宋体"/>
        </w:rPr>
      </w:pPr>
      <w:bookmarkStart w:id="5" w:name="_Toc18585"/>
      <w:r>
        <w:rPr>
          <w:rStyle w:val="36"/>
          <w:rFonts w:ascii="宋体" w:hAnsi="宋体" w:cs="宋体"/>
        </w:rPr>
        <w:t>第一部分 磋商公告</w:t>
      </w:r>
      <w:bookmarkEnd w:id="5"/>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42" w:type="dxa"/>
          </w:tcPr>
          <w:p>
            <w:pPr>
              <w:widowControl w:val="0"/>
              <w:spacing w:line="312" w:lineRule="auto"/>
              <w:textAlignment w:val="auto"/>
              <w:rPr>
                <w:rFonts w:ascii="宋体" w:hAnsi="宋体" w:cs="宋体"/>
                <w:b/>
                <w:bCs/>
                <w:sz w:val="24"/>
              </w:rPr>
            </w:pPr>
            <w:r>
              <w:rPr>
                <w:rFonts w:hint="eastAsia" w:ascii="宋体" w:hAnsi="宋体" w:cs="宋体"/>
                <w:b/>
                <w:bCs/>
                <w:sz w:val="24"/>
              </w:rPr>
              <w:t>项目概况</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大兆街办先锋新村出村路硬化项目潜在的供应商应在西安市未央区凤城五路与明光路十字天朗经开中心10楼11002室获取采购文件，并于2022年</w:t>
            </w:r>
            <w:r>
              <w:rPr>
                <w:rFonts w:hint="eastAsia" w:ascii="宋体" w:hAnsi="宋体" w:cs="宋体"/>
                <w:sz w:val="24"/>
                <w:lang w:val="en-US" w:eastAsia="zh-CN"/>
              </w:rPr>
              <w:t>07</w:t>
            </w:r>
            <w:r>
              <w:rPr>
                <w:rFonts w:hint="eastAsia" w:ascii="宋体" w:hAnsi="宋体" w:cs="宋体"/>
                <w:sz w:val="24"/>
                <w:highlight w:val="none"/>
              </w:rPr>
              <w:t>月</w:t>
            </w:r>
            <w:r>
              <w:rPr>
                <w:rFonts w:hint="eastAsia" w:ascii="宋体" w:hAnsi="宋体" w:cs="宋体"/>
                <w:sz w:val="24"/>
                <w:highlight w:val="none"/>
                <w:lang w:val="en-US" w:eastAsia="zh-CN"/>
              </w:rPr>
              <w:t>08</w:t>
            </w:r>
            <w:r>
              <w:rPr>
                <w:rFonts w:hint="eastAsia" w:ascii="宋体" w:hAnsi="宋体" w:cs="宋体"/>
                <w:sz w:val="24"/>
              </w:rPr>
              <w:t>日</w:t>
            </w:r>
            <w:r>
              <w:rPr>
                <w:rFonts w:hint="eastAsia" w:ascii="宋体" w:hAnsi="宋体" w:cs="宋体"/>
                <w:sz w:val="24"/>
                <w:lang w:val="en-US" w:eastAsia="zh-CN"/>
              </w:rPr>
              <w:t>14</w:t>
            </w:r>
            <w:r>
              <w:rPr>
                <w:rFonts w:hint="eastAsia" w:ascii="宋体" w:hAnsi="宋体" w:cs="宋体"/>
                <w:sz w:val="24"/>
              </w:rPr>
              <w:t>时30分（北京时间）前提交响应文件。</w:t>
            </w:r>
          </w:p>
        </w:tc>
      </w:tr>
    </w:tbl>
    <w:p>
      <w:pPr>
        <w:widowControl w:val="0"/>
        <w:spacing w:line="312" w:lineRule="auto"/>
        <w:textAlignment w:val="auto"/>
        <w:rPr>
          <w:rFonts w:ascii="宋体" w:hAnsi="宋体" w:cs="宋体"/>
          <w:b/>
          <w:bCs/>
          <w:sz w:val="24"/>
        </w:rPr>
      </w:pPr>
      <w:r>
        <w:rPr>
          <w:rFonts w:hint="eastAsia" w:ascii="宋体" w:hAnsi="宋体" w:cs="宋体"/>
          <w:b/>
          <w:bCs/>
          <w:sz w:val="24"/>
        </w:rPr>
        <w:t>一、项目基本情况</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项目编号：SXJTZB-ZC-CS20220507</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项目名称：大兆街办先锋新村出村路硬化项目</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采购方式：竞争性磋商</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预算金额：3501958.00元</w:t>
      </w:r>
    </w:p>
    <w:p>
      <w:pPr>
        <w:widowControl w:val="0"/>
        <w:spacing w:line="312" w:lineRule="auto"/>
        <w:ind w:firstLine="480" w:firstLineChars="200"/>
        <w:textAlignment w:val="auto"/>
        <w:rPr>
          <w:rFonts w:ascii="宋体" w:hAnsi="宋体" w:cs="宋体"/>
          <w:sz w:val="24"/>
        </w:rPr>
      </w:pPr>
      <w:r>
        <w:rPr>
          <w:rFonts w:hint="eastAsia" w:ascii="宋体" w:hAnsi="宋体" w:cs="宋体"/>
          <w:sz w:val="24"/>
        </w:rPr>
        <w:t>采购需求：</w:t>
      </w:r>
    </w:p>
    <w:p>
      <w:pPr>
        <w:widowControl w:val="0"/>
        <w:spacing w:line="312" w:lineRule="auto"/>
        <w:ind w:left="1198" w:leftChars="456" w:hanging="240" w:hangingChars="100"/>
        <w:textAlignment w:val="auto"/>
        <w:rPr>
          <w:rFonts w:ascii="宋体" w:hAnsi="宋体" w:cs="宋体"/>
          <w:sz w:val="24"/>
        </w:rPr>
      </w:pPr>
      <w:r>
        <w:rPr>
          <w:rFonts w:hint="eastAsia" w:ascii="宋体" w:hAnsi="宋体" w:cs="宋体"/>
          <w:sz w:val="24"/>
        </w:rPr>
        <w:t>合同包1（大兆街办先锋新村出村路硬化项目）：</w:t>
      </w:r>
    </w:p>
    <w:p>
      <w:pPr>
        <w:widowControl w:val="0"/>
        <w:spacing w:line="312" w:lineRule="auto"/>
        <w:ind w:firstLine="960" w:firstLineChars="400"/>
        <w:textAlignment w:val="auto"/>
        <w:rPr>
          <w:rFonts w:ascii="宋体" w:hAnsi="宋体" w:cs="宋体"/>
          <w:sz w:val="24"/>
        </w:rPr>
      </w:pPr>
      <w:r>
        <w:rPr>
          <w:rFonts w:hint="eastAsia" w:ascii="宋体" w:hAnsi="宋体" w:cs="宋体"/>
          <w:sz w:val="24"/>
        </w:rPr>
        <w:t>合同包预算金额：3501958.00元</w:t>
      </w:r>
    </w:p>
    <w:p>
      <w:pPr>
        <w:widowControl w:val="0"/>
        <w:spacing w:line="312" w:lineRule="auto"/>
        <w:ind w:firstLine="960" w:firstLineChars="400"/>
        <w:textAlignment w:val="auto"/>
        <w:rPr>
          <w:rFonts w:ascii="宋体" w:hAnsi="宋体" w:cs="宋体"/>
          <w:sz w:val="24"/>
        </w:rPr>
      </w:pPr>
      <w:r>
        <w:rPr>
          <w:rFonts w:hint="eastAsia" w:ascii="宋体" w:hAnsi="宋体" w:cs="宋体"/>
          <w:sz w:val="24"/>
        </w:rPr>
        <w:t>合同包最高限价：3501958.00元</w:t>
      </w:r>
    </w:p>
    <w:tbl>
      <w:tblPr>
        <w:tblStyle w:val="18"/>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3"/>
        <w:gridCol w:w="1402"/>
        <w:gridCol w:w="1658"/>
        <w:gridCol w:w="1010"/>
        <w:gridCol w:w="1442"/>
        <w:gridCol w:w="1608"/>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953" w:type="dxa"/>
            <w:vAlign w:val="center"/>
          </w:tcPr>
          <w:p>
            <w:pPr>
              <w:pStyle w:val="13"/>
              <w:widowControl w:val="0"/>
              <w:spacing w:line="510" w:lineRule="atLeast"/>
              <w:jc w:val="center"/>
              <w:rPr>
                <w:rFonts w:cs="宋体"/>
                <w:b/>
                <w:bCs/>
                <w:color w:val="000000"/>
              </w:rPr>
            </w:pPr>
            <w:r>
              <w:rPr>
                <w:rFonts w:hint="eastAsia" w:cs="宋体"/>
                <w:b/>
                <w:bCs/>
                <w:color w:val="000000"/>
              </w:rPr>
              <w:t>品目号</w:t>
            </w:r>
          </w:p>
        </w:tc>
        <w:tc>
          <w:tcPr>
            <w:tcW w:w="1402" w:type="dxa"/>
            <w:vAlign w:val="center"/>
          </w:tcPr>
          <w:p>
            <w:pPr>
              <w:pStyle w:val="13"/>
              <w:widowControl w:val="0"/>
              <w:spacing w:line="510" w:lineRule="atLeast"/>
              <w:jc w:val="center"/>
              <w:rPr>
                <w:rFonts w:cs="宋体"/>
                <w:b/>
                <w:bCs/>
                <w:color w:val="000000"/>
              </w:rPr>
            </w:pPr>
            <w:r>
              <w:rPr>
                <w:rFonts w:hint="eastAsia" w:cs="宋体"/>
                <w:b/>
                <w:bCs/>
                <w:color w:val="000000"/>
              </w:rPr>
              <w:t>品目名称</w:t>
            </w:r>
          </w:p>
        </w:tc>
        <w:tc>
          <w:tcPr>
            <w:tcW w:w="1658" w:type="dxa"/>
            <w:vAlign w:val="center"/>
          </w:tcPr>
          <w:p>
            <w:pPr>
              <w:pStyle w:val="13"/>
              <w:widowControl w:val="0"/>
              <w:spacing w:line="510" w:lineRule="atLeast"/>
              <w:jc w:val="center"/>
              <w:rPr>
                <w:rFonts w:cs="宋体"/>
                <w:b/>
                <w:bCs/>
                <w:color w:val="000000"/>
              </w:rPr>
            </w:pPr>
            <w:r>
              <w:rPr>
                <w:rFonts w:hint="eastAsia" w:cs="宋体"/>
                <w:b/>
                <w:bCs/>
                <w:color w:val="000000"/>
              </w:rPr>
              <w:t>采购标的</w:t>
            </w:r>
          </w:p>
        </w:tc>
        <w:tc>
          <w:tcPr>
            <w:tcW w:w="1010" w:type="dxa"/>
            <w:vAlign w:val="center"/>
          </w:tcPr>
          <w:p>
            <w:pPr>
              <w:pStyle w:val="13"/>
              <w:widowControl w:val="0"/>
              <w:spacing w:line="510" w:lineRule="atLeast"/>
              <w:jc w:val="center"/>
              <w:rPr>
                <w:rFonts w:cs="宋体"/>
                <w:b/>
                <w:bCs/>
                <w:color w:val="000000"/>
              </w:rPr>
            </w:pPr>
            <w:r>
              <w:rPr>
                <w:rFonts w:hint="eastAsia" w:cs="宋体"/>
                <w:b/>
                <w:bCs/>
                <w:color w:val="000000"/>
              </w:rPr>
              <w:t>数量</w:t>
            </w:r>
          </w:p>
          <w:p>
            <w:pPr>
              <w:pStyle w:val="13"/>
              <w:widowControl w:val="0"/>
              <w:spacing w:line="510" w:lineRule="atLeast"/>
              <w:jc w:val="center"/>
              <w:rPr>
                <w:rFonts w:cs="宋体"/>
                <w:b/>
                <w:bCs/>
                <w:color w:val="000000"/>
              </w:rPr>
            </w:pPr>
            <w:r>
              <w:rPr>
                <w:rFonts w:hint="eastAsia" w:cs="宋体"/>
                <w:b/>
                <w:bCs/>
                <w:color w:val="000000"/>
              </w:rPr>
              <w:t>单位</w:t>
            </w:r>
          </w:p>
        </w:tc>
        <w:tc>
          <w:tcPr>
            <w:tcW w:w="1442" w:type="dxa"/>
            <w:vAlign w:val="center"/>
          </w:tcPr>
          <w:p>
            <w:pPr>
              <w:pStyle w:val="13"/>
              <w:widowControl w:val="0"/>
              <w:spacing w:line="510" w:lineRule="atLeast"/>
              <w:jc w:val="center"/>
              <w:rPr>
                <w:rFonts w:cs="宋体"/>
                <w:b/>
                <w:bCs/>
                <w:color w:val="000000"/>
              </w:rPr>
            </w:pPr>
            <w:r>
              <w:rPr>
                <w:rFonts w:cs="宋体"/>
                <w:b/>
                <w:bCs/>
                <w:color w:val="000000"/>
              </w:rPr>
              <w:t>技术规格、参数及</w:t>
            </w:r>
            <w:r>
              <w:rPr>
                <w:rFonts w:hint="eastAsia" w:cs="宋体"/>
                <w:b/>
                <w:bCs/>
                <w:color w:val="000000"/>
              </w:rPr>
              <w:t>要求</w:t>
            </w:r>
          </w:p>
        </w:tc>
        <w:tc>
          <w:tcPr>
            <w:tcW w:w="1608" w:type="dxa"/>
            <w:vAlign w:val="center"/>
          </w:tcPr>
          <w:p>
            <w:pPr>
              <w:pStyle w:val="13"/>
              <w:widowControl w:val="0"/>
              <w:spacing w:line="510" w:lineRule="atLeast"/>
              <w:jc w:val="center"/>
              <w:rPr>
                <w:rFonts w:cs="宋体"/>
                <w:b/>
                <w:bCs/>
                <w:color w:val="000000"/>
              </w:rPr>
            </w:pPr>
            <w:r>
              <w:rPr>
                <w:rFonts w:cs="宋体"/>
                <w:b/>
                <w:bCs/>
                <w:color w:val="000000"/>
              </w:rPr>
              <w:t>品目预算</w:t>
            </w:r>
            <w:r>
              <w:rPr>
                <w:rFonts w:hint="eastAsia" w:cs="宋体"/>
                <w:b/>
                <w:bCs/>
                <w:color w:val="000000"/>
              </w:rPr>
              <w:t>（元）</w:t>
            </w:r>
          </w:p>
        </w:tc>
        <w:tc>
          <w:tcPr>
            <w:tcW w:w="1424" w:type="dxa"/>
            <w:vAlign w:val="center"/>
          </w:tcPr>
          <w:p>
            <w:pPr>
              <w:pStyle w:val="13"/>
              <w:widowControl w:val="0"/>
              <w:spacing w:line="510" w:lineRule="atLeast"/>
              <w:jc w:val="center"/>
              <w:rPr>
                <w:rFonts w:cs="宋体"/>
                <w:b/>
                <w:bCs/>
                <w:color w:val="000000"/>
              </w:rPr>
            </w:pPr>
            <w:r>
              <w:rPr>
                <w:rFonts w:cs="宋体"/>
                <w:b/>
                <w:bCs/>
                <w:color w:val="000000"/>
              </w:rPr>
              <w:t>最高限价</w:t>
            </w:r>
            <w:r>
              <w:rPr>
                <w:rFonts w:hint="eastAsia" w:cs="宋体"/>
                <w:b/>
                <w:bCs/>
                <w:color w:val="000000"/>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2" w:hRule="atLeast"/>
          <w:jc w:val="center"/>
        </w:trPr>
        <w:tc>
          <w:tcPr>
            <w:tcW w:w="953" w:type="dxa"/>
            <w:vAlign w:val="center"/>
          </w:tcPr>
          <w:p>
            <w:pPr>
              <w:pStyle w:val="13"/>
              <w:widowControl w:val="0"/>
              <w:spacing w:line="510" w:lineRule="atLeast"/>
              <w:jc w:val="center"/>
              <w:rPr>
                <w:rFonts w:cs="宋体"/>
                <w:color w:val="000000"/>
              </w:rPr>
            </w:pPr>
            <w:r>
              <w:rPr>
                <w:rFonts w:hint="eastAsia" w:cs="宋体"/>
                <w:color w:val="000000"/>
              </w:rPr>
              <w:t>1-1</w:t>
            </w:r>
          </w:p>
        </w:tc>
        <w:tc>
          <w:tcPr>
            <w:tcW w:w="1402" w:type="dxa"/>
            <w:vAlign w:val="center"/>
          </w:tcPr>
          <w:p>
            <w:pPr>
              <w:pStyle w:val="13"/>
              <w:widowControl w:val="0"/>
              <w:spacing w:line="510" w:lineRule="atLeast"/>
              <w:jc w:val="center"/>
              <w:rPr>
                <w:rFonts w:hint="eastAsia" w:eastAsia="宋体" w:cs="宋体"/>
                <w:color w:val="000000"/>
                <w:lang w:eastAsia="zh-CN"/>
              </w:rPr>
            </w:pPr>
            <w:r>
              <w:rPr>
                <w:rFonts w:hint="eastAsia" w:cs="宋体"/>
                <w:color w:val="000000"/>
                <w:lang w:eastAsia="zh-CN"/>
              </w:rPr>
              <w:t>公路工程施工</w:t>
            </w:r>
          </w:p>
        </w:tc>
        <w:tc>
          <w:tcPr>
            <w:tcW w:w="1658" w:type="dxa"/>
            <w:vAlign w:val="center"/>
          </w:tcPr>
          <w:p>
            <w:pPr>
              <w:pStyle w:val="13"/>
              <w:widowControl w:val="0"/>
              <w:spacing w:line="510" w:lineRule="atLeast"/>
              <w:jc w:val="center"/>
              <w:rPr>
                <w:rFonts w:cs="宋体"/>
                <w:color w:val="000000"/>
              </w:rPr>
            </w:pPr>
            <w:r>
              <w:rPr>
                <w:rFonts w:hint="eastAsia" w:ascii="宋体" w:hAnsi="宋体" w:cs="宋体"/>
              </w:rPr>
              <w:t>大兆街办先锋新村出村路硬化项目</w:t>
            </w:r>
          </w:p>
        </w:tc>
        <w:tc>
          <w:tcPr>
            <w:tcW w:w="1010" w:type="dxa"/>
            <w:vAlign w:val="center"/>
          </w:tcPr>
          <w:p>
            <w:pPr>
              <w:pStyle w:val="13"/>
              <w:widowControl w:val="0"/>
              <w:spacing w:line="510" w:lineRule="atLeast"/>
              <w:jc w:val="center"/>
              <w:rPr>
                <w:rFonts w:cs="宋体"/>
                <w:color w:val="000000"/>
              </w:rPr>
            </w:pPr>
            <w:r>
              <w:rPr>
                <w:rFonts w:hint="eastAsia" w:cs="宋体"/>
                <w:color w:val="000000"/>
              </w:rPr>
              <w:t>1（项）</w:t>
            </w:r>
          </w:p>
        </w:tc>
        <w:tc>
          <w:tcPr>
            <w:tcW w:w="1442" w:type="dxa"/>
            <w:vAlign w:val="center"/>
          </w:tcPr>
          <w:p>
            <w:pPr>
              <w:pStyle w:val="13"/>
              <w:widowControl w:val="0"/>
              <w:spacing w:line="510" w:lineRule="atLeast"/>
              <w:jc w:val="center"/>
              <w:rPr>
                <w:rFonts w:cs="宋体"/>
                <w:color w:val="000000"/>
              </w:rPr>
            </w:pPr>
            <w:r>
              <w:rPr>
                <w:rFonts w:hint="eastAsia" w:cs="宋体"/>
                <w:color w:val="000000"/>
              </w:rPr>
              <w:t>详见采购</w:t>
            </w:r>
          </w:p>
          <w:p>
            <w:pPr>
              <w:pStyle w:val="13"/>
              <w:widowControl w:val="0"/>
              <w:spacing w:line="510" w:lineRule="atLeast"/>
              <w:jc w:val="center"/>
              <w:rPr>
                <w:rFonts w:cs="宋体"/>
                <w:color w:val="000000"/>
              </w:rPr>
            </w:pPr>
            <w:r>
              <w:rPr>
                <w:rFonts w:hint="eastAsia" w:cs="宋体"/>
                <w:color w:val="000000"/>
              </w:rPr>
              <w:t>文件</w:t>
            </w:r>
          </w:p>
        </w:tc>
        <w:tc>
          <w:tcPr>
            <w:tcW w:w="1608" w:type="dxa"/>
            <w:vAlign w:val="center"/>
          </w:tcPr>
          <w:p>
            <w:pPr>
              <w:pStyle w:val="13"/>
              <w:widowControl w:val="0"/>
              <w:spacing w:line="510" w:lineRule="atLeast"/>
              <w:jc w:val="center"/>
              <w:rPr>
                <w:rFonts w:cs="宋体"/>
                <w:color w:val="000000"/>
              </w:rPr>
            </w:pPr>
            <w:r>
              <w:rPr>
                <w:rFonts w:cs="宋体"/>
                <w:color w:val="000000"/>
              </w:rPr>
              <w:t>3501958.00</w:t>
            </w:r>
          </w:p>
        </w:tc>
        <w:tc>
          <w:tcPr>
            <w:tcW w:w="1424" w:type="dxa"/>
            <w:vAlign w:val="center"/>
          </w:tcPr>
          <w:p>
            <w:pPr>
              <w:pStyle w:val="13"/>
              <w:widowControl w:val="0"/>
              <w:spacing w:line="510" w:lineRule="atLeast"/>
              <w:jc w:val="center"/>
              <w:rPr>
                <w:rFonts w:cs="宋体"/>
                <w:color w:val="000000"/>
              </w:rPr>
            </w:pPr>
            <w:r>
              <w:rPr>
                <w:rFonts w:hint="eastAsia" w:cs="宋体"/>
                <w:color w:val="000000"/>
              </w:rPr>
              <w:t>3501958.00</w:t>
            </w:r>
          </w:p>
        </w:tc>
      </w:tr>
    </w:tbl>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本合同包不接受联合体投标</w:t>
      </w:r>
    </w:p>
    <w:p>
      <w:pPr>
        <w:widowControl w:val="0"/>
        <w:spacing w:line="312" w:lineRule="auto"/>
        <w:ind w:firstLine="480" w:firstLineChars="200"/>
        <w:jc w:val="left"/>
        <w:textAlignment w:val="auto"/>
        <w:rPr>
          <w:rFonts w:hint="eastAsia" w:ascii="宋体" w:hAnsi="宋体" w:eastAsia="宋体" w:cs="宋体"/>
          <w:color w:val="000000"/>
          <w:kern w:val="0"/>
          <w:sz w:val="24"/>
          <w:lang w:eastAsia="zh-CN"/>
        </w:rPr>
      </w:pPr>
      <w:r>
        <w:rPr>
          <w:rFonts w:hint="eastAsia" w:ascii="宋体" w:hAnsi="宋体" w:cs="宋体"/>
          <w:color w:val="000000"/>
          <w:kern w:val="0"/>
          <w:sz w:val="24"/>
        </w:rPr>
        <w:t>合同履行期限：工期：90日历</w:t>
      </w:r>
      <w:r>
        <w:rPr>
          <w:rFonts w:hint="eastAsia" w:ascii="宋体" w:hAnsi="宋体" w:cs="宋体"/>
          <w:color w:val="000000"/>
          <w:kern w:val="0"/>
          <w:sz w:val="24"/>
          <w:lang w:eastAsia="zh-CN"/>
        </w:rPr>
        <w:t>天</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二、申请人的资格要求</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1、满足《中华人民共和国政府采购法》第二十二条规定</w:t>
      </w:r>
    </w:p>
    <w:p>
      <w:pPr>
        <w:widowControl w:val="0"/>
        <w:spacing w:line="312" w:lineRule="auto"/>
        <w:ind w:firstLine="480" w:firstLineChars="200"/>
        <w:textAlignment w:val="auto"/>
        <w:rPr>
          <w:rFonts w:ascii="宋体" w:hAnsi="宋体" w:cs="宋体"/>
          <w:color w:val="000000"/>
          <w:kern w:val="0"/>
          <w:sz w:val="24"/>
        </w:rPr>
      </w:pPr>
      <w:r>
        <w:rPr>
          <w:rFonts w:hint="eastAsia" w:ascii="宋体" w:hAnsi="宋体" w:cs="宋体"/>
          <w:color w:val="000000"/>
          <w:kern w:val="0"/>
          <w:sz w:val="24"/>
        </w:rPr>
        <w:t>2、落实政府采购政策需满足的资格要求：</w:t>
      </w:r>
    </w:p>
    <w:p>
      <w:pPr>
        <w:widowControl w:val="0"/>
        <w:spacing w:line="312" w:lineRule="auto"/>
        <w:ind w:firstLine="480" w:firstLineChars="200"/>
        <w:textAlignment w:val="auto"/>
        <w:rPr>
          <w:rFonts w:ascii="宋体" w:hAnsi="宋体" w:cs="宋体"/>
          <w:color w:val="000000"/>
          <w:kern w:val="0"/>
          <w:sz w:val="24"/>
        </w:rPr>
      </w:pPr>
      <w:r>
        <w:rPr>
          <w:rFonts w:hint="eastAsia" w:ascii="宋体" w:hAnsi="宋体" w:cs="宋体"/>
          <w:color w:val="000000"/>
          <w:kern w:val="0"/>
          <w:sz w:val="24"/>
        </w:rPr>
        <w:t>合同包1（大兆街办先锋新村出村路硬化项目）落实政府采购政策需满足的资格要求如下：</w:t>
      </w:r>
    </w:p>
    <w:p>
      <w:pPr>
        <w:widowControl w:val="0"/>
        <w:spacing w:line="312" w:lineRule="auto"/>
        <w:ind w:firstLine="480" w:firstLineChars="200"/>
        <w:textAlignment w:val="auto"/>
        <w:rPr>
          <w:rFonts w:ascii="宋体" w:hAnsi="宋体" w:cs="宋体"/>
          <w:color w:val="000000"/>
          <w:kern w:val="0"/>
          <w:sz w:val="24"/>
        </w:rPr>
      </w:pPr>
      <w:r>
        <w:rPr>
          <w:rFonts w:hint="eastAsia" w:ascii="宋体" w:hAnsi="宋体" w:cs="宋体"/>
          <w:color w:val="000000"/>
          <w:kern w:val="0"/>
          <w:sz w:val="24"/>
        </w:rPr>
        <w:t>本项目专门面向中小企业采购（残疾人福利性单位及监狱企业视同小型、微型企业）</w:t>
      </w:r>
    </w:p>
    <w:p>
      <w:pPr>
        <w:numPr>
          <w:ilvl w:val="0"/>
          <w:numId w:val="1"/>
        </w:numPr>
        <w:spacing w:line="360" w:lineRule="auto"/>
        <w:ind w:firstLine="480" w:firstLineChars="200"/>
        <w:rPr>
          <w:rFonts w:ascii="宋体" w:hAnsi="宋体" w:cs="宋体"/>
          <w:color w:val="000000"/>
          <w:kern w:val="0"/>
          <w:sz w:val="24"/>
        </w:rPr>
      </w:pPr>
      <w:r>
        <w:rPr>
          <w:rFonts w:hint="eastAsia" w:ascii="宋体" w:hAnsi="宋体" w:cs="宋体"/>
          <w:color w:val="000000"/>
          <w:kern w:val="0"/>
          <w:sz w:val="24"/>
        </w:rPr>
        <w:t>本项目的特定资格要求：</w:t>
      </w:r>
    </w:p>
    <w:p>
      <w:pPr>
        <w:spacing w:line="360" w:lineRule="auto"/>
        <w:ind w:firstLine="480" w:firstLineChars="200"/>
        <w:rPr>
          <w:rFonts w:ascii="宋体" w:hAnsi="宋体" w:cs="宋体"/>
          <w:sz w:val="24"/>
        </w:rPr>
      </w:pPr>
      <w:r>
        <w:rPr>
          <w:rFonts w:hint="eastAsia" w:ascii="宋体" w:hAnsi="宋体" w:cs="宋体"/>
          <w:sz w:val="24"/>
        </w:rPr>
        <w:t>合同包1（大兆街办先锋新村出村路硬化项目特定资格要求如下：</w:t>
      </w:r>
    </w:p>
    <w:p>
      <w:pPr>
        <w:spacing w:line="360" w:lineRule="auto"/>
        <w:ind w:firstLine="480" w:firstLineChars="200"/>
        <w:rPr>
          <w:rFonts w:ascii="宋体" w:hAnsi="宋体" w:cs="宋体"/>
          <w:color w:val="000000"/>
          <w:kern w:val="0"/>
          <w:sz w:val="24"/>
        </w:rPr>
      </w:pPr>
      <w:r>
        <w:rPr>
          <w:rFonts w:hint="eastAsia" w:ascii="宋体" w:hAnsi="宋体" w:cs="宋体"/>
          <w:sz w:val="24"/>
        </w:rPr>
        <w:t>①供应商须具有行政主管部门颁发的公路工程施工总承包三级（含三级）以上资质，并具备有效的安全生产许可证；②拟派项目经理具有公路工程专业二级（含二级）及以上注册建造师证书，具备有效的安全生产考核合格证书（B证），且无不良信用记录，无在建工程（提供承诺书）；③法定代表人授权书（附法定代表人、被授权人身份证复印件）及被授权人身份证（法定代表人直接参加投标，须提供法定代表人身份证明及身份证原件）；④本项目不接受联合体磋商（提供书面声明材料）。</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三、获取采购文件</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时间：2022年0</w:t>
      </w:r>
      <w:r>
        <w:rPr>
          <w:rFonts w:hint="eastAsia" w:ascii="宋体" w:hAnsi="宋体" w:cs="宋体"/>
          <w:color w:val="000000"/>
          <w:kern w:val="0"/>
          <w:sz w:val="24"/>
          <w:lang w:val="en-US" w:eastAsia="zh-CN"/>
        </w:rPr>
        <w:t>6</w:t>
      </w:r>
      <w:r>
        <w:rPr>
          <w:rFonts w:hint="eastAsia" w:ascii="宋体" w:hAnsi="宋体" w:cs="宋体"/>
          <w:color w:val="000000"/>
          <w:kern w:val="0"/>
          <w:sz w:val="24"/>
        </w:rPr>
        <w:t>月</w:t>
      </w:r>
      <w:r>
        <w:rPr>
          <w:rFonts w:hint="eastAsia" w:ascii="宋体" w:hAnsi="宋体" w:cs="宋体"/>
          <w:color w:val="000000"/>
          <w:kern w:val="0"/>
          <w:sz w:val="24"/>
          <w:lang w:val="en-US" w:eastAsia="zh-CN"/>
        </w:rPr>
        <w:t>28</w:t>
      </w:r>
      <w:r>
        <w:rPr>
          <w:rFonts w:hint="eastAsia" w:ascii="宋体" w:hAnsi="宋体" w:cs="宋体"/>
          <w:color w:val="000000"/>
          <w:kern w:val="0"/>
          <w:sz w:val="24"/>
        </w:rPr>
        <w:t>日至2022年</w:t>
      </w:r>
      <w:r>
        <w:rPr>
          <w:rFonts w:hint="eastAsia" w:ascii="宋体" w:hAnsi="宋体" w:cs="宋体"/>
          <w:color w:val="000000"/>
          <w:kern w:val="0"/>
          <w:sz w:val="24"/>
          <w:lang w:val="en-US" w:eastAsia="zh-CN"/>
        </w:rPr>
        <w:t>07</w:t>
      </w:r>
      <w:r>
        <w:rPr>
          <w:rFonts w:hint="eastAsia" w:ascii="宋体" w:hAnsi="宋体" w:cs="宋体"/>
          <w:color w:val="000000"/>
          <w:kern w:val="0"/>
          <w:sz w:val="24"/>
        </w:rPr>
        <w:t>月</w:t>
      </w:r>
      <w:r>
        <w:rPr>
          <w:rFonts w:hint="eastAsia" w:ascii="宋体" w:hAnsi="宋体" w:cs="宋体"/>
          <w:color w:val="000000"/>
          <w:kern w:val="0"/>
          <w:sz w:val="24"/>
          <w:lang w:val="en-US" w:eastAsia="zh-CN"/>
        </w:rPr>
        <w:t>04</w:t>
      </w:r>
      <w:r>
        <w:rPr>
          <w:rFonts w:hint="eastAsia" w:ascii="宋体" w:hAnsi="宋体" w:cs="宋体"/>
          <w:color w:val="000000"/>
          <w:kern w:val="0"/>
          <w:sz w:val="24"/>
        </w:rPr>
        <w:t>日，每天上午09:00:00至12:00:00，下午 1</w:t>
      </w:r>
      <w:r>
        <w:rPr>
          <w:rFonts w:hint="eastAsia" w:ascii="宋体" w:hAnsi="宋体" w:cs="宋体"/>
          <w:color w:val="000000"/>
          <w:kern w:val="0"/>
          <w:sz w:val="24"/>
          <w:lang w:val="en-US" w:eastAsia="zh-CN"/>
        </w:rPr>
        <w:t>4</w:t>
      </w:r>
      <w:r>
        <w:rPr>
          <w:rFonts w:hint="eastAsia" w:ascii="宋体" w:hAnsi="宋体" w:cs="宋体"/>
          <w:color w:val="000000"/>
          <w:kern w:val="0"/>
          <w:sz w:val="24"/>
        </w:rPr>
        <w:t>:00:00 至 18:00:00 （北京时间,法定节假日除外）</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地点：西安市未央区凤城五路与明光路十字天朗经开中心10楼11002室</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方式：现场获取</w:t>
      </w:r>
    </w:p>
    <w:p>
      <w:pPr>
        <w:widowControl w:val="0"/>
        <w:spacing w:line="312" w:lineRule="auto"/>
        <w:ind w:firstLine="480" w:firstLineChars="200"/>
        <w:jc w:val="left"/>
        <w:textAlignment w:val="auto"/>
        <w:rPr>
          <w:rFonts w:ascii="宋体" w:hAnsi="宋体" w:cs="宋体"/>
          <w:b/>
          <w:bCs/>
          <w:color w:val="000000"/>
          <w:kern w:val="0"/>
          <w:sz w:val="24"/>
        </w:rPr>
      </w:pPr>
      <w:r>
        <w:rPr>
          <w:rFonts w:hint="eastAsia" w:ascii="宋体" w:hAnsi="宋体" w:cs="宋体"/>
          <w:color w:val="000000"/>
          <w:kern w:val="0"/>
          <w:sz w:val="24"/>
        </w:rPr>
        <w:t>售价：免费获取</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四、响应文件提交</w:t>
      </w:r>
    </w:p>
    <w:p>
      <w:pPr>
        <w:widowControl w:val="0"/>
        <w:spacing w:line="312" w:lineRule="auto"/>
        <w:ind w:firstLine="480" w:firstLineChars="200"/>
        <w:jc w:val="left"/>
        <w:textAlignment w:val="auto"/>
        <w:rPr>
          <w:rFonts w:ascii="宋体" w:hAnsi="宋体" w:cs="宋体"/>
          <w:b/>
          <w:bCs/>
          <w:color w:val="FF0000"/>
          <w:kern w:val="0"/>
          <w:sz w:val="24"/>
        </w:rPr>
      </w:pPr>
      <w:r>
        <w:rPr>
          <w:rFonts w:hint="eastAsia" w:ascii="宋体" w:hAnsi="宋体" w:cs="宋体"/>
          <w:color w:val="000000"/>
          <w:kern w:val="0"/>
          <w:sz w:val="24"/>
        </w:rPr>
        <w:t>截止时间：2022年</w:t>
      </w:r>
      <w:r>
        <w:rPr>
          <w:rFonts w:hint="eastAsia" w:ascii="宋体" w:hAnsi="宋体" w:cs="宋体"/>
          <w:color w:val="000000"/>
          <w:kern w:val="0"/>
          <w:sz w:val="24"/>
          <w:lang w:val="en-US" w:eastAsia="zh-CN"/>
        </w:rPr>
        <w:t>07</w:t>
      </w:r>
      <w:r>
        <w:rPr>
          <w:rFonts w:hint="eastAsia" w:ascii="宋体" w:hAnsi="宋体" w:cs="宋体"/>
          <w:color w:val="000000"/>
          <w:kern w:val="0"/>
          <w:sz w:val="24"/>
          <w:highlight w:val="none"/>
        </w:rPr>
        <w:t>月</w:t>
      </w:r>
      <w:r>
        <w:rPr>
          <w:rFonts w:hint="eastAsia" w:ascii="宋体" w:hAnsi="宋体" w:cs="宋体"/>
          <w:color w:val="000000"/>
          <w:kern w:val="0"/>
          <w:sz w:val="24"/>
          <w:highlight w:val="none"/>
          <w:lang w:val="en-US" w:eastAsia="zh-CN"/>
        </w:rPr>
        <w:t>08</w:t>
      </w:r>
      <w:r>
        <w:rPr>
          <w:rFonts w:hint="eastAsia" w:ascii="宋体" w:hAnsi="宋体" w:cs="宋体"/>
          <w:color w:val="000000"/>
          <w:kern w:val="0"/>
          <w:sz w:val="24"/>
          <w:highlight w:val="none"/>
        </w:rPr>
        <w:t>日</w:t>
      </w:r>
      <w:r>
        <w:rPr>
          <w:rFonts w:hint="eastAsia" w:ascii="宋体" w:hAnsi="宋体" w:cs="宋体"/>
          <w:color w:val="000000"/>
          <w:kern w:val="0"/>
          <w:sz w:val="24"/>
          <w:highlight w:val="none"/>
          <w:lang w:val="en-US" w:eastAsia="zh-CN"/>
        </w:rPr>
        <w:t>14</w:t>
      </w:r>
      <w:r>
        <w:rPr>
          <w:rFonts w:hint="eastAsia" w:ascii="宋体" w:hAnsi="宋体" w:cs="宋体"/>
          <w:color w:val="000000"/>
          <w:kern w:val="0"/>
          <w:sz w:val="24"/>
        </w:rPr>
        <w:t>时30分00秒 （北京时间）</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地点：西安市未央区凤城五路与明光路十字天朗经开中心10楼11002室</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五、开启</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时间：2022</w:t>
      </w:r>
      <w:r>
        <w:rPr>
          <w:rFonts w:hint="eastAsia" w:ascii="宋体" w:hAnsi="宋体" w:cs="宋体"/>
          <w:color w:val="000000"/>
          <w:kern w:val="0"/>
          <w:sz w:val="24"/>
          <w:highlight w:val="none"/>
        </w:rPr>
        <w:t>年</w:t>
      </w:r>
      <w:r>
        <w:rPr>
          <w:rFonts w:hint="eastAsia" w:ascii="宋体" w:hAnsi="宋体" w:cs="宋体"/>
          <w:color w:val="000000"/>
          <w:kern w:val="0"/>
          <w:sz w:val="24"/>
          <w:highlight w:val="none"/>
          <w:lang w:val="en-US" w:eastAsia="zh-CN"/>
        </w:rPr>
        <w:t>07</w:t>
      </w:r>
      <w:r>
        <w:rPr>
          <w:rFonts w:hint="eastAsia" w:ascii="宋体" w:hAnsi="宋体" w:cs="宋体"/>
          <w:color w:val="000000"/>
          <w:kern w:val="0"/>
          <w:sz w:val="24"/>
          <w:highlight w:val="none"/>
        </w:rPr>
        <w:t>月</w:t>
      </w:r>
      <w:r>
        <w:rPr>
          <w:rFonts w:hint="eastAsia" w:ascii="宋体" w:hAnsi="宋体" w:cs="宋体"/>
          <w:color w:val="000000"/>
          <w:kern w:val="0"/>
          <w:sz w:val="24"/>
          <w:highlight w:val="none"/>
          <w:lang w:val="en-US" w:eastAsia="zh-CN"/>
        </w:rPr>
        <w:t>08</w:t>
      </w:r>
      <w:r>
        <w:rPr>
          <w:rFonts w:hint="eastAsia" w:ascii="宋体" w:hAnsi="宋体" w:cs="宋体"/>
          <w:color w:val="000000"/>
          <w:kern w:val="0"/>
          <w:sz w:val="24"/>
          <w:highlight w:val="none"/>
        </w:rPr>
        <w:t>日</w:t>
      </w:r>
      <w:r>
        <w:rPr>
          <w:rFonts w:hint="eastAsia" w:ascii="宋体" w:hAnsi="宋体" w:cs="宋体"/>
          <w:color w:val="000000"/>
          <w:kern w:val="0"/>
          <w:sz w:val="24"/>
          <w:lang w:val="en-US" w:eastAsia="zh-CN"/>
        </w:rPr>
        <w:t>14</w:t>
      </w:r>
      <w:r>
        <w:rPr>
          <w:rFonts w:hint="eastAsia" w:ascii="宋体" w:hAnsi="宋体" w:cs="宋体"/>
          <w:color w:val="000000"/>
          <w:kern w:val="0"/>
          <w:sz w:val="24"/>
        </w:rPr>
        <w:t>时30分00秒 （北京时间）</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地点：西安市未央区凤城五路与明光路十字天朗经开中心10楼11002室</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六、公告期限</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自本公告发布之日起3个工作日。</w:t>
      </w:r>
    </w:p>
    <w:p>
      <w:pPr>
        <w:widowControl w:val="0"/>
        <w:numPr>
          <w:ilvl w:val="0"/>
          <w:numId w:val="2"/>
        </w:numPr>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其他补充事宜</w:t>
      </w:r>
    </w:p>
    <w:p>
      <w:pPr>
        <w:pStyle w:val="13"/>
        <w:spacing w:line="360" w:lineRule="auto"/>
        <w:ind w:firstLine="480" w:firstLineChars="200"/>
        <w:textAlignment w:val="auto"/>
        <w:rPr>
          <w:rFonts w:ascii="宋体" w:hAnsi="宋体" w:cs="宋体"/>
          <w:bCs/>
          <w:color w:val="333333"/>
          <w:shd w:val="clear" w:color="auto" w:fill="FFFFFF"/>
        </w:rPr>
      </w:pPr>
      <w:r>
        <w:rPr>
          <w:rFonts w:hint="eastAsia" w:cs="宋体"/>
          <w:bCs/>
          <w:color w:val="333333"/>
          <w:shd w:val="clear" w:color="auto" w:fill="FFFFFF"/>
        </w:rPr>
        <w:t>1.获取竞争性磋商文件请携带单位介绍信原件、经办人身份证原件及复印件加盖公章</w:t>
      </w:r>
      <w:r>
        <w:rPr>
          <w:rFonts w:hint="eastAsia" w:ascii="宋体" w:hAnsi="宋体" w:cs="宋体"/>
          <w:bCs/>
          <w:color w:val="333333"/>
          <w:shd w:val="clear" w:color="auto" w:fill="FFFFFF"/>
        </w:rPr>
        <w:t>。</w:t>
      </w:r>
    </w:p>
    <w:p>
      <w:pPr>
        <w:pStyle w:val="13"/>
        <w:spacing w:line="360" w:lineRule="auto"/>
        <w:ind w:firstLine="480" w:firstLineChars="200"/>
        <w:textAlignment w:val="auto"/>
        <w:rPr>
          <w:rFonts w:cs="宋体"/>
          <w:bCs/>
          <w:color w:val="333333"/>
          <w:shd w:val="clear" w:color="auto" w:fill="FFFFFF"/>
        </w:rPr>
      </w:pPr>
      <w:r>
        <w:rPr>
          <w:rFonts w:hint="eastAsia" w:cs="宋体"/>
          <w:bCs/>
          <w:color w:val="333333"/>
          <w:shd w:val="clear" w:color="auto" w:fill="FFFFFF"/>
        </w:rPr>
        <w:t>2.落实的政府采购政策：①《政府采购促进中小企业发展管理办法》（财库〔2020〕46号）；②《财政部司法部关于政府采购支持监狱企业发展有关问题的通知》（财库〔2014〕68号）；③《财政部民政部中国残疾人联合会关于促进残疾人就业政府采购政策的通知》（财库〔2017〕141号）；④《财政部 国家发展改革委关于印发(节能产品政府采购实施意见)的通知》(财库〔2004〕185号)；⑤《国务院办公厅关于建立政府强制采购节能产品制度的通知》(国办发〔2007〕51号)；⑥《财政部环保总局关于环境标志产品政府采购实施的意见》(财库〔2006〕90号)；⑦《财政部发展改革委生态环境部市场监管总局关于调整优化节能产品、环境标志产品政府采购执行机制的通知》（财库〔2019〕9号）；⑧《关于印发环境标志产品政府采购品目清单的通知》（财库〔2019〕18号）；⑨《关于印发节能产品政府采购品目清单的通知》（财库〔2019〕19号）；⑩《财政部农业农村部国家乡村振兴局关于运用政府采购政策支持乡村产业振兴的通知》（财库〔2021〕19号）；⑪《陕西省财政厅关于印发陕西省中小企业政府采购信用融资办法》（陕财办采〔2018〕23号）；⑫《陕西省财政厅关于加快推进我省中小企业政府采购信用融资工作的通知》（陕财办采〔2020〕15号）。</w:t>
      </w:r>
    </w:p>
    <w:p>
      <w:pPr>
        <w:pStyle w:val="13"/>
        <w:spacing w:line="360" w:lineRule="auto"/>
        <w:ind w:firstLine="480" w:firstLineChars="200"/>
        <w:textAlignment w:val="auto"/>
      </w:pPr>
      <w:r>
        <w:rPr>
          <w:rFonts w:hint="eastAsia" w:cs="宋体"/>
          <w:bCs/>
          <w:color w:val="333333"/>
          <w:shd w:val="clear" w:color="auto" w:fill="FFFFFF"/>
        </w:rPr>
        <w:t>3.供应商须按照陕西省财政厅《关于政府采购供应商注册登记有关事项的通知》中的要求，通过陕西省政府采购网（http://www.ccgp-shaanxi.gov.cn/）注册登记加入陕西省政府采购供应商库。</w:t>
      </w:r>
    </w:p>
    <w:p>
      <w:pPr>
        <w:widowControl w:val="0"/>
        <w:spacing w:line="312" w:lineRule="auto"/>
        <w:jc w:val="left"/>
        <w:textAlignment w:val="auto"/>
        <w:rPr>
          <w:rFonts w:ascii="宋体" w:hAnsi="宋体" w:cs="宋体"/>
          <w:b/>
          <w:bCs/>
          <w:color w:val="000000"/>
          <w:kern w:val="0"/>
          <w:sz w:val="24"/>
        </w:rPr>
      </w:pPr>
      <w:r>
        <w:rPr>
          <w:rFonts w:hint="eastAsia" w:ascii="宋体" w:hAnsi="宋体" w:cs="宋体"/>
          <w:b/>
          <w:bCs/>
          <w:color w:val="000000"/>
          <w:kern w:val="0"/>
          <w:sz w:val="24"/>
        </w:rPr>
        <w:t>八、凡对本次采购提出询问，请按以下方式联系。</w:t>
      </w:r>
      <w:r>
        <w:rPr>
          <w:rFonts w:hint="eastAsia" w:ascii="宋体" w:hAnsi="宋体" w:cs="宋体"/>
          <w:b/>
          <w:bCs/>
          <w:color w:val="000000"/>
          <w:kern w:val="0"/>
          <w:sz w:val="24"/>
        </w:rPr>
        <w:tab/>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1、采购人信息</w:t>
      </w:r>
    </w:p>
    <w:p>
      <w:pPr>
        <w:widowControl w:val="0"/>
        <w:spacing w:line="312" w:lineRule="auto"/>
        <w:ind w:firstLine="480" w:firstLineChars="200"/>
        <w:jc w:val="left"/>
        <w:textAlignment w:val="auto"/>
        <w:rPr>
          <w:rFonts w:ascii="宋体" w:hAnsi="宋体" w:cs="宋体"/>
          <w:sz w:val="24"/>
        </w:rPr>
      </w:pPr>
      <w:r>
        <w:rPr>
          <w:rFonts w:hint="eastAsia" w:ascii="宋体" w:hAnsi="宋体" w:cs="宋体"/>
          <w:color w:val="000000"/>
          <w:kern w:val="0"/>
          <w:sz w:val="24"/>
        </w:rPr>
        <w:t>名称：</w:t>
      </w:r>
      <w:r>
        <w:rPr>
          <w:rStyle w:val="21"/>
          <w:rFonts w:hint="eastAsia" w:ascii="宋体" w:hAnsi="宋体"/>
          <w:sz w:val="24"/>
        </w:rPr>
        <w:t>西安市长安区大兆街道办事处</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地址：</w:t>
      </w:r>
      <w:r>
        <w:rPr>
          <w:rStyle w:val="21"/>
          <w:rFonts w:hint="eastAsia" w:ascii="宋体" w:hAnsi="宋体"/>
          <w:sz w:val="24"/>
        </w:rPr>
        <w:t>大兆北街12号</w:t>
      </w:r>
    </w:p>
    <w:p>
      <w:pPr>
        <w:widowControl w:val="0"/>
        <w:spacing w:line="312"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联系方式：</w:t>
      </w:r>
      <w:r>
        <w:rPr>
          <w:rStyle w:val="21"/>
          <w:rFonts w:hint="eastAsia" w:ascii="宋体" w:hAnsi="宋体"/>
          <w:color w:val="000000"/>
          <w:kern w:val="0"/>
          <w:sz w:val="24"/>
        </w:rPr>
        <w:t>029-85879303</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2、采购代理机构信息</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 xml:space="preserve">名称：陕西嘉唐建设项目管理有限公司  </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地址：西安市未央区凤城五路与明光路十字天朗经开中心10楼11002室</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联系方式：029-89351397</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3、项目联系方式</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项目联系人：李莹</w:t>
      </w:r>
    </w:p>
    <w:p>
      <w:pPr>
        <w:widowControl w:val="0"/>
        <w:spacing w:line="360" w:lineRule="auto"/>
        <w:ind w:firstLine="480" w:firstLineChars="200"/>
        <w:jc w:val="left"/>
        <w:textAlignment w:val="auto"/>
        <w:rPr>
          <w:rFonts w:ascii="宋体" w:hAnsi="宋体" w:cs="宋体"/>
          <w:color w:val="000000"/>
          <w:kern w:val="0"/>
          <w:sz w:val="24"/>
        </w:rPr>
      </w:pPr>
      <w:r>
        <w:rPr>
          <w:rFonts w:hint="eastAsia" w:ascii="宋体" w:hAnsi="宋体" w:cs="宋体"/>
          <w:color w:val="000000"/>
          <w:kern w:val="0"/>
          <w:sz w:val="24"/>
        </w:rPr>
        <w:t>电 话：029-89351397</w:t>
      </w:r>
    </w:p>
    <w:p>
      <w:pPr>
        <w:rPr>
          <w:rStyle w:val="36"/>
          <w:rFonts w:ascii="宋体" w:hAnsi="宋体" w:cs="宋体"/>
        </w:rPr>
      </w:pPr>
      <w:r>
        <w:rPr>
          <w:rStyle w:val="36"/>
          <w:rFonts w:ascii="宋体" w:hAnsi="宋体" w:cs="宋体"/>
        </w:rPr>
        <w:br w:type="page"/>
      </w:r>
    </w:p>
    <w:p>
      <w:pPr>
        <w:snapToGrid w:val="0"/>
        <w:spacing w:before="156" w:after="156" w:line="360" w:lineRule="auto"/>
        <w:ind w:firstLine="643" w:firstLineChars="200"/>
        <w:jc w:val="center"/>
        <w:outlineLvl w:val="0"/>
        <w:rPr>
          <w:rStyle w:val="21"/>
          <w:rFonts w:ascii="宋体" w:hAnsi="宋体"/>
        </w:rPr>
      </w:pPr>
      <w:bookmarkStart w:id="6" w:name="_Toc29058"/>
      <w:r>
        <w:rPr>
          <w:rStyle w:val="36"/>
          <w:rFonts w:ascii="宋体" w:hAnsi="宋体" w:cs="宋体"/>
        </w:rPr>
        <w:t>第二部分 磋商供应商须知</w:t>
      </w:r>
      <w:bookmarkEnd w:id="6"/>
    </w:p>
    <w:p>
      <w:pPr>
        <w:snapToGrid w:val="0"/>
        <w:spacing w:line="360" w:lineRule="auto"/>
        <w:jc w:val="center"/>
        <w:rPr>
          <w:rStyle w:val="21"/>
          <w:rFonts w:ascii="宋体" w:hAnsi="宋体"/>
          <w:b/>
          <w:sz w:val="28"/>
          <w:szCs w:val="28"/>
        </w:rPr>
      </w:pPr>
      <w:r>
        <w:rPr>
          <w:rStyle w:val="21"/>
          <w:rFonts w:ascii="宋体" w:hAnsi="宋体"/>
          <w:b/>
          <w:sz w:val="28"/>
          <w:szCs w:val="28"/>
        </w:rPr>
        <w:t>供应商须知前附表</w:t>
      </w:r>
    </w:p>
    <w:tbl>
      <w:tblPr>
        <w:tblStyle w:val="17"/>
        <w:tblW w:w="97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6"/>
        <w:gridCol w:w="1755"/>
        <w:gridCol w:w="72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1"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0"/>
                <w:szCs w:val="22"/>
              </w:rPr>
            </w:pPr>
            <w:r>
              <w:rPr>
                <w:rStyle w:val="21"/>
                <w:rFonts w:ascii="宋体" w:hAnsi="宋体"/>
                <w:b/>
                <w:sz w:val="24"/>
              </w:rPr>
              <w:t>序号</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0"/>
                <w:szCs w:val="22"/>
              </w:rPr>
            </w:pPr>
            <w:r>
              <w:rPr>
                <w:rStyle w:val="21"/>
                <w:rFonts w:ascii="宋体" w:hAnsi="宋体"/>
                <w:b/>
                <w:sz w:val="24"/>
              </w:rPr>
              <w:t>条款名称</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0"/>
                <w:szCs w:val="22"/>
              </w:rPr>
            </w:pPr>
            <w:r>
              <w:rPr>
                <w:rStyle w:val="21"/>
                <w:rFonts w:ascii="宋体" w:hAnsi="宋体"/>
                <w:b/>
                <w:sz w:val="24"/>
              </w:rPr>
              <w:t>说明和要求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采购人</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宋体" w:hAnsi="宋体"/>
                <w:sz w:val="24"/>
              </w:rPr>
            </w:pPr>
            <w:r>
              <w:rPr>
                <w:rStyle w:val="21"/>
                <w:rFonts w:ascii="宋体" w:hAnsi="宋体"/>
                <w:sz w:val="24"/>
              </w:rPr>
              <w:t>采购人名称：</w:t>
            </w:r>
            <w:r>
              <w:rPr>
                <w:rStyle w:val="21"/>
                <w:rFonts w:hint="eastAsia" w:ascii="宋体" w:hAnsi="宋体"/>
                <w:sz w:val="24"/>
              </w:rPr>
              <w:t>西安市长安区大兆街道办事处</w:t>
            </w:r>
          </w:p>
          <w:p>
            <w:pPr>
              <w:snapToGrid w:val="0"/>
              <w:spacing w:line="360" w:lineRule="auto"/>
              <w:jc w:val="left"/>
              <w:rPr>
                <w:rStyle w:val="21"/>
                <w:rFonts w:ascii="宋体" w:hAnsi="宋体"/>
                <w:sz w:val="24"/>
              </w:rPr>
            </w:pPr>
            <w:r>
              <w:rPr>
                <w:rStyle w:val="21"/>
                <w:rFonts w:ascii="宋体" w:hAnsi="宋体"/>
                <w:sz w:val="24"/>
              </w:rPr>
              <w:t>地      址：</w:t>
            </w:r>
            <w:r>
              <w:rPr>
                <w:rStyle w:val="21"/>
                <w:rFonts w:hint="eastAsia" w:ascii="宋体" w:hAnsi="宋体"/>
                <w:sz w:val="24"/>
              </w:rPr>
              <w:t>大兆北街12号</w:t>
            </w:r>
          </w:p>
          <w:p>
            <w:pPr>
              <w:snapToGrid w:val="0"/>
              <w:spacing w:line="360" w:lineRule="auto"/>
              <w:jc w:val="left"/>
              <w:rPr>
                <w:rStyle w:val="21"/>
                <w:rFonts w:hint="eastAsia" w:ascii="宋体" w:hAnsi="宋体" w:eastAsia="宋体"/>
                <w:sz w:val="24"/>
                <w:lang w:eastAsia="zh-CN"/>
              </w:rPr>
            </w:pPr>
            <w:r>
              <w:rPr>
                <w:rStyle w:val="21"/>
                <w:rFonts w:ascii="宋体" w:hAnsi="宋体"/>
                <w:sz w:val="24"/>
              </w:rPr>
              <w:t>联  系  人：</w:t>
            </w:r>
            <w:r>
              <w:rPr>
                <w:rStyle w:val="21"/>
                <w:rFonts w:hint="eastAsia" w:ascii="宋体" w:hAnsi="宋体"/>
                <w:color w:val="000000"/>
                <w:kern w:val="0"/>
                <w:sz w:val="24"/>
                <w:lang w:eastAsia="zh-CN"/>
              </w:rPr>
              <w:t>张工</w:t>
            </w:r>
          </w:p>
          <w:p>
            <w:pPr>
              <w:snapToGrid w:val="0"/>
              <w:spacing w:line="360" w:lineRule="auto"/>
              <w:jc w:val="left"/>
              <w:rPr>
                <w:rStyle w:val="21"/>
                <w:rFonts w:ascii="宋体" w:hAnsi="宋体"/>
                <w:sz w:val="24"/>
              </w:rPr>
            </w:pPr>
            <w:r>
              <w:rPr>
                <w:rStyle w:val="21"/>
                <w:rFonts w:ascii="宋体" w:hAnsi="宋体"/>
                <w:sz w:val="24"/>
              </w:rPr>
              <w:t>联 系 方 式：</w:t>
            </w:r>
            <w:r>
              <w:rPr>
                <w:rStyle w:val="21"/>
                <w:rFonts w:hint="eastAsia" w:ascii="宋体" w:hAnsi="宋体"/>
                <w:color w:val="000000"/>
                <w:kern w:val="0"/>
                <w:sz w:val="24"/>
              </w:rPr>
              <w:t>029-85879303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采购代理机构</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名称：陕西嘉唐建设项目管理有限公司</w:t>
            </w:r>
          </w:p>
          <w:p>
            <w:pPr>
              <w:snapToGrid w:val="0"/>
              <w:spacing w:line="360" w:lineRule="auto"/>
              <w:rPr>
                <w:rStyle w:val="21"/>
                <w:rFonts w:ascii="宋体" w:hAnsi="宋体"/>
                <w:sz w:val="24"/>
              </w:rPr>
            </w:pPr>
            <w:r>
              <w:rPr>
                <w:rStyle w:val="21"/>
                <w:rFonts w:ascii="宋体" w:hAnsi="宋体"/>
                <w:sz w:val="24"/>
              </w:rPr>
              <w:t>地址：西安市未央区凤城五路与明光路十字天朗经开中心10楼11002室</w:t>
            </w:r>
          </w:p>
          <w:p>
            <w:pPr>
              <w:snapToGrid w:val="0"/>
              <w:spacing w:line="360" w:lineRule="auto"/>
              <w:rPr>
                <w:rStyle w:val="21"/>
                <w:rFonts w:ascii="宋体" w:hAnsi="宋体"/>
                <w:sz w:val="24"/>
              </w:rPr>
            </w:pPr>
            <w:r>
              <w:rPr>
                <w:rStyle w:val="21"/>
                <w:rFonts w:ascii="宋体" w:hAnsi="宋体"/>
                <w:sz w:val="24"/>
              </w:rPr>
              <w:t>联系人：</w:t>
            </w:r>
            <w:r>
              <w:rPr>
                <w:rStyle w:val="21"/>
                <w:rFonts w:hint="eastAsia" w:ascii="宋体" w:hAnsi="宋体"/>
                <w:sz w:val="24"/>
              </w:rPr>
              <w:t>李莹</w:t>
            </w:r>
          </w:p>
          <w:p>
            <w:pPr>
              <w:snapToGrid w:val="0"/>
              <w:spacing w:line="360" w:lineRule="auto"/>
              <w:rPr>
                <w:rStyle w:val="21"/>
                <w:rFonts w:ascii="宋体" w:hAnsi="宋体"/>
                <w:sz w:val="24"/>
              </w:rPr>
            </w:pPr>
            <w:r>
              <w:rPr>
                <w:rStyle w:val="21"/>
                <w:rFonts w:ascii="宋体" w:hAnsi="宋体"/>
                <w:sz w:val="24"/>
              </w:rPr>
              <w:t>联系方式：029-89351397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3</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项目名称</w:t>
            </w:r>
          </w:p>
        </w:tc>
        <w:tc>
          <w:tcPr>
            <w:tcW w:w="7200" w:type="dxa"/>
            <w:tcBorders>
              <w:top w:val="single" w:color="000000" w:sz="4" w:space="0"/>
              <w:left w:val="single" w:color="000000" w:sz="4" w:space="0"/>
              <w:bottom w:val="single" w:color="000000" w:sz="4" w:space="0"/>
              <w:right w:val="single" w:color="000000" w:sz="4" w:space="0"/>
            </w:tcBorders>
            <w:vAlign w:val="bottom"/>
          </w:tcPr>
          <w:p>
            <w:pPr>
              <w:snapToGrid w:val="0"/>
              <w:spacing w:line="360" w:lineRule="auto"/>
              <w:rPr>
                <w:rStyle w:val="21"/>
                <w:rFonts w:ascii="宋体" w:hAnsi="宋体"/>
                <w:sz w:val="24"/>
              </w:rPr>
            </w:pPr>
            <w:r>
              <w:rPr>
                <w:rStyle w:val="21"/>
                <w:rFonts w:hint="eastAsia" w:ascii="宋体" w:hAnsi="宋体"/>
                <w:sz w:val="24"/>
              </w:rPr>
              <w:t>大兆街办先锋新村出村路硬化项目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4</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项目编号</w:t>
            </w:r>
          </w:p>
        </w:tc>
        <w:tc>
          <w:tcPr>
            <w:tcW w:w="7200" w:type="dxa"/>
            <w:tcBorders>
              <w:top w:val="single" w:color="000000" w:sz="4" w:space="0"/>
              <w:left w:val="single" w:color="000000" w:sz="4" w:space="0"/>
              <w:bottom w:val="single" w:color="000000" w:sz="4" w:space="0"/>
              <w:right w:val="single" w:color="000000" w:sz="4" w:space="0"/>
            </w:tcBorders>
            <w:vAlign w:val="center"/>
          </w:tcPr>
          <w:p>
            <w:pPr>
              <w:tabs>
                <w:tab w:val="left" w:pos="2331"/>
              </w:tabs>
              <w:snapToGrid w:val="0"/>
              <w:spacing w:line="360" w:lineRule="auto"/>
              <w:rPr>
                <w:rStyle w:val="21"/>
                <w:rFonts w:ascii="宋体" w:hAnsi="宋体"/>
                <w:sz w:val="24"/>
              </w:rPr>
            </w:pPr>
            <w:r>
              <w:rPr>
                <w:rStyle w:val="21"/>
                <w:rFonts w:hint="eastAsia" w:ascii="宋体" w:hAnsi="宋体"/>
                <w:sz w:val="24"/>
              </w:rPr>
              <w:t>SXJTZB-ZC-CS20220507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5</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项目性质</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6</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资金落实情况</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color w:val="000000"/>
                <w:sz w:val="24"/>
              </w:rPr>
              <w:t>已落实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7</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最高限价</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本项目最高限价为</w:t>
            </w:r>
            <w:r>
              <w:rPr>
                <w:rStyle w:val="21"/>
                <w:rFonts w:hint="eastAsia" w:ascii="宋体" w:hAnsi="宋体"/>
                <w:sz w:val="24"/>
              </w:rPr>
              <w:t>：3501958.00元</w:t>
            </w:r>
            <w:r>
              <w:rPr>
                <w:rStyle w:val="21"/>
                <w:rFonts w:ascii="宋体" w:hAnsi="宋体"/>
                <w:sz w:val="24"/>
              </w:rPr>
              <w:t>。供应商报价超出最高限价，作为不实质性磋商响应文件，按无效响应文件处理。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8</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highlight w:val="none"/>
              </w:rPr>
            </w:pPr>
            <w:r>
              <w:rPr>
                <w:rStyle w:val="21"/>
                <w:rFonts w:ascii="宋体" w:hAnsi="宋体"/>
                <w:sz w:val="24"/>
                <w:highlight w:val="none"/>
              </w:rPr>
              <w:t>项目用途</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highlight w:val="none"/>
              </w:rPr>
            </w:pPr>
            <w:r>
              <w:rPr>
                <w:rStyle w:val="21"/>
                <w:rFonts w:hint="eastAsia" w:ascii="宋体" w:hAnsi="宋体"/>
                <w:sz w:val="24"/>
                <w:highlight w:val="none"/>
              </w:rPr>
              <w:t>大兆街办先锋新村出村路硬化</w:t>
            </w:r>
            <w:r>
              <w:rPr>
                <w:rStyle w:val="21"/>
                <w:rFonts w:ascii="宋体" w:hAnsi="宋体"/>
                <w:sz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9</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采购内容</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hint="eastAsia" w:ascii="宋体" w:hAnsi="宋体"/>
                <w:sz w:val="24"/>
              </w:rPr>
              <w:t>大兆街办先锋新村出村路硬化项目</w:t>
            </w:r>
            <w:r>
              <w:rPr>
                <w:rStyle w:val="21"/>
                <w:rFonts w:ascii="宋体" w:hAnsi="宋体"/>
                <w:color w:val="000000"/>
                <w:kern w:val="0"/>
                <w:sz w:val="24"/>
              </w:rPr>
              <w:t>，具体内容详见磋商文件采购内容与技术要求。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10</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工期、地点</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工期：</w:t>
            </w:r>
            <w:r>
              <w:rPr>
                <w:rStyle w:val="21"/>
                <w:rFonts w:ascii="宋体" w:hAnsi="宋体"/>
                <w:color w:val="000000"/>
                <w:sz w:val="24"/>
                <w:u w:val="single" w:color="000000"/>
              </w:rPr>
              <w:t xml:space="preserve"> </w:t>
            </w:r>
            <w:r>
              <w:rPr>
                <w:rStyle w:val="21"/>
                <w:rFonts w:hint="eastAsia" w:ascii="宋体" w:hAnsi="宋体"/>
                <w:color w:val="000000"/>
                <w:sz w:val="24"/>
                <w:u w:val="single" w:color="000000"/>
              </w:rPr>
              <w:t>90</w:t>
            </w:r>
            <w:r>
              <w:rPr>
                <w:rStyle w:val="21"/>
                <w:rFonts w:ascii="宋体" w:hAnsi="宋体"/>
                <w:color w:val="000000"/>
                <w:sz w:val="24"/>
                <w:u w:val="single" w:color="000000"/>
              </w:rPr>
              <w:t xml:space="preserve"> </w:t>
            </w:r>
            <w:r>
              <w:rPr>
                <w:rStyle w:val="21"/>
                <w:rFonts w:ascii="宋体" w:hAnsi="宋体"/>
                <w:color w:val="000000"/>
                <w:sz w:val="24"/>
              </w:rPr>
              <w:t>日历</w:t>
            </w:r>
            <w:r>
              <w:rPr>
                <w:rStyle w:val="21"/>
                <w:rFonts w:hint="eastAsia" w:ascii="宋体" w:hAnsi="宋体"/>
                <w:color w:val="000000"/>
                <w:sz w:val="24"/>
                <w:lang w:eastAsia="zh-CN"/>
              </w:rPr>
              <w:t>天</w:t>
            </w:r>
            <w:r>
              <w:rPr>
                <w:rStyle w:val="21"/>
                <w:rFonts w:ascii="宋体" w:hAnsi="宋体"/>
                <w:color w:val="000000"/>
                <w:sz w:val="24"/>
              </w:rPr>
              <w:t>。</w:t>
            </w:r>
          </w:p>
          <w:p>
            <w:pPr>
              <w:snapToGrid w:val="0"/>
              <w:spacing w:line="360" w:lineRule="auto"/>
              <w:rPr>
                <w:rStyle w:val="21"/>
                <w:rFonts w:ascii="宋体" w:hAnsi="宋体"/>
                <w:color w:val="000000"/>
                <w:sz w:val="24"/>
              </w:rPr>
            </w:pPr>
            <w:r>
              <w:rPr>
                <w:rStyle w:val="21"/>
                <w:rFonts w:ascii="宋体" w:hAnsi="宋体"/>
                <w:color w:val="000000"/>
                <w:sz w:val="24"/>
              </w:rPr>
              <w:t>地点：</w:t>
            </w:r>
            <w:r>
              <w:rPr>
                <w:rStyle w:val="21"/>
                <w:rFonts w:ascii="宋体" w:hAnsi="宋体"/>
                <w:sz w:val="24"/>
              </w:rPr>
              <w:t>采购人指定地点。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11</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磋商文件发售</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highlight w:val="none"/>
              </w:rPr>
            </w:pPr>
            <w:r>
              <w:rPr>
                <w:rStyle w:val="21"/>
                <w:rFonts w:hint="eastAsia" w:ascii="宋体" w:hAnsi="宋体"/>
                <w:color w:val="000000"/>
                <w:sz w:val="24"/>
              </w:rPr>
              <w:t>领取</w:t>
            </w:r>
            <w:r>
              <w:rPr>
                <w:rStyle w:val="21"/>
                <w:rFonts w:ascii="宋体" w:hAnsi="宋体"/>
                <w:color w:val="000000"/>
                <w:sz w:val="24"/>
              </w:rPr>
              <w:t>时间：</w:t>
            </w:r>
            <w:r>
              <w:rPr>
                <w:rStyle w:val="21"/>
                <w:rFonts w:hint="eastAsia" w:ascii="宋体" w:hAnsi="宋体"/>
                <w:color w:val="000000"/>
                <w:sz w:val="24"/>
              </w:rPr>
              <w:t>2022</w:t>
            </w:r>
            <w:r>
              <w:rPr>
                <w:rStyle w:val="21"/>
                <w:rFonts w:ascii="宋体" w:hAnsi="宋体"/>
                <w:color w:val="000000"/>
                <w:sz w:val="24"/>
              </w:rPr>
              <w:t>年</w:t>
            </w:r>
            <w:r>
              <w:rPr>
                <w:rStyle w:val="21"/>
                <w:rFonts w:hint="eastAsia" w:ascii="宋体" w:hAnsi="宋体"/>
                <w:color w:val="000000"/>
                <w:sz w:val="24"/>
                <w:lang w:val="en-US" w:eastAsia="zh-CN"/>
              </w:rPr>
              <w:t>06</w:t>
            </w:r>
            <w:r>
              <w:rPr>
                <w:rStyle w:val="21"/>
                <w:rFonts w:ascii="宋体" w:hAnsi="宋体"/>
                <w:color w:val="000000"/>
                <w:sz w:val="24"/>
              </w:rPr>
              <w:t>月</w:t>
            </w:r>
            <w:r>
              <w:rPr>
                <w:rStyle w:val="21"/>
                <w:rFonts w:hint="eastAsia" w:ascii="宋体" w:hAnsi="宋体"/>
                <w:color w:val="000000"/>
                <w:sz w:val="24"/>
                <w:lang w:val="en-US" w:eastAsia="zh-CN"/>
              </w:rPr>
              <w:t>28</w:t>
            </w:r>
            <w:r>
              <w:rPr>
                <w:rStyle w:val="21"/>
                <w:rFonts w:ascii="宋体" w:hAnsi="宋体"/>
                <w:color w:val="000000"/>
                <w:sz w:val="24"/>
              </w:rPr>
              <w:t>日至</w:t>
            </w:r>
            <w:r>
              <w:rPr>
                <w:rStyle w:val="21"/>
                <w:rFonts w:hint="eastAsia" w:ascii="宋体" w:hAnsi="宋体"/>
                <w:color w:val="000000"/>
                <w:sz w:val="24"/>
              </w:rPr>
              <w:t>2022</w:t>
            </w:r>
            <w:r>
              <w:rPr>
                <w:rStyle w:val="21"/>
                <w:rFonts w:ascii="宋体" w:hAnsi="宋体"/>
                <w:color w:val="000000"/>
                <w:sz w:val="24"/>
              </w:rPr>
              <w:t>年</w:t>
            </w:r>
            <w:r>
              <w:rPr>
                <w:rStyle w:val="21"/>
                <w:rFonts w:hint="eastAsia" w:ascii="宋体" w:hAnsi="宋体"/>
                <w:color w:val="000000"/>
                <w:sz w:val="24"/>
                <w:lang w:val="en-US" w:eastAsia="zh-CN"/>
              </w:rPr>
              <w:t>07</w:t>
            </w:r>
            <w:r>
              <w:rPr>
                <w:rStyle w:val="21"/>
                <w:rFonts w:ascii="宋体" w:hAnsi="宋体"/>
                <w:color w:val="000000"/>
                <w:sz w:val="24"/>
              </w:rPr>
              <w:t>月</w:t>
            </w:r>
            <w:r>
              <w:rPr>
                <w:rStyle w:val="21"/>
                <w:rFonts w:hint="eastAsia" w:ascii="宋体" w:hAnsi="宋体"/>
                <w:color w:val="000000"/>
                <w:sz w:val="24"/>
                <w:lang w:val="en-US" w:eastAsia="zh-CN"/>
              </w:rPr>
              <w:t>04</w:t>
            </w:r>
            <w:r>
              <w:rPr>
                <w:rStyle w:val="21"/>
                <w:rFonts w:ascii="宋体" w:hAnsi="宋体"/>
                <w:color w:val="000000"/>
                <w:sz w:val="24"/>
              </w:rPr>
              <w:t>日</w:t>
            </w:r>
            <w:r>
              <w:rPr>
                <w:rStyle w:val="21"/>
                <w:rFonts w:ascii="宋体" w:hAnsi="宋体"/>
                <w:color w:val="000000"/>
                <w:sz w:val="24"/>
                <w:highlight w:val="none"/>
              </w:rPr>
              <w:t>（上午9：00至下午1</w:t>
            </w:r>
            <w:r>
              <w:rPr>
                <w:rStyle w:val="21"/>
                <w:rFonts w:hint="eastAsia" w:ascii="宋体" w:hAnsi="宋体"/>
                <w:color w:val="000000"/>
                <w:sz w:val="24"/>
                <w:highlight w:val="none"/>
                <w:lang w:val="en-US" w:eastAsia="zh-CN"/>
              </w:rPr>
              <w:t>8</w:t>
            </w:r>
            <w:r>
              <w:rPr>
                <w:rStyle w:val="21"/>
                <w:rFonts w:ascii="宋体" w:hAnsi="宋体"/>
                <w:color w:val="000000"/>
                <w:sz w:val="24"/>
                <w:highlight w:val="none"/>
              </w:rPr>
              <w:t>:00，法定节假日除外）。</w:t>
            </w:r>
          </w:p>
          <w:p>
            <w:pPr>
              <w:snapToGrid w:val="0"/>
              <w:spacing w:line="360" w:lineRule="auto"/>
              <w:rPr>
                <w:rStyle w:val="21"/>
                <w:rFonts w:ascii="宋体" w:hAnsi="宋体"/>
                <w:color w:val="000000"/>
                <w:sz w:val="24"/>
              </w:rPr>
            </w:pPr>
            <w:r>
              <w:rPr>
                <w:rStyle w:val="21"/>
                <w:rFonts w:hint="eastAsia" w:ascii="宋体" w:hAnsi="宋体"/>
                <w:color w:val="000000"/>
                <w:sz w:val="24"/>
              </w:rPr>
              <w:t>领取</w:t>
            </w:r>
            <w:r>
              <w:rPr>
                <w:rStyle w:val="21"/>
                <w:rFonts w:ascii="宋体" w:hAnsi="宋体"/>
                <w:color w:val="000000"/>
                <w:sz w:val="24"/>
              </w:rPr>
              <w:t>地点：西安市未央区凤城五路与明光路十字天朗经开中心10楼11002室。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12</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联合体磋商</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不接受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13</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lang w:val="zh-CN"/>
              </w:rPr>
              <w:t>考察现场、标前答疑会</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lang w:val="zh-CN"/>
              </w:rPr>
              <w:t>不组织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14</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color w:val="000000"/>
                <w:sz w:val="24"/>
              </w:rPr>
              <w:t>供应商对磋商文件提出问题的截止时间</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color w:val="000000"/>
                <w:sz w:val="24"/>
              </w:rPr>
              <w:t>磋商文件递交截止时间3日前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15</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color w:val="000000"/>
                <w:sz w:val="24"/>
              </w:rPr>
              <w:t>采购代理机构答疑的时间</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color w:val="000000"/>
                <w:sz w:val="24"/>
              </w:rPr>
              <w:t>自收到供应商疑问2日内答疑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16</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构成磋商文件的其他文件</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磋商文件的澄清、修改书及有关补充通知为磋商文件的有效组成部分。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17</w:t>
            </w:r>
          </w:p>
        </w:tc>
        <w:tc>
          <w:tcPr>
            <w:tcW w:w="1755"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center"/>
              <w:rPr>
                <w:rStyle w:val="21"/>
                <w:rFonts w:ascii="宋体" w:hAnsi="宋体"/>
              </w:rPr>
            </w:pPr>
            <w:r>
              <w:rPr>
                <w:rStyle w:val="21"/>
                <w:rFonts w:ascii="宋体" w:hAnsi="宋体"/>
              </w:rPr>
              <w:t>磋商文件递交截止时间和地点</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1.磋商文件截止时间：</w:t>
            </w:r>
            <w:r>
              <w:rPr>
                <w:rStyle w:val="21"/>
                <w:rFonts w:hint="eastAsia" w:ascii="宋体" w:hAnsi="宋体"/>
                <w:sz w:val="24"/>
              </w:rPr>
              <w:t>2022</w:t>
            </w:r>
            <w:r>
              <w:rPr>
                <w:rStyle w:val="21"/>
                <w:rFonts w:ascii="宋体" w:hAnsi="宋体"/>
                <w:sz w:val="24"/>
              </w:rPr>
              <w:t>年</w:t>
            </w:r>
            <w:r>
              <w:rPr>
                <w:rStyle w:val="21"/>
                <w:rFonts w:hint="eastAsia" w:ascii="宋体" w:hAnsi="宋体"/>
                <w:sz w:val="24"/>
                <w:lang w:val="en-US" w:eastAsia="zh-CN"/>
              </w:rPr>
              <w:t>07</w:t>
            </w:r>
            <w:r>
              <w:rPr>
                <w:rStyle w:val="21"/>
                <w:rFonts w:ascii="宋体" w:hAnsi="宋体"/>
                <w:sz w:val="24"/>
              </w:rPr>
              <w:t>月</w:t>
            </w:r>
            <w:r>
              <w:rPr>
                <w:rStyle w:val="21"/>
                <w:rFonts w:hint="eastAsia" w:ascii="宋体" w:hAnsi="宋体"/>
                <w:sz w:val="24"/>
                <w:lang w:val="en-US" w:eastAsia="zh-CN"/>
              </w:rPr>
              <w:t>08</w:t>
            </w:r>
            <w:r>
              <w:rPr>
                <w:rStyle w:val="21"/>
                <w:rFonts w:ascii="宋体" w:hAnsi="宋体"/>
                <w:sz w:val="24"/>
              </w:rPr>
              <w:t>日</w:t>
            </w:r>
            <w:r>
              <w:rPr>
                <w:rStyle w:val="21"/>
                <w:rFonts w:hint="eastAsia" w:ascii="宋体" w:hAnsi="宋体"/>
                <w:sz w:val="24"/>
                <w:lang w:eastAsia="zh-CN"/>
              </w:rPr>
              <w:t>下午</w:t>
            </w:r>
            <w:r>
              <w:rPr>
                <w:rStyle w:val="21"/>
                <w:rFonts w:hint="eastAsia" w:ascii="宋体" w:hAnsi="宋体"/>
                <w:sz w:val="24"/>
                <w:lang w:val="en-US" w:eastAsia="zh-CN"/>
              </w:rPr>
              <w:t>14</w:t>
            </w:r>
            <w:r>
              <w:rPr>
                <w:rStyle w:val="21"/>
                <w:rFonts w:ascii="宋体" w:hAnsi="宋体"/>
                <w:sz w:val="24"/>
              </w:rPr>
              <w:t>：30分（北京时间）</w:t>
            </w:r>
          </w:p>
          <w:p>
            <w:pPr>
              <w:snapToGrid w:val="0"/>
              <w:spacing w:line="360" w:lineRule="auto"/>
              <w:rPr>
                <w:rStyle w:val="21"/>
                <w:rFonts w:ascii="宋体" w:hAnsi="宋体"/>
                <w:sz w:val="24"/>
              </w:rPr>
            </w:pPr>
            <w:r>
              <w:rPr>
                <w:rStyle w:val="21"/>
                <w:rFonts w:ascii="宋体" w:hAnsi="宋体"/>
                <w:sz w:val="24"/>
              </w:rPr>
              <w:t>2.磋商时间：</w:t>
            </w:r>
            <w:r>
              <w:rPr>
                <w:rStyle w:val="21"/>
                <w:rFonts w:hint="eastAsia" w:ascii="宋体" w:hAnsi="宋体"/>
                <w:sz w:val="24"/>
              </w:rPr>
              <w:t>2022</w:t>
            </w:r>
            <w:r>
              <w:rPr>
                <w:rStyle w:val="21"/>
                <w:rFonts w:ascii="宋体" w:hAnsi="宋体"/>
                <w:sz w:val="24"/>
              </w:rPr>
              <w:t>年</w:t>
            </w:r>
            <w:r>
              <w:rPr>
                <w:rStyle w:val="21"/>
                <w:rFonts w:hint="eastAsia" w:ascii="宋体" w:hAnsi="宋体"/>
                <w:sz w:val="24"/>
                <w:lang w:val="en-US" w:eastAsia="zh-CN"/>
              </w:rPr>
              <w:t>07</w:t>
            </w:r>
            <w:r>
              <w:rPr>
                <w:rStyle w:val="21"/>
                <w:rFonts w:ascii="宋体" w:hAnsi="宋体"/>
                <w:sz w:val="24"/>
              </w:rPr>
              <w:t>月</w:t>
            </w:r>
            <w:r>
              <w:rPr>
                <w:rStyle w:val="21"/>
                <w:rFonts w:hint="eastAsia" w:ascii="宋体" w:hAnsi="宋体"/>
                <w:sz w:val="24"/>
                <w:lang w:val="en-US" w:eastAsia="zh-CN"/>
              </w:rPr>
              <w:t>08</w:t>
            </w:r>
            <w:r>
              <w:rPr>
                <w:rStyle w:val="21"/>
                <w:rFonts w:ascii="宋体" w:hAnsi="宋体"/>
                <w:sz w:val="24"/>
              </w:rPr>
              <w:t>日</w:t>
            </w:r>
            <w:r>
              <w:rPr>
                <w:rStyle w:val="21"/>
                <w:rFonts w:hint="eastAsia" w:ascii="宋体" w:hAnsi="宋体"/>
                <w:sz w:val="24"/>
                <w:lang w:eastAsia="zh-CN"/>
              </w:rPr>
              <w:t>下午</w:t>
            </w:r>
            <w:r>
              <w:rPr>
                <w:rStyle w:val="21"/>
                <w:rFonts w:hint="eastAsia" w:ascii="宋体" w:hAnsi="宋体"/>
                <w:sz w:val="24"/>
                <w:lang w:val="en-US" w:eastAsia="zh-CN"/>
              </w:rPr>
              <w:t>14</w:t>
            </w:r>
            <w:r>
              <w:rPr>
                <w:rStyle w:val="21"/>
                <w:rFonts w:ascii="宋体" w:hAnsi="宋体"/>
                <w:sz w:val="24"/>
              </w:rPr>
              <w:t>：30分（北京时间）</w:t>
            </w:r>
          </w:p>
          <w:p>
            <w:pPr>
              <w:snapToGrid w:val="0"/>
              <w:spacing w:line="360" w:lineRule="auto"/>
              <w:rPr>
                <w:rStyle w:val="21"/>
                <w:rFonts w:ascii="宋体" w:hAnsi="宋体"/>
                <w:sz w:val="24"/>
              </w:rPr>
            </w:pPr>
            <w:r>
              <w:rPr>
                <w:rStyle w:val="21"/>
                <w:rFonts w:ascii="宋体" w:hAnsi="宋体"/>
                <w:sz w:val="24"/>
              </w:rPr>
              <w:t>3.磋商地点：</w:t>
            </w:r>
            <w:r>
              <w:rPr>
                <w:rStyle w:val="21"/>
                <w:rFonts w:ascii="宋体" w:hAnsi="宋体"/>
                <w:color w:val="000000"/>
                <w:sz w:val="24"/>
              </w:rPr>
              <w:t>西安市未央区凤城五路与明光路十字天朗经开中心10楼11002室。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18</w:t>
            </w:r>
          </w:p>
        </w:tc>
        <w:tc>
          <w:tcPr>
            <w:tcW w:w="1755"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center"/>
              <w:rPr>
                <w:rStyle w:val="21"/>
                <w:rFonts w:ascii="宋体" w:hAnsi="宋体"/>
              </w:rPr>
            </w:pPr>
            <w:r>
              <w:rPr>
                <w:rStyle w:val="21"/>
                <w:rFonts w:ascii="宋体" w:hAnsi="宋体"/>
              </w:rPr>
              <w:t>磋商小组的组建</w:t>
            </w:r>
          </w:p>
        </w:tc>
        <w:tc>
          <w:tcPr>
            <w:tcW w:w="7200" w:type="dxa"/>
            <w:tcBorders>
              <w:top w:val="single" w:color="000000" w:sz="4" w:space="0"/>
              <w:left w:val="single" w:color="000000" w:sz="4" w:space="0"/>
              <w:bottom w:val="single" w:color="000000" w:sz="4" w:space="0"/>
              <w:right w:val="single" w:color="000000" w:sz="4" w:space="0"/>
            </w:tcBorders>
            <w:vAlign w:val="center"/>
          </w:tcPr>
          <w:p>
            <w:pPr>
              <w:tabs>
                <w:tab w:val="left" w:pos="1845"/>
                <w:tab w:val="right" w:pos="9014"/>
              </w:tabs>
              <w:snapToGrid w:val="0"/>
              <w:spacing w:line="360" w:lineRule="auto"/>
              <w:rPr>
                <w:rStyle w:val="21"/>
                <w:rFonts w:ascii="宋体" w:hAnsi="宋体"/>
                <w:sz w:val="24"/>
              </w:rPr>
            </w:pPr>
            <w:r>
              <w:rPr>
                <w:rStyle w:val="21"/>
                <w:rFonts w:ascii="宋体" w:hAnsi="宋体"/>
                <w:sz w:val="24"/>
              </w:rPr>
              <w:t>磋商小组构成：3人。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19</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磋商有效期</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磋商有效期为从提交磋商响应文件的截止时间起九十（90）个日历日；磋商响应文件中必须载明磋商有效期，磋商响应文件中载明的磋商有效期可以长于磋商文件规定的期限，但不得短于磋商文件规定的期限。否则，其磋商响应文件作为无效处理。在有效期内磋商响应文件对磋商供应商具有法律约束力，成交供应商的磋商响应文件有效期延长至合同执行完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20</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磋商保证金</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本项目不要求提供。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21</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盖章签字</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sz w:val="24"/>
              </w:rPr>
            </w:pPr>
            <w:r>
              <w:rPr>
                <w:rStyle w:val="21"/>
                <w:rFonts w:ascii="宋体" w:hAnsi="宋体"/>
                <w:sz w:val="24"/>
              </w:rPr>
              <w:t>供应商必须按照磋商文件的规定和要求盖章、签字。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22</w:t>
            </w:r>
          </w:p>
        </w:tc>
        <w:tc>
          <w:tcPr>
            <w:tcW w:w="1755" w:type="dxa"/>
            <w:tcBorders>
              <w:top w:val="single" w:color="000000" w:sz="4" w:space="0"/>
              <w:left w:val="single" w:color="000000" w:sz="4" w:space="0"/>
              <w:bottom w:val="single" w:color="000000" w:sz="4" w:space="0"/>
              <w:right w:val="single" w:color="000000" w:sz="4" w:space="0"/>
            </w:tcBorders>
            <w:vAlign w:val="center"/>
          </w:tcPr>
          <w:p>
            <w:pPr>
              <w:tabs>
                <w:tab w:val="left" w:pos="586"/>
              </w:tabs>
              <w:snapToGrid w:val="0"/>
              <w:spacing w:line="360" w:lineRule="auto"/>
              <w:jc w:val="center"/>
              <w:rPr>
                <w:rStyle w:val="21"/>
                <w:rFonts w:ascii="宋体" w:hAnsi="宋体"/>
                <w:sz w:val="24"/>
              </w:rPr>
            </w:pPr>
            <w:r>
              <w:rPr>
                <w:rStyle w:val="21"/>
                <w:rFonts w:ascii="宋体" w:hAnsi="宋体"/>
                <w:color w:val="000000"/>
                <w:sz w:val="24"/>
              </w:rPr>
              <w:t>是否允许递交备选磋商文件方案</w:t>
            </w:r>
          </w:p>
        </w:tc>
        <w:tc>
          <w:tcPr>
            <w:tcW w:w="7200" w:type="dxa"/>
            <w:tcBorders>
              <w:top w:val="single" w:color="000000" w:sz="4" w:space="0"/>
              <w:left w:val="single" w:color="000000" w:sz="4" w:space="0"/>
              <w:bottom w:val="single" w:color="000000" w:sz="4" w:space="0"/>
              <w:right w:val="single" w:color="000000" w:sz="4" w:space="0"/>
            </w:tcBorders>
            <w:vAlign w:val="center"/>
          </w:tcPr>
          <w:p>
            <w:pPr>
              <w:tabs>
                <w:tab w:val="left" w:pos="7013"/>
              </w:tabs>
              <w:snapToGrid w:val="0"/>
              <w:spacing w:line="360" w:lineRule="auto"/>
              <w:rPr>
                <w:rStyle w:val="21"/>
                <w:rFonts w:ascii="宋体" w:hAnsi="宋体"/>
                <w:sz w:val="24"/>
              </w:rPr>
            </w:pPr>
            <w:r>
              <w:rPr>
                <w:rStyle w:val="21"/>
                <w:rFonts w:ascii="宋体" w:hAnsi="宋体"/>
                <w:sz w:val="24"/>
              </w:rPr>
              <w:t>不允许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23</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磋商响应文件的装订、数量</w:t>
            </w:r>
          </w:p>
        </w:tc>
        <w:tc>
          <w:tcPr>
            <w:tcW w:w="7200" w:type="dxa"/>
            <w:tcBorders>
              <w:top w:val="single" w:color="000000" w:sz="4" w:space="0"/>
              <w:left w:val="single" w:color="000000" w:sz="4" w:space="0"/>
              <w:bottom w:val="single" w:color="000000" w:sz="4" w:space="0"/>
              <w:right w:val="single" w:color="000000" w:sz="4" w:space="0"/>
            </w:tcBorders>
            <w:vAlign w:val="center"/>
          </w:tcPr>
          <w:p>
            <w:pPr>
              <w:tabs>
                <w:tab w:val="left" w:pos="7013"/>
              </w:tabs>
              <w:snapToGrid w:val="0"/>
              <w:spacing w:line="360" w:lineRule="auto"/>
              <w:rPr>
                <w:rStyle w:val="21"/>
                <w:rFonts w:ascii="宋体" w:hAnsi="宋体"/>
                <w:sz w:val="24"/>
              </w:rPr>
            </w:pPr>
            <w:r>
              <w:rPr>
                <w:rStyle w:val="21"/>
                <w:rFonts w:ascii="宋体" w:hAnsi="宋体"/>
                <w:color w:val="000000"/>
                <w:sz w:val="24"/>
              </w:rPr>
              <w:t>磋商响应文件一律采用书籍（胶装）方式装订。</w:t>
            </w:r>
            <w:r>
              <w:rPr>
                <w:rStyle w:val="21"/>
                <w:rFonts w:ascii="宋体" w:hAnsi="宋体" w:cs="宋体"/>
                <w:b/>
                <w:bCs/>
                <w:color w:val="000000"/>
                <w:sz w:val="24"/>
              </w:rPr>
              <w:t>磋商响应文件正本壹份、副本贰份、电子版（U盘）贰份（U盘储存Word</w:t>
            </w:r>
            <w:r>
              <w:rPr>
                <w:rStyle w:val="21"/>
                <w:rFonts w:hint="eastAsia" w:ascii="宋体" w:hAnsi="宋体" w:cs="宋体"/>
                <w:b/>
                <w:bCs/>
                <w:color w:val="000000"/>
                <w:sz w:val="24"/>
              </w:rPr>
              <w:t>、</w:t>
            </w:r>
            <w:r>
              <w:rPr>
                <w:rStyle w:val="21"/>
                <w:rFonts w:ascii="宋体" w:hAnsi="宋体" w:cs="宋体"/>
                <w:b/>
                <w:bCs/>
                <w:color w:val="000000"/>
                <w:sz w:val="24"/>
              </w:rPr>
              <w:t>PDF</w:t>
            </w:r>
            <w:r>
              <w:rPr>
                <w:rStyle w:val="21"/>
                <w:rFonts w:ascii="宋体" w:hAnsi="宋体" w:cs="宋体"/>
                <w:b/>
                <w:bCs/>
                <w:sz w:val="24"/>
              </w:rPr>
              <w:t>格式各1份，</w:t>
            </w:r>
            <w:r>
              <w:rPr>
                <w:rStyle w:val="21"/>
                <w:rFonts w:ascii="宋体" w:hAnsi="宋体" w:cs="宋体"/>
                <w:b/>
                <w:bCs/>
                <w:color w:val="000000"/>
                <w:sz w:val="24"/>
              </w:rPr>
              <w:t>包含磋商响应文件所有内容）。</w:t>
            </w:r>
            <w:r>
              <w:rPr>
                <w:rStyle w:val="21"/>
                <w:rFonts w:ascii="宋体" w:hAnsi="宋体"/>
                <w:color w:val="000000"/>
                <w:sz w:val="24"/>
              </w:rPr>
              <w:t>纸质磋商响应文件正、副本分别各自装订成册并编制目录和页码，正本、所有副本</w:t>
            </w:r>
            <w:r>
              <w:rPr>
                <w:rStyle w:val="21"/>
                <w:rFonts w:ascii="宋体" w:hAnsi="宋体"/>
                <w:sz w:val="24"/>
              </w:rPr>
              <w:t>单独密封、电子版单独密封并加贴不掉标贴，注写磋商供应商名称。</w:t>
            </w:r>
            <w:r>
              <w:rPr>
                <w:rStyle w:val="21"/>
                <w:rFonts w:ascii="宋体" w:hAnsi="宋体"/>
                <w:b/>
                <w:sz w:val="24"/>
              </w:rPr>
              <w:t>对未按磋商文件要求方式装订和递交的磋商响应文件，将作为无效文件处理。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24</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封套上写明</w:t>
            </w:r>
          </w:p>
        </w:tc>
        <w:tc>
          <w:tcPr>
            <w:tcW w:w="7200"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both"/>
              <w:rPr>
                <w:rStyle w:val="21"/>
                <w:rFonts w:ascii="宋体" w:hAnsi="宋体"/>
              </w:rPr>
            </w:pPr>
            <w:r>
              <w:rPr>
                <w:rStyle w:val="21"/>
                <w:rFonts w:ascii="宋体" w:hAnsi="宋体"/>
              </w:rPr>
              <w:t>项目名称：</w:t>
            </w:r>
          </w:p>
          <w:p>
            <w:pPr>
              <w:pStyle w:val="163"/>
              <w:snapToGrid w:val="0"/>
              <w:jc w:val="both"/>
              <w:rPr>
                <w:rStyle w:val="21"/>
                <w:rFonts w:ascii="宋体" w:hAnsi="宋体"/>
              </w:rPr>
            </w:pPr>
            <w:r>
              <w:rPr>
                <w:rStyle w:val="21"/>
                <w:rFonts w:ascii="宋体" w:hAnsi="宋体"/>
              </w:rPr>
              <w:t>项目编号：</w:t>
            </w:r>
          </w:p>
          <w:p>
            <w:pPr>
              <w:pStyle w:val="163"/>
              <w:snapToGrid w:val="0"/>
              <w:jc w:val="both"/>
              <w:rPr>
                <w:rStyle w:val="21"/>
                <w:rFonts w:ascii="宋体" w:hAnsi="宋体"/>
              </w:rPr>
            </w:pPr>
            <w:r>
              <w:rPr>
                <w:rStyle w:val="21"/>
                <w:rFonts w:ascii="宋体" w:hAnsi="宋体"/>
              </w:rPr>
              <w:t>供应商名称：</w:t>
            </w:r>
          </w:p>
          <w:p>
            <w:pPr>
              <w:pStyle w:val="163"/>
              <w:snapToGrid w:val="0"/>
              <w:jc w:val="both"/>
              <w:rPr>
                <w:rStyle w:val="21"/>
                <w:rFonts w:ascii="宋体" w:hAnsi="宋体"/>
              </w:rPr>
            </w:pPr>
            <w:r>
              <w:rPr>
                <w:rStyle w:val="21"/>
                <w:rFonts w:ascii="宋体" w:hAnsi="宋体"/>
              </w:rPr>
              <w:t>磋商响应文件在</w:t>
            </w:r>
            <w:r>
              <w:rPr>
                <w:rStyle w:val="21"/>
                <w:rFonts w:hint="eastAsia" w:ascii="宋体" w:hAnsi="宋体"/>
              </w:rPr>
              <w:t>2022</w:t>
            </w:r>
            <w:r>
              <w:rPr>
                <w:rStyle w:val="21"/>
                <w:rFonts w:ascii="宋体" w:hAnsi="宋体"/>
              </w:rPr>
              <w:t>年</w:t>
            </w:r>
            <w:r>
              <w:rPr>
                <w:rStyle w:val="21"/>
                <w:rFonts w:ascii="宋体" w:hAnsi="宋体"/>
                <w:u w:val="single" w:color="000000"/>
              </w:rPr>
              <w:t xml:space="preserve">  </w:t>
            </w:r>
            <w:r>
              <w:rPr>
                <w:rStyle w:val="21"/>
                <w:rFonts w:ascii="宋体" w:hAnsi="宋体"/>
              </w:rPr>
              <w:t>月</w:t>
            </w:r>
            <w:r>
              <w:rPr>
                <w:rStyle w:val="21"/>
                <w:rFonts w:ascii="宋体" w:hAnsi="宋体"/>
                <w:u w:val="single" w:color="000000"/>
              </w:rPr>
              <w:t xml:space="preserve">  </w:t>
            </w:r>
            <w:r>
              <w:rPr>
                <w:rStyle w:val="21"/>
                <w:rFonts w:ascii="宋体" w:hAnsi="宋体"/>
              </w:rPr>
              <w:t>日</w:t>
            </w:r>
            <w:r>
              <w:rPr>
                <w:rStyle w:val="21"/>
                <w:rFonts w:ascii="宋体" w:hAnsi="宋体"/>
                <w:u w:val="single" w:color="000000"/>
              </w:rPr>
              <w:t xml:space="preserve">  </w:t>
            </w:r>
            <w:r>
              <w:rPr>
                <w:rStyle w:val="21"/>
                <w:rFonts w:ascii="宋体" w:hAnsi="宋体"/>
              </w:rPr>
              <w:t>时</w:t>
            </w:r>
            <w:r>
              <w:rPr>
                <w:rStyle w:val="21"/>
                <w:rFonts w:ascii="宋体" w:hAnsi="宋体"/>
                <w:u w:val="single" w:color="000000"/>
              </w:rPr>
              <w:t xml:space="preserve">  </w:t>
            </w:r>
            <w:r>
              <w:rPr>
                <w:rStyle w:val="21"/>
                <w:rFonts w:ascii="宋体" w:hAnsi="宋体"/>
              </w:rPr>
              <w:t>分前“不得开启”字样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25</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供应商资质条件</w:t>
            </w:r>
          </w:p>
        </w:tc>
        <w:tc>
          <w:tcPr>
            <w:tcW w:w="7200" w:type="dxa"/>
            <w:tcBorders>
              <w:top w:val="single" w:color="000000" w:sz="4" w:space="0"/>
              <w:left w:val="single" w:color="000000" w:sz="4" w:space="0"/>
              <w:bottom w:val="single" w:color="000000" w:sz="4" w:space="0"/>
              <w:right w:val="single" w:color="000000" w:sz="4" w:space="0"/>
            </w:tcBorders>
            <w:vAlign w:val="center"/>
          </w:tcPr>
          <w:p>
            <w:pPr>
              <w:numPr>
                <w:ilvl w:val="0"/>
                <w:numId w:val="3"/>
              </w:numPr>
              <w:snapToGrid w:val="0"/>
              <w:spacing w:line="360" w:lineRule="auto"/>
              <w:rPr>
                <w:rStyle w:val="21"/>
                <w:rFonts w:ascii="宋体" w:hAnsi="宋体"/>
                <w:kern w:val="0"/>
                <w:sz w:val="24"/>
              </w:rPr>
            </w:pPr>
            <w:r>
              <w:rPr>
                <w:rStyle w:val="21"/>
                <w:rFonts w:ascii="宋体" w:hAnsi="宋体"/>
                <w:kern w:val="0"/>
                <w:sz w:val="24"/>
              </w:rPr>
              <w:t>满足《中华人民共和国政府采购法》第二十二条规定：</w:t>
            </w:r>
          </w:p>
          <w:p>
            <w:pPr>
              <w:snapToGrid w:val="0"/>
              <w:spacing w:line="360" w:lineRule="auto"/>
              <w:rPr>
                <w:rStyle w:val="21"/>
                <w:rFonts w:ascii="宋体" w:hAnsi="宋体"/>
                <w:kern w:val="0"/>
                <w:sz w:val="24"/>
              </w:rPr>
            </w:pPr>
            <w:r>
              <w:rPr>
                <w:rStyle w:val="21"/>
                <w:rFonts w:ascii="宋体" w:hAnsi="宋体"/>
                <w:color w:val="000000"/>
                <w:kern w:val="0"/>
                <w:sz w:val="24"/>
              </w:rPr>
              <w:t>1</w:t>
            </w:r>
            <w:r>
              <w:rPr>
                <w:rStyle w:val="21"/>
                <w:rFonts w:ascii="宋体" w:hAnsi="宋体"/>
                <w:kern w:val="0"/>
                <w:sz w:val="24"/>
              </w:rPr>
              <w:t>.提供合格有效的法人或者其他组织的营业执照等证明文件或自然人的身份证明；</w:t>
            </w:r>
          </w:p>
          <w:p>
            <w:pPr>
              <w:snapToGrid w:val="0"/>
              <w:spacing w:line="360" w:lineRule="auto"/>
              <w:rPr>
                <w:rStyle w:val="21"/>
                <w:rFonts w:ascii="宋体" w:hAnsi="宋体"/>
                <w:kern w:val="0"/>
                <w:sz w:val="24"/>
              </w:rPr>
            </w:pPr>
            <w:r>
              <w:rPr>
                <w:rStyle w:val="21"/>
                <w:rFonts w:ascii="宋体" w:hAnsi="宋体"/>
                <w:color w:val="000000"/>
                <w:kern w:val="0"/>
                <w:sz w:val="24"/>
              </w:rPr>
              <w:t>2</w:t>
            </w:r>
            <w:r>
              <w:rPr>
                <w:rStyle w:val="21"/>
                <w:rFonts w:ascii="宋体" w:hAnsi="宋体"/>
                <w:kern w:val="0"/>
                <w:sz w:val="24"/>
              </w:rPr>
              <w:t>.财务状况报告：</w:t>
            </w:r>
            <w:r>
              <w:rPr>
                <w:rStyle w:val="21"/>
                <w:rFonts w:hint="eastAsia" w:ascii="宋体" w:hAnsi="宋体"/>
                <w:kern w:val="0"/>
                <w:sz w:val="24"/>
              </w:rPr>
              <w:t>提供经审计的2020年或2021年财务报告，包括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r>
              <w:rPr>
                <w:rStyle w:val="21"/>
                <w:rFonts w:ascii="宋体" w:hAnsi="宋体"/>
                <w:kern w:val="0"/>
                <w:sz w:val="24"/>
              </w:rPr>
              <w:t>；</w:t>
            </w:r>
          </w:p>
          <w:p>
            <w:pPr>
              <w:snapToGrid w:val="0"/>
              <w:spacing w:line="360" w:lineRule="auto"/>
              <w:rPr>
                <w:rStyle w:val="21"/>
                <w:rFonts w:ascii="宋体" w:hAnsi="宋体"/>
                <w:kern w:val="0"/>
                <w:sz w:val="24"/>
              </w:rPr>
            </w:pPr>
            <w:r>
              <w:rPr>
                <w:rStyle w:val="21"/>
                <w:rFonts w:ascii="宋体" w:hAnsi="宋体"/>
                <w:color w:val="000000"/>
                <w:kern w:val="0"/>
                <w:sz w:val="24"/>
              </w:rPr>
              <w:t>3</w:t>
            </w:r>
            <w:r>
              <w:rPr>
                <w:rStyle w:val="21"/>
                <w:rFonts w:ascii="宋体" w:hAnsi="宋体"/>
                <w:kern w:val="0"/>
                <w:sz w:val="24"/>
              </w:rPr>
              <w:t>.税收缴纳证明：提供</w:t>
            </w:r>
            <w:r>
              <w:rPr>
                <w:rStyle w:val="21"/>
                <w:rFonts w:hint="eastAsia" w:ascii="宋体" w:hAnsi="宋体"/>
                <w:kern w:val="0"/>
                <w:sz w:val="24"/>
              </w:rPr>
              <w:t>2021</w:t>
            </w:r>
            <w:r>
              <w:rPr>
                <w:rStyle w:val="21"/>
                <w:rFonts w:ascii="宋体" w:hAnsi="宋体"/>
                <w:kern w:val="0"/>
                <w:sz w:val="24"/>
              </w:rPr>
              <w:t>年</w:t>
            </w:r>
            <w:r>
              <w:rPr>
                <w:rStyle w:val="21"/>
                <w:rFonts w:hint="eastAsia" w:ascii="宋体" w:hAnsi="宋体"/>
                <w:kern w:val="0"/>
                <w:sz w:val="24"/>
              </w:rPr>
              <w:t>6月</w:t>
            </w:r>
            <w:r>
              <w:rPr>
                <w:rStyle w:val="21"/>
                <w:rFonts w:ascii="宋体" w:hAnsi="宋体"/>
                <w:kern w:val="0"/>
                <w:sz w:val="24"/>
              </w:rPr>
              <w:t>至今已缴存的至少一个月的纳税证明或完税证明，依法免税的单位应提供相关证明材料；</w:t>
            </w:r>
          </w:p>
          <w:p>
            <w:pPr>
              <w:snapToGrid w:val="0"/>
              <w:spacing w:line="360" w:lineRule="auto"/>
              <w:rPr>
                <w:rStyle w:val="21"/>
                <w:rFonts w:ascii="宋体" w:hAnsi="宋体"/>
                <w:kern w:val="0"/>
                <w:sz w:val="24"/>
              </w:rPr>
            </w:pPr>
            <w:r>
              <w:rPr>
                <w:rStyle w:val="21"/>
                <w:rFonts w:ascii="宋体" w:hAnsi="宋体"/>
                <w:color w:val="000000"/>
                <w:kern w:val="0"/>
                <w:sz w:val="24"/>
              </w:rPr>
              <w:t>4</w:t>
            </w:r>
            <w:r>
              <w:rPr>
                <w:rStyle w:val="21"/>
                <w:rFonts w:ascii="宋体" w:hAnsi="宋体"/>
                <w:kern w:val="0"/>
                <w:sz w:val="24"/>
              </w:rPr>
              <w:t>.社会保障资金缴纳证明：提供</w:t>
            </w:r>
            <w:r>
              <w:rPr>
                <w:rStyle w:val="21"/>
                <w:rFonts w:hint="eastAsia" w:ascii="宋体" w:hAnsi="宋体"/>
                <w:kern w:val="0"/>
                <w:sz w:val="24"/>
              </w:rPr>
              <w:t>2021</w:t>
            </w:r>
            <w:r>
              <w:rPr>
                <w:rStyle w:val="21"/>
                <w:rFonts w:ascii="宋体" w:hAnsi="宋体"/>
                <w:kern w:val="0"/>
                <w:sz w:val="24"/>
              </w:rPr>
              <w:t>年</w:t>
            </w:r>
            <w:r>
              <w:rPr>
                <w:rStyle w:val="21"/>
                <w:rFonts w:hint="eastAsia" w:ascii="宋体" w:hAnsi="宋体"/>
                <w:kern w:val="0"/>
                <w:sz w:val="24"/>
              </w:rPr>
              <w:t>6月</w:t>
            </w:r>
            <w:r>
              <w:rPr>
                <w:rStyle w:val="21"/>
                <w:rFonts w:ascii="宋体" w:hAnsi="宋体"/>
                <w:kern w:val="0"/>
                <w:sz w:val="24"/>
              </w:rPr>
              <w:t>至今已缴存的至少一个月的社会保障资金缴存单据或社保机构开具的社会保险参保缴费情况证明，依法不需要缴纳社会保障资金的单位应提供相关证明材料；</w:t>
            </w:r>
          </w:p>
          <w:p>
            <w:pPr>
              <w:snapToGrid w:val="0"/>
              <w:spacing w:line="360" w:lineRule="auto"/>
              <w:rPr>
                <w:rStyle w:val="21"/>
                <w:rFonts w:ascii="宋体" w:hAnsi="宋体"/>
                <w:kern w:val="0"/>
                <w:sz w:val="24"/>
              </w:rPr>
            </w:pPr>
            <w:r>
              <w:rPr>
                <w:rStyle w:val="21"/>
                <w:rFonts w:ascii="宋体" w:hAnsi="宋体"/>
                <w:color w:val="000000"/>
                <w:kern w:val="0"/>
                <w:sz w:val="24"/>
              </w:rPr>
              <w:t>5</w:t>
            </w:r>
            <w:r>
              <w:rPr>
                <w:rStyle w:val="21"/>
                <w:rFonts w:ascii="宋体" w:hAnsi="宋体"/>
                <w:kern w:val="0"/>
                <w:sz w:val="24"/>
              </w:rPr>
              <w:t>.出具参加本次政府采购活动前三年内在经营活动中没有重大违法记录的书面声明；</w:t>
            </w:r>
          </w:p>
          <w:p>
            <w:pPr>
              <w:snapToGrid w:val="0"/>
              <w:spacing w:line="360" w:lineRule="auto"/>
              <w:rPr>
                <w:rStyle w:val="21"/>
                <w:rFonts w:ascii="宋体" w:hAnsi="宋体"/>
                <w:kern w:val="0"/>
                <w:sz w:val="24"/>
              </w:rPr>
            </w:pPr>
            <w:r>
              <w:rPr>
                <w:rStyle w:val="21"/>
                <w:rFonts w:ascii="宋体" w:hAnsi="宋体"/>
                <w:color w:val="000000"/>
                <w:kern w:val="0"/>
                <w:sz w:val="24"/>
              </w:rPr>
              <w:t>6</w:t>
            </w:r>
            <w:r>
              <w:rPr>
                <w:rStyle w:val="21"/>
                <w:rFonts w:ascii="宋体" w:hAnsi="宋体"/>
                <w:kern w:val="0"/>
                <w:sz w:val="24"/>
              </w:rPr>
              <w:t>.具备履行合同所必需的设备和专业技术能力的证明材料(由供应商根据项目需求提供说明材料或者承诺)；</w:t>
            </w:r>
          </w:p>
          <w:p>
            <w:pPr>
              <w:widowControl w:val="0"/>
              <w:spacing w:line="312" w:lineRule="auto"/>
              <w:textAlignment w:val="auto"/>
              <w:rPr>
                <w:rFonts w:ascii="宋体" w:hAnsi="宋体" w:cs="宋体"/>
                <w:color w:val="000000"/>
                <w:kern w:val="0"/>
                <w:sz w:val="24"/>
              </w:rPr>
            </w:pPr>
            <w:r>
              <w:rPr>
                <w:rStyle w:val="21"/>
                <w:rFonts w:ascii="宋体" w:hAnsi="宋体"/>
                <w:kern w:val="0"/>
                <w:sz w:val="24"/>
              </w:rPr>
              <w:t>二、</w:t>
            </w:r>
            <w:r>
              <w:rPr>
                <w:rFonts w:hint="eastAsia" w:ascii="宋体" w:hAnsi="宋体" w:cs="宋体"/>
                <w:color w:val="000000"/>
                <w:kern w:val="0"/>
                <w:sz w:val="24"/>
              </w:rPr>
              <w:t>落实政府采购政策需满足的资格要求：</w:t>
            </w:r>
          </w:p>
          <w:p>
            <w:pPr>
              <w:snapToGrid w:val="0"/>
              <w:spacing w:line="360" w:lineRule="auto"/>
              <w:rPr>
                <w:rStyle w:val="21"/>
                <w:rFonts w:hint="eastAsia" w:ascii="宋体" w:hAnsi="宋体"/>
                <w:kern w:val="0"/>
                <w:sz w:val="24"/>
              </w:rPr>
            </w:pPr>
            <w:r>
              <w:rPr>
                <w:rFonts w:hint="eastAsia" w:ascii="宋体" w:hAnsi="宋体" w:cs="宋体"/>
                <w:color w:val="000000"/>
                <w:kern w:val="0"/>
                <w:sz w:val="24"/>
              </w:rPr>
              <w:t>本项目专门面向中小企业采购（残疾人福利性单位及监狱企业视同小型、微型企业）</w:t>
            </w:r>
          </w:p>
          <w:p>
            <w:pPr>
              <w:snapToGrid w:val="0"/>
              <w:spacing w:line="360" w:lineRule="auto"/>
              <w:rPr>
                <w:rStyle w:val="21"/>
                <w:rFonts w:ascii="宋体" w:hAnsi="宋体"/>
                <w:kern w:val="0"/>
                <w:sz w:val="24"/>
              </w:rPr>
            </w:pPr>
            <w:r>
              <w:rPr>
                <w:rStyle w:val="21"/>
                <w:rFonts w:hint="eastAsia" w:ascii="宋体" w:hAnsi="宋体"/>
                <w:kern w:val="0"/>
                <w:sz w:val="24"/>
              </w:rPr>
              <w:t>三、</w:t>
            </w:r>
            <w:r>
              <w:rPr>
                <w:rStyle w:val="21"/>
                <w:rFonts w:ascii="宋体" w:hAnsi="宋体"/>
                <w:kern w:val="0"/>
                <w:sz w:val="24"/>
              </w:rPr>
              <w:t>本项目的特定资格要求：</w:t>
            </w:r>
          </w:p>
          <w:p>
            <w:pPr>
              <w:spacing w:line="360" w:lineRule="auto"/>
              <w:rPr>
                <w:rFonts w:ascii="宋体" w:hAnsi="宋体" w:cs="宋体"/>
                <w:sz w:val="24"/>
              </w:rPr>
            </w:pPr>
            <w:r>
              <w:rPr>
                <w:rFonts w:hint="eastAsia" w:ascii="宋体" w:hAnsi="宋体" w:cs="宋体"/>
                <w:sz w:val="24"/>
              </w:rPr>
              <w:t>1.供应商须具有行政主管部门颁发的公路工程施工总承包三级（含三级）以上资质，并具备有效的安全生产许可证；</w:t>
            </w:r>
          </w:p>
          <w:p>
            <w:pPr>
              <w:spacing w:line="360" w:lineRule="auto"/>
              <w:rPr>
                <w:rFonts w:ascii="宋体" w:hAnsi="宋体" w:cs="宋体"/>
                <w:sz w:val="24"/>
              </w:rPr>
            </w:pPr>
            <w:r>
              <w:rPr>
                <w:rFonts w:hint="eastAsia" w:ascii="宋体" w:hAnsi="宋体" w:cs="宋体"/>
                <w:sz w:val="24"/>
              </w:rPr>
              <w:t>2.拟派项目经理具有公路工程专业二级（含二级）及以上注册建造师证书，具备有效的安全生产考核合格证书（B证），且无不良信用记录，无在建工程（提供承诺书）；</w:t>
            </w:r>
          </w:p>
          <w:p>
            <w:pPr>
              <w:spacing w:line="360" w:lineRule="auto"/>
              <w:rPr>
                <w:rFonts w:ascii="宋体" w:hAnsi="宋体" w:cs="宋体"/>
                <w:sz w:val="24"/>
              </w:rPr>
            </w:pPr>
            <w:r>
              <w:rPr>
                <w:rFonts w:hint="eastAsia" w:ascii="宋体" w:hAnsi="宋体" w:cs="宋体"/>
                <w:sz w:val="24"/>
              </w:rPr>
              <w:t>3.法定代表人授权书（附法定代表人、被授权人身份证复印件）及被授权人身份证（法定代表人直接参加投标，须提供法定代表人身份证明及身份证原件）；</w:t>
            </w:r>
          </w:p>
          <w:p>
            <w:pPr>
              <w:spacing w:line="360" w:lineRule="auto"/>
              <w:rPr>
                <w:rStyle w:val="21"/>
              </w:rPr>
            </w:pPr>
            <w:r>
              <w:rPr>
                <w:rFonts w:hint="eastAsia" w:ascii="宋体" w:hAnsi="宋体" w:cs="宋体"/>
                <w:sz w:val="24"/>
              </w:rPr>
              <w:t>4.本项目不接受联合体磋商（提供书面声明材料）。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26</w:t>
            </w:r>
          </w:p>
        </w:tc>
        <w:tc>
          <w:tcPr>
            <w:tcW w:w="1755"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center"/>
              <w:rPr>
                <w:rStyle w:val="21"/>
                <w:rFonts w:ascii="宋体" w:hAnsi="宋体"/>
              </w:rPr>
            </w:pPr>
            <w:r>
              <w:rPr>
                <w:rStyle w:val="21"/>
                <w:rFonts w:ascii="宋体" w:hAnsi="宋体"/>
                <w:color w:val="000000"/>
              </w:rPr>
              <w:t>磋商企业的政府采购政策</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rPr>
            </w:pPr>
            <w:r>
              <w:rPr>
                <w:rStyle w:val="21"/>
                <w:rFonts w:ascii="宋体" w:hAnsi="宋体"/>
                <w:color w:val="000000"/>
                <w:kern w:val="0"/>
                <w:sz w:val="24"/>
              </w:rPr>
              <w:t>依据《中华人民共和国政府采购法》和《中华人民共和国政府采购法实施条例》的有关规定，落实政府采购政策，详见竞争性磋商文件。</w:t>
            </w:r>
            <w:r>
              <w:rPr>
                <w:rStyle w:val="21"/>
                <w:rFonts w:hint="eastAsia" w:ascii="宋体" w:hAnsi="宋体"/>
                <w:color w:val="000000"/>
                <w:kern w:val="0"/>
                <w:sz w:val="24"/>
              </w:rPr>
              <w:t>）</w:t>
            </w:r>
            <w:r>
              <w:rPr>
                <w:rFonts w:hint="eastAsia" w:cs="宋体"/>
                <w:bCs/>
                <w:color w:val="333333"/>
                <w:sz w:val="24"/>
                <w:shd w:val="clear" w:color="auto" w:fill="FFFFFF"/>
              </w:rPr>
              <w:t>①《政府采购促进中小企业发展管理办法》（财库〔2020〕46号）；②《财政部司法部关于政府采购支持监狱企业发展有关问题的通知》（财库〔2014〕68号）；③《财政部民政部中国残疾人联合会关于促进残疾人就业政府采购政策的通知》（财库〔2017〕141号）；④《财政部 国家发展改革委关于印发(节能产品政府采购实施意见)的通知》(财库〔2004〕185号)；⑤《国务院办公厅关于建立政府强制采购节能产品制度的通知》(国办发〔2007〕51号)；⑥《财政部环保总局关于环境标志产品政府采购实施的意见》(财库〔2006〕90号)；⑦《财政部发展改革委生态环境部市场监管总局关于调整优化节能产品、环境标志产品政府采购执行机制的通知》（财库〔2019〕9号）；⑧《关于印发环境标志产品政府采购品目清单的通知》（财库〔2019〕18号）；⑨《关于印发节能产品政府采购品目清单的通知》（财库〔2019〕19号）；⑩《财政部农业农村部国家乡村振兴局关于运用政府采购政策支持乡村产业振兴的通知》（财库〔2021〕19号）；⑪《陕西省财政厅关于印发陕西省中小企业政府采购信用融资办法》（陕财办采〔2018〕23号）；⑫《陕西省财政厅关于加快推进我省中小企业政府采购信用融资工作的通知》（陕财办采〔2020〕15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27</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sz w:val="24"/>
              </w:rPr>
              <w:t>代理费</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sz w:val="24"/>
              </w:rPr>
            </w:pPr>
            <w:r>
              <w:rPr>
                <w:rFonts w:hint="eastAsia" w:ascii="宋体" w:hAnsi="宋体" w:cs="宋体"/>
                <w:sz w:val="24"/>
              </w:rPr>
              <w:t>1.本项目的招标代理服务费及造价咨询服务费由成交供应商支付。</w:t>
            </w:r>
          </w:p>
          <w:p>
            <w:pPr>
              <w:spacing w:line="360" w:lineRule="auto"/>
              <w:ind w:left="42" w:leftChars="20"/>
              <w:rPr>
                <w:rFonts w:ascii="宋体" w:hAnsi="宋体" w:cs="宋体"/>
                <w:sz w:val="24"/>
              </w:rPr>
            </w:pPr>
            <w:r>
              <w:rPr>
                <w:rFonts w:hint="eastAsia" w:ascii="宋体" w:hAnsi="宋体" w:cs="宋体"/>
                <w:sz w:val="24"/>
              </w:rPr>
              <w:t>2.1招标代理服务费：参照国家计委颁发的《招标代理服务费管理暂行办法》（计价格〔2002</w:t>
            </w:r>
            <w:r>
              <w:rPr>
                <w:rFonts w:hint="eastAsia" w:ascii="宋体" w:hAnsi="宋体" w:cs="宋体"/>
                <w:sz w:val="24"/>
                <w:lang w:val="zh-CN"/>
              </w:rPr>
              <w:t>〕</w:t>
            </w:r>
            <w:r>
              <w:rPr>
                <w:rFonts w:hint="eastAsia" w:ascii="宋体" w:hAnsi="宋体" w:cs="宋体"/>
                <w:sz w:val="24"/>
              </w:rPr>
              <w:t>1980号）和国家发展改革委员会办公厅颁发的《关于招标代理服务收费有关问题的通知》（发改办价格〔2003]857号）的有关规定执行。</w:t>
            </w:r>
          </w:p>
          <w:p>
            <w:pPr>
              <w:pStyle w:val="2"/>
              <w:spacing w:line="360" w:lineRule="auto"/>
            </w:pPr>
            <w:r>
              <w:rPr>
                <w:rFonts w:hint="eastAsia" w:ascii="宋体" w:hAnsi="宋体" w:cs="宋体"/>
                <w:sz w:val="24"/>
              </w:rPr>
              <w:t>2.2造价咨询服务费：参照国家计委颁发的陕价行发〔2014〕88号文件的有关规定执行。</w:t>
            </w:r>
          </w:p>
          <w:p>
            <w:pPr>
              <w:spacing w:line="360" w:lineRule="auto"/>
              <w:ind w:left="42" w:leftChars="20"/>
              <w:rPr>
                <w:rFonts w:ascii="宋体" w:hAnsi="宋体" w:cs="宋体"/>
                <w:sz w:val="24"/>
              </w:rPr>
            </w:pPr>
            <w:r>
              <w:rPr>
                <w:rFonts w:hint="eastAsia" w:ascii="宋体" w:hAnsi="宋体" w:cs="宋体"/>
                <w:sz w:val="24"/>
              </w:rPr>
              <w:t>3.户名：陕西嘉唐建设项目管理有限公司</w:t>
            </w:r>
          </w:p>
          <w:p>
            <w:pPr>
              <w:spacing w:line="360" w:lineRule="auto"/>
              <w:ind w:left="42" w:leftChars="20"/>
              <w:rPr>
                <w:rFonts w:ascii="宋体" w:hAnsi="宋体" w:cs="宋体"/>
                <w:sz w:val="24"/>
              </w:rPr>
            </w:pPr>
            <w:r>
              <w:rPr>
                <w:rFonts w:hint="eastAsia" w:ascii="宋体" w:hAnsi="宋体" w:cs="宋体"/>
                <w:sz w:val="24"/>
              </w:rPr>
              <w:t>开户行：西安银行股份有限公司含光门支行</w:t>
            </w:r>
          </w:p>
          <w:p>
            <w:pPr>
              <w:spacing w:line="360" w:lineRule="auto"/>
              <w:ind w:left="42" w:leftChars="20"/>
              <w:rPr>
                <w:rFonts w:ascii="宋体" w:hAnsi="宋体" w:cs="宋体"/>
                <w:sz w:val="24"/>
              </w:rPr>
            </w:pPr>
            <w:r>
              <w:rPr>
                <w:rFonts w:hint="eastAsia" w:ascii="宋体" w:hAnsi="宋体" w:cs="宋体"/>
                <w:sz w:val="24"/>
              </w:rPr>
              <w:t>账号：112011580000141313</w:t>
            </w:r>
          </w:p>
          <w:p>
            <w:pPr>
              <w:spacing w:line="360" w:lineRule="auto"/>
              <w:ind w:left="42" w:leftChars="20"/>
              <w:rPr>
                <w:rFonts w:ascii="宋体" w:hAnsi="宋体" w:cs="宋体"/>
                <w:sz w:val="24"/>
              </w:rPr>
            </w:pPr>
            <w:r>
              <w:rPr>
                <w:rFonts w:hint="eastAsia" w:ascii="宋体" w:hAnsi="宋体" w:cs="宋体"/>
                <w:sz w:val="24"/>
              </w:rPr>
              <w:t>联 系 人：财务王工</w:t>
            </w:r>
          </w:p>
          <w:p>
            <w:pPr>
              <w:spacing w:line="360" w:lineRule="auto"/>
              <w:ind w:left="42" w:leftChars="20"/>
              <w:rPr>
                <w:rFonts w:ascii="宋体" w:hAnsi="宋体" w:cs="宋体"/>
                <w:sz w:val="24"/>
              </w:rPr>
            </w:pPr>
            <w:r>
              <w:rPr>
                <w:rFonts w:hint="eastAsia" w:ascii="宋体" w:hAnsi="宋体" w:cs="宋体"/>
                <w:sz w:val="24"/>
              </w:rPr>
              <w:t>联系电话：029-89351397</w:t>
            </w:r>
          </w:p>
          <w:p>
            <w:pPr>
              <w:pStyle w:val="163"/>
              <w:snapToGrid w:val="0"/>
              <w:jc w:val="both"/>
              <w:rPr>
                <w:rStyle w:val="21"/>
                <w:rFonts w:ascii="宋体" w:hAnsi="宋体"/>
                <w:color w:val="000000"/>
              </w:rPr>
            </w:pPr>
            <w:r>
              <w:rPr>
                <w:rFonts w:hint="eastAsia" w:ascii="宋体" w:hAnsi="宋体" w:cs="宋体"/>
              </w:rPr>
              <w:t>请成交单位按照要求将服务费汇入以上指定账户，如因自身原因发生错误，产生的不利后果均由供应商自行承担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0"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28</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履约担保</w:t>
            </w:r>
          </w:p>
        </w:tc>
        <w:tc>
          <w:tcPr>
            <w:tcW w:w="7200"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both"/>
              <w:rPr>
                <w:rStyle w:val="21"/>
                <w:rFonts w:ascii="宋体" w:hAnsi="宋体"/>
                <w:color w:val="000000"/>
              </w:rPr>
            </w:pPr>
            <w:r>
              <w:rPr>
                <w:rStyle w:val="21"/>
                <w:rFonts w:ascii="宋体" w:hAnsi="宋体"/>
                <w:color w:val="000000"/>
              </w:rPr>
              <w:t>本项目不要求提供。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ascii="宋体" w:hAnsi="宋体"/>
                <w:sz w:val="24"/>
              </w:rPr>
              <w:t>29</w:t>
            </w:r>
          </w:p>
        </w:tc>
        <w:tc>
          <w:tcPr>
            <w:tcW w:w="1755"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both"/>
              <w:rPr>
                <w:rStyle w:val="21"/>
                <w:rFonts w:ascii="宋体" w:hAnsi="宋体"/>
                <w:color w:val="000000"/>
              </w:rPr>
            </w:pPr>
            <w:r>
              <w:rPr>
                <w:rStyle w:val="21"/>
                <w:rFonts w:ascii="宋体" w:hAnsi="宋体"/>
                <w:color w:val="000000"/>
              </w:rPr>
              <w:t>政府采购信用融资政策</w:t>
            </w:r>
          </w:p>
          <w:p>
            <w:pPr>
              <w:snapToGrid w:val="0"/>
              <w:spacing w:line="360" w:lineRule="auto"/>
              <w:jc w:val="center"/>
              <w:rPr>
                <w:rStyle w:val="21"/>
                <w:rFonts w:ascii="宋体" w:hAnsi="宋体"/>
                <w:sz w:val="24"/>
              </w:rPr>
            </w:pPr>
          </w:p>
        </w:tc>
        <w:tc>
          <w:tcPr>
            <w:tcW w:w="7200" w:type="dxa"/>
            <w:tcBorders>
              <w:top w:val="single" w:color="000000" w:sz="4" w:space="0"/>
              <w:left w:val="single" w:color="000000" w:sz="4" w:space="0"/>
              <w:bottom w:val="single" w:color="000000" w:sz="4" w:space="0"/>
              <w:right w:val="single" w:color="000000" w:sz="4" w:space="0"/>
            </w:tcBorders>
            <w:vAlign w:val="center"/>
          </w:tcPr>
          <w:p>
            <w:pPr>
              <w:pStyle w:val="163"/>
              <w:snapToGrid w:val="0"/>
              <w:jc w:val="both"/>
              <w:rPr>
                <w:rStyle w:val="21"/>
                <w:rFonts w:ascii="宋体" w:hAnsi="宋体"/>
                <w:color w:val="000000"/>
              </w:rPr>
            </w:pPr>
            <w:r>
              <w:rPr>
                <w:rStyle w:val="21"/>
                <w:rFonts w:ascii="宋体" w:hAnsi="宋体"/>
                <w:color w:val="000000"/>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pPr>
              <w:pStyle w:val="169"/>
              <w:widowControl w:val="0"/>
              <w:spacing w:line="500" w:lineRule="exact"/>
              <w:ind w:firstLine="480" w:firstLineChars="0"/>
              <w:jc w:val="left"/>
              <w:textAlignment w:val="auto"/>
              <w:rPr>
                <w:rFonts w:ascii="宋体" w:hAnsi="宋体" w:cs="宋体"/>
              </w:rPr>
            </w:pPr>
            <w:r>
              <w:rPr>
                <w:rFonts w:hint="eastAsia" w:ascii="宋体" w:hAnsi="宋体" w:cs="宋体"/>
                <w:sz w:val="24"/>
              </w:rPr>
              <w:t>根据《陕西省财政厅关于加快推进我省中小企业政府采购信用融资工作的通知》陕财办采﹝2020﹞15号文件精神，有融资需求的供应商可根据自身情况，在陕西省政府采购信用融资平台（含各市分平台）自主选择金融机构及其融资产品，凭政府采购中标（成交）通知书或政府采购合同向金融机构提出融资申请。</w:t>
            </w:r>
          </w:p>
          <w:p>
            <w:pPr>
              <w:pStyle w:val="163"/>
              <w:snapToGrid w:val="0"/>
              <w:jc w:val="both"/>
              <w:rPr>
                <w:rStyle w:val="21"/>
                <w:rFonts w:ascii="宋体" w:hAnsi="宋体"/>
                <w:color w:val="000000"/>
              </w:rPr>
            </w:pPr>
            <w:r>
              <w:rPr>
                <w:rFonts w:hint="eastAsia" w:ascii="宋体" w:hAnsi="宋体" w:cs="宋体"/>
              </w:rPr>
              <w:t>网址：http://www.ccgp-shaanxi.gov.cn/zcdservice/zcd/shanxi/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786"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sz w:val="24"/>
              </w:rPr>
            </w:pPr>
            <w:r>
              <w:rPr>
                <w:rStyle w:val="21"/>
                <w:rFonts w:hint="eastAsia" w:ascii="宋体" w:hAnsi="宋体"/>
                <w:sz w:val="24"/>
              </w:rPr>
              <w:t>30</w:t>
            </w:r>
          </w:p>
        </w:tc>
        <w:tc>
          <w:tcPr>
            <w:tcW w:w="175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textAlignment w:val="center"/>
              <w:rPr>
                <w:rStyle w:val="21"/>
                <w:rFonts w:ascii="宋体" w:hAnsi="宋体"/>
                <w:sz w:val="24"/>
              </w:rPr>
            </w:pPr>
            <w:r>
              <w:rPr>
                <w:rStyle w:val="21"/>
                <w:rFonts w:hint="eastAsia" w:ascii="宋体" w:hAnsi="宋体" w:cs="Times New Roman"/>
                <w:color w:val="000000"/>
                <w:kern w:val="0"/>
                <w:sz w:val="24"/>
              </w:rPr>
              <w:t>履约验收</w:t>
            </w:r>
          </w:p>
        </w:tc>
        <w:tc>
          <w:tcPr>
            <w:tcW w:w="720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480" w:firstLineChars="200"/>
              <w:rPr>
                <w:rFonts w:ascii="宋体" w:hAnsi="宋体" w:cs="宋体"/>
                <w:sz w:val="24"/>
              </w:rPr>
            </w:pPr>
            <w:r>
              <w:rPr>
                <w:rFonts w:hint="eastAsia" w:ascii="宋体" w:hAnsi="宋体" w:cs="宋体"/>
                <w:sz w:val="24"/>
              </w:rPr>
              <w:t>涉及履约验收的，验收费用由中标人支付，费用标准按中标金额的5‰计算，不足5000元的，按5000元收取。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0" w:hRule="atLeast"/>
          <w:jc w:val="center"/>
        </w:trPr>
        <w:tc>
          <w:tcPr>
            <w:tcW w:w="9741"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cs="仿宋_GB2312"/>
                <w:bCs/>
                <w:sz w:val="24"/>
              </w:rPr>
            </w:pPr>
            <w:r>
              <w:rPr>
                <w:rFonts w:hint="eastAsia" w:cs="仿宋_GB2312"/>
                <w:bCs/>
                <w:sz w:val="24"/>
              </w:rPr>
              <w:t>特别提醒：</w:t>
            </w:r>
          </w:p>
          <w:p>
            <w:pPr>
              <w:snapToGrid w:val="0"/>
              <w:spacing w:line="360" w:lineRule="auto"/>
              <w:rPr>
                <w:rFonts w:cs="仿宋_GB2312"/>
                <w:bCs/>
                <w:sz w:val="24"/>
              </w:rPr>
            </w:pPr>
            <w:r>
              <w:rPr>
                <w:rFonts w:hint="eastAsia" w:cs="仿宋_GB2312"/>
                <w:bCs/>
                <w:sz w:val="24"/>
              </w:rPr>
              <w:t>1、本项目属性为工程。</w:t>
            </w:r>
          </w:p>
          <w:p>
            <w:pPr>
              <w:snapToGrid w:val="0"/>
              <w:spacing w:line="360" w:lineRule="auto"/>
              <w:rPr>
                <w:rFonts w:cs="仿宋_GB2312"/>
                <w:bCs/>
                <w:sz w:val="24"/>
              </w:rPr>
            </w:pPr>
            <w:r>
              <w:rPr>
                <w:rFonts w:hint="eastAsia" w:cs="仿宋_GB2312"/>
                <w:bCs/>
                <w:sz w:val="24"/>
              </w:rPr>
              <w:t>2、本项目采购标的所属行业为：建筑业。</w:t>
            </w:r>
          </w:p>
          <w:p>
            <w:pPr>
              <w:snapToGrid w:val="0"/>
              <w:spacing w:line="360" w:lineRule="auto"/>
              <w:rPr>
                <w:rFonts w:cs="仿宋_GB2312"/>
                <w:bCs/>
                <w:sz w:val="24"/>
              </w:rPr>
            </w:pPr>
            <w:r>
              <w:rPr>
                <w:rFonts w:hint="eastAsia" w:cs="仿宋_GB2312"/>
                <w:bCs/>
                <w:sz w:val="24"/>
              </w:rPr>
              <w:t>3、根据《西安市财政局关于促进政府采购公平竞争优化营商环境的通知》要求。投标人若不参与项目投标，应在递交投标文件截止前一日以书面形式（格式如下，签字盖章后发回代理机构邮箱shanxijiatang@163.com即可）告知采购代理机构。否则，采购代理机构可以向财政部门反映情况并提供相应的佐证。投标人一年内出现累计三次该情形，将被监管部门记录为失信行为。</w:t>
            </w:r>
          </w:p>
          <w:p>
            <w:pPr>
              <w:snapToGrid w:val="0"/>
              <w:spacing w:line="360" w:lineRule="auto"/>
              <w:rPr>
                <w:rFonts w:cs="仿宋_GB2312"/>
                <w:bCs/>
                <w:sz w:val="24"/>
              </w:rPr>
            </w:pPr>
            <w:r>
              <w:rPr>
                <w:rFonts w:hint="eastAsia" w:cs="仿宋_GB2312"/>
                <w:bCs/>
                <w:sz w:val="24"/>
              </w:rPr>
              <w:t>不参与投标告知函</w:t>
            </w:r>
          </w:p>
          <w:p>
            <w:pPr>
              <w:snapToGrid w:val="0"/>
              <w:spacing w:line="360" w:lineRule="auto"/>
              <w:rPr>
                <w:rFonts w:cs="仿宋_GB2312"/>
                <w:bCs/>
                <w:sz w:val="24"/>
              </w:rPr>
            </w:pPr>
            <w:r>
              <w:rPr>
                <w:rFonts w:hint="eastAsia" w:cs="仿宋_GB2312"/>
                <w:bCs/>
                <w:sz w:val="24"/>
              </w:rPr>
              <w:t>（招标代理机构名称）：</w:t>
            </w:r>
          </w:p>
          <w:p>
            <w:pPr>
              <w:snapToGrid w:val="0"/>
              <w:spacing w:line="360" w:lineRule="auto"/>
              <w:rPr>
                <w:rFonts w:cs="仿宋_GB2312"/>
                <w:bCs/>
                <w:sz w:val="24"/>
              </w:rPr>
            </w:pPr>
            <w:r>
              <w:rPr>
                <w:rFonts w:hint="eastAsia" w:cs="仿宋_GB2312"/>
                <w:bCs/>
                <w:sz w:val="24"/>
              </w:rPr>
              <w:t>经研究决定，由于</w:t>
            </w:r>
            <w:r>
              <w:rPr>
                <w:rFonts w:hint="eastAsia" w:cs="仿宋_GB2312"/>
                <w:bCs/>
                <w:sz w:val="24"/>
                <w:u w:val="single"/>
              </w:rPr>
              <w:t xml:space="preserve">    </w:t>
            </w:r>
            <w:r>
              <w:rPr>
                <w:rFonts w:hint="eastAsia" w:cs="仿宋_GB2312"/>
                <w:bCs/>
                <w:sz w:val="24"/>
              </w:rPr>
              <w:t>（不参与原因），我单位</w:t>
            </w:r>
            <w:r>
              <w:rPr>
                <w:rFonts w:hint="eastAsia" w:cs="仿宋_GB2312"/>
                <w:bCs/>
                <w:sz w:val="24"/>
                <w:u w:val="single"/>
              </w:rPr>
              <w:t xml:space="preserve">                  </w:t>
            </w:r>
            <w:r>
              <w:rPr>
                <w:rFonts w:hint="eastAsia" w:cs="仿宋_GB2312"/>
                <w:bCs/>
                <w:sz w:val="24"/>
              </w:rPr>
              <w:t>（单位名称）确认不参与关于</w:t>
            </w:r>
            <w:r>
              <w:rPr>
                <w:rFonts w:hint="eastAsia" w:cs="仿宋_GB2312"/>
                <w:bCs/>
                <w:sz w:val="24"/>
                <w:u w:val="single"/>
              </w:rPr>
              <w:t xml:space="preserve">           </w:t>
            </w:r>
            <w:r>
              <w:rPr>
                <w:rFonts w:hint="eastAsia" w:cs="仿宋_GB2312"/>
                <w:bCs/>
                <w:sz w:val="24"/>
              </w:rPr>
              <w:t>（项目名称）的投标活动。</w:t>
            </w:r>
          </w:p>
          <w:p>
            <w:pPr>
              <w:snapToGrid w:val="0"/>
              <w:spacing w:line="360" w:lineRule="auto"/>
              <w:rPr>
                <w:rFonts w:cs="仿宋_GB2312"/>
                <w:bCs/>
                <w:sz w:val="24"/>
              </w:rPr>
            </w:pPr>
            <w:r>
              <w:rPr>
                <w:rFonts w:hint="eastAsia" w:cs="仿宋_GB2312"/>
                <w:bCs/>
                <w:sz w:val="24"/>
              </w:rPr>
              <w:t>特此说明！</w:t>
            </w:r>
          </w:p>
          <w:p>
            <w:pPr>
              <w:snapToGrid w:val="0"/>
              <w:spacing w:line="360" w:lineRule="auto"/>
              <w:rPr>
                <w:rFonts w:cs="仿宋_GB2312"/>
                <w:bCs/>
                <w:sz w:val="24"/>
              </w:rPr>
            </w:pPr>
            <w:r>
              <w:rPr>
                <w:rFonts w:hint="eastAsia" w:cs="仿宋_GB2312"/>
                <w:bCs/>
                <w:sz w:val="24"/>
              </w:rPr>
              <w:t>单位名称（盖章）：</w:t>
            </w:r>
          </w:p>
          <w:p>
            <w:pPr>
              <w:snapToGrid w:val="0"/>
              <w:spacing w:line="360" w:lineRule="auto"/>
              <w:ind w:firstLine="480" w:firstLineChars="200"/>
              <w:rPr>
                <w:rFonts w:ascii="宋体" w:hAnsi="宋体" w:cs="宋体"/>
                <w:sz w:val="24"/>
              </w:rPr>
            </w:pPr>
            <w:r>
              <w:rPr>
                <w:rFonts w:hint="eastAsia" w:cs="仿宋_GB2312"/>
                <w:bCs/>
                <w:sz w:val="24"/>
              </w:rPr>
              <w:t>法定代表人或授权代表（签字或盖章）：</w:t>
            </w:r>
          </w:p>
        </w:tc>
      </w:tr>
    </w:tbl>
    <w:p>
      <w:pPr>
        <w:snapToGrid w:val="0"/>
        <w:spacing w:before="312" w:line="360" w:lineRule="auto"/>
        <w:jc w:val="center"/>
        <w:rPr>
          <w:rStyle w:val="21"/>
          <w:rFonts w:ascii="宋体" w:hAnsi="宋体"/>
          <w:b/>
          <w:color w:val="000000"/>
          <w:sz w:val="30"/>
          <w:szCs w:val="30"/>
        </w:rPr>
      </w:pPr>
    </w:p>
    <w:p>
      <w:pPr>
        <w:snapToGrid w:val="0"/>
        <w:spacing w:before="312" w:line="360" w:lineRule="auto"/>
        <w:jc w:val="center"/>
        <w:rPr>
          <w:rStyle w:val="21"/>
          <w:rFonts w:ascii="宋体" w:hAnsi="宋体"/>
          <w:b/>
          <w:color w:val="000000"/>
          <w:sz w:val="30"/>
          <w:szCs w:val="30"/>
        </w:rPr>
      </w:pPr>
    </w:p>
    <w:p>
      <w:pPr>
        <w:snapToGrid w:val="0"/>
        <w:spacing w:before="312" w:line="360" w:lineRule="auto"/>
        <w:rPr>
          <w:rStyle w:val="21"/>
          <w:rFonts w:ascii="宋体" w:hAnsi="宋体"/>
          <w:b/>
          <w:color w:val="000000"/>
          <w:sz w:val="30"/>
          <w:szCs w:val="30"/>
        </w:rPr>
      </w:pPr>
    </w:p>
    <w:p>
      <w:pPr>
        <w:snapToGrid w:val="0"/>
        <w:spacing w:before="312" w:line="360" w:lineRule="auto"/>
        <w:jc w:val="center"/>
        <w:rPr>
          <w:rStyle w:val="21"/>
          <w:rFonts w:ascii="宋体" w:hAnsi="宋体"/>
          <w:b/>
          <w:color w:val="000000"/>
          <w:sz w:val="32"/>
          <w:szCs w:val="32"/>
        </w:rPr>
      </w:pPr>
      <w:r>
        <w:rPr>
          <w:rStyle w:val="21"/>
          <w:rFonts w:ascii="宋体" w:hAnsi="宋体"/>
          <w:b/>
          <w:color w:val="000000"/>
          <w:sz w:val="30"/>
          <w:szCs w:val="30"/>
        </w:rPr>
        <w:br w:type="page"/>
      </w:r>
      <w:r>
        <w:rPr>
          <w:rStyle w:val="21"/>
          <w:rFonts w:ascii="宋体" w:hAnsi="宋体"/>
          <w:b/>
          <w:color w:val="000000"/>
          <w:sz w:val="30"/>
          <w:szCs w:val="30"/>
        </w:rPr>
        <w:t>磋商供应商须知正文</w:t>
      </w:r>
    </w:p>
    <w:p>
      <w:pPr>
        <w:snapToGrid w:val="0"/>
        <w:spacing w:line="360" w:lineRule="auto"/>
        <w:jc w:val="left"/>
        <w:rPr>
          <w:rStyle w:val="21"/>
          <w:rFonts w:ascii="宋体" w:hAnsi="宋体"/>
          <w:b/>
          <w:color w:val="000000"/>
          <w:sz w:val="24"/>
        </w:rPr>
      </w:pPr>
      <w:r>
        <w:rPr>
          <w:rStyle w:val="21"/>
          <w:rFonts w:ascii="宋体" w:hAnsi="宋体"/>
          <w:b/>
          <w:color w:val="000000"/>
          <w:sz w:val="24"/>
        </w:rPr>
        <w:t>一、名词解释</w:t>
      </w:r>
    </w:p>
    <w:p>
      <w:pPr>
        <w:snapToGrid w:val="0"/>
        <w:spacing w:line="360" w:lineRule="auto"/>
        <w:ind w:firstLine="480" w:firstLineChars="200"/>
        <w:jc w:val="left"/>
        <w:rPr>
          <w:rStyle w:val="21"/>
          <w:rFonts w:ascii="宋体" w:hAnsi="宋体"/>
          <w:color w:val="000000"/>
          <w:sz w:val="24"/>
        </w:rPr>
      </w:pPr>
      <w:r>
        <w:rPr>
          <w:rStyle w:val="21"/>
          <w:rFonts w:ascii="宋体" w:hAnsi="宋体"/>
          <w:color w:val="000000"/>
          <w:sz w:val="24"/>
        </w:rPr>
        <w:t>1.采购人：</w:t>
      </w:r>
      <w:r>
        <w:rPr>
          <w:rStyle w:val="21"/>
          <w:rFonts w:hint="eastAsia" w:ascii="宋体" w:hAnsi="宋体"/>
          <w:color w:val="000000"/>
          <w:sz w:val="24"/>
        </w:rPr>
        <w:t>西安市长安区大兆街道办事处</w:t>
      </w:r>
    </w:p>
    <w:p>
      <w:pPr>
        <w:snapToGrid w:val="0"/>
        <w:spacing w:line="360" w:lineRule="auto"/>
        <w:ind w:firstLine="480" w:firstLineChars="200"/>
        <w:rPr>
          <w:rStyle w:val="21"/>
          <w:rFonts w:ascii="宋体" w:hAnsi="宋体"/>
        </w:rPr>
      </w:pPr>
      <w:r>
        <w:rPr>
          <w:rStyle w:val="21"/>
          <w:rFonts w:ascii="宋体" w:hAnsi="宋体"/>
          <w:color w:val="000000"/>
          <w:sz w:val="24"/>
        </w:rPr>
        <w:t>2.监督机构：</w:t>
      </w:r>
      <w:r>
        <w:rPr>
          <w:rStyle w:val="21"/>
          <w:rFonts w:ascii="宋体" w:hAnsi="宋体"/>
          <w:sz w:val="24"/>
        </w:rPr>
        <w:t>西安市</w:t>
      </w:r>
      <w:r>
        <w:rPr>
          <w:rStyle w:val="21"/>
          <w:rFonts w:hint="eastAsia" w:ascii="宋体" w:hAnsi="宋体"/>
          <w:color w:val="000000"/>
          <w:sz w:val="24"/>
        </w:rPr>
        <w:t>长安区</w:t>
      </w:r>
      <w:r>
        <w:rPr>
          <w:rStyle w:val="21"/>
          <w:rFonts w:ascii="宋体" w:hAnsi="宋体"/>
          <w:color w:val="000000"/>
          <w:sz w:val="24"/>
        </w:rPr>
        <w:t>财政局</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3.采购代理机构：陕西嘉唐建设项目管理有限公司</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4.磋商供应商：满足本次磋商要求具有相应资质和完成项目能力的供应商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5.成交供应商：由磋商小组推荐经采购人确认的磋商供应商</w:t>
      </w:r>
    </w:p>
    <w:p>
      <w:pPr>
        <w:snapToGrid w:val="0"/>
        <w:spacing w:line="360" w:lineRule="auto"/>
        <w:jc w:val="left"/>
        <w:rPr>
          <w:rStyle w:val="21"/>
          <w:rFonts w:ascii="宋体" w:hAnsi="宋体"/>
          <w:b/>
          <w:color w:val="000000"/>
          <w:sz w:val="24"/>
        </w:rPr>
      </w:pPr>
      <w:r>
        <w:rPr>
          <w:rStyle w:val="21"/>
          <w:rFonts w:ascii="宋体" w:hAnsi="宋体"/>
          <w:b/>
          <w:color w:val="000000"/>
          <w:sz w:val="24"/>
        </w:rPr>
        <w:t>二、供应商</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1.合格磋商供应商</w:t>
      </w:r>
    </w:p>
    <w:p>
      <w:pPr>
        <w:snapToGrid w:val="0"/>
        <w:spacing w:line="360" w:lineRule="auto"/>
        <w:ind w:firstLine="480" w:firstLineChars="200"/>
        <w:rPr>
          <w:rStyle w:val="21"/>
          <w:rFonts w:ascii="宋体" w:hAnsi="宋体"/>
          <w:sz w:val="24"/>
        </w:rPr>
      </w:pPr>
      <w:r>
        <w:rPr>
          <w:rStyle w:val="21"/>
          <w:rFonts w:ascii="宋体" w:hAnsi="宋体"/>
          <w:sz w:val="24"/>
        </w:rPr>
        <w:t>（1）具有独立承担民事责任的能力；</w:t>
      </w:r>
    </w:p>
    <w:p>
      <w:pPr>
        <w:snapToGrid w:val="0"/>
        <w:spacing w:line="360" w:lineRule="auto"/>
        <w:ind w:firstLine="480" w:firstLineChars="200"/>
        <w:rPr>
          <w:rStyle w:val="21"/>
          <w:rFonts w:ascii="宋体" w:hAnsi="宋体"/>
          <w:sz w:val="24"/>
        </w:rPr>
      </w:pPr>
      <w:r>
        <w:rPr>
          <w:rStyle w:val="21"/>
          <w:rFonts w:ascii="宋体" w:hAnsi="宋体"/>
          <w:sz w:val="24"/>
        </w:rPr>
        <w:t>（2）具有良好的商业信誉和健全的财务会计制度；</w:t>
      </w:r>
    </w:p>
    <w:p>
      <w:pPr>
        <w:snapToGrid w:val="0"/>
        <w:spacing w:line="360" w:lineRule="auto"/>
        <w:ind w:firstLine="480" w:firstLineChars="200"/>
        <w:rPr>
          <w:rStyle w:val="21"/>
          <w:rFonts w:ascii="宋体" w:hAnsi="宋体"/>
          <w:sz w:val="24"/>
        </w:rPr>
      </w:pPr>
      <w:r>
        <w:rPr>
          <w:rStyle w:val="21"/>
          <w:rFonts w:ascii="宋体" w:hAnsi="宋体"/>
          <w:sz w:val="24"/>
        </w:rPr>
        <w:t>（3）具有履行合同所必需的设备和专业技术能力；</w:t>
      </w:r>
    </w:p>
    <w:p>
      <w:pPr>
        <w:snapToGrid w:val="0"/>
        <w:spacing w:line="360" w:lineRule="auto"/>
        <w:ind w:firstLine="480" w:firstLineChars="200"/>
        <w:rPr>
          <w:rStyle w:val="21"/>
          <w:rFonts w:ascii="宋体" w:hAnsi="宋体"/>
          <w:sz w:val="24"/>
        </w:rPr>
      </w:pPr>
      <w:r>
        <w:rPr>
          <w:rStyle w:val="21"/>
          <w:rFonts w:ascii="宋体" w:hAnsi="宋体"/>
          <w:sz w:val="24"/>
        </w:rPr>
        <w:t>（4）有依法缴纳税收和社会保障资金的良好记录；</w:t>
      </w:r>
    </w:p>
    <w:p>
      <w:pPr>
        <w:snapToGrid w:val="0"/>
        <w:spacing w:line="360" w:lineRule="auto"/>
        <w:ind w:firstLine="480" w:firstLineChars="200"/>
        <w:rPr>
          <w:rStyle w:val="21"/>
          <w:rFonts w:ascii="宋体" w:hAnsi="宋体"/>
          <w:sz w:val="24"/>
        </w:rPr>
      </w:pPr>
      <w:r>
        <w:rPr>
          <w:rStyle w:val="21"/>
          <w:rFonts w:ascii="宋体" w:hAnsi="宋体"/>
          <w:sz w:val="24"/>
        </w:rPr>
        <w:t>（5）参加政府采购活动前三年内，在经营活动中没有重大违法记录；</w:t>
      </w:r>
    </w:p>
    <w:p>
      <w:pPr>
        <w:snapToGrid w:val="0"/>
        <w:spacing w:line="360" w:lineRule="auto"/>
        <w:ind w:firstLine="480" w:firstLineChars="200"/>
        <w:rPr>
          <w:rStyle w:val="21"/>
          <w:rFonts w:ascii="宋体" w:hAnsi="宋体"/>
          <w:sz w:val="24"/>
        </w:rPr>
      </w:pPr>
      <w:r>
        <w:rPr>
          <w:rStyle w:val="21"/>
          <w:rFonts w:ascii="宋体" w:hAnsi="宋体"/>
          <w:sz w:val="24"/>
        </w:rPr>
        <w:t>（6）法律、行政法规规定的其它条件。</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2.磋商委托</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如磋商供应商代表不是法定代表人，须持有《法定代表人授权书》（原件）。</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3.磋商费用</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无论磋商结果如何，磋商供应商自行承担参加磋商相关的全部费用。</w:t>
      </w:r>
    </w:p>
    <w:p>
      <w:pPr>
        <w:snapToGrid w:val="0"/>
        <w:spacing w:line="360" w:lineRule="auto"/>
        <w:ind w:firstLine="482" w:firstLineChars="200"/>
        <w:rPr>
          <w:rStyle w:val="21"/>
          <w:rFonts w:ascii="宋体" w:hAnsi="宋体" w:cs="Times New Roman"/>
          <w:b/>
          <w:color w:val="000000"/>
          <w:sz w:val="24"/>
        </w:rPr>
      </w:pPr>
      <w:r>
        <w:rPr>
          <w:rStyle w:val="21"/>
          <w:rFonts w:hint="eastAsia" w:ascii="宋体" w:hAnsi="宋体" w:cs="Times New Roman"/>
          <w:b/>
          <w:bCs/>
          <w:color w:val="000000"/>
          <w:sz w:val="24"/>
        </w:rPr>
        <w:t>4.供</w:t>
      </w:r>
      <w:r>
        <w:rPr>
          <w:rStyle w:val="21"/>
          <w:rFonts w:hint="eastAsia" w:ascii="宋体" w:hAnsi="宋体" w:cs="Times New Roman"/>
          <w:b/>
          <w:color w:val="000000"/>
          <w:sz w:val="24"/>
        </w:rPr>
        <w:t>应商信用信息</w:t>
      </w:r>
    </w:p>
    <w:p>
      <w:pPr>
        <w:snapToGrid w:val="0"/>
        <w:spacing w:line="360" w:lineRule="auto"/>
        <w:ind w:firstLine="480" w:firstLineChars="200"/>
        <w:rPr>
          <w:rStyle w:val="21"/>
          <w:rFonts w:ascii="宋体" w:hAnsi="宋体" w:cs="Times New Roman"/>
          <w:color w:val="000000"/>
          <w:sz w:val="24"/>
        </w:rPr>
      </w:pPr>
      <w:r>
        <w:rPr>
          <w:rStyle w:val="21"/>
          <w:rFonts w:hint="eastAsia" w:ascii="宋体" w:hAnsi="宋体" w:cs="Times New Roman"/>
          <w:color w:val="000000"/>
          <w:sz w:val="24"/>
        </w:rPr>
        <w:t>（1）查询渠道：通过“信用中国”网站(www.creditchina.gov.cn)、中国政府采购网(www.ccgp.gov.cn)等渠道查询相关主体信用记录；</w:t>
      </w:r>
    </w:p>
    <w:p>
      <w:pPr>
        <w:snapToGrid w:val="0"/>
        <w:spacing w:line="360" w:lineRule="auto"/>
        <w:ind w:firstLine="480" w:firstLineChars="200"/>
        <w:rPr>
          <w:rStyle w:val="21"/>
          <w:rFonts w:ascii="宋体" w:hAnsi="宋体" w:cs="Times New Roman"/>
          <w:color w:val="000000"/>
          <w:sz w:val="24"/>
        </w:rPr>
      </w:pPr>
      <w:r>
        <w:rPr>
          <w:rStyle w:val="21"/>
          <w:rFonts w:hint="eastAsia" w:ascii="宋体" w:hAnsi="宋体" w:cs="Times New Roman"/>
          <w:color w:val="000000"/>
          <w:sz w:val="24"/>
        </w:rPr>
        <w:t>（2）查询截止时点：</w:t>
      </w:r>
      <w:r>
        <w:rPr>
          <w:rStyle w:val="21"/>
          <w:rFonts w:hint="eastAsia" w:ascii="宋体" w:hAnsi="宋体" w:cs="Times New Roman"/>
          <w:color w:val="000000"/>
          <w:sz w:val="24"/>
          <w:highlight w:val="none"/>
        </w:rPr>
        <w:t>响应文件递交截止时间后 2 小时</w:t>
      </w:r>
      <w:r>
        <w:rPr>
          <w:rStyle w:val="21"/>
          <w:rFonts w:hint="eastAsia" w:ascii="宋体" w:hAnsi="宋体" w:cs="Times New Roman"/>
          <w:color w:val="000000"/>
          <w:sz w:val="24"/>
        </w:rPr>
        <w:t>；</w:t>
      </w:r>
    </w:p>
    <w:p>
      <w:pPr>
        <w:snapToGrid w:val="0"/>
        <w:spacing w:line="360" w:lineRule="auto"/>
        <w:ind w:firstLine="480" w:firstLineChars="200"/>
        <w:rPr>
          <w:rStyle w:val="21"/>
          <w:rFonts w:ascii="宋体" w:hAnsi="宋体" w:cs="Times New Roman"/>
          <w:color w:val="000000"/>
          <w:sz w:val="24"/>
        </w:rPr>
      </w:pPr>
      <w:r>
        <w:rPr>
          <w:rStyle w:val="21"/>
          <w:rFonts w:hint="eastAsia" w:ascii="宋体" w:hAnsi="宋体" w:cs="Times New Roman"/>
          <w:color w:val="000000"/>
          <w:sz w:val="24"/>
        </w:rPr>
        <w:t>（3）查询记录和证据留存方式：（代理机构网站截图留存）；</w:t>
      </w:r>
    </w:p>
    <w:p>
      <w:pPr>
        <w:snapToGrid w:val="0"/>
        <w:spacing w:line="360" w:lineRule="auto"/>
        <w:ind w:firstLine="480" w:firstLineChars="200"/>
        <w:rPr>
          <w:rStyle w:val="21"/>
          <w:rFonts w:ascii="宋体" w:hAnsi="宋体" w:cs="Times New Roman"/>
          <w:color w:val="000000"/>
          <w:sz w:val="24"/>
        </w:rPr>
      </w:pPr>
      <w:r>
        <w:rPr>
          <w:rStyle w:val="21"/>
          <w:rFonts w:hint="eastAsia" w:ascii="宋体" w:hAnsi="宋体" w:cs="Times New Roman"/>
          <w:color w:val="000000"/>
          <w:sz w:val="24"/>
        </w:rPr>
        <w:t>（4）使用规则：对列入失信被执行人、重大税收违法案件当事人名单、政府采购严重违法失信行为记录名单的供应商，其投标无效；</w:t>
      </w:r>
    </w:p>
    <w:p>
      <w:pPr>
        <w:snapToGrid w:val="0"/>
        <w:spacing w:line="360" w:lineRule="auto"/>
        <w:jc w:val="left"/>
        <w:rPr>
          <w:rStyle w:val="21"/>
          <w:rFonts w:ascii="宋体" w:hAnsi="宋体"/>
          <w:b/>
          <w:color w:val="000000"/>
          <w:sz w:val="24"/>
        </w:rPr>
      </w:pPr>
      <w:r>
        <w:rPr>
          <w:rStyle w:val="21"/>
          <w:rFonts w:ascii="宋体" w:hAnsi="宋体"/>
          <w:b/>
          <w:color w:val="000000"/>
          <w:sz w:val="24"/>
        </w:rPr>
        <w:t>三、磋商文件</w:t>
      </w:r>
    </w:p>
    <w:p>
      <w:pPr>
        <w:snapToGrid w:val="0"/>
        <w:spacing w:line="360" w:lineRule="auto"/>
        <w:ind w:firstLine="241" w:firstLineChars="100"/>
        <w:rPr>
          <w:rStyle w:val="21"/>
          <w:rFonts w:ascii="宋体" w:hAnsi="宋体"/>
          <w:b/>
          <w:sz w:val="24"/>
        </w:rPr>
      </w:pPr>
      <w:r>
        <w:rPr>
          <w:rStyle w:val="21"/>
          <w:rFonts w:ascii="宋体" w:hAnsi="宋体"/>
          <w:b/>
          <w:color w:val="000000"/>
          <w:sz w:val="24"/>
        </w:rPr>
        <w:t>1.磋商文件</w:t>
      </w:r>
    </w:p>
    <w:p>
      <w:pPr>
        <w:snapToGrid w:val="0"/>
        <w:spacing w:line="360" w:lineRule="auto"/>
        <w:ind w:firstLine="480" w:firstLineChars="200"/>
        <w:rPr>
          <w:rStyle w:val="21"/>
          <w:rFonts w:ascii="宋体" w:hAnsi="宋体"/>
          <w:sz w:val="24"/>
        </w:rPr>
      </w:pPr>
      <w:r>
        <w:rPr>
          <w:rStyle w:val="21"/>
          <w:rFonts w:ascii="宋体" w:hAnsi="宋体"/>
          <w:sz w:val="24"/>
        </w:rPr>
        <w:t xml:space="preserve">（1）磋商文件由磋商文件总目录所列内容组成；磋商供应商应详细阅读磋商文件中所有的事项、格式、条款和规范要求,在磋商响应文件中对磋商文件的各方面都应做出实质性的响应，按照磋商文件的要求提交全部资料，或没有对磋商文件做出实质性响应，应作废标处理。 </w:t>
      </w:r>
    </w:p>
    <w:p>
      <w:pPr>
        <w:spacing w:line="360" w:lineRule="auto"/>
        <w:ind w:firstLine="480" w:firstLineChars="200"/>
        <w:rPr>
          <w:rStyle w:val="21"/>
          <w:rFonts w:ascii="宋体" w:hAnsi="宋体"/>
          <w:sz w:val="24"/>
        </w:rPr>
      </w:pPr>
      <w:r>
        <w:rPr>
          <w:rStyle w:val="21"/>
          <w:rFonts w:ascii="宋体" w:hAnsi="宋体"/>
          <w:sz w:val="24"/>
        </w:rPr>
        <w:t>（2）采购项目需要落实的政府采购政策：依据《中华人民共和国政府采购法》和《中华人民共和国政府采购实施条例》的有关规定，落实政府采购政策：</w:t>
      </w:r>
    </w:p>
    <w:p>
      <w:pPr>
        <w:spacing w:line="360" w:lineRule="auto"/>
        <w:ind w:firstLine="480" w:firstLineChars="200"/>
        <w:rPr>
          <w:rFonts w:ascii="宋体" w:hAnsi="宋体" w:cs="宋体"/>
          <w:sz w:val="24"/>
          <w:lang w:val="zh-CN"/>
        </w:rPr>
      </w:pPr>
      <w:r>
        <w:rPr>
          <w:rFonts w:hint="eastAsia" w:ascii="宋体" w:hAnsi="宋体" w:cs="宋体"/>
          <w:sz w:val="24"/>
        </w:rPr>
        <w:t>a</w:t>
      </w:r>
      <w:r>
        <w:rPr>
          <w:rFonts w:hint="eastAsia" w:ascii="宋体" w:hAnsi="宋体" w:cs="宋体"/>
          <w:sz w:val="24"/>
          <w:lang w:val="zh-CN"/>
        </w:rPr>
        <w:t>中小企业政策</w:t>
      </w:r>
    </w:p>
    <w:p>
      <w:pPr>
        <w:spacing w:line="360" w:lineRule="auto"/>
        <w:ind w:firstLine="480" w:firstLineChars="200"/>
        <w:rPr>
          <w:rFonts w:ascii="宋体" w:hAnsi="宋体" w:cs="宋体"/>
          <w:sz w:val="24"/>
          <w:lang w:val="zh-CN"/>
        </w:rPr>
      </w:pPr>
      <w:r>
        <w:rPr>
          <w:rFonts w:hint="eastAsia" w:ascii="宋体" w:hAnsi="宋体" w:cs="宋体"/>
          <w:sz w:val="24"/>
          <w:lang w:val="zh-CN"/>
        </w:rPr>
        <w:t>《政府采购促进中小企业发展管理办法》的通知--财库〔</w:t>
      </w:r>
      <w:r>
        <w:rPr>
          <w:rFonts w:hint="eastAsia" w:ascii="宋体" w:hAnsi="宋体" w:cs="宋体"/>
          <w:sz w:val="24"/>
        </w:rPr>
        <w:t>2020</w:t>
      </w:r>
      <w:r>
        <w:rPr>
          <w:rFonts w:hint="eastAsia" w:ascii="宋体" w:hAnsi="宋体" w:cs="宋体"/>
          <w:sz w:val="24"/>
          <w:lang w:val="zh-CN"/>
        </w:rPr>
        <w:t>〕</w:t>
      </w:r>
      <w:r>
        <w:rPr>
          <w:rFonts w:hint="eastAsia" w:ascii="宋体" w:hAnsi="宋体" w:cs="宋体"/>
          <w:sz w:val="24"/>
        </w:rPr>
        <w:t>46</w:t>
      </w:r>
      <w:r>
        <w:rPr>
          <w:rFonts w:hint="eastAsia" w:ascii="宋体" w:hAnsi="宋体" w:cs="宋体"/>
          <w:sz w:val="24"/>
          <w:lang w:val="zh-CN"/>
        </w:rPr>
        <w:t>号</w:t>
      </w:r>
    </w:p>
    <w:p>
      <w:pPr>
        <w:spacing w:line="360" w:lineRule="auto"/>
        <w:ind w:firstLine="480" w:firstLineChars="200"/>
        <w:rPr>
          <w:rFonts w:ascii="宋体" w:hAnsi="宋体" w:cs="宋体"/>
          <w:sz w:val="24"/>
          <w:lang w:val="zh-CN"/>
        </w:rPr>
      </w:pPr>
      <w:r>
        <w:rPr>
          <w:rFonts w:hint="eastAsia" w:ascii="宋体" w:hAnsi="宋体" w:cs="宋体"/>
          <w:sz w:val="24"/>
          <w:lang w:val="zh-CN"/>
        </w:rPr>
        <w:t>根据《政府采购促进中小企业发展管理办法》（财库〔</w:t>
      </w:r>
      <w:r>
        <w:rPr>
          <w:rFonts w:hint="eastAsia" w:ascii="宋体" w:hAnsi="宋体" w:cs="宋体"/>
          <w:sz w:val="24"/>
        </w:rPr>
        <w:t>2020</w:t>
      </w:r>
      <w:r>
        <w:rPr>
          <w:rFonts w:hint="eastAsia" w:ascii="宋体" w:hAnsi="宋体" w:cs="宋体"/>
          <w:sz w:val="24"/>
          <w:lang w:val="zh-CN"/>
        </w:rPr>
        <w:t>〕</w:t>
      </w:r>
      <w:r>
        <w:rPr>
          <w:rFonts w:hint="eastAsia" w:ascii="宋体" w:hAnsi="宋体" w:cs="宋体"/>
          <w:sz w:val="24"/>
        </w:rPr>
        <w:t>46</w:t>
      </w:r>
      <w:r>
        <w:rPr>
          <w:rFonts w:hint="eastAsia" w:ascii="宋体" w:hAnsi="宋体" w:cs="宋体"/>
          <w:sz w:val="24"/>
          <w:lang w:val="zh-CN"/>
        </w:rPr>
        <w:t>号）规定，参加政府采购活动的中小企业应当提供《中小企业声明函》。供应商提供的《中小企业声明函》资料必须真实，否则，按照有关规定予以处理。</w:t>
      </w:r>
    </w:p>
    <w:p>
      <w:pPr>
        <w:spacing w:line="360" w:lineRule="auto"/>
        <w:ind w:firstLine="480" w:firstLineChars="200"/>
        <w:rPr>
          <w:rFonts w:ascii="宋体" w:hAnsi="宋体" w:cs="宋体"/>
          <w:sz w:val="24"/>
          <w:lang w:val="zh-CN"/>
        </w:rPr>
      </w:pPr>
      <w:r>
        <w:rPr>
          <w:rFonts w:hint="eastAsia" w:ascii="宋体" w:hAnsi="宋体" w:cs="宋体"/>
          <w:sz w:val="24"/>
        </w:rPr>
        <w:t>b</w:t>
      </w:r>
      <w:r>
        <w:rPr>
          <w:rFonts w:hint="eastAsia" w:ascii="宋体" w:hAnsi="宋体" w:cs="宋体"/>
          <w:sz w:val="24"/>
          <w:lang w:val="zh-CN"/>
        </w:rPr>
        <w:t>监狱企业政策</w:t>
      </w:r>
    </w:p>
    <w:p>
      <w:pPr>
        <w:spacing w:line="360" w:lineRule="auto"/>
        <w:ind w:firstLine="480" w:firstLineChars="200"/>
        <w:rPr>
          <w:rFonts w:ascii="宋体" w:hAnsi="宋体" w:cs="宋体"/>
          <w:sz w:val="24"/>
          <w:lang w:val="zh-CN"/>
        </w:rPr>
      </w:pPr>
      <w:r>
        <w:rPr>
          <w:rFonts w:hint="eastAsia" w:ascii="宋体" w:hAnsi="宋体" w:cs="宋体"/>
          <w:sz w:val="24"/>
          <w:lang w:val="zh-CN"/>
        </w:rPr>
        <w:t xml:space="preserve">财政部司法部关于政府采购支持监狱企业发展有关问题的通知--财库〔2014〕68号 </w:t>
      </w:r>
    </w:p>
    <w:p>
      <w:pPr>
        <w:spacing w:line="360" w:lineRule="auto"/>
        <w:ind w:firstLine="480" w:firstLineChars="200"/>
        <w:rPr>
          <w:rFonts w:ascii="宋体" w:hAnsi="宋体" w:cs="宋体"/>
          <w:sz w:val="24"/>
          <w:lang w:val="zh-CN"/>
        </w:rPr>
      </w:pPr>
      <w:r>
        <w:rPr>
          <w:rFonts w:hint="eastAsia" w:ascii="宋体" w:hAnsi="宋体" w:cs="宋体"/>
          <w:sz w:val="24"/>
          <w:lang w:val="zh-CN"/>
        </w:rPr>
        <w:t>根据《关于政府采购支持监狱企业发展有关问题的通知》（财库〔2014）68号）规定，在政府采购活动中，监狱企业视同小型、微型企业，享受政府采购促进中小企业发展的政府采购政策。监狱企业参加政府采购活动时，应当提供由省级以上监狱管理局、戒毒管理局（含新疆生产建设兵团）出具的属于监狱企业的证明文件。</w:t>
      </w:r>
    </w:p>
    <w:p>
      <w:pPr>
        <w:spacing w:line="360" w:lineRule="auto"/>
        <w:ind w:firstLine="480" w:firstLineChars="200"/>
        <w:rPr>
          <w:rFonts w:ascii="宋体" w:hAnsi="宋体" w:cs="宋体"/>
          <w:sz w:val="24"/>
          <w:lang w:val="zh-CN"/>
        </w:rPr>
      </w:pPr>
      <w:r>
        <w:rPr>
          <w:rFonts w:hint="eastAsia" w:ascii="宋体" w:hAnsi="宋体" w:cs="宋体"/>
          <w:sz w:val="24"/>
        </w:rPr>
        <w:t>c</w:t>
      </w:r>
      <w:r>
        <w:rPr>
          <w:rFonts w:hint="eastAsia" w:ascii="宋体" w:hAnsi="宋体" w:cs="宋体"/>
          <w:sz w:val="24"/>
          <w:lang w:val="zh-CN"/>
        </w:rPr>
        <w:t>福利企业政策</w:t>
      </w:r>
    </w:p>
    <w:p>
      <w:pPr>
        <w:spacing w:line="360" w:lineRule="auto"/>
        <w:ind w:firstLine="480" w:firstLineChars="200"/>
        <w:rPr>
          <w:rFonts w:ascii="宋体" w:hAnsi="宋体" w:cs="宋体"/>
          <w:sz w:val="24"/>
          <w:lang w:val="zh-CN"/>
        </w:rPr>
      </w:pPr>
      <w:r>
        <w:rPr>
          <w:rFonts w:hint="eastAsia" w:ascii="宋体" w:hAnsi="宋体" w:cs="宋体"/>
          <w:sz w:val="24"/>
          <w:lang w:val="zh-CN"/>
        </w:rPr>
        <w:t>《关于政府采购优先购买福利性企业产品和服务的意见》（陕民发〔2015）1号）</w:t>
      </w:r>
    </w:p>
    <w:p>
      <w:pPr>
        <w:spacing w:line="360" w:lineRule="auto"/>
        <w:ind w:firstLine="480" w:firstLineChars="200"/>
        <w:rPr>
          <w:rFonts w:ascii="宋体" w:hAnsi="宋体" w:cs="宋体"/>
          <w:sz w:val="24"/>
          <w:lang w:val="zh-CN"/>
        </w:rPr>
      </w:pPr>
      <w:r>
        <w:rPr>
          <w:rFonts w:hint="eastAsia" w:ascii="宋体" w:hAnsi="宋体" w:cs="宋体"/>
          <w:sz w:val="24"/>
          <w:lang w:val="zh-CN"/>
        </w:rPr>
        <w:t>根据《关于政府采购优先购买福利性企业产品和服务的意见》（陕民发〔2015）1号）规定，在政府采购活动中，本省福利性企业享受我省规定的采购扶持政策。</w:t>
      </w:r>
    </w:p>
    <w:p>
      <w:pPr>
        <w:spacing w:line="360" w:lineRule="auto"/>
        <w:ind w:firstLine="480" w:firstLineChars="200"/>
        <w:rPr>
          <w:rFonts w:ascii="宋体" w:hAnsi="宋体" w:cs="宋体"/>
          <w:sz w:val="24"/>
          <w:lang w:val="zh-CN"/>
        </w:rPr>
      </w:pPr>
      <w:r>
        <w:rPr>
          <w:rFonts w:hint="eastAsia" w:ascii="宋体" w:hAnsi="宋体" w:cs="宋体"/>
          <w:sz w:val="24"/>
          <w:lang w:val="zh-CN"/>
        </w:rPr>
        <w:t>福利企业参加政府采购活动时，应当提供市级以上民政局、财政局、残联部门出具的福利性企业的证明文件。</w:t>
      </w:r>
    </w:p>
    <w:p>
      <w:pPr>
        <w:spacing w:line="360" w:lineRule="auto"/>
        <w:ind w:firstLine="480" w:firstLineChars="200"/>
        <w:rPr>
          <w:rFonts w:ascii="宋体" w:hAnsi="宋体" w:cs="宋体"/>
          <w:sz w:val="24"/>
          <w:lang w:val="zh-CN"/>
        </w:rPr>
      </w:pPr>
      <w:r>
        <w:rPr>
          <w:rFonts w:hint="eastAsia" w:ascii="宋体" w:hAnsi="宋体" w:cs="宋体"/>
          <w:sz w:val="24"/>
        </w:rPr>
        <w:t>d</w:t>
      </w:r>
      <w:r>
        <w:rPr>
          <w:rFonts w:hint="eastAsia" w:ascii="宋体" w:hAnsi="宋体" w:cs="宋体"/>
          <w:sz w:val="24"/>
          <w:lang w:val="zh-CN"/>
        </w:rPr>
        <w:t>残疾人就业政策</w:t>
      </w:r>
    </w:p>
    <w:p>
      <w:pPr>
        <w:spacing w:line="360" w:lineRule="auto"/>
        <w:ind w:firstLine="480" w:firstLineChars="200"/>
        <w:rPr>
          <w:rFonts w:ascii="宋体" w:hAnsi="宋体" w:cs="宋体"/>
          <w:sz w:val="24"/>
          <w:lang w:val="zh-CN"/>
        </w:rPr>
      </w:pPr>
      <w:r>
        <w:rPr>
          <w:rFonts w:hint="eastAsia" w:ascii="宋体" w:hAnsi="宋体" w:cs="宋体"/>
          <w:sz w:val="24"/>
          <w:lang w:val="zh-CN"/>
        </w:rPr>
        <w:t>《关于促进残疾人就业政府采购政策的通知》--财库〔2017〕141号</w:t>
      </w:r>
    </w:p>
    <w:p>
      <w:pPr>
        <w:spacing w:line="360" w:lineRule="auto"/>
        <w:ind w:firstLine="480" w:firstLineChars="200"/>
        <w:rPr>
          <w:rFonts w:ascii="宋体" w:hAnsi="宋体" w:cs="宋体"/>
          <w:sz w:val="24"/>
          <w:lang w:val="zh-CN"/>
        </w:rPr>
      </w:pPr>
      <w:r>
        <w:rPr>
          <w:rFonts w:hint="eastAsia" w:ascii="宋体" w:hAnsi="宋体" w:cs="宋体"/>
          <w:sz w:val="24"/>
          <w:lang w:val="zh-CN"/>
        </w:rPr>
        <w:t>根据《关于促进残疾人就业政府采购政策的通知》--财库〔2017〕141号规定，在政府采购活动中，残疾人福利性单位视同小型、微型企业，在价格评审时给予</w:t>
      </w:r>
      <w:r>
        <w:rPr>
          <w:rFonts w:hint="eastAsia" w:ascii="宋体" w:hAnsi="宋体" w:cs="宋体"/>
          <w:sz w:val="24"/>
        </w:rPr>
        <w:t>3</w:t>
      </w:r>
      <w:r>
        <w:rPr>
          <w:rFonts w:hint="eastAsia" w:ascii="宋体" w:hAnsi="宋体" w:cs="宋体"/>
          <w:sz w:val="24"/>
          <w:lang w:val="zh-CN"/>
        </w:rPr>
        <w:t>%的扣除，用扣除后的价格参与评审。</w:t>
      </w:r>
    </w:p>
    <w:p>
      <w:pPr>
        <w:spacing w:line="360" w:lineRule="auto"/>
        <w:ind w:firstLine="480" w:firstLineChars="200"/>
        <w:rPr>
          <w:rFonts w:ascii="宋体" w:hAnsi="宋体" w:cs="宋体"/>
          <w:sz w:val="24"/>
          <w:lang w:val="zh-CN"/>
        </w:rPr>
      </w:pPr>
      <w:r>
        <w:rPr>
          <w:rFonts w:hint="eastAsia" w:ascii="宋体" w:hAnsi="宋体" w:cs="宋体"/>
          <w:sz w:val="24"/>
          <w:lang w:val="zh-CN"/>
        </w:rPr>
        <w:t>符合条件的残疾人福利性单位在参加政府采购活动时，应当提供《残疾人福利性单位声明函》及相关证明资料，并对声明的真实性负责。中标单位为残疾人福利性单位的，采购人或者采购代理机构应当随中标、中标结果同时公告其《残疾人福利性单位声明函》，接受社会监督。供应商提供的《残疾人福利性单位声明函》与事实不符的，依照《政府采购法》第七十七条第一款的规定追究法律责任。</w:t>
      </w:r>
    </w:p>
    <w:p>
      <w:pPr>
        <w:spacing w:line="360" w:lineRule="auto"/>
        <w:ind w:firstLine="480" w:firstLineChars="200"/>
        <w:rPr>
          <w:rFonts w:ascii="宋体" w:hAnsi="宋体" w:cs="宋体"/>
          <w:sz w:val="24"/>
          <w:lang w:val="zh-CN"/>
        </w:rPr>
      </w:pPr>
      <w:r>
        <w:rPr>
          <w:rFonts w:hint="eastAsia" w:ascii="宋体" w:hAnsi="宋体" w:cs="宋体"/>
          <w:sz w:val="24"/>
        </w:rPr>
        <w:t>e</w:t>
      </w:r>
      <w:r>
        <w:rPr>
          <w:rFonts w:hint="eastAsia" w:ascii="宋体" w:hAnsi="宋体" w:cs="宋体"/>
          <w:sz w:val="24"/>
          <w:lang w:val="zh-CN"/>
        </w:rPr>
        <w:t>对既属于监狱企业、福利企业，同时又满足小微企业规定的，其价格扣除仅适用一次。</w:t>
      </w:r>
    </w:p>
    <w:p>
      <w:pPr>
        <w:spacing w:line="360" w:lineRule="auto"/>
        <w:ind w:firstLine="480" w:firstLineChars="200"/>
        <w:rPr>
          <w:rFonts w:ascii="宋体" w:hAnsi="宋体" w:cs="宋体"/>
          <w:sz w:val="24"/>
          <w:lang w:val="zh-CN"/>
        </w:rPr>
      </w:pPr>
      <w:r>
        <w:rPr>
          <w:rFonts w:hint="eastAsia" w:ascii="宋体" w:hAnsi="宋体" w:cs="宋体"/>
          <w:sz w:val="24"/>
        </w:rPr>
        <w:t>f</w:t>
      </w:r>
      <w:r>
        <w:rPr>
          <w:rFonts w:hint="eastAsia" w:ascii="宋体" w:hAnsi="宋体" w:cs="宋体"/>
          <w:sz w:val="24"/>
          <w:lang w:val="zh-CN"/>
        </w:rPr>
        <w:t>供应商未提供或提供有瑕疵的不视为中小企业，在评审时不享受政府采购优惠政策。供应商应如实提供以上证明文件，如存在虚假应标，将取消其投标资格。</w:t>
      </w:r>
    </w:p>
    <w:p>
      <w:pPr>
        <w:spacing w:line="360" w:lineRule="auto"/>
        <w:ind w:firstLine="480" w:firstLineChars="200"/>
        <w:rPr>
          <w:rFonts w:ascii="宋体" w:hAnsi="宋体" w:cs="宋体"/>
          <w:sz w:val="24"/>
          <w:lang w:val="zh-CN"/>
        </w:rPr>
      </w:pPr>
      <w:r>
        <w:rPr>
          <w:rFonts w:hint="eastAsia" w:ascii="宋体" w:hAnsi="宋体" w:cs="宋体"/>
          <w:sz w:val="24"/>
        </w:rPr>
        <w:t>g</w:t>
      </w:r>
      <w:r>
        <w:rPr>
          <w:rFonts w:hint="eastAsia" w:ascii="宋体" w:hAnsi="宋体" w:cs="宋体"/>
          <w:sz w:val="24"/>
          <w:lang w:val="zh-CN"/>
        </w:rPr>
        <w:t>《节能产品政府采购实施意见》--（财库〔2004〕185号）</w:t>
      </w:r>
    </w:p>
    <w:p>
      <w:pPr>
        <w:spacing w:line="360" w:lineRule="auto"/>
        <w:ind w:firstLine="480" w:firstLineChars="200"/>
        <w:rPr>
          <w:rFonts w:ascii="宋体" w:hAnsi="宋体" w:cs="宋体"/>
          <w:sz w:val="24"/>
          <w:lang w:val="zh-CN"/>
        </w:rPr>
      </w:pPr>
      <w:r>
        <w:rPr>
          <w:rFonts w:hint="eastAsia" w:ascii="宋体" w:hAnsi="宋体" w:cs="宋体"/>
          <w:sz w:val="24"/>
          <w:lang w:val="zh-CN"/>
        </w:rPr>
        <w:t>根据《节能产品政府采购实施意见》（财库〔2004〕185号）规定，政府采购属于节能清单中产品时，在技术、服务等指标同等条件下，应当优先采购节能清单所列的节能产品。</w:t>
      </w:r>
    </w:p>
    <w:p>
      <w:pPr>
        <w:spacing w:line="360" w:lineRule="auto"/>
        <w:ind w:firstLine="480" w:firstLineChars="200"/>
        <w:rPr>
          <w:rFonts w:ascii="宋体" w:hAnsi="宋体" w:cs="宋体"/>
          <w:sz w:val="24"/>
          <w:lang w:val="zh-CN"/>
        </w:rPr>
      </w:pPr>
      <w:r>
        <w:rPr>
          <w:rFonts w:hint="eastAsia" w:ascii="宋体" w:hAnsi="宋体" w:cs="宋体"/>
          <w:sz w:val="24"/>
        </w:rPr>
        <w:t>h</w:t>
      </w:r>
      <w:r>
        <w:rPr>
          <w:rFonts w:hint="eastAsia" w:ascii="宋体" w:hAnsi="宋体" w:cs="宋体"/>
          <w:sz w:val="24"/>
          <w:lang w:val="zh-CN"/>
        </w:rPr>
        <w:t>《环境标志产品政府采购实施的意见》（财库〔2006〕90号）</w:t>
      </w:r>
    </w:p>
    <w:p>
      <w:pPr>
        <w:spacing w:line="360" w:lineRule="auto"/>
        <w:ind w:firstLine="480" w:firstLineChars="200"/>
        <w:rPr>
          <w:rFonts w:ascii="宋体" w:hAnsi="宋体" w:cs="宋体"/>
          <w:sz w:val="24"/>
          <w:lang w:val="zh-CN"/>
        </w:rPr>
      </w:pPr>
      <w:r>
        <w:rPr>
          <w:rFonts w:hint="eastAsia" w:ascii="宋体" w:hAnsi="宋体" w:cs="宋体"/>
          <w:sz w:val="24"/>
          <w:lang w:val="zh-CN"/>
        </w:rPr>
        <w:t>根据规定，采购人采购的产品属于清单中品目的，在性能、技术、服务等指标同等条件下，应当优先采购清单中的产品。</w:t>
      </w:r>
    </w:p>
    <w:p>
      <w:pPr>
        <w:spacing w:line="360" w:lineRule="auto"/>
        <w:ind w:firstLine="480" w:firstLineChars="200"/>
        <w:rPr>
          <w:rFonts w:ascii="宋体" w:hAnsi="宋体" w:cs="宋体"/>
          <w:sz w:val="24"/>
          <w:lang w:val="zh-CN"/>
        </w:rPr>
      </w:pPr>
      <w:r>
        <w:rPr>
          <w:rFonts w:hint="eastAsia" w:ascii="宋体" w:hAnsi="宋体" w:cs="宋体"/>
          <w:sz w:val="24"/>
        </w:rPr>
        <w:t>i</w:t>
      </w:r>
      <w:r>
        <w:rPr>
          <w:rFonts w:hint="eastAsia" w:ascii="宋体" w:hAnsi="宋体" w:cs="宋体"/>
          <w:sz w:val="24"/>
          <w:lang w:val="zh-CN"/>
        </w:rPr>
        <w:t>《国务院办公厅关于建立政府强制采购节能产品制度的通知》（国办发〔2007〕51号）</w:t>
      </w:r>
    </w:p>
    <w:p>
      <w:pPr>
        <w:spacing w:line="360" w:lineRule="auto"/>
        <w:ind w:firstLine="480" w:firstLineChars="200"/>
        <w:rPr>
          <w:rFonts w:ascii="宋体" w:hAnsi="宋体" w:cs="宋体"/>
          <w:sz w:val="24"/>
          <w:lang w:val="zh-CN"/>
        </w:rPr>
      </w:pPr>
      <w:r>
        <w:rPr>
          <w:rFonts w:hint="eastAsia" w:ascii="宋体" w:hAnsi="宋体" w:cs="宋体"/>
          <w:sz w:val="24"/>
          <w:lang w:val="zh-CN"/>
        </w:rPr>
        <w:t>各级政府机构使用财政性资金进行政府采购活动时，在技术、服务等指标满足采购需求的前提下，要优先采购节能产品，对部分节能效果、性能等达到要求的产品，实行强制采购。</w:t>
      </w:r>
    </w:p>
    <w:p>
      <w:pPr>
        <w:spacing w:line="360" w:lineRule="auto"/>
        <w:ind w:firstLine="480" w:firstLineChars="200"/>
        <w:rPr>
          <w:rFonts w:ascii="宋体" w:hAnsi="宋体" w:cs="宋体"/>
          <w:sz w:val="24"/>
          <w:lang w:val="zh-CN"/>
        </w:rPr>
      </w:pPr>
      <w:r>
        <w:rPr>
          <w:rFonts w:hint="eastAsia" w:ascii="宋体" w:hAnsi="宋体" w:cs="宋体"/>
          <w:sz w:val="24"/>
        </w:rPr>
        <w:t>g</w:t>
      </w:r>
      <w:r>
        <w:rPr>
          <w:rFonts w:hint="eastAsia" w:ascii="宋体" w:hAnsi="宋体" w:cs="宋体"/>
          <w:sz w:val="24"/>
          <w:lang w:val="zh-CN"/>
        </w:rPr>
        <w:t>《财政部 发展改革委 生态环境部 市场监管总局关于调整优化节能产品、环境标志产品政府采购执行机制的通知》（财库〔2019〕9号）</w:t>
      </w:r>
    </w:p>
    <w:p>
      <w:pPr>
        <w:spacing w:line="360" w:lineRule="auto"/>
        <w:ind w:firstLine="480" w:firstLineChars="200"/>
        <w:rPr>
          <w:rFonts w:ascii="宋体" w:hAnsi="宋体" w:cs="宋体"/>
          <w:sz w:val="24"/>
          <w:lang w:val="zh-CN"/>
        </w:rPr>
      </w:pPr>
      <w:r>
        <w:rPr>
          <w:rFonts w:hint="eastAsia" w:ascii="宋体" w:hAnsi="宋体" w:cs="宋体"/>
          <w:sz w:val="24"/>
          <w:lang w:val="zh-CN"/>
        </w:rPr>
        <w:t>依据品目清单和认证证书实施政府优先采购和强制采购。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pPr>
        <w:spacing w:line="360" w:lineRule="auto"/>
        <w:ind w:firstLine="480" w:firstLineChars="200"/>
        <w:rPr>
          <w:rFonts w:ascii="宋体" w:hAnsi="宋体" w:cs="宋体"/>
          <w:sz w:val="24"/>
          <w:lang w:val="zh-CN"/>
        </w:rPr>
      </w:pPr>
      <w:r>
        <w:rPr>
          <w:rFonts w:hint="eastAsia" w:ascii="宋体" w:hAnsi="宋体" w:cs="宋体"/>
          <w:sz w:val="24"/>
        </w:rPr>
        <w:t>k</w:t>
      </w:r>
      <w:r>
        <w:rPr>
          <w:rFonts w:hint="eastAsia" w:ascii="宋体" w:hAnsi="宋体" w:cs="宋体"/>
          <w:sz w:val="24"/>
          <w:lang w:val="zh-CN"/>
        </w:rPr>
        <w:t>《财政部国务院扶贫办关于运用政府采购政策支持脱贫攻坚的通知》（财库〔2019〕27号）的相关政府采购政策根据项目实际情况予以落实与执行。</w:t>
      </w:r>
    </w:p>
    <w:p>
      <w:pPr>
        <w:spacing w:line="360" w:lineRule="auto"/>
        <w:ind w:firstLine="480" w:firstLineChars="200"/>
        <w:rPr>
          <w:rFonts w:ascii="宋体" w:hAnsi="宋体" w:cs="宋体"/>
          <w:sz w:val="24"/>
        </w:rPr>
      </w:pPr>
      <w:r>
        <w:rPr>
          <w:rFonts w:hint="eastAsia" w:ascii="宋体" w:hAnsi="宋体" w:cs="宋体"/>
          <w:sz w:val="24"/>
          <w:lang w:val="zh-CN"/>
        </w:rPr>
        <w:t>鼓励采用优先采购、预留采购份额方式采购贫困地区农副产品。鼓励优先采购聘用建档立卡贫困人员物业公司提供的物业服务</w:t>
      </w:r>
    </w:p>
    <w:p>
      <w:pPr>
        <w:spacing w:line="360" w:lineRule="auto"/>
        <w:ind w:firstLine="480" w:firstLineChars="200"/>
        <w:rPr>
          <w:rFonts w:ascii="宋体" w:hAnsi="宋体" w:cs="宋体"/>
          <w:sz w:val="24"/>
        </w:rPr>
      </w:pPr>
      <w:r>
        <w:rPr>
          <w:rFonts w:hint="eastAsia" w:ascii="宋体" w:hAnsi="宋体" w:cs="宋体"/>
          <w:sz w:val="24"/>
        </w:rPr>
        <w:t>l《陕西省中小企业政府采购信用融资办法》（陕财办采〔2018〕23号）</w:t>
      </w:r>
    </w:p>
    <w:p>
      <w:pPr>
        <w:spacing w:line="360" w:lineRule="auto"/>
        <w:ind w:firstLine="480" w:firstLineChars="200"/>
        <w:rPr>
          <w:rFonts w:ascii="宋体" w:hAnsi="宋体" w:cs="宋体"/>
          <w:sz w:val="24"/>
          <w:lang w:val="zh-CN"/>
        </w:rPr>
      </w:pPr>
      <w:r>
        <w:rPr>
          <w:rFonts w:hint="eastAsia" w:ascii="宋体" w:hAnsi="宋体" w:cs="宋体"/>
          <w:sz w:val="24"/>
          <w:lang w:val="zh-CN"/>
        </w:rPr>
        <w:t>各银行可自主决定是否提供政府采购信用融资以及融资额度，并与供应商签订融资协议；各供应商也可自行决定是否参加政府采购信用融资，并自愿选择合适的融资银行及在该银行开设银行账户。任何单位和个人均不得干预银企双方开展政府采购信用融资业务。</w:t>
      </w:r>
    </w:p>
    <w:p>
      <w:pPr>
        <w:spacing w:line="360" w:lineRule="auto"/>
        <w:ind w:firstLine="480" w:firstLineChars="200"/>
        <w:rPr>
          <w:rFonts w:ascii="宋体" w:hAnsi="宋体" w:cs="宋体"/>
          <w:sz w:val="24"/>
        </w:rPr>
      </w:pPr>
      <w:r>
        <w:rPr>
          <w:rFonts w:hint="eastAsia" w:ascii="宋体" w:hAnsi="宋体" w:cs="宋体"/>
          <w:sz w:val="24"/>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spacing w:line="360" w:lineRule="auto"/>
        <w:ind w:firstLine="480" w:firstLineChars="200"/>
        <w:rPr>
          <w:rFonts w:ascii="宋体" w:hAnsi="宋体" w:cs="宋体"/>
          <w:sz w:val="24"/>
        </w:rPr>
      </w:pPr>
      <w:r>
        <w:rPr>
          <w:rFonts w:hint="eastAsia" w:ascii="宋体" w:hAnsi="宋体" w:cs="宋体"/>
          <w:sz w:val="24"/>
        </w:rPr>
        <w:t>m《陕西省财政厅关于加快推进我省中小企业政府采购信用融资工作的通知》（陕财办采〔2020〕15 号）</w:t>
      </w:r>
    </w:p>
    <w:p>
      <w:pPr>
        <w:spacing w:line="360" w:lineRule="auto"/>
        <w:ind w:firstLine="480" w:firstLineChars="200"/>
        <w:rPr>
          <w:rFonts w:ascii="宋体" w:hAnsi="宋体" w:cs="宋体"/>
          <w:sz w:val="24"/>
        </w:rPr>
      </w:pPr>
      <w:r>
        <w:rPr>
          <w:rFonts w:hint="eastAsia" w:ascii="宋体" w:hAnsi="宋体" w:cs="宋体"/>
          <w:sz w:val="24"/>
        </w:rPr>
        <w:t>政府采购供应商要根据自身资金需求自愿对接金融机构，依法参加政府采购信用融资活动。严格按照政府采购合同履约，严格按照签约责任和借款合同偿还借贷债务。供应商通过弄虚作假骗取融资或无故不按时还款的，金融机构可以解除融资协议并追究其违约责任。财政部门视情节轻重，依据相关法律法规作出处理处罚；涉嫌犯罪的，移送司法机关处理。为避免一合同多贷引发金融贷款风险，供应商在政府采购融资平台上每次只能向一家金融机构提交贷款申请，金融机构拒贷后方可向其他金融机构提交申请。</w:t>
      </w:r>
    </w:p>
    <w:p>
      <w:pPr>
        <w:spacing w:line="360" w:lineRule="auto"/>
        <w:ind w:firstLine="480" w:firstLineChars="200"/>
        <w:rPr>
          <w:rFonts w:ascii="宋体" w:hAnsi="宋体" w:cs="宋体"/>
          <w:sz w:val="24"/>
        </w:rPr>
      </w:pPr>
      <w:r>
        <w:rPr>
          <w:rFonts w:hint="eastAsia" w:ascii="宋体" w:hAnsi="宋体" w:cs="宋体"/>
          <w:sz w:val="24"/>
        </w:rPr>
        <w:t>供应商和金融机构按照双方自愿的原则开展融资业务活动，其他任何单位和个人不得违规干预。</w:t>
      </w:r>
    </w:p>
    <w:p>
      <w:pPr>
        <w:spacing w:line="360" w:lineRule="auto"/>
        <w:ind w:firstLine="480" w:firstLineChars="200"/>
        <w:rPr>
          <w:rFonts w:ascii="宋体" w:hAnsi="宋体" w:cs="宋体"/>
          <w:sz w:val="24"/>
        </w:rPr>
      </w:pPr>
      <w:r>
        <w:rPr>
          <w:rFonts w:hint="eastAsia" w:ascii="宋体" w:hAnsi="宋体" w:cs="宋体"/>
          <w:sz w:val="24"/>
        </w:rPr>
        <w:t>有融资需求的供应商可根据自身情况，在陕西省政府采购信用融资平台（含各市分平台）自主选择金融机构及其融资产品，凭政府采购中标（成交）通知书或政府采购合同向金融机构提出融资申请。</w:t>
      </w:r>
    </w:p>
    <w:p>
      <w:pPr>
        <w:spacing w:line="360" w:lineRule="auto"/>
        <w:ind w:firstLine="480" w:firstLineChars="200"/>
        <w:rPr>
          <w:rFonts w:ascii="宋体" w:hAnsi="宋体" w:cs="宋体"/>
          <w:sz w:val="24"/>
        </w:rPr>
      </w:pPr>
      <w:r>
        <w:rPr>
          <w:rFonts w:hint="eastAsia" w:ascii="宋体" w:hAnsi="宋体" w:cs="宋体"/>
          <w:sz w:val="24"/>
        </w:rPr>
        <w:t>政府采购合同签订前确定融资的，供应商将约定的政府采购项目回款账户在合同中予以明确。政府采购合同签订后确定融资的，如需修改回款账户信息，供应商向采购人提出变更合同账户申请，经采购人确认后办理合同变更手续。已经发生融资业务的政府采购合同，原则上不得变更，确需变更的，供应商须向金融机构提交书面申请，经金融机构同意后方可提交采购人请求进行变更。财政部门根据金融机构反馈的融资成交信息，对对应的政府采购合同进行标记。</w:t>
      </w:r>
    </w:p>
    <w:p>
      <w:pPr>
        <w:spacing w:line="360" w:lineRule="auto"/>
        <w:ind w:firstLine="480" w:firstLineChars="200"/>
        <w:rPr>
          <w:rFonts w:ascii="宋体" w:hAnsi="宋体" w:cs="宋体"/>
          <w:sz w:val="24"/>
          <w:lang w:val="zh-CN"/>
        </w:rPr>
      </w:pPr>
      <w:r>
        <w:rPr>
          <w:rFonts w:hint="eastAsia" w:ascii="宋体" w:hAnsi="宋体" w:cs="宋体"/>
          <w:sz w:val="24"/>
        </w:rPr>
        <w:t>n</w:t>
      </w:r>
      <w:r>
        <w:rPr>
          <w:rFonts w:hint="eastAsia" w:ascii="宋体" w:hAnsi="宋体" w:cs="宋体"/>
          <w:sz w:val="24"/>
          <w:lang w:val="zh-CN"/>
        </w:rPr>
        <w:t>关于西安市政府采购信用担保及信用融资政策的说明</w:t>
      </w:r>
    </w:p>
    <w:p>
      <w:pPr>
        <w:spacing w:line="360" w:lineRule="auto"/>
        <w:ind w:firstLine="480" w:firstLineChars="200"/>
        <w:rPr>
          <w:rFonts w:ascii="宋体" w:hAnsi="宋体" w:cs="宋体"/>
          <w:sz w:val="24"/>
          <w:lang w:val="zh-CN"/>
        </w:rPr>
      </w:pPr>
      <w:r>
        <w:rPr>
          <w:rFonts w:hint="eastAsia" w:ascii="宋体" w:hAnsi="宋体" w:cs="宋体"/>
          <w:sz w:val="24"/>
          <w:lang w:val="zh-CN"/>
        </w:rPr>
        <w:t>①供应商在投标、履约、融资等环节可自愿选择采取信用担保的形式。</w:t>
      </w:r>
    </w:p>
    <w:p>
      <w:pPr>
        <w:spacing w:line="360" w:lineRule="auto"/>
        <w:ind w:firstLine="480" w:firstLineChars="200"/>
        <w:rPr>
          <w:rFonts w:ascii="宋体" w:hAnsi="宋体" w:cs="宋体"/>
          <w:sz w:val="24"/>
          <w:lang w:val="zh-CN"/>
        </w:rPr>
      </w:pPr>
      <w:r>
        <w:rPr>
          <w:rFonts w:hint="eastAsia" w:ascii="宋体" w:hAnsi="宋体" w:cs="宋体"/>
          <w:sz w:val="24"/>
          <w:lang w:val="zh-CN"/>
        </w:rPr>
        <w:t>②为发挥政府采购促进中小企业发展的政策功能，按照西安市财政局关于印发《西安市政府采购信用担保及信用融资工作实施方案（试行）》的通知（市财发〔2014〕167号）、西安市财政局关于贯彻落实《西安市政府采购信用担保及信用融资工作实施方案（试行）》有关事宜的通知（市财发〔2015〕4号）及《关于调整西安市政府采购信用担保及信用融资合作机构联系名单的通知》的相关规定，供应商可以根据自身情况，自行决定是否选择信用担保、信用融资以及选择具体的信用担保形式。</w:t>
      </w:r>
    </w:p>
    <w:p>
      <w:pPr>
        <w:spacing w:line="360" w:lineRule="auto"/>
        <w:ind w:firstLine="480" w:firstLineChars="200"/>
        <w:rPr>
          <w:rFonts w:ascii="宋体" w:hAnsi="宋体" w:cs="宋体"/>
          <w:sz w:val="24"/>
          <w:lang w:val="zh-CN"/>
        </w:rPr>
      </w:pPr>
      <w:r>
        <w:rPr>
          <w:rFonts w:hint="eastAsia" w:ascii="宋体" w:hAnsi="宋体" w:cs="宋体"/>
          <w:sz w:val="24"/>
          <w:lang w:val="zh-CN"/>
        </w:rPr>
        <w:t>③供应商可以自愿选择是否采取融资担保的形式为政府采购项目履约进行融资，对于同一个政府采购项目签订的合同，供应商只能选择一家银行申请融资。</w:t>
      </w:r>
    </w:p>
    <w:p>
      <w:pPr>
        <w:spacing w:line="360" w:lineRule="auto"/>
        <w:ind w:firstLine="480" w:firstLineChars="200"/>
        <w:rPr>
          <w:rStyle w:val="21"/>
          <w:rFonts w:ascii="宋体" w:hAnsi="宋体"/>
          <w:sz w:val="24"/>
        </w:rPr>
      </w:pPr>
      <w:r>
        <w:rPr>
          <w:rStyle w:val="21"/>
          <w:rFonts w:ascii="宋体" w:hAnsi="宋体"/>
          <w:sz w:val="24"/>
        </w:rPr>
        <w:t>（3）在磋商采购中，有《中华人民共和国政府采购法》第三十六条第一款第（二）至第（四）项规定情形之一的，磋商组织机构应当予以废标，并将废标理由通知所有磋商供应商。</w:t>
      </w:r>
    </w:p>
    <w:p>
      <w:pPr>
        <w:pStyle w:val="74"/>
        <w:snapToGrid w:val="0"/>
        <w:spacing w:before="0" w:after="0" w:line="360" w:lineRule="auto"/>
        <w:ind w:firstLine="241" w:firstLineChars="100"/>
        <w:jc w:val="both"/>
        <w:rPr>
          <w:rStyle w:val="21"/>
          <w:rFonts w:cs="宋体"/>
          <w:b/>
          <w:bCs/>
        </w:rPr>
      </w:pPr>
      <w:r>
        <w:rPr>
          <w:rStyle w:val="21"/>
          <w:rFonts w:cs="宋体"/>
          <w:b/>
          <w:bCs/>
        </w:rPr>
        <w:t>2.磋商文件的澄清：</w:t>
      </w:r>
    </w:p>
    <w:p>
      <w:pPr>
        <w:snapToGrid w:val="0"/>
        <w:spacing w:line="360" w:lineRule="auto"/>
        <w:ind w:firstLine="480" w:firstLineChars="200"/>
        <w:rPr>
          <w:rStyle w:val="21"/>
          <w:rFonts w:ascii="宋体" w:hAnsi="宋体"/>
          <w:b/>
          <w:color w:val="000000"/>
          <w:sz w:val="24"/>
        </w:rPr>
      </w:pPr>
      <w:r>
        <w:rPr>
          <w:rStyle w:val="21"/>
          <w:rFonts w:ascii="宋体" w:hAnsi="宋体" w:cs="宋体"/>
          <w:bCs/>
          <w:color w:val="000000"/>
          <w:sz w:val="24"/>
        </w:rPr>
        <w:t>任何要求对磋商文件进行澄清的磋商供应商，均应在磋商截止期三日前按磋商文件中的通讯地址以书面形式通知采购代理机构，采购代理机构对收到的书面澄清将以书面形式在磋商截止期前予以答复，并通知其它购买磋商文件的磋商供应商。</w:t>
      </w:r>
      <w:r>
        <w:rPr>
          <w:rStyle w:val="21"/>
          <w:rFonts w:ascii="宋体" w:hAnsi="宋体"/>
          <w:b/>
          <w:color w:val="000000"/>
          <w:sz w:val="24"/>
        </w:rPr>
        <w:t>对磋商文件中有难以理解或参数有疑义的内容，须在规定时间内提交书面资料，否则视为对磋商文件再无疑义，因此带来的一切不利后果由磋商供应商自负。</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2.1质疑和投诉（供应商须在法定质疑期内一次性提出针对同一采购程序环节的质疑）。</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供应商如果认为采购文件中涉及的采购需求（包括供应商资格条件、评审要素及分值设置、采购内容和要求、合同条款等）使自身的合法权益受到损害，可以在法定期限内，以书面形式向采购人提出质疑；供应商如果认为采购程序、采购过程或成交结果使自身的合法权益受到损害，可以在法定期限内，以书面形式向代理机构提出质疑。</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2.2、质疑函应当包括以下主要内容：供应商的姓名或者名称、地址、邮编、联系人及联系电话；质疑项目的名称、编号；具体、明确的质疑事项和与质疑事项相关的请求；事实依据；必要的法律依据；提出质疑的日期。</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2.3、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2.4、有下列情形之一的，属于无效质疑，代理机构和采购人不予受理：</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（1）质疑人不是参与本次政府采购项目的供应商或潜在供应商；</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（2）质疑人与质疑事项不存在利害关系的；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（3）未在法定期限内提出质疑的；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（4）质疑未以书面形式提出，或质疑函主要内容构成不完整的，或缺乏必要的证明材料及证明材料不完整的；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（5）质疑函没有合法有效的签字、盖章或授权的；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（6）以非法手段取得证据、材料的；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（7）质疑答复后，同一质疑人就同一事项再次提出质疑的；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（8）不符合法律、法规、规章和政府采购监管机构规定的其他条件的。</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2.5、代理机构或采购人将在收到书面质疑后7个工作日内做出答复，并以书面形式通知质疑人和其他有关供应商。</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2.6、质疑人对代理机构或采购人的答复不满意，以及代理机构或采购人未在规定时间内做出答复的，可以在答复期满后15个工作日内向政府采购监管机构提出投诉。</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2.7、供应商投诉的事项不得超出已质疑事项的范围。</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2.8、对捏造事实、提供虚假材料进行质疑、投诉的行为予以严肃处理：</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依据《中华人民共和国政府采购法》及其实施条例、《中华人民共和国招标投标法》及其实施条例、《政府采购供应商投诉处理办法》等法律法规的规定，供应商质疑、投诉应当有明确的请求和必要的证明材料。对于捏造事实、提供虚假材料或者以非法手段取得证明材料进行投诉的，财政部门应当予以驳回，并将其列入不良行为记录名单，禁止其一至三年内参加政府采购活动。</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2.9、对捏造事实诬告陷害他人、诽谤他人的法律适用：</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《中华人民共和国刑法》第243条【诬告陷害罪】捏造事实诬告陷害他人，意图使他人受刑事追究，情节严重的，处三年以下有期徒刑、拘役或者管制；造成严重后果的，处三年以上十年以下有期徒刑。</w:t>
      </w:r>
    </w:p>
    <w:p>
      <w:pPr>
        <w:snapToGrid w:val="0"/>
        <w:spacing w:line="360" w:lineRule="auto"/>
        <w:ind w:firstLine="480" w:firstLineChars="200"/>
        <w:rPr>
          <w:rStyle w:val="21"/>
          <w:rFonts w:ascii="宋体" w:hAnsi="宋体"/>
          <w:sz w:val="24"/>
        </w:rPr>
      </w:pPr>
      <w:r>
        <w:rPr>
          <w:rStyle w:val="21"/>
          <w:rFonts w:ascii="宋体" w:hAnsi="宋体" w:cs="宋体"/>
          <w:bCs/>
          <w:color w:val="000000"/>
          <w:sz w:val="24"/>
        </w:rPr>
        <w:t>《中华人民共和国刑法》第246条【侮辱罪、诽谤罪】以暴力或者其他方法公然侮辱他人或者捏造事实诽谤他人，情节严重的，处三年以下有期徒刑、拘役、管制或者剥夺政治权利。</w:t>
      </w:r>
    </w:p>
    <w:p>
      <w:pPr>
        <w:snapToGrid w:val="0"/>
        <w:spacing w:line="360" w:lineRule="auto"/>
        <w:jc w:val="center"/>
        <w:rPr>
          <w:rStyle w:val="21"/>
          <w:rFonts w:ascii="宋体" w:hAnsi="宋体" w:cs="宋体"/>
          <w:b/>
          <w:bCs/>
          <w:sz w:val="28"/>
          <w:szCs w:val="28"/>
        </w:rPr>
      </w:pPr>
      <w:r>
        <w:rPr>
          <w:rStyle w:val="21"/>
          <w:rFonts w:ascii="宋体" w:hAnsi="宋体" w:cs="宋体"/>
          <w:b/>
          <w:bCs/>
          <w:sz w:val="28"/>
          <w:szCs w:val="28"/>
        </w:rPr>
        <w:t>附件：质疑函范本</w:t>
      </w:r>
    </w:p>
    <w:tbl>
      <w:tblPr>
        <w:tblStyle w:val="17"/>
        <w:tblW w:w="92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6" w:hRule="atLeast"/>
          <w:jc w:val="center"/>
        </w:trPr>
        <w:tc>
          <w:tcPr>
            <w:tcW w:w="9280" w:type="dxa"/>
            <w:tcBorders>
              <w:top w:val="single" w:color="000000" w:sz="4" w:space="0"/>
              <w:left w:val="single" w:color="000000" w:sz="4" w:space="0"/>
              <w:bottom w:val="single" w:color="000000" w:sz="4" w:space="0"/>
              <w:right w:val="single" w:color="000000" w:sz="4" w:space="0"/>
            </w:tcBorders>
          </w:tcPr>
          <w:p>
            <w:pPr>
              <w:pStyle w:val="53"/>
              <w:snapToGrid w:val="0"/>
              <w:spacing w:line="360" w:lineRule="auto"/>
              <w:ind w:firstLine="480" w:firstLineChars="200"/>
              <w:rPr>
                <w:rStyle w:val="21"/>
                <w:rFonts w:ascii="宋体" w:hAnsi="宋体"/>
                <w:sz w:val="24"/>
              </w:rPr>
            </w:pPr>
            <w:r>
              <w:rPr>
                <w:rStyle w:val="21"/>
                <w:rFonts w:ascii="宋体" w:hAnsi="宋体"/>
                <w:sz w:val="24"/>
              </w:rPr>
              <w:t>一、质疑供应商基本信息</w:t>
            </w:r>
          </w:p>
          <w:p>
            <w:pPr>
              <w:pStyle w:val="53"/>
              <w:snapToGrid w:val="0"/>
              <w:spacing w:line="360" w:lineRule="auto"/>
              <w:ind w:firstLine="480" w:firstLineChars="200"/>
              <w:rPr>
                <w:rStyle w:val="21"/>
                <w:rFonts w:ascii="宋体" w:hAnsi="宋体"/>
                <w:sz w:val="24"/>
              </w:rPr>
            </w:pPr>
            <w:r>
              <w:rPr>
                <w:rStyle w:val="21"/>
                <w:rFonts w:ascii="宋体" w:hAnsi="宋体"/>
                <w:sz w:val="24"/>
              </w:rPr>
              <w:t>质疑供应商</w:t>
            </w:r>
          </w:p>
          <w:p>
            <w:pPr>
              <w:pStyle w:val="53"/>
              <w:snapToGrid w:val="0"/>
              <w:spacing w:line="360" w:lineRule="auto"/>
              <w:ind w:firstLine="480" w:firstLineChars="200"/>
              <w:rPr>
                <w:rStyle w:val="21"/>
                <w:rFonts w:ascii="宋体" w:hAnsi="宋体"/>
                <w:sz w:val="24"/>
              </w:rPr>
            </w:pPr>
            <w:r>
              <w:rPr>
                <w:rStyle w:val="21"/>
                <w:rFonts w:ascii="宋体" w:hAnsi="宋体"/>
                <w:sz w:val="24"/>
              </w:rPr>
              <w:t>地址：                                       邮编：</w:t>
            </w:r>
          </w:p>
          <w:p>
            <w:pPr>
              <w:pStyle w:val="53"/>
              <w:snapToGrid w:val="0"/>
              <w:spacing w:line="360" w:lineRule="auto"/>
              <w:ind w:firstLine="480" w:firstLineChars="200"/>
              <w:rPr>
                <w:rStyle w:val="21"/>
                <w:rFonts w:ascii="宋体" w:hAnsi="宋体"/>
                <w:sz w:val="24"/>
              </w:rPr>
            </w:pPr>
            <w:r>
              <w:rPr>
                <w:rStyle w:val="21"/>
                <w:rFonts w:ascii="宋体" w:hAnsi="宋体"/>
                <w:sz w:val="24"/>
              </w:rPr>
              <w:t>联系人：                                     联系电话</w:t>
            </w:r>
          </w:p>
          <w:p>
            <w:pPr>
              <w:pStyle w:val="53"/>
              <w:snapToGrid w:val="0"/>
              <w:spacing w:line="360" w:lineRule="auto"/>
              <w:ind w:firstLine="480" w:firstLineChars="200"/>
              <w:rPr>
                <w:rStyle w:val="21"/>
                <w:rFonts w:ascii="宋体" w:hAnsi="宋体"/>
                <w:sz w:val="24"/>
              </w:rPr>
            </w:pPr>
            <w:r>
              <w:rPr>
                <w:rStyle w:val="21"/>
                <w:rFonts w:ascii="宋体" w:hAnsi="宋体"/>
                <w:sz w:val="24"/>
              </w:rPr>
              <w:t>授权代表：</w:t>
            </w:r>
          </w:p>
          <w:p>
            <w:pPr>
              <w:pStyle w:val="53"/>
              <w:snapToGrid w:val="0"/>
              <w:spacing w:line="360" w:lineRule="auto"/>
              <w:ind w:firstLine="480" w:firstLineChars="200"/>
              <w:rPr>
                <w:rStyle w:val="21"/>
                <w:rFonts w:ascii="宋体" w:hAnsi="宋体"/>
                <w:sz w:val="24"/>
              </w:rPr>
            </w:pPr>
            <w:r>
              <w:rPr>
                <w:rStyle w:val="21"/>
                <w:rFonts w:ascii="宋体" w:hAnsi="宋体"/>
                <w:sz w:val="24"/>
              </w:rPr>
              <w:t>联系电话：</w:t>
            </w:r>
          </w:p>
          <w:p>
            <w:pPr>
              <w:pStyle w:val="53"/>
              <w:snapToGrid w:val="0"/>
              <w:spacing w:line="360" w:lineRule="auto"/>
              <w:ind w:firstLine="480" w:firstLineChars="200"/>
              <w:rPr>
                <w:rStyle w:val="21"/>
                <w:rFonts w:ascii="宋体" w:hAnsi="宋体"/>
                <w:sz w:val="24"/>
              </w:rPr>
            </w:pPr>
            <w:r>
              <w:rPr>
                <w:rStyle w:val="21"/>
                <w:rFonts w:ascii="宋体" w:hAnsi="宋体"/>
                <w:sz w:val="24"/>
              </w:rPr>
              <w:t>地址：                                       邮编：</w:t>
            </w:r>
          </w:p>
          <w:p>
            <w:pPr>
              <w:pStyle w:val="53"/>
              <w:snapToGrid w:val="0"/>
              <w:spacing w:line="360" w:lineRule="auto"/>
              <w:ind w:firstLine="480" w:firstLineChars="200"/>
              <w:rPr>
                <w:rStyle w:val="21"/>
                <w:rFonts w:ascii="宋体" w:hAnsi="宋体"/>
                <w:sz w:val="24"/>
              </w:rPr>
            </w:pPr>
            <w:r>
              <w:rPr>
                <w:rStyle w:val="21"/>
                <w:rFonts w:ascii="宋体" w:hAnsi="宋体"/>
                <w:sz w:val="24"/>
              </w:rPr>
              <w:t>二、质疑项目基本情况</w:t>
            </w:r>
          </w:p>
          <w:p>
            <w:pPr>
              <w:pStyle w:val="53"/>
              <w:snapToGrid w:val="0"/>
              <w:spacing w:line="360" w:lineRule="auto"/>
              <w:ind w:firstLine="480" w:firstLineChars="200"/>
              <w:rPr>
                <w:rStyle w:val="21"/>
                <w:rFonts w:ascii="宋体" w:hAnsi="宋体"/>
                <w:sz w:val="24"/>
              </w:rPr>
            </w:pPr>
            <w:r>
              <w:rPr>
                <w:rStyle w:val="21"/>
                <w:rFonts w:ascii="宋体" w:hAnsi="宋体"/>
                <w:sz w:val="24"/>
              </w:rPr>
              <w:t>质疑项目的名称：</w:t>
            </w:r>
          </w:p>
          <w:p>
            <w:pPr>
              <w:pStyle w:val="53"/>
              <w:snapToGrid w:val="0"/>
              <w:spacing w:line="360" w:lineRule="auto"/>
              <w:ind w:firstLine="480" w:firstLineChars="200"/>
              <w:rPr>
                <w:rStyle w:val="21"/>
                <w:rFonts w:ascii="宋体" w:hAnsi="宋体"/>
                <w:sz w:val="24"/>
              </w:rPr>
            </w:pPr>
            <w:r>
              <w:rPr>
                <w:rStyle w:val="21"/>
                <w:rFonts w:ascii="宋体" w:hAnsi="宋体"/>
                <w:sz w:val="24"/>
              </w:rPr>
              <w:t>质疑项目的编号：</w:t>
            </w:r>
          </w:p>
          <w:p>
            <w:pPr>
              <w:pStyle w:val="53"/>
              <w:snapToGrid w:val="0"/>
              <w:spacing w:line="360" w:lineRule="auto"/>
              <w:ind w:firstLine="480" w:firstLineChars="200"/>
              <w:rPr>
                <w:rStyle w:val="21"/>
                <w:rFonts w:ascii="宋体" w:hAnsi="宋体"/>
                <w:sz w:val="24"/>
              </w:rPr>
            </w:pPr>
            <w:r>
              <w:rPr>
                <w:rStyle w:val="21"/>
                <w:rFonts w:ascii="宋体" w:hAnsi="宋体"/>
                <w:sz w:val="24"/>
              </w:rPr>
              <w:t>包号：</w:t>
            </w:r>
          </w:p>
          <w:p>
            <w:pPr>
              <w:pStyle w:val="53"/>
              <w:snapToGrid w:val="0"/>
              <w:spacing w:line="360" w:lineRule="auto"/>
              <w:ind w:firstLine="480" w:firstLineChars="200"/>
              <w:rPr>
                <w:rStyle w:val="21"/>
                <w:rFonts w:ascii="宋体" w:hAnsi="宋体"/>
                <w:sz w:val="24"/>
              </w:rPr>
            </w:pPr>
            <w:r>
              <w:rPr>
                <w:rStyle w:val="21"/>
                <w:rFonts w:ascii="宋体" w:hAnsi="宋体"/>
                <w:sz w:val="24"/>
              </w:rPr>
              <w:t>采购人名称：</w:t>
            </w:r>
          </w:p>
          <w:p>
            <w:pPr>
              <w:pStyle w:val="53"/>
              <w:snapToGrid w:val="0"/>
              <w:spacing w:line="360" w:lineRule="auto"/>
              <w:ind w:firstLine="480" w:firstLineChars="200"/>
              <w:rPr>
                <w:rStyle w:val="21"/>
                <w:rFonts w:ascii="宋体" w:hAnsi="宋体"/>
                <w:sz w:val="24"/>
              </w:rPr>
            </w:pPr>
            <w:r>
              <w:rPr>
                <w:rStyle w:val="21"/>
                <w:rFonts w:ascii="宋体" w:hAnsi="宋体"/>
                <w:sz w:val="24"/>
              </w:rPr>
              <w:t>采购文件获取日期：</w:t>
            </w:r>
          </w:p>
          <w:p>
            <w:pPr>
              <w:pStyle w:val="53"/>
              <w:snapToGrid w:val="0"/>
              <w:spacing w:line="360" w:lineRule="auto"/>
              <w:ind w:firstLine="480" w:firstLineChars="200"/>
              <w:rPr>
                <w:rStyle w:val="21"/>
                <w:rFonts w:ascii="宋体" w:hAnsi="宋体"/>
                <w:sz w:val="24"/>
              </w:rPr>
            </w:pPr>
            <w:r>
              <w:rPr>
                <w:rStyle w:val="21"/>
                <w:rFonts w:ascii="宋体" w:hAnsi="宋体"/>
                <w:sz w:val="24"/>
              </w:rPr>
              <w:t>三、质疑项目具体内容</w:t>
            </w:r>
          </w:p>
          <w:p>
            <w:pPr>
              <w:pStyle w:val="53"/>
              <w:snapToGrid w:val="0"/>
              <w:spacing w:line="360" w:lineRule="auto"/>
              <w:ind w:firstLine="480" w:firstLineChars="200"/>
              <w:rPr>
                <w:rStyle w:val="21"/>
                <w:rFonts w:ascii="宋体" w:hAnsi="宋体"/>
                <w:sz w:val="24"/>
              </w:rPr>
            </w:pPr>
            <w:r>
              <w:rPr>
                <w:rStyle w:val="21"/>
                <w:rFonts w:ascii="宋体" w:hAnsi="宋体"/>
                <w:sz w:val="24"/>
              </w:rPr>
              <w:t>质疑事项1：</w:t>
            </w:r>
          </w:p>
          <w:p>
            <w:pPr>
              <w:pStyle w:val="53"/>
              <w:snapToGrid w:val="0"/>
              <w:spacing w:line="360" w:lineRule="auto"/>
              <w:ind w:firstLine="480" w:firstLineChars="200"/>
              <w:rPr>
                <w:rStyle w:val="21"/>
                <w:rFonts w:ascii="宋体" w:hAnsi="宋体"/>
                <w:sz w:val="24"/>
              </w:rPr>
            </w:pPr>
            <w:r>
              <w:rPr>
                <w:rStyle w:val="21"/>
                <w:rFonts w:ascii="宋体" w:hAnsi="宋体"/>
                <w:sz w:val="24"/>
              </w:rPr>
              <w:t>事实依据：</w:t>
            </w:r>
          </w:p>
          <w:p>
            <w:pPr>
              <w:pStyle w:val="53"/>
              <w:snapToGrid w:val="0"/>
              <w:spacing w:line="360" w:lineRule="auto"/>
              <w:ind w:firstLine="480" w:firstLineChars="200"/>
              <w:rPr>
                <w:rStyle w:val="21"/>
                <w:rFonts w:ascii="宋体" w:hAnsi="宋体"/>
                <w:sz w:val="24"/>
              </w:rPr>
            </w:pPr>
            <w:r>
              <w:rPr>
                <w:rStyle w:val="21"/>
                <w:rFonts w:ascii="宋体" w:hAnsi="宋体"/>
                <w:sz w:val="24"/>
              </w:rPr>
              <w:t>法律依据</w:t>
            </w:r>
          </w:p>
          <w:p>
            <w:pPr>
              <w:pStyle w:val="53"/>
              <w:snapToGrid w:val="0"/>
              <w:spacing w:line="360" w:lineRule="auto"/>
              <w:ind w:firstLine="480" w:firstLineChars="200"/>
              <w:rPr>
                <w:rStyle w:val="21"/>
                <w:rFonts w:ascii="宋体" w:hAnsi="宋体"/>
                <w:sz w:val="24"/>
              </w:rPr>
            </w:pPr>
            <w:r>
              <w:rPr>
                <w:rStyle w:val="21"/>
                <w:rFonts w:ascii="宋体" w:hAnsi="宋体"/>
                <w:sz w:val="24"/>
              </w:rPr>
              <w:t>质疑事项2：</w:t>
            </w:r>
          </w:p>
          <w:p>
            <w:pPr>
              <w:pStyle w:val="53"/>
              <w:snapToGrid w:val="0"/>
              <w:spacing w:line="360" w:lineRule="auto"/>
              <w:ind w:firstLine="480" w:firstLineChars="200"/>
              <w:rPr>
                <w:rStyle w:val="21"/>
                <w:rFonts w:ascii="宋体" w:hAnsi="宋体"/>
                <w:sz w:val="24"/>
              </w:rPr>
            </w:pPr>
            <w:r>
              <w:rPr>
                <w:rStyle w:val="21"/>
                <w:rFonts w:ascii="宋体" w:hAnsi="宋体"/>
                <w:sz w:val="24"/>
              </w:rPr>
              <w:t>四、与质疑事项相关的质疑请求</w:t>
            </w:r>
          </w:p>
          <w:p>
            <w:pPr>
              <w:pStyle w:val="53"/>
              <w:snapToGrid w:val="0"/>
              <w:spacing w:line="360" w:lineRule="auto"/>
              <w:ind w:firstLine="480" w:firstLineChars="200"/>
              <w:rPr>
                <w:rStyle w:val="21"/>
                <w:rFonts w:ascii="宋体" w:hAnsi="宋体"/>
                <w:sz w:val="24"/>
              </w:rPr>
            </w:pPr>
            <w:r>
              <w:rPr>
                <w:rStyle w:val="21"/>
                <w:rFonts w:ascii="宋体" w:hAnsi="宋体"/>
                <w:sz w:val="24"/>
              </w:rPr>
              <w:t>请求：</w:t>
            </w:r>
          </w:p>
          <w:p>
            <w:pPr>
              <w:pStyle w:val="53"/>
              <w:snapToGrid w:val="0"/>
              <w:spacing w:line="360" w:lineRule="auto"/>
              <w:ind w:firstLine="480" w:firstLineChars="200"/>
              <w:rPr>
                <w:rStyle w:val="21"/>
                <w:rFonts w:ascii="宋体" w:hAnsi="宋体"/>
                <w:sz w:val="24"/>
              </w:rPr>
            </w:pPr>
            <w:r>
              <w:rPr>
                <w:rStyle w:val="21"/>
                <w:rFonts w:ascii="宋体" w:hAnsi="宋体"/>
                <w:sz w:val="24"/>
              </w:rPr>
              <w:t>签字（签章）：                          公章：</w:t>
            </w:r>
          </w:p>
          <w:p>
            <w:pPr>
              <w:pStyle w:val="53"/>
              <w:snapToGrid w:val="0"/>
              <w:spacing w:line="360" w:lineRule="auto"/>
              <w:ind w:firstLine="480" w:firstLineChars="200"/>
              <w:rPr>
                <w:rStyle w:val="21"/>
                <w:rFonts w:ascii="宋体" w:hAnsi="宋体"/>
              </w:rPr>
            </w:pPr>
            <w:r>
              <w:rPr>
                <w:rStyle w:val="21"/>
                <w:rFonts w:ascii="宋体" w:hAnsi="宋体"/>
                <w:sz w:val="24"/>
              </w:rPr>
              <w:t>日期：</w:t>
            </w:r>
          </w:p>
        </w:tc>
      </w:tr>
    </w:tbl>
    <w:p>
      <w:r>
        <w:rPr>
          <w:rStyle w:val="21"/>
          <w:rFonts w:ascii="宋体" w:hAnsi="宋体"/>
          <w:b/>
          <w:color w:val="000000"/>
          <w:sz w:val="24"/>
        </w:rPr>
        <w:br w:type="page"/>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3.磋商文件的修改：</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（1）采购代理机构对已发出的磋商文件进行必要澄清或者修改的，在磋商文件要求提交磋商响应文件截止时间五日前，以书面形式通知所有</w:t>
      </w:r>
      <w:r>
        <w:rPr>
          <w:rStyle w:val="21"/>
          <w:rFonts w:hint="eastAsia" w:ascii="宋体" w:hAnsi="宋体" w:cs="宋体"/>
          <w:bCs/>
          <w:color w:val="000000"/>
          <w:sz w:val="24"/>
        </w:rPr>
        <w:t>领取</w:t>
      </w:r>
      <w:r>
        <w:rPr>
          <w:rStyle w:val="21"/>
          <w:rFonts w:ascii="宋体" w:hAnsi="宋体" w:cs="宋体"/>
          <w:bCs/>
          <w:color w:val="000000"/>
          <w:sz w:val="24"/>
        </w:rPr>
        <w:t>磋商文件的磋商供应商，该澄清或者修改的内容作为磋商文件的组成部分，与其具有同等法律效力；</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（2）为方便供应商对磋商文件修改或澄清内容有充分的时间进行补充修改，采购代理机构可延长磋商截止时间和磋商时间，均应在磋商文件要求提交磋商响应文件的截止时间五日前，将变更时间书面通知所有</w:t>
      </w:r>
      <w:r>
        <w:rPr>
          <w:rStyle w:val="21"/>
          <w:rFonts w:hint="eastAsia" w:ascii="宋体" w:hAnsi="宋体" w:cs="宋体"/>
          <w:bCs/>
          <w:color w:val="000000"/>
          <w:sz w:val="24"/>
        </w:rPr>
        <w:t>领取</w:t>
      </w:r>
      <w:r>
        <w:rPr>
          <w:rStyle w:val="21"/>
          <w:rFonts w:ascii="宋体" w:hAnsi="宋体" w:cs="宋体"/>
          <w:bCs/>
          <w:color w:val="000000"/>
          <w:sz w:val="24"/>
        </w:rPr>
        <w:t>磋商文件的供应商。</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4.磋商文件的领取</w:t>
      </w:r>
    </w:p>
    <w:p>
      <w:pPr>
        <w:snapToGrid w:val="0"/>
        <w:spacing w:line="360" w:lineRule="auto"/>
        <w:ind w:firstLine="480" w:firstLineChars="200"/>
        <w:rPr>
          <w:rStyle w:val="21"/>
          <w:rFonts w:ascii="宋体" w:hAnsi="宋体"/>
          <w:sz w:val="24"/>
        </w:rPr>
      </w:pPr>
      <w:r>
        <w:rPr>
          <w:rStyle w:val="21"/>
          <w:rFonts w:ascii="宋体" w:hAnsi="宋体"/>
          <w:sz w:val="24"/>
        </w:rPr>
        <w:t>供应商必须从采购代理机构领取磋商文件，供应商自行转让或复制的磋商文件视为无效文件；仅作为本次磋商使用。</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5.磋商的处理依据</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根据《中华人民共和国政府采购法》和《政府采购竞争性磋商采购方式管理暂行办法》的条款，本着公开、公平、公正的原则进行处理。</w:t>
      </w:r>
    </w:p>
    <w:p>
      <w:pPr>
        <w:snapToGrid w:val="0"/>
        <w:spacing w:line="360" w:lineRule="auto"/>
        <w:jc w:val="left"/>
        <w:rPr>
          <w:rStyle w:val="21"/>
          <w:rFonts w:ascii="宋体" w:hAnsi="宋体"/>
          <w:b/>
          <w:sz w:val="24"/>
        </w:rPr>
      </w:pPr>
      <w:r>
        <w:rPr>
          <w:rStyle w:val="21"/>
          <w:rFonts w:ascii="宋体" w:hAnsi="宋体"/>
          <w:b/>
          <w:sz w:val="24"/>
        </w:rPr>
        <w:t>四、磋商要求</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1.磋商内容</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本次磋商为：</w:t>
      </w:r>
      <w:r>
        <w:rPr>
          <w:rStyle w:val="21"/>
          <w:rFonts w:hint="eastAsia" w:ascii="宋体" w:hAnsi="宋体"/>
          <w:sz w:val="24"/>
        </w:rPr>
        <w:t>大兆街办先锋新村出村路硬化项目</w:t>
      </w:r>
      <w:r>
        <w:rPr>
          <w:rStyle w:val="21"/>
          <w:rFonts w:ascii="宋体" w:hAnsi="宋体" w:cs="宋体"/>
          <w:bCs/>
          <w:color w:val="000000"/>
          <w:sz w:val="24"/>
        </w:rPr>
        <w:t>。供应商可根据自身的资质情况和经营范围对项目进行磋商，不得将其子目再行分解或只响应其中的一部分内容，否则磋商无效；开标、阅标、磋商、成交、签订合同均以项目为单位进行。</w:t>
      </w:r>
    </w:p>
    <w:p>
      <w:pPr>
        <w:snapToGrid w:val="0"/>
        <w:spacing w:line="360" w:lineRule="auto"/>
        <w:ind w:firstLine="482" w:firstLineChars="200"/>
        <w:rPr>
          <w:rStyle w:val="21"/>
          <w:rFonts w:ascii="宋体" w:hAnsi="宋体" w:cs="宋体"/>
          <w:b/>
          <w:color w:val="000000"/>
          <w:sz w:val="24"/>
        </w:rPr>
      </w:pPr>
      <w:r>
        <w:rPr>
          <w:rStyle w:val="21"/>
          <w:rFonts w:ascii="宋体" w:hAnsi="宋体"/>
          <w:b/>
          <w:color w:val="000000"/>
          <w:sz w:val="24"/>
        </w:rPr>
        <w:t>2.供应商须</w:t>
      </w:r>
      <w:r>
        <w:rPr>
          <w:rStyle w:val="21"/>
          <w:rFonts w:hint="eastAsia" w:ascii="宋体" w:hAnsi="宋体" w:cs="宋体"/>
          <w:b/>
          <w:color w:val="000000"/>
          <w:sz w:val="24"/>
        </w:rPr>
        <w:t>满足《中华人民共和国政府采购法》第二十二条规定：</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①提供合格有效的法人或者其他组织的营业执照等证明文件或自然人的身份证明；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②财务状况报告：提供经审计的2020年或2021年财务报告，包括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③税收缴纳证明：提供2021年6月至今已缴存的至少一个月的纳税证明或完税证明，依法免税的单位应提供相关证明材料；</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④社会保障资金缴纳证明：提供2021年6月至今已缴存的至少一个月的社会保障资金缴存单据或社保机构开具的社会保险参保缴费情况证明，依法不需要缴纳社会保障资金的单位应提供相关证明材料；</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⑤出具参加本次政府采购活动前三年内在经营活动中没有重大违法记录的书面声明；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⑥具备履行合同所必需的设备和专业技术能力的证明材料(由供应商根据项目需求提供说明材料或者承诺)；</w:t>
      </w:r>
    </w:p>
    <w:p>
      <w:pPr>
        <w:snapToGrid w:val="0"/>
        <w:spacing w:line="360" w:lineRule="auto"/>
        <w:ind w:firstLine="422" w:firstLineChars="200"/>
        <w:rPr>
          <w:rStyle w:val="21"/>
          <w:b/>
          <w:bCs/>
        </w:rPr>
      </w:pPr>
      <w:r>
        <w:rPr>
          <w:rStyle w:val="21"/>
          <w:rFonts w:hint="eastAsia"/>
          <w:b/>
          <w:bCs/>
        </w:rPr>
        <w:t>落实政府采购政策需满足的资</w:t>
      </w:r>
      <w:r>
        <w:rPr>
          <w:rStyle w:val="21"/>
          <w:rFonts w:hint="eastAsia" w:ascii="宋体" w:hAnsi="宋体" w:cs="宋体"/>
          <w:b/>
          <w:bCs/>
          <w:color w:val="000000"/>
          <w:sz w:val="24"/>
        </w:rPr>
        <w:t>格要求：</w:t>
      </w:r>
    </w:p>
    <w:p>
      <w:pPr>
        <w:snapToGrid w:val="0"/>
        <w:spacing w:line="360" w:lineRule="auto"/>
        <w:rPr>
          <w:rStyle w:val="21"/>
          <w:rFonts w:hint="eastAsia" w:ascii="宋体" w:hAnsi="宋体"/>
          <w:kern w:val="0"/>
          <w:sz w:val="24"/>
        </w:rPr>
      </w:pPr>
      <w:r>
        <w:rPr>
          <w:rFonts w:hint="eastAsia" w:ascii="宋体" w:hAnsi="宋体" w:cs="宋体"/>
          <w:color w:val="000000"/>
          <w:kern w:val="0"/>
          <w:sz w:val="24"/>
        </w:rPr>
        <w:t>本项目专门面向中小企业采购（残疾人福利性单位及监狱企业视同小型、微型企业）</w:t>
      </w:r>
    </w:p>
    <w:p>
      <w:pPr>
        <w:snapToGrid w:val="0"/>
        <w:spacing w:line="360" w:lineRule="auto"/>
        <w:ind w:firstLine="482" w:firstLineChars="200"/>
        <w:rPr>
          <w:rStyle w:val="21"/>
          <w:rFonts w:ascii="宋体" w:hAnsi="宋体" w:cs="宋体"/>
          <w:b/>
          <w:bCs/>
          <w:color w:val="000000"/>
          <w:sz w:val="24"/>
        </w:rPr>
      </w:pPr>
      <w:r>
        <w:rPr>
          <w:rStyle w:val="21"/>
          <w:rFonts w:hint="eastAsia" w:ascii="宋体" w:hAnsi="宋体" w:cs="宋体"/>
          <w:b/>
          <w:bCs/>
          <w:color w:val="000000"/>
          <w:sz w:val="24"/>
        </w:rPr>
        <w:t>本项目的特定资格要求：</w:t>
      </w:r>
    </w:p>
    <w:p>
      <w:pPr>
        <w:spacing w:line="360" w:lineRule="auto"/>
        <w:ind w:firstLine="480" w:firstLineChars="200"/>
        <w:rPr>
          <w:rFonts w:ascii="宋体" w:hAnsi="宋体" w:cs="宋体"/>
          <w:sz w:val="24"/>
        </w:rPr>
      </w:pPr>
      <w:r>
        <w:rPr>
          <w:rFonts w:hint="eastAsia" w:ascii="宋体" w:hAnsi="宋体" w:cs="宋体"/>
          <w:sz w:val="24"/>
        </w:rPr>
        <w:t>①供应商须具有行政主管部门颁发的公路工程施工总承包三级（含三级）以上资质，并具备有效的安全生产许可证；</w:t>
      </w:r>
    </w:p>
    <w:p>
      <w:pPr>
        <w:spacing w:line="360" w:lineRule="auto"/>
        <w:ind w:firstLine="480" w:firstLineChars="200"/>
        <w:rPr>
          <w:rFonts w:ascii="宋体" w:hAnsi="宋体" w:cs="宋体"/>
          <w:sz w:val="24"/>
        </w:rPr>
      </w:pPr>
      <w:r>
        <w:rPr>
          <w:rFonts w:hint="eastAsia" w:ascii="宋体" w:hAnsi="宋体" w:cs="宋体"/>
          <w:sz w:val="24"/>
        </w:rPr>
        <w:t>②拟派项目经理具有公路工程专业二级（含二级）及以上注册建造师证书，具备有效的安全生产考核合格证书（B证），且无不良信用记录，无在建工程（提供承诺书）；</w:t>
      </w:r>
    </w:p>
    <w:p>
      <w:pPr>
        <w:spacing w:line="360" w:lineRule="auto"/>
        <w:ind w:firstLine="480" w:firstLineChars="200"/>
        <w:rPr>
          <w:rFonts w:ascii="宋体" w:hAnsi="宋体" w:cs="宋体"/>
          <w:sz w:val="24"/>
        </w:rPr>
      </w:pPr>
      <w:r>
        <w:rPr>
          <w:rFonts w:hint="eastAsia" w:ascii="宋体" w:hAnsi="宋体" w:cs="宋体"/>
          <w:sz w:val="24"/>
        </w:rPr>
        <w:t>③法定代表人授权书（附法定代表人、被授权人身份证复印件）及被授权人身份证（法定代表人直接参加投标，须提供法定代表人身份证明及身份证原件）；</w:t>
      </w:r>
    </w:p>
    <w:p>
      <w:pPr>
        <w:spacing w:line="360" w:lineRule="auto"/>
        <w:ind w:firstLine="480" w:firstLineChars="200"/>
        <w:rPr>
          <w:rFonts w:ascii="宋体" w:hAnsi="宋体" w:cs="宋体"/>
          <w:color w:val="000000"/>
          <w:kern w:val="0"/>
          <w:sz w:val="24"/>
        </w:rPr>
      </w:pPr>
      <w:r>
        <w:rPr>
          <w:rFonts w:hint="eastAsia" w:ascii="宋体" w:hAnsi="宋体" w:cs="宋体"/>
          <w:sz w:val="24"/>
        </w:rPr>
        <w:t>④本项目不接受联合体磋商（提供书面声明材料）。</w:t>
      </w:r>
    </w:p>
    <w:p>
      <w:pPr>
        <w:snapToGrid w:val="0"/>
        <w:spacing w:line="360" w:lineRule="auto"/>
        <w:ind w:firstLine="482" w:firstLineChars="200"/>
        <w:rPr>
          <w:rStyle w:val="21"/>
          <w:rFonts w:ascii="宋体" w:hAnsi="宋体"/>
          <w:b/>
          <w:sz w:val="24"/>
        </w:rPr>
      </w:pPr>
      <w:r>
        <w:rPr>
          <w:rStyle w:val="21"/>
          <w:rFonts w:ascii="宋体" w:hAnsi="宋体" w:cs="宋体"/>
          <w:b/>
          <w:bCs/>
          <w:color w:val="000000"/>
          <w:sz w:val="24"/>
        </w:rPr>
        <w:t>3.磋商响应文件的编制</w:t>
      </w:r>
    </w:p>
    <w:p>
      <w:pPr>
        <w:snapToGrid w:val="0"/>
        <w:spacing w:line="360" w:lineRule="auto"/>
        <w:ind w:firstLine="482" w:firstLineChars="200"/>
        <w:rPr>
          <w:rStyle w:val="21"/>
          <w:rFonts w:ascii="宋体" w:hAnsi="宋体" w:cs="宋体"/>
          <w:b/>
          <w:bCs/>
          <w:color w:val="000000"/>
          <w:sz w:val="24"/>
        </w:rPr>
      </w:pPr>
      <w:r>
        <w:rPr>
          <w:rStyle w:val="21"/>
          <w:rFonts w:ascii="宋体" w:hAnsi="宋体" w:cs="宋体"/>
          <w:b/>
          <w:bCs/>
          <w:color w:val="000000"/>
          <w:sz w:val="24"/>
        </w:rPr>
        <w:t>磋商响应文件由商务部分和技术部分组成，磋商响应文件的商务部分与技术部分应编制在同一本文件中。</w:t>
      </w:r>
    </w:p>
    <w:p>
      <w:pPr>
        <w:snapToGrid w:val="0"/>
        <w:spacing w:line="360" w:lineRule="auto"/>
        <w:ind w:firstLine="482" w:firstLineChars="200"/>
        <w:rPr>
          <w:rStyle w:val="21"/>
          <w:rFonts w:ascii="宋体" w:hAnsi="宋体" w:cs="宋体"/>
          <w:b/>
          <w:bCs/>
          <w:sz w:val="24"/>
        </w:rPr>
      </w:pPr>
      <w:r>
        <w:rPr>
          <w:rStyle w:val="21"/>
          <w:rFonts w:ascii="宋体" w:hAnsi="宋体" w:cs="宋体"/>
          <w:b/>
          <w:bCs/>
          <w:kern w:val="0"/>
          <w:sz w:val="24"/>
        </w:rPr>
        <w:t>（1）</w:t>
      </w:r>
      <w:r>
        <w:rPr>
          <w:rStyle w:val="21"/>
          <w:rFonts w:ascii="宋体" w:hAnsi="宋体" w:cs="宋体"/>
          <w:b/>
          <w:bCs/>
          <w:sz w:val="24"/>
        </w:rPr>
        <w:t>商务部分</w:t>
      </w:r>
    </w:p>
    <w:p>
      <w:pPr>
        <w:tabs>
          <w:tab w:val="left" w:pos="0"/>
        </w:tabs>
        <w:snapToGrid w:val="0"/>
        <w:spacing w:line="360" w:lineRule="auto"/>
        <w:ind w:firstLine="480" w:firstLineChars="200"/>
        <w:rPr>
          <w:rStyle w:val="21"/>
          <w:rFonts w:ascii="宋体" w:hAnsi="宋体"/>
          <w:kern w:val="0"/>
          <w:sz w:val="24"/>
        </w:rPr>
      </w:pPr>
      <w:r>
        <w:rPr>
          <w:rStyle w:val="21"/>
          <w:rFonts w:ascii="宋体" w:hAnsi="宋体"/>
          <w:kern w:val="0"/>
          <w:sz w:val="24"/>
        </w:rPr>
        <w:t>供应商按照磋商文件要求，针对本项目的商务要求作出实质性响应，不得出现重大负偏离。包含以下内容：</w:t>
      </w:r>
    </w:p>
    <w:p>
      <w:pPr>
        <w:snapToGrid w:val="0"/>
        <w:spacing w:line="360" w:lineRule="auto"/>
        <w:ind w:firstLine="720" w:firstLineChars="300"/>
        <w:rPr>
          <w:rStyle w:val="21"/>
          <w:rFonts w:ascii="宋体" w:hAnsi="宋体"/>
          <w:kern w:val="0"/>
          <w:sz w:val="24"/>
        </w:rPr>
      </w:pPr>
      <w:r>
        <w:rPr>
          <w:rStyle w:val="21"/>
          <w:rFonts w:ascii="宋体" w:hAnsi="宋体"/>
          <w:kern w:val="0"/>
          <w:sz w:val="24"/>
        </w:rPr>
        <w:t>1）磋商函；</w:t>
      </w:r>
    </w:p>
    <w:p>
      <w:pPr>
        <w:snapToGrid w:val="0"/>
        <w:spacing w:line="360" w:lineRule="auto"/>
        <w:ind w:firstLine="720" w:firstLineChars="300"/>
        <w:rPr>
          <w:rStyle w:val="21"/>
          <w:rFonts w:ascii="宋体" w:hAnsi="宋体"/>
          <w:kern w:val="0"/>
          <w:sz w:val="24"/>
        </w:rPr>
      </w:pPr>
      <w:r>
        <w:rPr>
          <w:rStyle w:val="21"/>
          <w:rFonts w:ascii="宋体" w:hAnsi="宋体"/>
          <w:kern w:val="0"/>
          <w:sz w:val="24"/>
        </w:rPr>
        <w:t>2）法人代表身份证明书；</w:t>
      </w:r>
    </w:p>
    <w:p>
      <w:pPr>
        <w:snapToGrid w:val="0"/>
        <w:spacing w:line="360" w:lineRule="auto"/>
        <w:ind w:firstLine="720" w:firstLineChars="300"/>
        <w:rPr>
          <w:rStyle w:val="21"/>
          <w:rFonts w:ascii="宋体" w:hAnsi="宋体"/>
          <w:kern w:val="0"/>
          <w:sz w:val="24"/>
        </w:rPr>
      </w:pPr>
      <w:r>
        <w:rPr>
          <w:rStyle w:val="21"/>
          <w:rFonts w:ascii="宋体" w:hAnsi="宋体"/>
          <w:kern w:val="0"/>
          <w:sz w:val="24"/>
        </w:rPr>
        <w:t>3）法定代表人授权；</w:t>
      </w:r>
    </w:p>
    <w:p>
      <w:pPr>
        <w:snapToGrid w:val="0"/>
        <w:spacing w:line="360" w:lineRule="auto"/>
        <w:ind w:firstLine="720" w:firstLineChars="300"/>
        <w:rPr>
          <w:rStyle w:val="21"/>
          <w:rFonts w:ascii="宋体" w:hAnsi="宋体"/>
          <w:kern w:val="0"/>
          <w:sz w:val="24"/>
        </w:rPr>
      </w:pPr>
      <w:r>
        <w:rPr>
          <w:rStyle w:val="21"/>
          <w:rFonts w:ascii="宋体" w:hAnsi="宋体"/>
          <w:kern w:val="0"/>
          <w:sz w:val="24"/>
        </w:rPr>
        <w:t>4）报价一览表；</w:t>
      </w:r>
    </w:p>
    <w:p>
      <w:pPr>
        <w:snapToGrid w:val="0"/>
        <w:spacing w:line="360" w:lineRule="auto"/>
        <w:ind w:firstLine="720" w:firstLineChars="300"/>
        <w:rPr>
          <w:rStyle w:val="21"/>
          <w:rFonts w:ascii="宋体" w:hAnsi="宋体"/>
          <w:kern w:val="0"/>
          <w:sz w:val="24"/>
        </w:rPr>
      </w:pPr>
      <w:r>
        <w:rPr>
          <w:rStyle w:val="21"/>
          <w:rFonts w:ascii="宋体" w:hAnsi="宋体"/>
          <w:kern w:val="0"/>
          <w:sz w:val="24"/>
        </w:rPr>
        <w:t>5）对磋商文件及合同条款的承诺；</w:t>
      </w:r>
    </w:p>
    <w:p>
      <w:pPr>
        <w:snapToGrid w:val="0"/>
        <w:spacing w:line="360" w:lineRule="auto"/>
        <w:ind w:firstLine="720" w:firstLineChars="300"/>
        <w:rPr>
          <w:rStyle w:val="21"/>
          <w:rFonts w:ascii="宋体" w:hAnsi="宋体"/>
          <w:kern w:val="0"/>
          <w:sz w:val="24"/>
        </w:rPr>
      </w:pPr>
      <w:r>
        <w:rPr>
          <w:rStyle w:val="21"/>
          <w:rFonts w:ascii="宋体" w:hAnsi="宋体"/>
          <w:kern w:val="0"/>
          <w:sz w:val="24"/>
        </w:rPr>
        <w:t>6）已标价工程量清单；</w:t>
      </w:r>
    </w:p>
    <w:p>
      <w:pPr>
        <w:snapToGrid w:val="0"/>
        <w:spacing w:line="360" w:lineRule="auto"/>
        <w:ind w:firstLine="720" w:firstLineChars="300"/>
        <w:rPr>
          <w:rStyle w:val="21"/>
          <w:rFonts w:ascii="宋体" w:hAnsi="宋体"/>
          <w:kern w:val="0"/>
          <w:sz w:val="24"/>
        </w:rPr>
      </w:pPr>
      <w:r>
        <w:rPr>
          <w:rStyle w:val="21"/>
          <w:rFonts w:ascii="宋体" w:hAnsi="宋体"/>
          <w:kern w:val="0"/>
          <w:sz w:val="24"/>
        </w:rPr>
        <w:t>7）必备资格证明文件；</w:t>
      </w:r>
    </w:p>
    <w:p>
      <w:pPr>
        <w:snapToGrid w:val="0"/>
        <w:spacing w:line="360" w:lineRule="auto"/>
        <w:ind w:firstLine="720" w:firstLineChars="300"/>
        <w:rPr>
          <w:rStyle w:val="21"/>
          <w:rFonts w:ascii="宋体" w:hAnsi="宋体"/>
          <w:kern w:val="0"/>
          <w:sz w:val="24"/>
        </w:rPr>
      </w:pPr>
      <w:r>
        <w:rPr>
          <w:rStyle w:val="21"/>
          <w:rFonts w:ascii="宋体" w:hAnsi="宋体"/>
          <w:kern w:val="0"/>
          <w:sz w:val="24"/>
        </w:rPr>
        <w:t>8）</w:t>
      </w:r>
      <w:r>
        <w:rPr>
          <w:rStyle w:val="21"/>
          <w:rFonts w:ascii="宋体" w:hAnsi="宋体"/>
          <w:sz w:val="24"/>
        </w:rPr>
        <w:t>业绩；</w:t>
      </w:r>
    </w:p>
    <w:p>
      <w:pPr>
        <w:snapToGrid w:val="0"/>
        <w:spacing w:line="360" w:lineRule="auto"/>
        <w:ind w:firstLine="720" w:firstLineChars="300"/>
        <w:rPr>
          <w:rStyle w:val="21"/>
          <w:rFonts w:ascii="宋体" w:hAnsi="宋体"/>
          <w:sz w:val="24"/>
        </w:rPr>
      </w:pPr>
      <w:r>
        <w:rPr>
          <w:rStyle w:val="21"/>
          <w:rFonts w:ascii="宋体" w:hAnsi="宋体"/>
          <w:sz w:val="24"/>
        </w:rPr>
        <w:t>9）陕西省政府采购供应商拒绝政府采购领域商业贿赂承诺书；</w:t>
      </w:r>
    </w:p>
    <w:p>
      <w:pPr>
        <w:snapToGrid w:val="0"/>
        <w:spacing w:line="360" w:lineRule="auto"/>
        <w:ind w:firstLine="720" w:firstLineChars="300"/>
        <w:rPr>
          <w:rStyle w:val="21"/>
          <w:rFonts w:ascii="宋体" w:hAnsi="宋体"/>
          <w:sz w:val="24"/>
        </w:rPr>
      </w:pPr>
      <w:r>
        <w:rPr>
          <w:rStyle w:val="21"/>
          <w:rFonts w:ascii="宋体" w:hAnsi="宋体"/>
          <w:sz w:val="24"/>
        </w:rPr>
        <w:t>10）</w:t>
      </w:r>
      <w:r>
        <w:rPr>
          <w:rStyle w:val="21"/>
          <w:rFonts w:ascii="宋体" w:hAnsi="宋体"/>
          <w:kern w:val="0"/>
          <w:sz w:val="24"/>
        </w:rPr>
        <w:t>其他证明文件。</w:t>
      </w:r>
    </w:p>
    <w:p>
      <w:pPr>
        <w:snapToGrid w:val="0"/>
        <w:spacing w:line="360" w:lineRule="auto"/>
        <w:ind w:firstLine="482" w:firstLineChars="200"/>
        <w:rPr>
          <w:rStyle w:val="21"/>
          <w:rFonts w:ascii="宋体" w:hAnsi="宋体" w:cs="宋体"/>
          <w:b/>
          <w:bCs/>
          <w:sz w:val="24"/>
        </w:rPr>
      </w:pPr>
      <w:r>
        <w:rPr>
          <w:rStyle w:val="21"/>
          <w:rFonts w:ascii="宋体" w:hAnsi="宋体" w:cs="宋体"/>
          <w:b/>
          <w:bCs/>
          <w:kern w:val="0"/>
          <w:sz w:val="24"/>
        </w:rPr>
        <w:t>（2）</w:t>
      </w:r>
      <w:r>
        <w:rPr>
          <w:rStyle w:val="21"/>
          <w:rFonts w:ascii="宋体" w:hAnsi="宋体" w:cs="宋体"/>
          <w:b/>
          <w:bCs/>
          <w:sz w:val="24"/>
        </w:rPr>
        <w:t>技术部分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①施工总体方案；</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②确保工程质量的技术组织措施；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 xml:space="preserve">③确保安全生产的技术组织措施； </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④确保文明施工的技术组织措施；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⑤确保环境保护的技术组织措施；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⑥确保工期的技术组织措施；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⑦施工组织</w:t>
      </w:r>
      <w:r>
        <w:rPr>
          <w:rStyle w:val="21"/>
          <w:rFonts w:hint="eastAsia" w:ascii="宋体" w:hAnsi="宋体"/>
          <w:color w:val="000000"/>
          <w:sz w:val="24"/>
        </w:rPr>
        <w:t>、</w:t>
      </w:r>
      <w:r>
        <w:rPr>
          <w:rStyle w:val="21"/>
          <w:rFonts w:ascii="宋体" w:hAnsi="宋体"/>
          <w:color w:val="000000"/>
          <w:sz w:val="24"/>
        </w:rPr>
        <w:t>项目管理机构</w:t>
      </w:r>
      <w:r>
        <w:rPr>
          <w:rStyle w:val="21"/>
          <w:rFonts w:hint="eastAsia" w:ascii="宋体" w:hAnsi="宋体"/>
          <w:color w:val="000000"/>
          <w:sz w:val="24"/>
        </w:rPr>
        <w:t>与</w:t>
      </w:r>
      <w:r>
        <w:rPr>
          <w:rStyle w:val="21"/>
          <w:rFonts w:ascii="宋体" w:hAnsi="宋体"/>
          <w:color w:val="000000"/>
          <w:sz w:val="24"/>
        </w:rPr>
        <w:t>劳动力安排计划；</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⑧施工总平面布置；</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 xml:space="preserve">⑨施工机械配备和材料投入计划； </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（3）供应商不得以他人名义投标和串通投标。</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（4）磋商内容填写说明</w:t>
      </w:r>
    </w:p>
    <w:p>
      <w:pPr>
        <w:snapToGrid w:val="0"/>
        <w:spacing w:line="360" w:lineRule="auto"/>
        <w:ind w:firstLine="720" w:firstLineChars="300"/>
        <w:rPr>
          <w:rStyle w:val="21"/>
          <w:rFonts w:ascii="宋体" w:hAnsi="宋体"/>
          <w:color w:val="000000"/>
          <w:sz w:val="24"/>
        </w:rPr>
      </w:pPr>
      <w:r>
        <w:rPr>
          <w:rStyle w:val="21"/>
          <w:rFonts w:ascii="宋体" w:hAnsi="宋体"/>
          <w:color w:val="000000"/>
          <w:sz w:val="24"/>
        </w:rPr>
        <w:t>1）磋商响应文件格式：供应商提交的磋商响应文件应当使用磋商文件规定的全部格式（表格可以按同样格式扩展）填写，装订成册。</w:t>
      </w:r>
    </w:p>
    <w:p>
      <w:pPr>
        <w:snapToGrid w:val="0"/>
        <w:spacing w:line="360" w:lineRule="auto"/>
        <w:ind w:firstLine="720" w:firstLineChars="300"/>
        <w:rPr>
          <w:rStyle w:val="21"/>
          <w:rFonts w:ascii="宋体" w:hAnsi="宋体"/>
          <w:color w:val="000000"/>
          <w:spacing w:val="-4"/>
          <w:sz w:val="24"/>
        </w:rPr>
      </w:pPr>
      <w:r>
        <w:rPr>
          <w:rStyle w:val="21"/>
          <w:rFonts w:ascii="宋体" w:hAnsi="宋体"/>
          <w:color w:val="000000"/>
          <w:sz w:val="24"/>
        </w:rPr>
        <w:t>2）磋商响应报价表的内容，要求按格式填写。</w:t>
      </w:r>
      <w:r>
        <w:rPr>
          <w:rStyle w:val="21"/>
          <w:rFonts w:ascii="宋体" w:hAnsi="宋体"/>
          <w:color w:val="000000"/>
          <w:spacing w:val="-4"/>
          <w:sz w:val="24"/>
        </w:rPr>
        <w:t>若供应商填写有误，采购代理机构将默认为磋商文件要求格式。</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（5）磋商响应文件的计量单位</w:t>
      </w:r>
    </w:p>
    <w:p>
      <w:pPr>
        <w:snapToGrid w:val="0"/>
        <w:spacing w:line="360" w:lineRule="auto"/>
        <w:ind w:firstLine="480" w:firstLineChars="200"/>
        <w:rPr>
          <w:rStyle w:val="21"/>
          <w:rFonts w:ascii="宋体" w:hAnsi="宋体"/>
          <w:color w:val="FF0000"/>
          <w:kern w:val="0"/>
          <w:sz w:val="24"/>
        </w:rPr>
      </w:pPr>
      <w:r>
        <w:rPr>
          <w:rStyle w:val="21"/>
          <w:rFonts w:ascii="宋体" w:hAnsi="宋体"/>
          <w:color w:val="000000"/>
          <w:sz w:val="24"/>
        </w:rPr>
        <w:t>磋商响应文件中所使用的计量单位，除有特殊要求外，均采用国家法定计量单位。</w:t>
      </w:r>
    </w:p>
    <w:p>
      <w:pPr>
        <w:snapToGrid w:val="0"/>
        <w:spacing w:line="360" w:lineRule="auto"/>
        <w:ind w:firstLine="482" w:firstLineChars="200"/>
        <w:rPr>
          <w:rStyle w:val="21"/>
          <w:rFonts w:ascii="宋体" w:hAnsi="宋体" w:cs="宋体"/>
          <w:bCs/>
          <w:color w:val="000000"/>
          <w:sz w:val="24"/>
        </w:rPr>
      </w:pPr>
      <w:r>
        <w:rPr>
          <w:rStyle w:val="21"/>
          <w:rFonts w:ascii="宋体" w:hAnsi="宋体"/>
          <w:b/>
          <w:color w:val="000000"/>
          <w:sz w:val="24"/>
        </w:rPr>
        <w:t>4.磋商报价</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1）磋商报价，应依据采购人提供的采购清单结合自身企业情况与市场情况自主报价,但不得低于成本报价。报价包括人工费、材料费、机械费、措施费、运输费、安装费、检测费、缺陷修复费、管理费、利润、税金、招标代理服务费等完成全部工作内容的全部费用，在合同实施期间,综合单价不因市场变化因素而变动。</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（2）供应商应在磋商响应文件中的响应报价表上，标明费用组成；任何有选择的报价不予接受；</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（3）磋商货币：人民币；单位：元（精确到小数点后两位）；</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（4）响应报价表应有法定代表人或被授权人的签字；</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（5）合同价格：经磋商小组确认的某一供应商的最终报价，在合同执行过程中是固定不变的，不受外汇汇率及市场价格变化的影响；</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（6）凡因供应商对磋商文件阅读不深、理解不透、误解、疏漏、或因市场行情了解不清造成的后果和风险均由供应商自负；</w:t>
      </w:r>
    </w:p>
    <w:p>
      <w:pPr>
        <w:snapToGrid w:val="0"/>
        <w:spacing w:line="360" w:lineRule="auto"/>
        <w:ind w:firstLine="480" w:firstLineChars="200"/>
        <w:rPr>
          <w:rStyle w:val="21"/>
          <w:rFonts w:ascii="宋体" w:hAnsi="宋体"/>
          <w:b/>
          <w:color w:val="000000"/>
          <w:sz w:val="24"/>
        </w:rPr>
      </w:pPr>
      <w:r>
        <w:rPr>
          <w:rStyle w:val="21"/>
          <w:rFonts w:ascii="宋体" w:hAnsi="宋体" w:cs="宋体"/>
          <w:bCs/>
          <w:color w:val="000000"/>
          <w:sz w:val="24"/>
        </w:rPr>
        <w:t>（7）供应商不得以低于成本的报价参加磋商。当磋商小组认为某个供应商的磋商价或者某些分项报价明显不合理或者低于成本，有可能影响设计质量和不能诚信履约的，可要求该供应商在规定的期限内提供书面文件予以解释说明，并提交相关证明材料；否则，磋商小组可以取消该供应商的成交候选资格。</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5.磋商保证金：无</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6.磋商响应文件的有效期</w:t>
      </w:r>
    </w:p>
    <w:p>
      <w:pPr>
        <w:snapToGrid w:val="0"/>
        <w:spacing w:line="360" w:lineRule="auto"/>
        <w:ind w:firstLine="480" w:firstLineChars="200"/>
        <w:rPr>
          <w:rStyle w:val="21"/>
          <w:rFonts w:ascii="宋体" w:hAnsi="宋体"/>
          <w:sz w:val="24"/>
        </w:rPr>
      </w:pPr>
      <w:r>
        <w:rPr>
          <w:rStyle w:val="21"/>
          <w:rFonts w:ascii="宋体" w:hAnsi="宋体"/>
          <w:sz w:val="24"/>
        </w:rPr>
        <w:t>磋商有效期为从提交磋商响应文件的截止时间起九十（90）个日历日；磋商响应文件中必须载明磋商有效期，磋商响应文件中载明的磋商有效期可以长于磋商文件规定的期限，但不得短于磋商文件规定的期限。否则，其磋商响应文件作为无效处理。在有效期内磋商响应文件对供应商具有法律约束力，成交供应商的磋商响应文件有效期延长至合同执行完毕。</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7.磋商响应文件的签署及规定</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（1）供应商须依据磋商文件内容和磋商响应文件格式的要求编制磋商响应文件；</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（2）磋商响应文件的正本和所有的副本均需打印或用不褪色的蓝（黑）墨水填写，注明“正本/副本”字样。当副本和正本不一致时，以正本为准。统一胶装、编码，在每一页的正下方清楚标明页码；</w:t>
      </w:r>
    </w:p>
    <w:p>
      <w:pPr>
        <w:snapToGrid w:val="0"/>
        <w:spacing w:line="360" w:lineRule="auto"/>
        <w:ind w:firstLine="480" w:firstLineChars="200"/>
        <w:rPr>
          <w:rStyle w:val="21"/>
          <w:rFonts w:ascii="宋体" w:hAnsi="宋体"/>
          <w:b/>
          <w:sz w:val="24"/>
        </w:rPr>
      </w:pPr>
      <w:r>
        <w:rPr>
          <w:rStyle w:val="21"/>
          <w:rFonts w:ascii="宋体" w:hAnsi="宋体"/>
          <w:color w:val="000000"/>
          <w:sz w:val="24"/>
        </w:rPr>
        <w:t>（3）</w:t>
      </w:r>
      <w:r>
        <w:rPr>
          <w:rStyle w:val="21"/>
          <w:rFonts w:ascii="宋体" w:hAnsi="宋体" w:cs="宋体"/>
          <w:bCs/>
          <w:sz w:val="24"/>
        </w:rPr>
        <w:t>磋商响应文件一律采用书籍（胶装）方式装订。</w:t>
      </w:r>
      <w:r>
        <w:rPr>
          <w:rStyle w:val="21"/>
          <w:rFonts w:ascii="宋体" w:hAnsi="宋体"/>
          <w:b/>
          <w:sz w:val="24"/>
        </w:rPr>
        <w:t>磋商响应文件正本壹份、副本贰份、电子版（U盘）贰份（U盘储存word</w:t>
      </w:r>
      <w:r>
        <w:rPr>
          <w:rStyle w:val="21"/>
          <w:rFonts w:hint="eastAsia" w:ascii="宋体" w:hAnsi="宋体"/>
          <w:b/>
          <w:sz w:val="24"/>
        </w:rPr>
        <w:t>、</w:t>
      </w:r>
      <w:r>
        <w:rPr>
          <w:rStyle w:val="21"/>
          <w:rFonts w:ascii="宋体" w:hAnsi="宋体"/>
          <w:b/>
          <w:sz w:val="24"/>
        </w:rPr>
        <w:t>PDF格式各1份，包含磋商响应文件所有内容）。</w:t>
      </w:r>
      <w:r>
        <w:rPr>
          <w:rStyle w:val="21"/>
          <w:rFonts w:ascii="宋体" w:hAnsi="宋体" w:cs="宋体"/>
          <w:bCs/>
          <w:sz w:val="24"/>
        </w:rPr>
        <w:t>纸质磋商响应文件正、副本分别各自装订成册并编制目录和页码，</w:t>
      </w:r>
      <w:r>
        <w:rPr>
          <w:rStyle w:val="21"/>
          <w:rFonts w:ascii="宋体" w:hAnsi="宋体"/>
          <w:color w:val="000000"/>
          <w:sz w:val="24"/>
        </w:rPr>
        <w:t>正本、所有副本</w:t>
      </w:r>
      <w:r>
        <w:rPr>
          <w:rStyle w:val="21"/>
          <w:rFonts w:ascii="宋体" w:hAnsi="宋体"/>
          <w:sz w:val="24"/>
        </w:rPr>
        <w:t>单独密封。电子版单独密封并加贴不掉标贴，注写磋商供应商名称。</w:t>
      </w:r>
      <w:r>
        <w:rPr>
          <w:rStyle w:val="21"/>
          <w:rFonts w:ascii="宋体" w:hAnsi="宋体" w:cs="宋体"/>
          <w:bCs/>
          <w:sz w:val="24"/>
        </w:rPr>
        <w:t>对未按磋商文件要求方式装订和递交的磋商响应文件，将作为无效文件处理。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（4）供应商在磋商响应文件中指定的页面落款处，必须按磋商文件要求加盖印章或签字</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（5）供应商名称应填写全称，同时加盖公章；</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（6）磋商响应文件的任何行间插字、涂改和增删，必须由法定代表人或被授权人在改动处旁签字方为有效；</w:t>
      </w:r>
    </w:p>
    <w:p>
      <w:pPr>
        <w:snapToGrid w:val="0"/>
        <w:spacing w:line="360" w:lineRule="auto"/>
        <w:ind w:firstLine="480" w:firstLineChars="200"/>
        <w:rPr>
          <w:rStyle w:val="21"/>
          <w:rFonts w:ascii="宋体" w:hAnsi="宋体"/>
          <w:b/>
          <w:color w:val="000000"/>
          <w:sz w:val="24"/>
        </w:rPr>
      </w:pPr>
      <w:r>
        <w:rPr>
          <w:rStyle w:val="21"/>
          <w:rFonts w:ascii="宋体" w:hAnsi="宋体"/>
          <w:color w:val="000000"/>
          <w:sz w:val="24"/>
        </w:rPr>
        <w:t>（7）磋商响应文件因字迹潦草或表达不清所引起的后果由供应商负责。</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8.文字要求</w:t>
      </w:r>
    </w:p>
    <w:p>
      <w:pPr>
        <w:snapToGrid w:val="0"/>
        <w:spacing w:line="360" w:lineRule="auto"/>
        <w:ind w:firstLine="360" w:firstLineChars="150"/>
        <w:rPr>
          <w:rStyle w:val="21"/>
          <w:rFonts w:ascii="宋体" w:hAnsi="宋体"/>
          <w:color w:val="000000"/>
          <w:sz w:val="24"/>
        </w:rPr>
      </w:pPr>
      <w:r>
        <w:rPr>
          <w:rStyle w:val="21"/>
          <w:rFonts w:ascii="宋体" w:hAnsi="宋体"/>
          <w:color w:val="000000"/>
          <w:sz w:val="24"/>
        </w:rPr>
        <w:t>本次磋商只接受简体中</w:t>
      </w:r>
      <w:r>
        <w:rPr>
          <w:rStyle w:val="21"/>
          <w:rFonts w:hint="eastAsia" w:ascii="宋体" w:hAnsi="宋体"/>
          <w:color w:val="000000"/>
          <w:sz w:val="24"/>
        </w:rPr>
        <w:t>李莹</w:t>
      </w:r>
      <w:r>
        <w:rPr>
          <w:rStyle w:val="21"/>
          <w:rFonts w:ascii="宋体" w:hAnsi="宋体"/>
          <w:color w:val="000000"/>
          <w:sz w:val="24"/>
        </w:rPr>
        <w:t>字的磋商响应文件。</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9.联合磋商</w:t>
      </w:r>
    </w:p>
    <w:p>
      <w:pPr>
        <w:snapToGrid w:val="0"/>
        <w:spacing w:line="360" w:lineRule="auto"/>
        <w:ind w:firstLine="360" w:firstLineChars="150"/>
        <w:rPr>
          <w:rStyle w:val="21"/>
          <w:rFonts w:ascii="宋体" w:hAnsi="宋体"/>
          <w:sz w:val="24"/>
        </w:rPr>
      </w:pPr>
      <w:r>
        <w:rPr>
          <w:rStyle w:val="21"/>
          <w:rFonts w:ascii="宋体" w:hAnsi="宋体"/>
          <w:sz w:val="24"/>
        </w:rPr>
        <w:t>本项目不接受联合体磋商。</w:t>
      </w:r>
    </w:p>
    <w:p>
      <w:pPr>
        <w:snapToGrid w:val="0"/>
        <w:spacing w:line="360" w:lineRule="auto"/>
        <w:jc w:val="left"/>
        <w:rPr>
          <w:rStyle w:val="21"/>
          <w:rFonts w:ascii="宋体" w:hAnsi="宋体"/>
          <w:b/>
          <w:color w:val="000000"/>
          <w:sz w:val="24"/>
        </w:rPr>
      </w:pPr>
      <w:r>
        <w:rPr>
          <w:rStyle w:val="21"/>
          <w:rFonts w:ascii="宋体" w:hAnsi="宋体"/>
          <w:b/>
          <w:color w:val="000000"/>
          <w:sz w:val="24"/>
        </w:rPr>
        <w:t>五、磋商响应文件封装、递交</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1.磋商响应文件的封装及标记</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（1）磋商响应文件应按以下要求封装：</w:t>
      </w:r>
    </w:p>
    <w:p>
      <w:pPr>
        <w:snapToGrid w:val="0"/>
        <w:spacing w:line="360" w:lineRule="auto"/>
        <w:ind w:firstLine="720" w:firstLineChars="300"/>
        <w:rPr>
          <w:rStyle w:val="21"/>
          <w:rFonts w:ascii="宋体" w:hAnsi="宋体"/>
          <w:color w:val="000000"/>
          <w:spacing w:val="6"/>
          <w:sz w:val="24"/>
        </w:rPr>
      </w:pPr>
      <w:r>
        <w:rPr>
          <w:rStyle w:val="21"/>
          <w:rFonts w:ascii="宋体" w:hAnsi="宋体"/>
          <w:color w:val="000000"/>
          <w:sz w:val="24"/>
        </w:rPr>
        <w:t>A.</w:t>
      </w:r>
      <w:r>
        <w:rPr>
          <w:rStyle w:val="21"/>
          <w:rFonts w:ascii="宋体" w:hAnsi="宋体"/>
          <w:color w:val="000000"/>
          <w:spacing w:val="6"/>
          <w:sz w:val="24"/>
        </w:rPr>
        <w:t>供应商应将磋商响应文件的正本、所有副本、电子版标书（U盘）应单独密封（封袋不得有破损），在封袋上标明“正本/副本/电子版”字样，封线处加盖供应商公章，封袋正面要粘贴标识。磋商响应文件中资质证明文件为复印件加盖供应商公章；</w:t>
      </w:r>
    </w:p>
    <w:p>
      <w:pPr>
        <w:snapToGrid w:val="0"/>
        <w:spacing w:line="360" w:lineRule="auto"/>
        <w:ind w:firstLine="720" w:firstLineChars="300"/>
        <w:rPr>
          <w:rStyle w:val="21"/>
          <w:rFonts w:ascii="宋体" w:hAnsi="宋体"/>
          <w:color w:val="000000"/>
          <w:sz w:val="24"/>
        </w:rPr>
      </w:pPr>
      <w:r>
        <w:rPr>
          <w:rStyle w:val="21"/>
          <w:rFonts w:ascii="宋体" w:hAnsi="宋体"/>
          <w:sz w:val="24"/>
        </w:rPr>
        <w:t>B.封袋</w:t>
      </w:r>
      <w:r>
        <w:rPr>
          <w:rStyle w:val="21"/>
          <w:rFonts w:ascii="宋体" w:hAnsi="宋体"/>
          <w:color w:val="000000"/>
          <w:spacing w:val="6"/>
          <w:sz w:val="24"/>
        </w:rPr>
        <w:t>正面</w:t>
      </w:r>
      <w:r>
        <w:rPr>
          <w:rStyle w:val="21"/>
          <w:rFonts w:ascii="宋体" w:hAnsi="宋体"/>
          <w:sz w:val="24"/>
        </w:rPr>
        <w:t>标识式样（参见格式A）。</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如果供应商未按上述要求封装及加写标记，误投或过早启封的磋商响应文件，出现此类情况的磋商响应文件，采购代理机构将拒绝接收，并退回供应商。采购代理机构对磋商响应文件的误投和提前启封概不负责。</w:t>
      </w:r>
    </w:p>
    <w:p>
      <w:pPr>
        <w:snapToGrid w:val="0"/>
        <w:spacing w:line="360" w:lineRule="auto"/>
        <w:ind w:firstLine="482" w:firstLineChars="200"/>
        <w:rPr>
          <w:rStyle w:val="21"/>
          <w:rFonts w:ascii="宋体" w:hAnsi="宋体"/>
          <w:color w:val="000000"/>
          <w:sz w:val="24"/>
        </w:rPr>
      </w:pPr>
      <w:r>
        <w:rPr>
          <w:rStyle w:val="21"/>
          <w:rFonts w:ascii="宋体" w:hAnsi="宋体"/>
          <w:b/>
          <w:color w:val="000000"/>
          <w:sz w:val="24"/>
        </w:rPr>
        <w:t>2.磋商响应文件递交</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（1）供应商必须在磋商文件规定的时间和地点，将全部磋商响应文件递交至采购代理机构项目承办人；</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（2）采购代理机构项目承办人在磋商文件规定的磋商响应文件递交截止时间前，只负责磋商响应文件的接收、清点、造册登记工作，并请法定代表人或被授权人签字确认，对其有效性不负任何责任；</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（3）采购代理机构在宣布递交磋商响应文件时间截止之后，拒绝接收任何人送达、递交的磋商响应文件；</w:t>
      </w:r>
    </w:p>
    <w:p>
      <w:pPr>
        <w:snapToGrid w:val="0"/>
        <w:spacing w:line="360" w:lineRule="auto"/>
        <w:ind w:firstLine="480" w:firstLineChars="200"/>
        <w:rPr>
          <w:rStyle w:val="21"/>
          <w:rFonts w:ascii="宋体" w:hAnsi="宋体"/>
          <w:b/>
          <w:color w:val="000000"/>
          <w:sz w:val="24"/>
        </w:rPr>
      </w:pPr>
      <w:r>
        <w:rPr>
          <w:rStyle w:val="21"/>
          <w:rFonts w:ascii="宋体" w:hAnsi="宋体"/>
          <w:color w:val="000000"/>
          <w:sz w:val="24"/>
        </w:rPr>
        <w:t>（4）无论供应商成交与否或者废标，其磋商响应文件恕不退还。</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3.磋商响应文件递交截止时间</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（1）磋商供应商</w:t>
      </w:r>
      <w:r>
        <w:rPr>
          <w:rStyle w:val="21"/>
          <w:rFonts w:ascii="宋体" w:hAnsi="宋体"/>
          <w:color w:val="000000"/>
          <w:spacing w:val="6"/>
          <w:sz w:val="24"/>
        </w:rPr>
        <w:t>必须在磋商文件规定的递交截止时间之前递交磋商响应文件，</w:t>
      </w:r>
      <w:r>
        <w:rPr>
          <w:rStyle w:val="21"/>
          <w:rFonts w:ascii="宋体" w:hAnsi="宋体"/>
          <w:color w:val="000000"/>
          <w:sz w:val="24"/>
        </w:rPr>
        <w:t>采购代理机构在截止时间后拒绝接收任何磋商响应文件。</w:t>
      </w:r>
    </w:p>
    <w:p>
      <w:pPr>
        <w:snapToGrid w:val="0"/>
        <w:spacing w:line="360" w:lineRule="auto"/>
        <w:ind w:firstLine="480" w:firstLineChars="200"/>
        <w:rPr>
          <w:rStyle w:val="21"/>
          <w:rFonts w:ascii="宋体" w:hAnsi="宋体"/>
          <w:b/>
          <w:color w:val="000000"/>
          <w:sz w:val="24"/>
        </w:rPr>
      </w:pPr>
      <w:r>
        <w:rPr>
          <w:rStyle w:val="21"/>
          <w:rFonts w:ascii="宋体" w:hAnsi="宋体"/>
          <w:color w:val="000000"/>
          <w:sz w:val="24"/>
        </w:rPr>
        <w:t>（2）采购代理机构因采购人推迟磋商截止时间时，应以书面的形式，通知所有供应商；在这种情况下，采购代理机构和磋商供应商的权利和义务将受到新的截止期的约束。</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4.磋商响应文件的修改和撤回</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（1）磋商响应文件递交后，如果供应商提出书面修改和撤回磋商响应文件要求，在磋商截止时间前以书面形式送达采购代理机构；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（2）供应商修改磋商响应文件的书面材料，须密封送达采购代理机构，修改或补充的内容应按磋商文件要求签署、盖章、密封、标记，并作为磋商响应文件的组成部分；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（3）撤回磋商响应文件应以书面的形式通知采购代理机构，撤回磋商响应文件的时间以送达采购代理机构到达日期为准；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（4）在磋商截止时间后到磋商文件规定的磋商有效期满之间的这段时间内，供应商不得撤回其磋商响应文件；</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（5）供应商在磋商响应文件递交截止时间后，不得对其磋商响应文件做任何修改。</w:t>
      </w:r>
    </w:p>
    <w:p>
      <w:pPr>
        <w:snapToGrid w:val="0"/>
        <w:spacing w:line="360" w:lineRule="auto"/>
        <w:jc w:val="left"/>
        <w:rPr>
          <w:rStyle w:val="21"/>
          <w:rFonts w:ascii="宋体" w:hAnsi="宋体"/>
          <w:color w:val="000000"/>
          <w:sz w:val="24"/>
        </w:rPr>
      </w:pPr>
      <w:r>
        <w:rPr>
          <w:rStyle w:val="21"/>
          <w:rFonts w:ascii="宋体" w:hAnsi="宋体"/>
          <w:b/>
          <w:color w:val="000000"/>
          <w:sz w:val="24"/>
        </w:rPr>
        <w:t>六、磋商、澄清、成交</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1.磋商方法</w:t>
      </w:r>
    </w:p>
    <w:p>
      <w:pPr>
        <w:snapToGrid w:val="0"/>
        <w:spacing w:line="360" w:lineRule="auto"/>
        <w:ind w:firstLine="480" w:firstLineChars="200"/>
        <w:rPr>
          <w:rStyle w:val="21"/>
          <w:rFonts w:ascii="宋体" w:hAnsi="宋体" w:cs="宋体"/>
          <w:b/>
          <w:bCs/>
          <w:color w:val="FF0000"/>
          <w:sz w:val="24"/>
          <w:u w:val="single" w:color="FF0000"/>
        </w:rPr>
      </w:pPr>
      <w:r>
        <w:rPr>
          <w:rStyle w:val="21"/>
          <w:rFonts w:ascii="宋体" w:hAnsi="宋体"/>
          <w:color w:val="000000"/>
          <w:sz w:val="24"/>
        </w:rPr>
        <w:t>（1）磋商方法：</w:t>
      </w:r>
      <w:r>
        <w:rPr>
          <w:rStyle w:val="21"/>
          <w:rFonts w:ascii="宋体" w:hAnsi="宋体"/>
          <w:sz w:val="24"/>
        </w:rPr>
        <w:t>采用综合评分法</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磋商程序：采购代理机构宣布大会开始，宣布会场纪律，介绍参会人员情况，响应单位点到，查验响应文件密封情况，拆封响应文件，对响应单位资格审查，对响应文件的有效性、符合性审查，对参加磋商的磋商供应商分别进行磋商，磋商小组推荐1-3名供应商。</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2.磋商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采购代理机构按竞争性磋商采购邀请书规定的时间、地点组织磋商；磋商大会由采购人代表、磋商小组成员、监督机构代表、供应商代表及采购代理机构工作人员参加，参会代表应签名报到，以证明其出席；</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为确保磋商工作公开、公平、公正，依法成立磋商小组。磋商小组由有关专家组成，其中技术、经济等方面的专家不少于磋商小组成员总数的三分之二，专家名单由有关人员在陕西省财政厅政府采购专家库中随机抽取，磋商小组成员应当遵守并履行下列责任和义务：</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A.要严格遵守政府采购相关法律制度，依法履行各自职责，公正、客观、审慎地组织和参与评审工作；</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B.对磋商响应文件进行资格性、符合性检查，并做出评价；</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 xml:space="preserve">C.按竞争性磋商采购邀请书规定的评审方法和标准，进行比较和评价； </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D.要求供应商对磋商响应文件有关事项作出解释或澄清；</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E.要依法独立评审，按照竞争性磋商采购邀请书的要求和评标标准进行评标，推荐成交候选供应商名单，对评审意见承担个人责任；</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 xml:space="preserve">F.对需要共同认定的事项存在争议的，按照少数服从多数的原则做出结论。持不同意见的磋商小组成员应当在评审报告上签署不同意见并说明理由，否则视为同意； </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G.对评审情况以及在评审过程中获悉的国家秘密、商业秘密负有保密责任；</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H.配合财政部门的投诉处理工作；</w:t>
      </w:r>
    </w:p>
    <w:p>
      <w:pPr>
        <w:snapToGrid w:val="0"/>
        <w:spacing w:line="360" w:lineRule="auto"/>
        <w:ind w:firstLine="480" w:firstLineChars="200"/>
        <w:rPr>
          <w:rStyle w:val="21"/>
          <w:rFonts w:ascii="宋体" w:hAnsi="宋体" w:cs="宋体"/>
          <w:bCs/>
          <w:color w:val="000000"/>
          <w:sz w:val="24"/>
        </w:rPr>
      </w:pPr>
      <w:r>
        <w:rPr>
          <w:rStyle w:val="21"/>
          <w:rFonts w:ascii="宋体" w:hAnsi="宋体" w:cs="宋体"/>
          <w:bCs/>
          <w:color w:val="000000"/>
          <w:sz w:val="24"/>
        </w:rPr>
        <w:t>I.配合采购人、采购代理机构答复供应商提出的质疑。</w:t>
      </w:r>
    </w:p>
    <w:p>
      <w:pPr>
        <w:snapToGrid w:val="0"/>
        <w:spacing w:line="360" w:lineRule="auto"/>
        <w:ind w:firstLine="482" w:firstLineChars="200"/>
        <w:rPr>
          <w:rStyle w:val="21"/>
          <w:rFonts w:ascii="宋体" w:hAnsi="宋体"/>
          <w:b/>
          <w:sz w:val="24"/>
        </w:rPr>
      </w:pPr>
      <w:r>
        <w:rPr>
          <w:rStyle w:val="21"/>
          <w:rFonts w:ascii="宋体" w:hAnsi="宋体"/>
          <w:b/>
          <w:color w:val="000000"/>
          <w:sz w:val="24"/>
        </w:rPr>
        <w:t>3.</w:t>
      </w:r>
      <w:r>
        <w:rPr>
          <w:rStyle w:val="21"/>
          <w:rFonts w:ascii="宋体" w:hAnsi="宋体"/>
          <w:b/>
          <w:sz w:val="24"/>
        </w:rPr>
        <w:t>1竞争性磋商响应文件初审（含资格性审查和符合性审查）</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竞争性磋商响应文件初审分为资格性审查和符合性审查。分别按照以下内容对响应文件进行检查，一项不合格即按照无效响应处理。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竞争性磋商响应文件审查合格的为实质性响应磋商文件要求的供应商。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（1）资格性审查：</w:t>
      </w:r>
      <w:r>
        <w:rPr>
          <w:rStyle w:val="21"/>
          <w:rFonts w:hint="eastAsia" w:ascii="宋体" w:hAnsi="宋体"/>
          <w:color w:val="000000"/>
          <w:sz w:val="24"/>
        </w:rPr>
        <w:t>采购人</w:t>
      </w:r>
      <w:r>
        <w:rPr>
          <w:rStyle w:val="21"/>
          <w:rFonts w:ascii="宋体" w:hAnsi="宋体"/>
          <w:color w:val="000000"/>
          <w:sz w:val="24"/>
        </w:rPr>
        <w:t>对资格证明文件进行审查，资审合格的供应商将进行符合性审查阶段，资审不合格的供应商经磋商小组确认后按无效磋商执行。</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（2）符合性审查：磋商小组将对资格审查合格的供应商进行以下审查</w:t>
      </w:r>
    </w:p>
    <w:p>
      <w:pPr>
        <w:snapToGrid w:val="0"/>
        <w:spacing w:line="360" w:lineRule="auto"/>
        <w:ind w:firstLine="480" w:firstLineChars="200"/>
        <w:rPr>
          <w:rStyle w:val="21"/>
          <w:rFonts w:ascii="宋体" w:hAnsi="宋体"/>
          <w:sz w:val="24"/>
        </w:rPr>
      </w:pPr>
      <w:r>
        <w:rPr>
          <w:rStyle w:val="21"/>
          <w:rFonts w:ascii="宋体" w:hAnsi="宋体"/>
          <w:sz w:val="24"/>
        </w:rPr>
        <w:t>①响应文件的完整性(按要求编制)；</w:t>
      </w:r>
    </w:p>
    <w:p>
      <w:pPr>
        <w:snapToGrid w:val="0"/>
        <w:spacing w:line="360" w:lineRule="auto"/>
        <w:ind w:firstLine="480" w:firstLineChars="200"/>
        <w:rPr>
          <w:rStyle w:val="21"/>
          <w:rFonts w:ascii="宋体" w:hAnsi="宋体"/>
          <w:sz w:val="24"/>
        </w:rPr>
      </w:pPr>
      <w:r>
        <w:rPr>
          <w:rStyle w:val="21"/>
          <w:rFonts w:ascii="宋体" w:hAnsi="宋体"/>
          <w:sz w:val="24"/>
        </w:rPr>
        <w:t>②响应文件的有效性(按要求签署盖章)；</w:t>
      </w:r>
    </w:p>
    <w:p>
      <w:pPr>
        <w:snapToGrid w:val="0"/>
        <w:spacing w:line="360" w:lineRule="auto"/>
        <w:ind w:firstLine="480" w:firstLineChars="200"/>
        <w:rPr>
          <w:rStyle w:val="21"/>
          <w:rFonts w:ascii="宋体" w:hAnsi="宋体"/>
          <w:sz w:val="24"/>
        </w:rPr>
      </w:pPr>
      <w:r>
        <w:rPr>
          <w:rStyle w:val="21"/>
          <w:rFonts w:ascii="宋体" w:hAnsi="宋体"/>
          <w:sz w:val="24"/>
        </w:rPr>
        <w:t>③响应文件的响应性(实质上响应磋商文件，磋商文件允许偏离的除外)；</w:t>
      </w:r>
    </w:p>
    <w:p>
      <w:pPr>
        <w:pStyle w:val="53"/>
        <w:snapToGrid w:val="0"/>
        <w:ind w:firstLine="480" w:firstLineChars="200"/>
        <w:rPr>
          <w:rStyle w:val="21"/>
          <w:rFonts w:ascii="宋体" w:hAnsi="宋体"/>
          <w:sz w:val="24"/>
        </w:rPr>
      </w:pPr>
      <w:r>
        <w:rPr>
          <w:rStyle w:val="21"/>
          <w:rFonts w:ascii="宋体" w:hAnsi="宋体"/>
          <w:sz w:val="24"/>
        </w:rPr>
        <w:t>④磋商报价是否超过最高限价。</w:t>
      </w:r>
    </w:p>
    <w:p>
      <w:pPr>
        <w:snapToGrid w:val="0"/>
        <w:spacing w:line="360" w:lineRule="auto"/>
        <w:ind w:firstLine="482" w:firstLineChars="200"/>
        <w:rPr>
          <w:rStyle w:val="21"/>
          <w:rFonts w:ascii="宋体" w:hAnsi="宋体"/>
          <w:color w:val="000000"/>
          <w:sz w:val="24"/>
        </w:rPr>
      </w:pPr>
      <w:r>
        <w:rPr>
          <w:rStyle w:val="21"/>
          <w:rFonts w:ascii="宋体" w:hAnsi="宋体" w:cs="宋体"/>
          <w:b/>
          <w:bCs/>
          <w:color w:val="000000"/>
          <w:sz w:val="24"/>
        </w:rPr>
        <w:t>3.2</w:t>
      </w:r>
      <w:r>
        <w:rPr>
          <w:rStyle w:val="21"/>
          <w:rFonts w:ascii="宋体" w:hAnsi="宋体"/>
          <w:color w:val="000000"/>
          <w:sz w:val="24"/>
        </w:rPr>
        <w:t>在详细评审之前，根据3.3</w:t>
      </w:r>
      <w:r>
        <w:rPr>
          <w:rStyle w:val="21"/>
          <w:rFonts w:ascii="宋体" w:hAnsi="宋体" w:cs="宋体"/>
          <w:b/>
          <w:bCs/>
          <w:color w:val="000000"/>
          <w:sz w:val="24"/>
        </w:rPr>
        <w:t>无效磋商或磋商无效</w:t>
      </w:r>
      <w:r>
        <w:rPr>
          <w:rStyle w:val="21"/>
          <w:rFonts w:ascii="宋体" w:hAnsi="宋体"/>
          <w:color w:val="000000"/>
          <w:sz w:val="24"/>
        </w:rPr>
        <w:t>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pPr>
        <w:snapToGrid w:val="0"/>
        <w:spacing w:line="360" w:lineRule="auto"/>
        <w:ind w:firstLine="482" w:firstLineChars="200"/>
        <w:rPr>
          <w:rStyle w:val="21"/>
          <w:rFonts w:ascii="宋体" w:hAnsi="宋体" w:cs="宋体"/>
          <w:b/>
          <w:bCs/>
          <w:color w:val="000000"/>
          <w:sz w:val="24"/>
        </w:rPr>
      </w:pPr>
      <w:r>
        <w:rPr>
          <w:rStyle w:val="21"/>
          <w:rFonts w:ascii="宋体" w:hAnsi="宋体" w:cs="宋体"/>
          <w:b/>
          <w:bCs/>
          <w:color w:val="000000"/>
          <w:sz w:val="24"/>
        </w:rPr>
        <w:t>3.3无效磋商或磋商无效</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实质上没有响应竞争性磋商文件要求的磋商将被拒绝。供应商不得通过修正或撤销不合要求的偏离从而使其磋商成为实质性响应的磋商。如发现下列情况之一的，其磋商将构成非实质性响应，按无效磋商处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1）没有按照竞争性磋商文件要求提供的竞争性磋商响应文件或竞争性磋商响应文件构成有重大缺项；</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2）竞争性磋商响应文件未按竞争性磋商文件要求密封、签署、盖章的；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3）资格证明文件不全的或无效的，或不符合国家规定的；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4）竞争性磋商响应文件无供应商公章、无法定代表人签字或签字人无法定代表人有效委托书的；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5）无磋商有效期或有效期达不到竞争性磋商文件要求的；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6）供应商在同一份竞争性磋商响应文件中，有两个或多个报价的；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7）存在有重大缺漏项和重大偏离的；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8）供应商有串通磋商、以他人名义磋商、行贿、提供虚假证明（包括第三方提供的虚假证明），开具虚假资质，出现虚假应答的，除按无效文件处理外，还将按照招投标的有关规定进行处罚；</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9）磋商报价低于成本</w:t>
      </w:r>
      <w:r>
        <w:rPr>
          <w:rStyle w:val="21"/>
          <w:rFonts w:ascii="宋体" w:hAnsi="宋体" w:cs="宋体"/>
          <w:bCs/>
          <w:sz w:val="24"/>
        </w:rPr>
        <w:t>价，涉嫌不正当竞争；（如果磋商小组认为某磋商报价明显不合理或者低于成本，应当要求该供应商在评审现场合理时间内作出书面说明并提供相关证明材料；供应商不能证明其报价合理性的，磋商小组应当将其作为无效磋商或者无效响应处理）；</w:t>
      </w:r>
    </w:p>
    <w:p>
      <w:pPr>
        <w:snapToGrid w:val="0"/>
        <w:spacing w:line="360" w:lineRule="auto"/>
        <w:ind w:firstLine="480" w:firstLineChars="200"/>
        <w:rPr>
          <w:rStyle w:val="21"/>
          <w:rFonts w:ascii="宋体" w:hAnsi="宋体"/>
          <w:sz w:val="24"/>
        </w:rPr>
      </w:pPr>
      <w:r>
        <w:rPr>
          <w:rStyle w:val="21"/>
          <w:rFonts w:ascii="宋体" w:hAnsi="宋体"/>
          <w:color w:val="000000"/>
          <w:sz w:val="24"/>
        </w:rPr>
        <w:t>10）磋商</w:t>
      </w:r>
      <w:r>
        <w:rPr>
          <w:rStyle w:val="21"/>
          <w:rFonts w:ascii="宋体" w:hAnsi="宋体"/>
          <w:sz w:val="24"/>
        </w:rPr>
        <w:t>报价超过磋商文件中规定的预算金额或者最高限价的；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11）竞争性磋商响应文件含有采购人不能接受的附加条件的；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12）竞争性磋商响应文件不符合法律法规要求的。</w:t>
      </w:r>
    </w:p>
    <w:p>
      <w:pPr>
        <w:snapToGrid w:val="0"/>
        <w:spacing w:line="360" w:lineRule="auto"/>
        <w:ind w:firstLine="480" w:firstLineChars="200"/>
        <w:rPr>
          <w:rStyle w:val="21"/>
          <w:rFonts w:ascii="宋体" w:hAnsi="宋体"/>
          <w:sz w:val="24"/>
        </w:rPr>
      </w:pPr>
      <w:r>
        <w:rPr>
          <w:rStyle w:val="21"/>
          <w:rFonts w:ascii="宋体" w:hAnsi="宋体"/>
          <w:sz w:val="24"/>
        </w:rPr>
        <w:t>（2）供应商有下列情形之一的，视为供应商串通磋商，其磋商无效：</w:t>
      </w:r>
    </w:p>
    <w:p>
      <w:pPr>
        <w:snapToGrid w:val="0"/>
        <w:spacing w:line="360" w:lineRule="auto"/>
        <w:ind w:firstLine="480" w:firstLineChars="200"/>
        <w:rPr>
          <w:rStyle w:val="21"/>
          <w:rFonts w:ascii="宋体" w:hAnsi="宋体"/>
          <w:sz w:val="24"/>
        </w:rPr>
      </w:pPr>
      <w:r>
        <w:rPr>
          <w:rStyle w:val="21"/>
          <w:rFonts w:ascii="宋体" w:hAnsi="宋体"/>
          <w:sz w:val="24"/>
        </w:rPr>
        <w:t>1）不同供应商的响应文件由同一单位或者个人编制；</w:t>
      </w:r>
    </w:p>
    <w:p>
      <w:pPr>
        <w:snapToGrid w:val="0"/>
        <w:spacing w:line="360" w:lineRule="auto"/>
        <w:ind w:firstLine="480" w:firstLineChars="200"/>
        <w:rPr>
          <w:rStyle w:val="21"/>
          <w:rFonts w:ascii="宋体" w:hAnsi="宋体"/>
          <w:sz w:val="24"/>
        </w:rPr>
      </w:pPr>
      <w:r>
        <w:rPr>
          <w:rStyle w:val="21"/>
          <w:rFonts w:ascii="宋体" w:hAnsi="宋体"/>
          <w:sz w:val="24"/>
        </w:rPr>
        <w:t>2）不同供应商委托同一单位或者个人办理磋商事宜；</w:t>
      </w:r>
    </w:p>
    <w:p>
      <w:pPr>
        <w:snapToGrid w:val="0"/>
        <w:spacing w:line="360" w:lineRule="auto"/>
        <w:ind w:firstLine="480" w:firstLineChars="200"/>
        <w:rPr>
          <w:rStyle w:val="21"/>
          <w:rFonts w:ascii="宋体" w:hAnsi="宋体"/>
          <w:sz w:val="24"/>
        </w:rPr>
      </w:pPr>
      <w:r>
        <w:rPr>
          <w:rStyle w:val="21"/>
          <w:rFonts w:ascii="宋体" w:hAnsi="宋体"/>
          <w:sz w:val="24"/>
        </w:rPr>
        <w:t>3）不同供应商的响应文件载明的项目管理成员或者联系人员为同一人；</w:t>
      </w:r>
    </w:p>
    <w:p>
      <w:pPr>
        <w:snapToGrid w:val="0"/>
        <w:spacing w:line="360" w:lineRule="auto"/>
        <w:ind w:firstLine="480" w:firstLineChars="200"/>
        <w:rPr>
          <w:rStyle w:val="21"/>
          <w:rFonts w:ascii="宋体" w:hAnsi="宋体"/>
          <w:sz w:val="24"/>
        </w:rPr>
      </w:pPr>
      <w:r>
        <w:rPr>
          <w:rStyle w:val="21"/>
          <w:rFonts w:ascii="宋体" w:hAnsi="宋体"/>
          <w:sz w:val="24"/>
        </w:rPr>
        <w:t>4）不同供应商的响应文件异常一致或者磋商报价呈规律性差异；</w:t>
      </w:r>
    </w:p>
    <w:p>
      <w:pPr>
        <w:snapToGrid w:val="0"/>
        <w:spacing w:line="360" w:lineRule="auto"/>
        <w:ind w:firstLine="480" w:firstLineChars="200"/>
        <w:rPr>
          <w:rStyle w:val="21"/>
          <w:rFonts w:ascii="宋体" w:hAnsi="宋体"/>
          <w:sz w:val="24"/>
        </w:rPr>
      </w:pPr>
      <w:r>
        <w:rPr>
          <w:rStyle w:val="21"/>
          <w:rFonts w:ascii="宋体" w:hAnsi="宋体"/>
          <w:sz w:val="24"/>
        </w:rPr>
        <w:t>5）不同供应商的响应文件相互混装；</w:t>
      </w:r>
    </w:p>
    <w:p>
      <w:pPr>
        <w:snapToGrid w:val="0"/>
        <w:spacing w:line="360" w:lineRule="auto"/>
        <w:ind w:firstLine="480"/>
        <w:rPr>
          <w:rStyle w:val="21"/>
          <w:rFonts w:ascii="宋体" w:hAnsi="宋体"/>
        </w:rPr>
      </w:pPr>
      <w:r>
        <w:rPr>
          <w:rStyle w:val="21"/>
          <w:rFonts w:ascii="宋体" w:hAnsi="宋体"/>
          <w:sz w:val="24"/>
        </w:rPr>
        <w:t>6）不同供应商的单位负责人为同一人或者存在控股、管理关系的不同单位，参与同一“包/标段”或者未划分“包/标段”的同一磋商项目。</w:t>
      </w:r>
    </w:p>
    <w:p>
      <w:pPr>
        <w:snapToGrid w:val="0"/>
        <w:spacing w:line="360" w:lineRule="auto"/>
        <w:ind w:firstLine="482" w:firstLineChars="200"/>
        <w:rPr>
          <w:rStyle w:val="21"/>
          <w:rFonts w:ascii="宋体" w:hAnsi="宋体"/>
          <w:b/>
          <w:color w:val="000000"/>
          <w:sz w:val="24"/>
        </w:rPr>
      </w:pPr>
      <w:r>
        <w:rPr>
          <w:rStyle w:val="21"/>
          <w:rFonts w:ascii="宋体" w:hAnsi="宋体"/>
          <w:b/>
          <w:sz w:val="24"/>
        </w:rPr>
        <w:t>3.4在资格性审查阶段，不符合磋商文件要求的，不得进入符合性审查，在符合性审查时未通过的，不得进入后续评审环节。</w:t>
      </w:r>
    </w:p>
    <w:p>
      <w:pPr>
        <w:snapToGrid w:val="0"/>
        <w:spacing w:line="360" w:lineRule="auto"/>
        <w:ind w:firstLine="482" w:firstLineChars="200"/>
        <w:rPr>
          <w:rStyle w:val="21"/>
          <w:rFonts w:ascii="宋体" w:hAnsi="宋体"/>
          <w:color w:val="000000"/>
          <w:sz w:val="24"/>
        </w:rPr>
      </w:pPr>
      <w:r>
        <w:rPr>
          <w:rStyle w:val="21"/>
          <w:rFonts w:ascii="宋体" w:hAnsi="宋体"/>
          <w:b/>
          <w:color w:val="000000"/>
          <w:sz w:val="24"/>
        </w:rPr>
        <w:t>4.磋商澄清</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（1）磋商小组有权就磋商响应文件中含混之处向上述步骤初审合格的磋商供应商提出询问或澄清要求；磋商供应商将有关询标澄清、补正、说明的内容应以书面形式提交；</w:t>
      </w:r>
    </w:p>
    <w:p>
      <w:pPr>
        <w:snapToGrid w:val="0"/>
        <w:spacing w:line="360" w:lineRule="auto"/>
        <w:ind w:firstLine="480" w:firstLineChars="200"/>
        <w:rPr>
          <w:rStyle w:val="21"/>
          <w:rFonts w:ascii="宋体" w:hAnsi="宋体"/>
          <w:sz w:val="24"/>
        </w:rPr>
      </w:pPr>
      <w:r>
        <w:rPr>
          <w:rStyle w:val="21"/>
          <w:rFonts w:ascii="宋体" w:hAnsi="宋体"/>
          <w:color w:val="000000"/>
          <w:sz w:val="24"/>
        </w:rPr>
        <w:t>（2）竞争性磋商公告、磋商响应文件作为磋商的依据，澄清、补正、说明的内容只作为磋商参考。磋商澄清时磋商供应商只作说明和解释，不得借此对磋商报价、交货期、主要技术指标等实质性内容做任何修改；如澄清、补正、说明的内容与磋商响应文件内容有重大相悖或矛盾，将被认定为无效文件；</w:t>
      </w:r>
    </w:p>
    <w:p>
      <w:pPr>
        <w:snapToGrid w:val="0"/>
        <w:spacing w:line="360" w:lineRule="auto"/>
        <w:ind w:firstLine="480" w:firstLineChars="200"/>
        <w:rPr>
          <w:rStyle w:val="21"/>
          <w:rFonts w:ascii="宋体" w:hAnsi="宋体"/>
          <w:sz w:val="24"/>
        </w:rPr>
      </w:pPr>
      <w:r>
        <w:rPr>
          <w:rStyle w:val="21"/>
          <w:rFonts w:ascii="宋体" w:hAnsi="宋体"/>
          <w:sz w:val="24"/>
        </w:rPr>
        <w:t>（3）供应商对磋商响应文件的澄清不得改变磋商报价及实质内容。</w:t>
      </w:r>
    </w:p>
    <w:p>
      <w:pPr>
        <w:snapToGrid w:val="0"/>
        <w:spacing w:line="360" w:lineRule="auto"/>
        <w:ind w:firstLine="480" w:firstLineChars="200"/>
        <w:rPr>
          <w:rStyle w:val="21"/>
          <w:rFonts w:ascii="宋体" w:hAnsi="宋体"/>
          <w:sz w:val="24"/>
        </w:rPr>
      </w:pPr>
      <w:r>
        <w:rPr>
          <w:rStyle w:val="21"/>
          <w:rFonts w:ascii="宋体" w:hAnsi="宋体"/>
          <w:sz w:val="24"/>
        </w:rPr>
        <w:t>磋商时，磋商响应文件中出现下列情况，修正原则为：</w:t>
      </w:r>
    </w:p>
    <w:p>
      <w:pPr>
        <w:snapToGrid w:val="0"/>
        <w:spacing w:line="360" w:lineRule="auto"/>
        <w:ind w:firstLine="480" w:firstLineChars="200"/>
        <w:rPr>
          <w:rStyle w:val="21"/>
          <w:rFonts w:ascii="宋体" w:hAnsi="宋体"/>
          <w:sz w:val="24"/>
        </w:rPr>
      </w:pPr>
      <w:r>
        <w:rPr>
          <w:rStyle w:val="21"/>
          <w:rFonts w:ascii="宋体" w:hAnsi="宋体"/>
          <w:sz w:val="24"/>
        </w:rPr>
        <w:t>A.磋商响应文件中响应报价表内容与磋商响应文件中明细内容不一致的，以响应报价表为准；</w:t>
      </w:r>
    </w:p>
    <w:p>
      <w:pPr>
        <w:snapToGrid w:val="0"/>
        <w:spacing w:line="360" w:lineRule="auto"/>
        <w:ind w:firstLine="480" w:firstLineChars="200"/>
        <w:rPr>
          <w:rStyle w:val="21"/>
          <w:rFonts w:ascii="宋体" w:hAnsi="宋体"/>
          <w:sz w:val="24"/>
        </w:rPr>
      </w:pPr>
      <w:r>
        <w:rPr>
          <w:rStyle w:val="21"/>
          <w:rFonts w:ascii="宋体" w:hAnsi="宋体"/>
          <w:sz w:val="24"/>
        </w:rPr>
        <w:t>B.磋商报价的大写金额和小写金额不一致的，以大写金额为准；</w:t>
      </w:r>
    </w:p>
    <w:p>
      <w:pPr>
        <w:snapToGrid w:val="0"/>
        <w:spacing w:line="360" w:lineRule="auto"/>
        <w:ind w:firstLine="480" w:firstLineChars="200"/>
        <w:rPr>
          <w:rStyle w:val="21"/>
          <w:rFonts w:ascii="宋体" w:hAnsi="宋体"/>
          <w:sz w:val="24"/>
        </w:rPr>
      </w:pPr>
      <w:r>
        <w:rPr>
          <w:rStyle w:val="21"/>
          <w:rFonts w:ascii="宋体" w:hAnsi="宋体"/>
          <w:sz w:val="24"/>
        </w:rPr>
        <w:t>C.总价金额与按单价汇总金额不一致的，以单价金额计算结果为准；</w:t>
      </w:r>
    </w:p>
    <w:p>
      <w:pPr>
        <w:snapToGrid w:val="0"/>
        <w:spacing w:line="360" w:lineRule="auto"/>
        <w:ind w:firstLine="480" w:firstLineChars="200"/>
        <w:rPr>
          <w:rStyle w:val="21"/>
          <w:rFonts w:ascii="宋体" w:hAnsi="宋体"/>
          <w:sz w:val="24"/>
        </w:rPr>
      </w:pPr>
      <w:r>
        <w:rPr>
          <w:rStyle w:val="21"/>
          <w:rFonts w:ascii="宋体" w:hAnsi="宋体"/>
          <w:sz w:val="24"/>
        </w:rPr>
        <w:t>D.单价金额小数点有明显错位的，以总价为准，并修改单价；</w:t>
      </w:r>
    </w:p>
    <w:p>
      <w:pPr>
        <w:snapToGrid w:val="0"/>
        <w:spacing w:line="360" w:lineRule="auto"/>
        <w:ind w:firstLine="480" w:firstLineChars="200"/>
        <w:rPr>
          <w:rStyle w:val="21"/>
          <w:rFonts w:ascii="宋体" w:hAnsi="宋体"/>
          <w:sz w:val="24"/>
        </w:rPr>
      </w:pPr>
      <w:r>
        <w:rPr>
          <w:rStyle w:val="21"/>
          <w:rFonts w:ascii="宋体" w:hAnsi="宋体"/>
          <w:sz w:val="24"/>
        </w:rPr>
        <w:t>E.磋商响应文件正本与副本不一致的，以正本为准；</w:t>
      </w:r>
    </w:p>
    <w:p>
      <w:pPr>
        <w:snapToGrid w:val="0"/>
        <w:spacing w:line="360" w:lineRule="auto"/>
        <w:ind w:firstLine="480" w:firstLineChars="200"/>
        <w:rPr>
          <w:rStyle w:val="21"/>
          <w:rFonts w:ascii="宋体" w:hAnsi="宋体"/>
          <w:sz w:val="24"/>
        </w:rPr>
      </w:pPr>
      <w:r>
        <w:rPr>
          <w:rStyle w:val="21"/>
          <w:rFonts w:ascii="宋体" w:hAnsi="宋体"/>
          <w:sz w:val="24"/>
        </w:rPr>
        <w:t>F.多处内容交叉不符时，以磋商小组成员会评审结果为准；</w:t>
      </w:r>
    </w:p>
    <w:p>
      <w:pPr>
        <w:snapToGrid w:val="0"/>
        <w:spacing w:line="360" w:lineRule="auto"/>
        <w:ind w:firstLine="480" w:firstLineChars="200"/>
        <w:rPr>
          <w:rStyle w:val="21"/>
          <w:rFonts w:ascii="宋体" w:hAnsi="宋体"/>
          <w:sz w:val="24"/>
        </w:rPr>
      </w:pPr>
      <w:r>
        <w:rPr>
          <w:rStyle w:val="21"/>
          <w:rFonts w:ascii="宋体" w:hAnsi="宋体"/>
          <w:sz w:val="24"/>
        </w:rPr>
        <w:t>G.文字与图表不符时以文字为准；</w:t>
      </w:r>
    </w:p>
    <w:p>
      <w:pPr>
        <w:snapToGrid w:val="0"/>
        <w:spacing w:line="360" w:lineRule="auto"/>
        <w:ind w:firstLine="480" w:firstLineChars="200"/>
        <w:rPr>
          <w:rStyle w:val="21"/>
          <w:rFonts w:ascii="宋体" w:hAnsi="宋体"/>
          <w:sz w:val="24"/>
        </w:rPr>
      </w:pPr>
      <w:r>
        <w:rPr>
          <w:rStyle w:val="21"/>
          <w:rFonts w:ascii="宋体" w:hAnsi="宋体"/>
          <w:sz w:val="24"/>
        </w:rPr>
        <w:t>按上述修正错误的原则及方法调整或修正磋商响应文件的报价，磋商供应商同意后，调整后的报价对磋商供应商起约束作用。如果磋商供应商不接受修正后的报价，则其磋商活动将被拒绝，并且其磋商保证金也将被没收。</w:t>
      </w:r>
    </w:p>
    <w:p>
      <w:pPr>
        <w:snapToGrid w:val="0"/>
        <w:spacing w:line="360" w:lineRule="auto"/>
        <w:ind w:firstLine="482" w:firstLineChars="200"/>
        <w:rPr>
          <w:rStyle w:val="21"/>
          <w:rFonts w:ascii="宋体" w:hAnsi="宋体"/>
          <w:color w:val="000000"/>
          <w:sz w:val="24"/>
        </w:rPr>
      </w:pPr>
      <w:r>
        <w:rPr>
          <w:rStyle w:val="21"/>
          <w:rFonts w:ascii="宋体" w:hAnsi="宋体"/>
          <w:b/>
          <w:color w:val="000000"/>
          <w:sz w:val="24"/>
        </w:rPr>
        <w:t>5.评审方法及内容</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采用综合评分法：最后报价为最终报价，最终报价后按照磋商文件中规定的各项因素进行综合评审后，以磋商总得分最高的供应商作为成交供应商的磋商方法。若有两个或两个以上最高得分相同，推荐其中报价最低的供应商为成交候选供应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磋商程序：采购代理机构宣布大会开始，宣布会场纪律，介绍参会人员情况，响应单位点到，查验响应文件密封情况，拆封响应文件，对响应单位资格审查，对响应文件的有效性、符合性审查，对参加磋商的磋商供应商分别进行磋商，磋商小组推荐成交供应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（3）磋商小组根据以下内容进行综合比较，自主打分，按最后得分由高到低汇总排序，推荐成交候选供应商；磋商小组根据磋商结果写出磋商意见。</w:t>
      </w:r>
    </w:p>
    <w:p>
      <w:pPr>
        <w:pStyle w:val="3"/>
        <w:keepNext w:val="0"/>
        <w:keepLines w:val="0"/>
        <w:spacing w:before="0" w:after="0"/>
        <w:ind w:firstLine="241" w:firstLineChars="1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（4）政策性扣减</w:t>
      </w:r>
    </w:p>
    <w:p>
      <w:pPr>
        <w:spacing w:line="360" w:lineRule="auto"/>
        <w:ind w:firstLine="500"/>
        <w:rPr>
          <w:rFonts w:ascii="宋体" w:hAnsi="宋体"/>
          <w:sz w:val="24"/>
        </w:rPr>
      </w:pPr>
      <w:r>
        <w:rPr>
          <w:rFonts w:hint="eastAsia" w:ascii="宋体" w:hAnsi="宋体"/>
          <w:sz w:val="24"/>
        </w:rPr>
        <w:t>a政策性扣减范围</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供应商符合小型、微型企业或监狱企业、残疾人福利性单位条件的，其投标报价价格评审时将按相应比例进行扣减。</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b依据关于印发《政府采购促进中小企业发展管理办法》的通知（财库〔2020〕46号）的规定，在政府采购活动中，供应商提供的货物、工程或者服务符合下列情形的，享受中小企业扶持政策：</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在货物采购项目中，供应商提供的货物既有中小企业制造货物，也有大型企业制造货物的，不享受本办法规定的中小企业扶持政策。</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以联合体形式参加政府采购活动，联合体各方均为中小企业的，联合体视同中小企业。其中，联合体各方均为小微企业的，联合体视同小微企业。</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中小企业参加政府采购活动，应当出具符合财库〔2020〕46号规定的《中小企业声明函》,否则不得享受相关中小企业扶持政策。</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c采购人拟采购产品属于优先采购节能、环境标志产品范围的，应当优先采购节能、环境标志产品；拟采购产品符合政府采购强制采购政策的，实行强制采购。</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采购人依据节能产品、环境标志产品品目清单和节能、环境标志产品认证证书实施政府优先采购和强制采购。</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采购人拟采购的产品属于品目清单范围的，采购人及其委托的采购代理机构将依据国家确定的认证机构出具的、处于有效期之内的节能、环境标志产品认证证书，对获得证书的产品实施政府优先采购或强制采购。</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d监狱企业参加政府采购活动时，应当提供由省级以上监狱管理局、戒毒管理局(含新疆生产建设兵团)出具的属于监狱企业的证明文件。监狱企业参加政府采购活动时，视同小型、微型企业。</w:t>
      </w:r>
    </w:p>
    <w:p>
      <w:pPr>
        <w:autoSpaceDE w:val="0"/>
        <w:autoSpaceDN w:val="0"/>
        <w:adjustRightInd w:val="0"/>
        <w:spacing w:after="60" w:line="360" w:lineRule="auto"/>
        <w:ind w:firstLine="480" w:firstLineChars="200"/>
        <w:rPr>
          <w:rFonts w:ascii="宋体" w:hAnsi="宋体"/>
          <w:sz w:val="24"/>
        </w:rPr>
      </w:pPr>
      <w:r>
        <w:rPr>
          <w:rFonts w:hint="eastAsia" w:ascii="宋体" w:hAnsi="宋体"/>
          <w:sz w:val="24"/>
        </w:rPr>
        <w:t>e符合条件的残疾人福利性单位在参加政府采购活动时，应当提供《残疾人福利性单位声明函》，并对声明的真实性负责。残疾人福利性单位参加政府采购活动时，视同小型、微型企业；残疾人福利性单位属于小型、微型企业的，不重复享受政策。</w:t>
      </w:r>
    </w:p>
    <w:p>
      <w:pPr>
        <w:spacing w:line="360" w:lineRule="auto"/>
        <w:ind w:firstLine="500"/>
        <w:rPr>
          <w:rFonts w:ascii="宋体" w:hAnsi="宋体"/>
          <w:sz w:val="24"/>
        </w:rPr>
      </w:pPr>
      <w:r>
        <w:rPr>
          <w:rFonts w:hint="eastAsia" w:ascii="宋体" w:hAnsi="宋体"/>
          <w:sz w:val="24"/>
        </w:rPr>
        <w:t>（5）政策性扣减方式</w:t>
      </w:r>
    </w:p>
    <w:p>
      <w:pPr>
        <w:spacing w:line="360" w:lineRule="auto"/>
        <w:ind w:firstLine="500"/>
        <w:rPr>
          <w:rFonts w:ascii="宋体" w:hAnsi="宋体"/>
          <w:sz w:val="24"/>
        </w:rPr>
      </w:pPr>
      <w:r>
        <w:rPr>
          <w:rFonts w:hint="eastAsia" w:ascii="宋体" w:hAnsi="宋体"/>
          <w:sz w:val="24"/>
        </w:rPr>
        <w:t>a对于未预留份额专门面向中小企业采购的采购项目，以及预留份额项目的非预留部分采购包中符合条件的小微企业报价给予3%的扣除。</w:t>
      </w:r>
    </w:p>
    <w:p>
      <w:pPr>
        <w:spacing w:line="360" w:lineRule="auto"/>
        <w:ind w:firstLine="500"/>
        <w:rPr>
          <w:rFonts w:ascii="宋体" w:hAnsi="宋体"/>
          <w:sz w:val="24"/>
        </w:rPr>
      </w:pPr>
      <w:r>
        <w:rPr>
          <w:rFonts w:hint="eastAsia" w:ascii="宋体" w:hAnsi="宋体"/>
          <w:sz w:val="24"/>
        </w:rPr>
        <w:t>b接受大中型企业与小微企业组成联合体或者允许大中型企业向一家或者多家小微企业分包的采购项目，对于联合协议或者分包意向协议约定小微企业的合同份额占到合同总金额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2%的扣除；组成联合体或者接受分包的小微企业与联合体内其他企业、分包企业之间存在直接控股、管理关系的，不享受价格扣除优惠政策。享受扶持政策获得政府采购合同的，小微企业不得将合同分包给大中型企业，中型企业不得将合同分包给大型企业。</w:t>
      </w:r>
    </w:p>
    <w:p>
      <w:pPr>
        <w:spacing w:line="360" w:lineRule="auto"/>
        <w:ind w:firstLine="500"/>
        <w:rPr>
          <w:rFonts w:ascii="宋体" w:hAnsi="宋体"/>
          <w:sz w:val="24"/>
        </w:rPr>
      </w:pPr>
      <w:r>
        <w:rPr>
          <w:rFonts w:hint="eastAsia" w:ascii="宋体" w:hAnsi="宋体"/>
          <w:sz w:val="24"/>
        </w:rPr>
        <w:t>c监狱企业、残疾人福利性单位视同小微企业，享受预留份额、评审中价格扣除等促进中小企业发展的政府采购政策。监狱企业、残疾人福利性单位属于小微企业的，不重复享受政策。</w:t>
      </w:r>
    </w:p>
    <w:p>
      <w:pPr>
        <w:spacing w:line="360" w:lineRule="auto"/>
        <w:ind w:firstLine="500"/>
        <w:rPr>
          <w:rFonts w:ascii="宋体" w:hAnsi="宋体"/>
          <w:sz w:val="24"/>
        </w:rPr>
      </w:pPr>
      <w:r>
        <w:rPr>
          <w:rFonts w:hint="eastAsia" w:ascii="宋体" w:hAnsi="宋体"/>
          <w:sz w:val="24"/>
        </w:rPr>
        <w:t>d供应商享受支持中小型企业发展政策优惠的，可以同时享受节能、环境标志产品优先采购政策。</w:t>
      </w:r>
    </w:p>
    <w:p>
      <w:pPr>
        <w:pStyle w:val="3"/>
        <w:keepNext w:val="0"/>
        <w:keepLines w:val="0"/>
        <w:spacing w:before="0" w:after="0"/>
        <w:rPr>
          <w:rFonts w:cs="Times New Roman"/>
          <w:color w:val="000000" w:themeColor="text1"/>
          <w:sz w:val="24"/>
          <w:szCs w:val="24"/>
          <w14:textFill>
            <w14:solidFill>
              <w14:schemeClr w14:val="tx1"/>
            </w14:solidFill>
          </w14:textFill>
        </w:rPr>
      </w:pPr>
      <w:r>
        <w:rPr>
          <w:rFonts w:hint="eastAsia" w:cs="Times New Roman"/>
          <w:color w:val="000000" w:themeColor="text1"/>
          <w:sz w:val="24"/>
          <w:szCs w:val="24"/>
          <w14:textFill>
            <w14:solidFill>
              <w14:schemeClr w14:val="tx1"/>
            </w14:solidFill>
          </w14:textFill>
        </w:rPr>
        <w:t>（5）特殊情况的处理</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a单一产品采购项目中，提供相同品牌的产品的不同供应商参加同一合同项下投标的，按以下方法处理：</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使用最低评标价法的采购项目，提供相同品牌产品的不同供应商参加同一合同项下投标的，以其中通过资格审查、符合性审查且报价最低的参加评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使用综合评分法的采购项目，提供相同品牌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b非单一产品采购项目中，提供相同品牌的核心产品的不同供应商参加同一合同项下投标的，按以下方法处理：</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使用最低评标价法的采购项目，提供相同品牌核心产品的不同供应商参加同一合同项下投标的，以其中通过资格审查、符合性审查且投标报价最低的参加评标；投标报价相同的，由采购人及评标委员会按照技术方案、售后服务等内容择优选择确定一个参加评标的供应商，其他投标无效。</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使用综合评分法的采购项目，提供相同品牌核心产品且通过资格审查、符合性审查的不同供应商参加同一合同项下投标的，按一家供应商计算，评审后得分最高的同品牌供应商获得中标人推荐资格；评审得分相同的，由采购人及评标委员会按照投标报价最低的方式确定一个供应商获得中标人推荐资格，其他同品牌供应商不作为中标候选人。</w:t>
      </w:r>
    </w:p>
    <w:p>
      <w:pPr>
        <w:autoSpaceDE w:val="0"/>
        <w:autoSpaceDN w:val="0"/>
        <w:adjustRightInd w:val="0"/>
        <w:spacing w:after="60" w:line="360" w:lineRule="auto"/>
        <w:ind w:firstLine="480" w:firstLineChars="200"/>
        <w:rPr>
          <w:rFonts w:ascii="宋体" w:hAnsi="宋体" w:cs="Times New Roman"/>
          <w:sz w:val="24"/>
        </w:rPr>
      </w:pPr>
      <w:r>
        <w:rPr>
          <w:rFonts w:hint="eastAsia" w:ascii="宋体" w:hAnsi="宋体" w:cs="Times New Roman"/>
          <w:sz w:val="24"/>
        </w:rPr>
        <w:t>核心产品为两个及以上时，当所有核心产品品牌均相同时，在评审时按同一供应商计算；部分核心产品品牌相同时按不同供应商计算。</w:t>
      </w:r>
    </w:p>
    <w:p>
      <w:pPr>
        <w:snapToGrid w:val="0"/>
        <w:spacing w:line="460" w:lineRule="atLeast"/>
        <w:ind w:firstLine="240" w:firstLineChars="100"/>
        <w:rPr>
          <w:rStyle w:val="21"/>
          <w:rFonts w:ascii="宋体" w:hAnsi="宋体"/>
        </w:rPr>
      </w:pPr>
      <w:r>
        <w:rPr>
          <w:rStyle w:val="21"/>
          <w:rFonts w:ascii="宋体" w:hAnsi="宋体"/>
          <w:sz w:val="24"/>
        </w:rPr>
        <w:t>（6）评审指标分值构成（总计100分）</w:t>
      </w:r>
    </w:p>
    <w:tbl>
      <w:tblPr>
        <w:tblStyle w:val="17"/>
        <w:tblW w:w="9045" w:type="dxa"/>
        <w:tblInd w:w="2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5"/>
        <w:gridCol w:w="2305"/>
        <w:gridCol w:w="56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045"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Times New Roman"/>
                <w:bCs/>
                <w:color w:val="000000"/>
                <w:sz w:val="24"/>
              </w:rPr>
            </w:pPr>
            <w:r>
              <w:rPr>
                <w:rStyle w:val="21"/>
                <w:rFonts w:ascii="宋体" w:hAnsi="宋体" w:cs="Times New Roman"/>
                <w:b/>
                <w:bCs/>
                <w:color w:val="000000"/>
                <w:sz w:val="24"/>
              </w:rPr>
              <w:t>投标报价（30分）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trPr>
        <w:tc>
          <w:tcPr>
            <w:tcW w:w="111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Times New Roman"/>
                <w:bCs/>
                <w:color w:val="000000"/>
                <w:sz w:val="24"/>
              </w:rPr>
            </w:pPr>
            <w:r>
              <w:rPr>
                <w:rStyle w:val="21"/>
                <w:rFonts w:ascii="宋体" w:hAnsi="宋体" w:cs="Times New Roman"/>
                <w:bCs/>
                <w:color w:val="000000"/>
                <w:sz w:val="24"/>
              </w:rPr>
              <w:t>报价评分标准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Times New Roman"/>
                <w:bCs/>
                <w:color w:val="000000"/>
                <w:sz w:val="24"/>
              </w:rPr>
            </w:pPr>
            <w:r>
              <w:rPr>
                <w:rStyle w:val="21"/>
                <w:rFonts w:ascii="宋体" w:hAnsi="宋体" w:cs="Times New Roman"/>
                <w:bCs/>
                <w:color w:val="000000"/>
                <w:sz w:val="24"/>
              </w:rPr>
              <w:t>磋商总报价</w:t>
            </w:r>
          </w:p>
          <w:p>
            <w:pPr>
              <w:snapToGrid w:val="0"/>
              <w:spacing w:line="360" w:lineRule="auto"/>
              <w:jc w:val="center"/>
              <w:rPr>
                <w:rStyle w:val="21"/>
                <w:rFonts w:ascii="宋体" w:hAnsi="宋体" w:cs="Times New Roman"/>
                <w:bCs/>
                <w:color w:val="000000"/>
                <w:sz w:val="24"/>
              </w:rPr>
            </w:pPr>
            <w:r>
              <w:rPr>
                <w:rStyle w:val="21"/>
                <w:rFonts w:ascii="宋体" w:hAnsi="宋体" w:cs="Times New Roman"/>
                <w:bCs/>
                <w:color w:val="000000"/>
                <w:sz w:val="24"/>
              </w:rPr>
              <w:t>（30分）</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（1）本次招标设最高限价（采购预算）。供应商的</w:t>
            </w:r>
            <w:r>
              <w:rPr>
                <w:rStyle w:val="21"/>
                <w:rFonts w:hint="eastAsia" w:ascii="宋体" w:hAnsi="宋体"/>
                <w:color w:val="000000"/>
                <w:sz w:val="24"/>
              </w:rPr>
              <w:t>磋商</w:t>
            </w:r>
            <w:r>
              <w:rPr>
                <w:rStyle w:val="21"/>
                <w:rFonts w:ascii="宋体" w:hAnsi="宋体"/>
                <w:color w:val="000000"/>
                <w:sz w:val="24"/>
              </w:rPr>
              <w:t>总</w:t>
            </w:r>
            <w:r>
              <w:rPr>
                <w:rStyle w:val="21"/>
                <w:rFonts w:hint="eastAsia" w:ascii="宋体" w:hAnsi="宋体"/>
                <w:color w:val="000000"/>
                <w:sz w:val="24"/>
              </w:rPr>
              <w:t>报</w:t>
            </w:r>
            <w:r>
              <w:rPr>
                <w:rStyle w:val="21"/>
                <w:rFonts w:ascii="宋体" w:hAnsi="宋体"/>
                <w:color w:val="000000"/>
                <w:sz w:val="24"/>
              </w:rPr>
              <w:t>价超过最高限价的视为无效标，不再参与下一步评审。</w:t>
            </w:r>
          </w:p>
          <w:p>
            <w:pPr>
              <w:snapToGrid w:val="0"/>
              <w:spacing w:line="360" w:lineRule="auto"/>
              <w:rPr>
                <w:rStyle w:val="21"/>
                <w:rFonts w:ascii="宋体" w:hAnsi="宋体" w:cs="Times New Roman"/>
                <w:color w:val="000000"/>
                <w:sz w:val="24"/>
              </w:rPr>
            </w:pPr>
            <w:r>
              <w:rPr>
                <w:rStyle w:val="21"/>
                <w:rFonts w:ascii="宋体" w:hAnsi="宋体"/>
                <w:color w:val="000000"/>
                <w:sz w:val="24"/>
              </w:rPr>
              <w:t>（</w:t>
            </w:r>
            <w:r>
              <w:rPr>
                <w:rStyle w:val="21"/>
                <w:rFonts w:hint="eastAsia" w:ascii="宋体" w:hAnsi="宋体"/>
                <w:color w:val="000000"/>
                <w:sz w:val="24"/>
              </w:rPr>
              <w:t>2</w:t>
            </w:r>
            <w:r>
              <w:rPr>
                <w:rStyle w:val="21"/>
                <w:rFonts w:ascii="宋体" w:hAnsi="宋体"/>
                <w:color w:val="000000"/>
                <w:sz w:val="24"/>
              </w:rPr>
              <w:t>）</w:t>
            </w:r>
            <w:r>
              <w:rPr>
                <w:rStyle w:val="21"/>
                <w:rFonts w:hint="eastAsia" w:ascii="宋体" w:hAnsi="宋体" w:cs="Times New Roman"/>
                <w:color w:val="000000"/>
                <w:sz w:val="24"/>
              </w:rPr>
              <w:t>满足磋商文件实质性要求且最终报价最低的供应商的价格为磋商基准价，其价格分为满分30分。</w:t>
            </w:r>
          </w:p>
          <w:p>
            <w:pPr>
              <w:snapToGrid w:val="0"/>
              <w:spacing w:line="360" w:lineRule="auto"/>
              <w:rPr>
                <w:rStyle w:val="21"/>
                <w:rFonts w:ascii="宋体" w:hAnsi="宋体" w:cs="Times New Roman"/>
                <w:color w:val="000000"/>
                <w:sz w:val="24"/>
              </w:rPr>
            </w:pPr>
            <w:r>
              <w:rPr>
                <w:rStyle w:val="21"/>
                <w:rFonts w:ascii="宋体" w:hAnsi="宋体"/>
                <w:color w:val="000000"/>
                <w:sz w:val="24"/>
              </w:rPr>
              <w:t>（</w:t>
            </w:r>
            <w:r>
              <w:rPr>
                <w:rStyle w:val="21"/>
                <w:rFonts w:hint="eastAsia" w:ascii="宋体" w:hAnsi="宋体"/>
                <w:color w:val="000000"/>
                <w:sz w:val="24"/>
              </w:rPr>
              <w:t>3</w:t>
            </w:r>
            <w:r>
              <w:rPr>
                <w:rStyle w:val="21"/>
                <w:rFonts w:ascii="宋体" w:hAnsi="宋体"/>
                <w:color w:val="000000"/>
                <w:sz w:val="24"/>
              </w:rPr>
              <w:t>）</w:t>
            </w:r>
            <w:r>
              <w:rPr>
                <w:rStyle w:val="21"/>
                <w:rFonts w:hint="eastAsia" w:ascii="宋体" w:hAnsi="宋体" w:cs="Times New Roman"/>
                <w:color w:val="000000"/>
                <w:sz w:val="24"/>
              </w:rPr>
              <w:t>磋商报价得分=（磋商基准价/最终磋商报价）×30。</w:t>
            </w:r>
          </w:p>
          <w:p>
            <w:pPr>
              <w:snapToGrid w:val="0"/>
              <w:spacing w:line="360" w:lineRule="auto"/>
              <w:rPr>
                <w:rStyle w:val="21"/>
              </w:rPr>
            </w:pPr>
            <w:r>
              <w:rPr>
                <w:rStyle w:val="21"/>
                <w:rFonts w:ascii="宋体" w:hAnsi="宋体"/>
                <w:color w:val="000000"/>
                <w:sz w:val="24"/>
              </w:rPr>
              <w:t>（</w:t>
            </w:r>
            <w:r>
              <w:rPr>
                <w:rStyle w:val="21"/>
                <w:rFonts w:hint="eastAsia" w:ascii="宋体" w:hAnsi="宋体"/>
                <w:color w:val="000000"/>
                <w:sz w:val="24"/>
              </w:rPr>
              <w:t>4</w:t>
            </w:r>
            <w:r>
              <w:rPr>
                <w:rStyle w:val="21"/>
                <w:rFonts w:ascii="宋体" w:hAnsi="宋体"/>
                <w:color w:val="000000"/>
                <w:sz w:val="24"/>
              </w:rPr>
              <w:t>）</w:t>
            </w:r>
            <w:r>
              <w:rPr>
                <w:rStyle w:val="21"/>
                <w:rFonts w:hint="eastAsia" w:ascii="宋体" w:hAnsi="宋体" w:cs="Times New Roman"/>
                <w:color w:val="000000"/>
                <w:sz w:val="24"/>
              </w:rPr>
              <w:t>磋商报价不完整的，不进入磋商基准价的计算，本项得0分。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9045" w:type="dxa"/>
            <w:gridSpan w:val="3"/>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Times New Roman"/>
                <w:b/>
                <w:bCs/>
                <w:color w:val="000000"/>
                <w:sz w:val="24"/>
              </w:rPr>
            </w:pPr>
            <w:r>
              <w:rPr>
                <w:rStyle w:val="21"/>
                <w:rFonts w:ascii="宋体" w:hAnsi="宋体" w:cs="Times New Roman"/>
                <w:b/>
                <w:bCs/>
                <w:color w:val="000000"/>
                <w:sz w:val="24"/>
              </w:rPr>
              <w:t>技术部分（54分）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15" w:type="dxa"/>
            <w:vMerge w:val="restart"/>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21"/>
                <w:rFonts w:ascii="宋体" w:hAnsi="宋体" w:cs="Times New Roman"/>
                <w:bCs/>
                <w:color w:val="000000"/>
                <w:sz w:val="24"/>
              </w:rPr>
            </w:pPr>
          </w:p>
          <w:p>
            <w:pPr>
              <w:snapToGrid w:val="0"/>
              <w:spacing w:line="360" w:lineRule="auto"/>
              <w:jc w:val="center"/>
              <w:rPr>
                <w:rStyle w:val="21"/>
                <w:rFonts w:ascii="宋体" w:hAnsi="宋体" w:cs="Times New Roman"/>
                <w:bCs/>
                <w:color w:val="000000"/>
                <w:sz w:val="24"/>
              </w:rPr>
            </w:pPr>
          </w:p>
          <w:p>
            <w:pPr>
              <w:snapToGrid w:val="0"/>
              <w:spacing w:line="360" w:lineRule="auto"/>
              <w:jc w:val="center"/>
              <w:rPr>
                <w:rStyle w:val="21"/>
                <w:rFonts w:ascii="宋体" w:hAnsi="宋体" w:cs="Times New Roman"/>
                <w:bCs/>
                <w:color w:val="000000"/>
                <w:sz w:val="24"/>
              </w:rPr>
            </w:pPr>
          </w:p>
          <w:p>
            <w:pPr>
              <w:snapToGrid w:val="0"/>
              <w:spacing w:line="360" w:lineRule="auto"/>
              <w:rPr>
                <w:rStyle w:val="21"/>
                <w:rFonts w:ascii="宋体" w:hAnsi="宋体" w:cs="Times New Roman"/>
                <w:bCs/>
                <w:color w:val="000000"/>
                <w:sz w:val="24"/>
              </w:rPr>
            </w:pPr>
          </w:p>
          <w:p>
            <w:pPr>
              <w:snapToGrid w:val="0"/>
              <w:spacing w:line="360" w:lineRule="auto"/>
              <w:jc w:val="center"/>
              <w:rPr>
                <w:rStyle w:val="21"/>
                <w:rFonts w:ascii="宋体" w:hAnsi="宋体" w:cs="Times New Roman"/>
                <w:bCs/>
                <w:color w:val="000000"/>
                <w:sz w:val="24"/>
              </w:rPr>
            </w:pPr>
            <w:r>
              <w:rPr>
                <w:rStyle w:val="21"/>
                <w:rFonts w:ascii="宋体" w:hAnsi="宋体" w:cs="Times New Roman"/>
                <w:bCs/>
                <w:color w:val="000000"/>
                <w:sz w:val="24"/>
              </w:rPr>
              <w:t>技术部分评分标准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宋体" w:hAnsi="宋体"/>
                <w:color w:val="000000"/>
                <w:sz w:val="24"/>
              </w:rPr>
            </w:pPr>
            <w:r>
              <w:rPr>
                <w:rStyle w:val="21"/>
                <w:rFonts w:ascii="宋体" w:hAnsi="宋体"/>
                <w:color w:val="000000"/>
                <w:sz w:val="24"/>
              </w:rPr>
              <w:t>施工总体方案</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要求方案针对性强，完整可行，计划合理，能满足采购人的实际需求。</w:t>
            </w:r>
          </w:p>
          <w:p>
            <w:pPr>
              <w:snapToGrid w:val="0"/>
              <w:spacing w:line="360" w:lineRule="auto"/>
              <w:rPr>
                <w:rFonts w:ascii="宋体" w:hAnsi="宋体" w:cs="宋体"/>
                <w:color w:val="000000"/>
                <w:sz w:val="24"/>
              </w:rPr>
            </w:pPr>
            <w:r>
              <w:rPr>
                <w:rFonts w:hint="eastAsia" w:ascii="宋体" w:hAnsi="宋体" w:cs="宋体"/>
                <w:color w:val="000000"/>
                <w:sz w:val="24"/>
              </w:rPr>
              <w:t>1、方案明确、细节考虑到位，赋6-9分；</w:t>
            </w:r>
          </w:p>
          <w:p>
            <w:pPr>
              <w:snapToGrid w:val="0"/>
              <w:spacing w:line="360" w:lineRule="auto"/>
              <w:rPr>
                <w:rFonts w:ascii="宋体" w:hAnsi="宋体" w:cs="宋体"/>
                <w:color w:val="000000"/>
                <w:sz w:val="24"/>
              </w:rPr>
            </w:pPr>
            <w:r>
              <w:rPr>
                <w:rFonts w:hint="eastAsia" w:ascii="宋体" w:hAnsi="宋体" w:cs="宋体"/>
                <w:color w:val="000000"/>
                <w:sz w:val="24"/>
              </w:rPr>
              <w:t>2、方案、细节基本明确，描述良好，赋3-6（含）分；</w:t>
            </w:r>
          </w:p>
          <w:p>
            <w:pPr>
              <w:snapToGrid w:val="0"/>
              <w:spacing w:line="360" w:lineRule="auto"/>
              <w:rPr>
                <w:rStyle w:val="21"/>
                <w:rFonts w:ascii="宋体" w:hAnsi="宋体" w:cs="Times New Roman"/>
                <w:bCs/>
                <w:color w:val="000000"/>
                <w:sz w:val="24"/>
              </w:rPr>
            </w:pPr>
            <w:r>
              <w:rPr>
                <w:rFonts w:hint="eastAsia" w:ascii="宋体" w:hAnsi="宋体" w:cs="宋体"/>
                <w:color w:val="000000"/>
                <w:sz w:val="24"/>
              </w:rPr>
              <w:t>3、描述符合招标文件要求，内容一般，赋0-3（含）分；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确保工程质量的技术组织措施</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1、措施详尽、合理、可行性度高，赋3-6分；</w:t>
            </w:r>
          </w:p>
          <w:p>
            <w:pPr>
              <w:snapToGrid w:val="0"/>
              <w:spacing w:line="360" w:lineRule="auto"/>
              <w:jc w:val="left"/>
              <w:rPr>
                <w:rStyle w:val="21"/>
                <w:rFonts w:asciiTheme="minorEastAsia" w:hAnsiTheme="minorEastAsia" w:eastAsiaTheme="minorEastAsia" w:cstheme="minorEastAsia"/>
                <w:bCs/>
                <w:color w:val="000000"/>
                <w:sz w:val="24"/>
              </w:rPr>
            </w:pPr>
            <w:r>
              <w:rPr>
                <w:rFonts w:hint="eastAsia" w:ascii="宋体" w:hAnsi="宋体" w:cs="宋体"/>
                <w:color w:val="000000"/>
                <w:sz w:val="24"/>
              </w:rPr>
              <w:t>2、措施基本完善、较为合理、可行性一般，赋0-3（含）分。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jc w:val="center"/>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color w:val="000000"/>
                <w:sz w:val="24"/>
              </w:rPr>
              <w:t>确保安全生产的技术组织措施</w:t>
            </w:r>
            <w:r>
              <w:rPr>
                <w:rStyle w:val="21"/>
                <w:rFonts w:hint="eastAsia" w:asciiTheme="minorEastAsia" w:hAnsiTheme="minorEastAsia" w:eastAsiaTheme="minorEastAsia" w:cstheme="minorEastAsia"/>
                <w:bCs/>
                <w:color w:val="000000"/>
                <w:sz w:val="24"/>
              </w:rPr>
              <w:t xml:space="preserve"> </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1、措施详尽、合理、可行性度高，赋3-6分；</w:t>
            </w:r>
          </w:p>
          <w:p>
            <w:pPr>
              <w:snapToGrid w:val="0"/>
              <w:spacing w:line="360" w:lineRule="auto"/>
              <w:jc w:val="left"/>
              <w:rPr>
                <w:rStyle w:val="21"/>
                <w:rFonts w:asciiTheme="minorEastAsia" w:hAnsiTheme="minorEastAsia" w:eastAsiaTheme="minorEastAsia" w:cstheme="minorEastAsia"/>
                <w:bCs/>
                <w:color w:val="000000"/>
                <w:sz w:val="24"/>
              </w:rPr>
            </w:pPr>
            <w:r>
              <w:rPr>
                <w:rFonts w:hint="eastAsia" w:ascii="宋体" w:hAnsi="宋体" w:cs="宋体"/>
                <w:color w:val="000000"/>
                <w:sz w:val="24"/>
              </w:rPr>
              <w:t>2、措施基本完善、较为合理、可行性一般，赋0-3（含）分。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color w:val="000000"/>
                <w:sz w:val="24"/>
              </w:rPr>
              <w:t>确保文明施工的技术组织措施</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1、措施详尽、合理、可行性度高，赋3-6分；</w:t>
            </w:r>
          </w:p>
          <w:p>
            <w:pPr>
              <w:snapToGrid w:val="0"/>
              <w:spacing w:line="360" w:lineRule="auto"/>
              <w:jc w:val="left"/>
              <w:rPr>
                <w:rStyle w:val="21"/>
                <w:rFonts w:asciiTheme="minorEastAsia" w:hAnsiTheme="minorEastAsia" w:eastAsiaTheme="minorEastAsia" w:cstheme="minorEastAsia"/>
                <w:bCs/>
                <w:color w:val="000000"/>
                <w:sz w:val="24"/>
              </w:rPr>
            </w:pPr>
            <w:r>
              <w:rPr>
                <w:rFonts w:hint="eastAsia" w:ascii="宋体" w:hAnsi="宋体" w:cs="宋体"/>
                <w:color w:val="000000"/>
                <w:sz w:val="24"/>
              </w:rPr>
              <w:t>2、措施基本完善、较为合理、可行性一般，赋0-3（含）分。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sz w:val="24"/>
              </w:rPr>
              <w:t>确保环境保护的技术组织措施</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1、措施详尽、合理、可行性度高，赋3-6分；</w:t>
            </w:r>
          </w:p>
          <w:p>
            <w:pPr>
              <w:snapToGrid w:val="0"/>
              <w:spacing w:line="360" w:lineRule="auto"/>
              <w:jc w:val="left"/>
              <w:rPr>
                <w:rStyle w:val="21"/>
                <w:rFonts w:asciiTheme="minorEastAsia" w:hAnsiTheme="minorEastAsia" w:eastAsiaTheme="minorEastAsia" w:cstheme="minorEastAsia"/>
                <w:bCs/>
                <w:color w:val="000000"/>
                <w:sz w:val="24"/>
              </w:rPr>
            </w:pPr>
            <w:r>
              <w:rPr>
                <w:rFonts w:hint="eastAsia" w:ascii="宋体" w:hAnsi="宋体" w:cs="宋体"/>
                <w:color w:val="000000"/>
                <w:sz w:val="24"/>
              </w:rPr>
              <w:t>2、措施基本完善、较为合理、可行性一般，赋0-3（含）分。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确保工期的技术组织措施</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1、措施详尽、合理、可行性度高，赋2-5分；</w:t>
            </w:r>
          </w:p>
          <w:p>
            <w:pPr>
              <w:snapToGrid w:val="0"/>
              <w:spacing w:line="360" w:lineRule="auto"/>
              <w:jc w:val="left"/>
              <w:rPr>
                <w:rStyle w:val="21"/>
                <w:rFonts w:asciiTheme="minorEastAsia" w:hAnsiTheme="minorEastAsia" w:eastAsiaTheme="minorEastAsia" w:cstheme="minorEastAsia"/>
                <w:bCs/>
                <w:color w:val="000000"/>
                <w:sz w:val="24"/>
              </w:rPr>
            </w:pPr>
            <w:r>
              <w:rPr>
                <w:rFonts w:hint="eastAsia" w:ascii="宋体" w:hAnsi="宋体" w:cs="宋体"/>
                <w:color w:val="000000"/>
                <w:sz w:val="24"/>
              </w:rPr>
              <w:t>2、措施基本完善、较为合理、可行性一般，赋0-2（含）分。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sz w:val="24"/>
              </w:rPr>
              <w:t xml:space="preserve">施工组织、项目管理机构与劳动力安排计划 </w:t>
            </w:r>
          </w:p>
        </w:tc>
        <w:tc>
          <w:tcPr>
            <w:tcW w:w="5625"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宋体" w:hAnsi="宋体" w:cs="宋体"/>
                <w:sz w:val="24"/>
              </w:rPr>
            </w:pPr>
            <w:r>
              <w:rPr>
                <w:rFonts w:hint="eastAsia" w:ascii="宋体" w:hAnsi="宋体" w:cs="宋体"/>
                <w:sz w:val="24"/>
              </w:rPr>
              <w:t>1、人员配备合理、分工明确、管理制度完善，赋2-5分；</w:t>
            </w:r>
          </w:p>
          <w:p>
            <w:pPr>
              <w:spacing w:line="360" w:lineRule="auto"/>
              <w:rPr>
                <w:rStyle w:val="21"/>
                <w:rFonts w:asciiTheme="minorEastAsia" w:hAnsiTheme="minorEastAsia" w:eastAsiaTheme="minorEastAsia" w:cstheme="minorEastAsia"/>
                <w:bCs/>
                <w:color w:val="000000"/>
                <w:sz w:val="24"/>
              </w:rPr>
            </w:pPr>
            <w:r>
              <w:rPr>
                <w:rFonts w:hint="eastAsia" w:ascii="宋体" w:hAnsi="宋体" w:cs="宋体"/>
                <w:sz w:val="24"/>
              </w:rPr>
              <w:t>2、人员配备、分工较为明确、管理制度较为完善，赋0-2（含）分；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sz w:val="24"/>
              </w:rPr>
              <w:t>施工总平面布置</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合理、可行</w:t>
            </w:r>
            <w:r>
              <w:rPr>
                <w:rFonts w:hint="eastAsia" w:ascii="宋体" w:hAnsi="宋体" w:cs="宋体"/>
                <w:color w:val="000000"/>
                <w:sz w:val="24"/>
              </w:rPr>
              <w:t>赋</w:t>
            </w:r>
            <w:r>
              <w:rPr>
                <w:rStyle w:val="21"/>
                <w:rFonts w:hint="eastAsia" w:asciiTheme="minorEastAsia" w:hAnsiTheme="minorEastAsia" w:eastAsiaTheme="minorEastAsia" w:cstheme="minorEastAsia"/>
                <w:bCs/>
                <w:color w:val="000000"/>
                <w:sz w:val="24"/>
              </w:rPr>
              <w:t>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15" w:type="dxa"/>
            <w:vMerge w:val="continue"/>
            <w:tcBorders>
              <w:top w:val="single" w:color="000000" w:sz="4" w:space="0"/>
              <w:left w:val="single" w:color="000000" w:sz="4" w:space="0"/>
              <w:bottom w:val="single" w:color="000000" w:sz="4" w:space="0"/>
              <w:right w:val="single" w:color="000000" w:sz="4" w:space="0"/>
            </w:tcBorders>
          </w:tcPr>
          <w:p>
            <w:pPr>
              <w:snapToGrid w:val="0"/>
              <w:spacing w:line="360" w:lineRule="auto"/>
              <w:rPr>
                <w:rStyle w:val="21"/>
                <w:rFonts w:ascii="宋体" w:hAnsi="宋体" w:cs="Times New Roman"/>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sz w:val="24"/>
              </w:rPr>
              <w:t>施工机械配备和材料投入计划</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ascii="宋体" w:hAnsi="宋体" w:cs="宋体"/>
                <w:color w:val="000000"/>
                <w:sz w:val="24"/>
              </w:rPr>
            </w:pPr>
            <w:r>
              <w:rPr>
                <w:rFonts w:hint="eastAsia" w:ascii="宋体" w:hAnsi="宋体" w:cs="宋体"/>
                <w:color w:val="000000"/>
                <w:sz w:val="24"/>
              </w:rPr>
              <w:t>施工机械设施齐全，性能指标及材料投入能够满足项目要求。根据证明材料进行赋分。</w:t>
            </w:r>
          </w:p>
          <w:p>
            <w:pPr>
              <w:snapToGrid w:val="0"/>
              <w:spacing w:line="360" w:lineRule="auto"/>
              <w:rPr>
                <w:rFonts w:ascii="宋体" w:hAnsi="宋体" w:cs="宋体"/>
                <w:color w:val="000000"/>
                <w:sz w:val="24"/>
              </w:rPr>
            </w:pPr>
            <w:r>
              <w:rPr>
                <w:rFonts w:hint="eastAsia" w:ascii="宋体" w:hAnsi="宋体" w:cs="宋体"/>
                <w:color w:val="000000"/>
                <w:sz w:val="24"/>
              </w:rPr>
              <w:t>1、提供的证明材料齐全，满足项目要求，赋3-7分；</w:t>
            </w:r>
          </w:p>
          <w:p>
            <w:pPr>
              <w:snapToGrid w:val="0"/>
              <w:spacing w:line="360" w:lineRule="auto"/>
              <w:rPr>
                <w:rStyle w:val="21"/>
                <w:rFonts w:asciiTheme="minorEastAsia" w:hAnsiTheme="minorEastAsia" w:eastAsiaTheme="minorEastAsia" w:cstheme="minorEastAsia"/>
                <w:bCs/>
                <w:color w:val="000000"/>
                <w:sz w:val="24"/>
              </w:rPr>
            </w:pPr>
            <w:r>
              <w:rPr>
                <w:rFonts w:hint="eastAsia" w:ascii="宋体" w:hAnsi="宋体" w:cs="宋体"/>
                <w:color w:val="000000"/>
                <w:sz w:val="24"/>
              </w:rPr>
              <w:t>2、提供的证明材料一般，赋0-3（含）分。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045" w:type="dxa"/>
            <w:gridSpan w:val="3"/>
            <w:tcBorders>
              <w:top w:val="single" w:color="000000" w:sz="4" w:space="0"/>
              <w:left w:val="single" w:color="000000" w:sz="4" w:space="0"/>
              <w:bottom w:val="single" w:color="000000" w:sz="4" w:space="0"/>
              <w:right w:val="single" w:color="000000" w:sz="4" w:space="0"/>
            </w:tcBorders>
          </w:tcPr>
          <w:p>
            <w:pPr>
              <w:snapToGrid w:val="0"/>
              <w:spacing w:line="360" w:lineRule="auto"/>
              <w:jc w:val="left"/>
              <w:rPr>
                <w:rStyle w:val="21"/>
                <w:rFonts w:ascii="宋体" w:hAnsi="宋体" w:cs="Times New Roman"/>
                <w:bCs/>
                <w:color w:val="000000"/>
                <w:sz w:val="24"/>
              </w:rPr>
            </w:pPr>
            <w:r>
              <w:rPr>
                <w:rStyle w:val="21"/>
                <w:rFonts w:ascii="宋体" w:hAnsi="宋体" w:cs="Times New Roman"/>
                <w:b/>
                <w:bCs/>
                <w:color w:val="000000"/>
                <w:sz w:val="24"/>
              </w:rPr>
              <w:t>商务部分（16分）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15"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商务部分评分标准</w:t>
            </w: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项目完工后的维修及保修承诺</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sz w:val="24"/>
              </w:rPr>
              <w:t>项目完工后的维修服务及保修承诺：全面、可行、完善计7-10分，一般可行、较全面计3-7（含）分，不太可行、不够全面计0-3（含）分。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trPr>
        <w:tc>
          <w:tcPr>
            <w:tcW w:w="111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Theme="minorEastAsia" w:hAnsiTheme="minorEastAsia" w:eastAsiaTheme="minorEastAsia" w:cstheme="minorEastAsia"/>
                <w:bCs/>
                <w:color w:val="000000"/>
                <w:sz w:val="24"/>
              </w:rPr>
            </w:pPr>
          </w:p>
        </w:tc>
        <w:tc>
          <w:tcPr>
            <w:tcW w:w="230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Theme="minorEastAsia" w:hAnsiTheme="minorEastAsia" w:eastAsiaTheme="minorEastAsia" w:cstheme="minorEastAsia"/>
                <w:bCs/>
                <w:color w:val="000000"/>
                <w:sz w:val="24"/>
              </w:rPr>
            </w:pPr>
            <w:r>
              <w:rPr>
                <w:rStyle w:val="21"/>
                <w:rFonts w:hint="eastAsia" w:asciiTheme="minorEastAsia" w:hAnsiTheme="minorEastAsia" w:eastAsiaTheme="minorEastAsia" w:cstheme="minorEastAsia"/>
                <w:bCs/>
                <w:color w:val="000000"/>
                <w:sz w:val="24"/>
              </w:rPr>
              <w:t>业绩</w:t>
            </w:r>
          </w:p>
        </w:tc>
        <w:tc>
          <w:tcPr>
            <w:tcW w:w="5625"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color w:val="000000"/>
                <w:sz w:val="24"/>
              </w:rPr>
              <w:t>供应商提供2019年1月至今（以合同签订日期为准）类似项目业绩，每提供1个业绩得2分，满分6分。</w:t>
            </w:r>
          </w:p>
          <w:p>
            <w:pPr>
              <w:snapToGrid w:val="0"/>
              <w:spacing w:line="360" w:lineRule="auto"/>
              <w:jc w:val="left"/>
              <w:rPr>
                <w:rStyle w:val="21"/>
                <w:rFonts w:asciiTheme="minorEastAsia" w:hAnsiTheme="minorEastAsia" w:eastAsiaTheme="minorEastAsia" w:cstheme="minorEastAsia"/>
                <w:color w:val="000000"/>
                <w:sz w:val="24"/>
              </w:rPr>
            </w:pPr>
            <w:r>
              <w:rPr>
                <w:rStyle w:val="21"/>
                <w:rFonts w:hint="eastAsia" w:asciiTheme="minorEastAsia" w:hAnsiTheme="minorEastAsia" w:eastAsiaTheme="minorEastAsia" w:cstheme="minorEastAsia"/>
                <w:color w:val="000000"/>
                <w:sz w:val="24"/>
              </w:rPr>
              <w:t>备注：业绩证明材料（以投标文件中提供的合同复印件为准，合同关键页复印件并加盖供应商公章，合同关键页内容须包含合同名称、签订双方名称、签订时间、主要服务内容、双方盖章页等。弄虚作假者，取消其中标资格。</w:t>
            </w:r>
          </w:p>
        </w:tc>
      </w:tr>
    </w:tbl>
    <w:p>
      <w:pPr>
        <w:snapToGrid w:val="0"/>
        <w:spacing w:line="360" w:lineRule="auto"/>
        <w:ind w:left="480" w:hanging="480"/>
        <w:rPr>
          <w:rStyle w:val="21"/>
          <w:rFonts w:asciiTheme="minorEastAsia" w:hAnsiTheme="minorEastAsia" w:eastAsiaTheme="minorEastAsia" w:cstheme="minorEastAsia"/>
          <w:sz w:val="24"/>
        </w:rPr>
      </w:pPr>
    </w:p>
    <w:p>
      <w:pPr>
        <w:snapToGrid w:val="0"/>
        <w:spacing w:line="360" w:lineRule="auto"/>
        <w:ind w:left="480" w:hanging="480"/>
        <w:rPr>
          <w:rStyle w:val="21"/>
          <w:rFonts w:asciiTheme="minorEastAsia" w:hAnsiTheme="minorEastAsia" w:eastAsiaTheme="minorEastAsia" w:cstheme="minorEastAsia"/>
          <w:sz w:val="24"/>
        </w:rPr>
      </w:pPr>
      <w:r>
        <w:rPr>
          <w:rStyle w:val="21"/>
          <w:rFonts w:hint="eastAsia" w:asciiTheme="minorEastAsia" w:hAnsiTheme="minorEastAsia" w:eastAsiaTheme="minorEastAsia" w:cstheme="minorEastAsia"/>
          <w:sz w:val="24"/>
        </w:rPr>
        <w:t>注：①磋商小组打分超过得分界限或未按本方法赋分时，磋商小组的打分按废票处理</w:t>
      </w:r>
    </w:p>
    <w:p>
      <w:pPr>
        <w:snapToGrid w:val="0"/>
        <w:spacing w:line="360" w:lineRule="auto"/>
        <w:ind w:left="479" w:leftChars="228"/>
        <w:rPr>
          <w:rStyle w:val="21"/>
          <w:rFonts w:asciiTheme="minorEastAsia" w:hAnsiTheme="minorEastAsia" w:eastAsiaTheme="minorEastAsia" w:cstheme="minorEastAsia"/>
          <w:sz w:val="24"/>
        </w:rPr>
      </w:pPr>
      <w:r>
        <w:rPr>
          <w:rStyle w:val="21"/>
          <w:rFonts w:hint="eastAsia" w:asciiTheme="minorEastAsia" w:hAnsiTheme="minorEastAsia" w:eastAsiaTheme="minorEastAsia" w:cstheme="minorEastAsia"/>
          <w:sz w:val="24"/>
        </w:rPr>
        <w:t xml:space="preserve">②各种计算数字均保留两位小数，第三位“四舍五入”。 </w:t>
      </w:r>
    </w:p>
    <w:p>
      <w:pPr>
        <w:snapToGrid w:val="0"/>
        <w:spacing w:line="360" w:lineRule="auto"/>
        <w:ind w:left="479" w:leftChars="228"/>
        <w:rPr>
          <w:rStyle w:val="21"/>
          <w:rFonts w:asciiTheme="minorEastAsia" w:hAnsiTheme="minorEastAsia" w:eastAsiaTheme="minorEastAsia" w:cstheme="minorEastAsia"/>
          <w:sz w:val="24"/>
        </w:rPr>
      </w:pPr>
      <w:r>
        <w:rPr>
          <w:rStyle w:val="21"/>
          <w:rFonts w:hint="eastAsia" w:asciiTheme="minorEastAsia" w:hAnsiTheme="minorEastAsia" w:eastAsiaTheme="minorEastAsia" w:cstheme="minorEastAsia"/>
          <w:sz w:val="24"/>
        </w:rPr>
        <w:t>③关于小微企业、监狱企业、福利性单位的说明：</w:t>
      </w:r>
    </w:p>
    <w:p>
      <w:pPr>
        <w:snapToGrid w:val="0"/>
        <w:spacing w:line="360" w:lineRule="auto"/>
        <w:ind w:firstLine="480" w:firstLineChars="200"/>
        <w:rPr>
          <w:rStyle w:val="21"/>
          <w:rFonts w:ascii="宋体" w:hAnsi="宋体"/>
          <w:color w:val="000000"/>
          <w:sz w:val="24"/>
        </w:rPr>
      </w:pPr>
      <w:r>
        <w:rPr>
          <w:rStyle w:val="21"/>
          <w:rFonts w:hint="eastAsia" w:asciiTheme="minorEastAsia" w:hAnsiTheme="minorEastAsia" w:eastAsiaTheme="minorEastAsia" w:cstheme="minorEastAsia"/>
          <w:color w:val="000000"/>
          <w:sz w:val="24"/>
        </w:rPr>
        <w:t>A.扣除后的价格只作为其评标价，但不作为其中标价格。</w:t>
      </w:r>
    </w:p>
    <w:p>
      <w:pPr>
        <w:snapToGrid w:val="0"/>
        <w:spacing w:line="360" w:lineRule="auto"/>
        <w:ind w:firstLine="480" w:firstLineChars="200"/>
        <w:rPr>
          <w:rStyle w:val="21"/>
          <w:rFonts w:ascii="宋体" w:hAnsi="宋体"/>
        </w:rPr>
      </w:pPr>
      <w:r>
        <w:rPr>
          <w:rStyle w:val="21"/>
          <w:rFonts w:ascii="宋体" w:hAnsi="宋体"/>
          <w:color w:val="000000"/>
          <w:sz w:val="24"/>
        </w:rPr>
        <w:t xml:space="preserve">B.满足价格扣除的，须在报价一览表备注栏中注明扣除类型，并按格式要求填写声明函、提供相应证明材料，对未在报价一览表备注栏中注明是否属于小微企业、监狱企业、福利性单位的或未填写声明函的或填写后没有附证明材料的，在评审时不予扣除； </w:t>
      </w:r>
    </w:p>
    <w:p>
      <w:pPr>
        <w:snapToGrid w:val="0"/>
        <w:spacing w:line="360" w:lineRule="auto"/>
        <w:ind w:firstLine="482" w:firstLineChars="200"/>
        <w:rPr>
          <w:rStyle w:val="21"/>
          <w:rFonts w:ascii="宋体" w:hAnsi="宋体"/>
          <w:b/>
          <w:color w:val="000000"/>
          <w:sz w:val="24"/>
        </w:rPr>
      </w:pPr>
      <w:r>
        <w:rPr>
          <w:rStyle w:val="21"/>
          <w:rFonts w:ascii="宋体" w:hAnsi="宋体"/>
          <w:b/>
          <w:color w:val="000000"/>
          <w:sz w:val="24"/>
        </w:rPr>
        <w:t>6.成交</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采购代理机构在磋商结束后二个工作日内将磋商结果报告送达采购人，采购人在收到磋商结果报告后五个工作日内，按照磋商结果报告中推荐的成交候选供应商确定成交供应商，同时书面复函采购代理机构；</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（2）采购代理机构收到采购人“成交复函”后，在财政部门指定的政府采购信息媒体上发布公告，向成交供应商发出“成交通知书”。</w:t>
      </w:r>
    </w:p>
    <w:p>
      <w:pPr>
        <w:snapToGrid w:val="0"/>
        <w:spacing w:line="360" w:lineRule="auto"/>
        <w:jc w:val="left"/>
        <w:rPr>
          <w:rStyle w:val="21"/>
          <w:rFonts w:ascii="宋体" w:hAnsi="宋体"/>
          <w:b/>
          <w:color w:val="000000"/>
          <w:sz w:val="24"/>
        </w:rPr>
      </w:pPr>
      <w:r>
        <w:rPr>
          <w:rStyle w:val="21"/>
          <w:rFonts w:ascii="宋体" w:hAnsi="宋体"/>
          <w:b/>
          <w:color w:val="000000"/>
          <w:sz w:val="24"/>
        </w:rPr>
        <w:t>七、签订合同</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成交后，成交供应商（单位）在收到成交通知书后三十个日历日内，应按磋商文件的要求与采购人洽谈合同条款，并签订施工合同，同时送监督机构备案，磋商文件及成交供应商（单位）的磋商响应文件均作为合同的组成部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政府采购合同履行中，单位需追加与合同标的相同的货物、工程或者服务的，在不改变合同其他条款的前提下，可以与成交供应商协商签订补充合同，但所有补充合同的采购金额不得超过原合同采购金额的百分之十；</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3.根据需要，采购代理机构可会同采购人负责监督、协调和处理履约过程中出现的问题。</w:t>
      </w:r>
    </w:p>
    <w:p>
      <w:pPr>
        <w:snapToGrid w:val="0"/>
        <w:spacing w:line="360" w:lineRule="auto"/>
        <w:jc w:val="left"/>
        <w:rPr>
          <w:rStyle w:val="21"/>
          <w:rFonts w:ascii="宋体" w:hAnsi="宋体"/>
          <w:b/>
          <w:sz w:val="24"/>
        </w:rPr>
      </w:pPr>
      <w:r>
        <w:rPr>
          <w:rStyle w:val="21"/>
          <w:rFonts w:ascii="宋体" w:hAnsi="宋体"/>
          <w:b/>
          <w:sz w:val="24"/>
        </w:rPr>
        <w:t>八、成交服务费</w:t>
      </w:r>
    </w:p>
    <w:p>
      <w:pPr>
        <w:snapToGrid w:val="0"/>
        <w:spacing w:line="360" w:lineRule="auto"/>
        <w:ind w:firstLine="480" w:firstLineChars="200"/>
        <w:rPr>
          <w:rStyle w:val="21"/>
          <w:rFonts w:ascii="宋体" w:hAnsi="宋体"/>
          <w:sz w:val="24"/>
        </w:rPr>
      </w:pPr>
      <w:r>
        <w:rPr>
          <w:rStyle w:val="21"/>
          <w:rFonts w:ascii="宋体" w:hAnsi="宋体"/>
          <w:sz w:val="24"/>
        </w:rPr>
        <w:t>1.</w:t>
      </w:r>
      <w:r>
        <w:rPr>
          <w:rStyle w:val="21"/>
          <w:rFonts w:hint="eastAsia" w:ascii="宋体" w:hAnsi="宋体"/>
          <w:sz w:val="24"/>
        </w:rPr>
        <w:t>成交</w:t>
      </w:r>
      <w:r>
        <w:rPr>
          <w:rStyle w:val="21"/>
          <w:rFonts w:ascii="宋体" w:hAnsi="宋体"/>
          <w:sz w:val="24"/>
        </w:rPr>
        <w:t>服务费由成交人缴纳。</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lang w:val="en-US" w:eastAsia="zh-CN"/>
        </w:rPr>
        <w:t>2.</w:t>
      </w:r>
      <w:r>
        <w:rPr>
          <w:rStyle w:val="21"/>
          <w:rFonts w:hint="eastAsia" w:ascii="宋体" w:hAnsi="宋体"/>
          <w:sz w:val="24"/>
          <w:highlight w:val="none"/>
        </w:rPr>
        <w:t>本项目的招标代理服务费及造价咨询服务费由成交供应商支付。招标代理服务费：参照国家计委颁发的《招标代理服务费管理暂行办法》（计价格〔2002〕1980号）和国家发展改革委员会办公厅颁发的《关于招标代理服务收费有关问题的通知》（发改办价格〔2003]857号）的有关规定执行。造价咨询服务费：参照国家计委颁发的陕价行发〔2014〕88号文件的有关规定执行。</w:t>
      </w:r>
    </w:p>
    <w:p>
      <w:pPr>
        <w:snapToGrid w:val="0"/>
        <w:spacing w:line="360" w:lineRule="auto"/>
        <w:ind w:firstLine="480" w:firstLineChars="200"/>
        <w:rPr>
          <w:rStyle w:val="21"/>
          <w:rFonts w:ascii="宋体" w:hAnsi="宋体"/>
          <w:sz w:val="24"/>
          <w:highlight w:val="none"/>
        </w:rPr>
      </w:pPr>
      <w:r>
        <w:rPr>
          <w:rStyle w:val="21"/>
          <w:rFonts w:hint="eastAsia" w:ascii="宋体" w:hAnsi="宋体"/>
          <w:sz w:val="24"/>
          <w:highlight w:val="none"/>
        </w:rPr>
        <w:t>3.</w:t>
      </w:r>
      <w:r>
        <w:rPr>
          <w:rStyle w:val="21"/>
          <w:rFonts w:ascii="宋体" w:hAnsi="宋体"/>
          <w:sz w:val="24"/>
          <w:highlight w:val="none"/>
        </w:rPr>
        <w:t>招标代理服务费交纳信息</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rPr>
        <w:t>户名：陕西嘉唐建设项目管理有限公司</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rPr>
        <w:t>开户行：西安银行股份有限公司含光门支行</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rPr>
        <w:t>账号：112011580000141313</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rPr>
        <w:t>联 系 人：财务王工</w:t>
      </w:r>
    </w:p>
    <w:p>
      <w:pPr>
        <w:snapToGrid w:val="0"/>
        <w:spacing w:line="360" w:lineRule="auto"/>
        <w:ind w:firstLine="480" w:firstLineChars="200"/>
        <w:rPr>
          <w:rStyle w:val="21"/>
          <w:rFonts w:hint="eastAsia" w:ascii="宋体" w:hAnsi="宋体"/>
          <w:sz w:val="24"/>
          <w:highlight w:val="none"/>
        </w:rPr>
      </w:pPr>
      <w:r>
        <w:rPr>
          <w:rStyle w:val="21"/>
          <w:rFonts w:hint="eastAsia" w:ascii="宋体" w:hAnsi="宋体"/>
          <w:sz w:val="24"/>
          <w:highlight w:val="none"/>
        </w:rPr>
        <w:t>联系电话：029-89351397</w:t>
      </w:r>
    </w:p>
    <w:p>
      <w:pPr>
        <w:snapToGrid w:val="0"/>
        <w:spacing w:line="360" w:lineRule="auto"/>
        <w:jc w:val="left"/>
        <w:rPr>
          <w:rStyle w:val="21"/>
          <w:rFonts w:ascii="宋体" w:hAnsi="宋体"/>
          <w:b/>
          <w:color w:val="000000"/>
          <w:sz w:val="24"/>
        </w:rPr>
      </w:pPr>
      <w:r>
        <w:rPr>
          <w:rStyle w:val="21"/>
          <w:rFonts w:ascii="宋体" w:hAnsi="宋体"/>
          <w:b/>
          <w:color w:val="000000"/>
          <w:sz w:val="24"/>
        </w:rPr>
        <w:t>九、其它事项</w:t>
      </w:r>
    </w:p>
    <w:p>
      <w:pPr>
        <w:snapToGrid w:val="0"/>
        <w:spacing w:line="450" w:lineRule="exact"/>
        <w:ind w:firstLine="480" w:firstLineChars="200"/>
        <w:rPr>
          <w:rStyle w:val="21"/>
          <w:rFonts w:ascii="宋体" w:hAnsi="宋体"/>
          <w:sz w:val="24"/>
        </w:rPr>
      </w:pPr>
      <w:r>
        <w:rPr>
          <w:rStyle w:val="21"/>
          <w:rFonts w:ascii="宋体" w:hAnsi="宋体"/>
          <w:sz w:val="24"/>
        </w:rPr>
        <w:t>1.磋商后，如果发生有效供应商不足三家(财库〔2015〕124号规定的情形、陕财办采资〔2018〕26号规定的特殊情形处理除外)或所有供应商的报价均超过采购预算，采购人不能支付的情况，可决定废标或选用其它采购方式进行采购。</w:t>
      </w:r>
    </w:p>
    <w:p>
      <w:pPr>
        <w:snapToGrid w:val="0"/>
        <w:spacing w:line="450" w:lineRule="exact"/>
        <w:ind w:firstLine="480" w:firstLineChars="200"/>
        <w:rPr>
          <w:rStyle w:val="21"/>
          <w:rFonts w:ascii="宋体" w:hAnsi="宋体"/>
          <w:sz w:val="24"/>
        </w:rPr>
      </w:pPr>
      <w:r>
        <w:rPr>
          <w:rStyle w:val="21"/>
          <w:rFonts w:ascii="宋体" w:hAnsi="宋体"/>
          <w:sz w:val="24"/>
        </w:rPr>
        <w:t>2.成交供应商确定后，成交供应商无正当理由拖延或拒签合同的，或未能按照规定的时间提供履约担保，采购人有权取消其成交资格，并按评审顺序重新确定成交供应商。同时报请监督机构予以通报，并没收其保证金。给采购人造成损失超过磋商保证金额的，还应当对超过部分予以赔偿，并依法承担相应法律责任。</w:t>
      </w:r>
    </w:p>
    <w:p>
      <w:pPr>
        <w:adjustRightInd w:val="0"/>
        <w:snapToGrid w:val="0"/>
        <w:spacing w:line="360" w:lineRule="auto"/>
        <w:outlineLvl w:val="2"/>
        <w:rPr>
          <w:rFonts w:ascii="宋体" w:hAnsi="宋体" w:cs="宋体"/>
          <w:b/>
          <w:sz w:val="24"/>
        </w:rPr>
      </w:pPr>
      <w:r>
        <w:rPr>
          <w:rFonts w:hint="eastAsia" w:ascii="宋体" w:hAnsi="宋体" w:cs="Times New Roman"/>
          <w:b/>
          <w:sz w:val="24"/>
        </w:rPr>
        <w:t>十、</w:t>
      </w:r>
      <w:r>
        <w:rPr>
          <w:rFonts w:hint="eastAsia" w:ascii="宋体" w:hAnsi="宋体" w:cs="宋体"/>
          <w:b/>
          <w:sz w:val="24"/>
        </w:rPr>
        <w:t>政府采购信用担保及信用融资政策</w:t>
      </w:r>
    </w:p>
    <w:p>
      <w:pPr>
        <w:pStyle w:val="2"/>
        <w:spacing w:line="360" w:lineRule="auto"/>
        <w:ind w:firstLine="480" w:firstLineChars="200"/>
        <w:rPr>
          <w:rFonts w:ascii="宋体" w:hAnsi="宋体" w:cs="宋体"/>
          <w:sz w:val="24"/>
        </w:rPr>
      </w:pPr>
      <w:r>
        <w:rPr>
          <w:rFonts w:hint="eastAsia" w:ascii="宋体" w:hAnsi="宋体" w:cs="宋体"/>
          <w:sz w:val="24"/>
        </w:rPr>
        <w:t>为充分发挥政府采购政策功能，扶持和促进中小企业发展，进一步解决中小微企业融资难、融资贵的问题，根据《政府采购促进中小企业发展管理办法》（财库〔2020〕46号）和《陕西省财政厅关于加快推进我省中小企业政府采购信用融资工作的通知》（陕财办采〔2020〕15 号）有关要求，供应商在缴纳投标保证金（如有）及中标供应商缴纳履约保证金（如有）时可自愿选择通过担保机构保函的形式缴纳；中标供应商如果需要融资贷款服务的，可凭中标通知书、政府采购合同等相关资料，按照文件规定的程序申请办理，具体规定可登陆陕西省政府采购网(www.ccgp-shaanxi.gov.cn/)重要通知专栏中查询了解。</w:t>
      </w:r>
    </w:p>
    <w:p>
      <w:pPr>
        <w:pStyle w:val="2"/>
        <w:spacing w:line="360" w:lineRule="auto"/>
        <w:ind w:firstLine="480" w:firstLineChars="200"/>
        <w:rPr>
          <w:rFonts w:ascii="宋体" w:hAnsi="宋体" w:cs="宋体"/>
          <w:sz w:val="24"/>
        </w:rPr>
      </w:pPr>
      <w:r>
        <w:rPr>
          <w:rFonts w:hint="eastAsia" w:ascii="宋体" w:hAnsi="宋体" w:cs="宋体"/>
          <w:sz w:val="24"/>
        </w:rPr>
        <w:t>1.“政采贷”业务介绍</w:t>
      </w:r>
    </w:p>
    <w:p>
      <w:pPr>
        <w:pStyle w:val="2"/>
        <w:spacing w:line="360" w:lineRule="auto"/>
        <w:ind w:firstLine="480" w:firstLineChars="200"/>
        <w:rPr>
          <w:rFonts w:ascii="宋体" w:hAnsi="宋体" w:cs="宋体"/>
          <w:sz w:val="24"/>
        </w:rPr>
      </w:pPr>
      <w:r>
        <w:rPr>
          <w:rFonts w:hint="eastAsia" w:ascii="宋体" w:hAnsi="宋体" w:cs="宋体"/>
          <w:sz w:val="24"/>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采贷以中小企业的政府采购信用和国库集中支付作为履约保障的政府采购合同为基础，借力政府采购诚信保障，提供了银企对接的机会和相关的服务支持。</w:t>
      </w:r>
    </w:p>
    <w:p>
      <w:pPr>
        <w:pStyle w:val="2"/>
        <w:spacing w:line="360" w:lineRule="auto"/>
        <w:ind w:firstLine="480" w:firstLineChars="200"/>
        <w:rPr>
          <w:rFonts w:ascii="宋体" w:hAnsi="宋体" w:cs="宋体"/>
          <w:sz w:val="24"/>
        </w:rPr>
      </w:pPr>
      <w:r>
        <w:rPr>
          <w:rFonts w:hint="eastAsia" w:ascii="宋体" w:hAnsi="宋体" w:cs="宋体"/>
          <w:sz w:val="24"/>
        </w:rPr>
        <w:t>2.陕西政府采购供应商信用融资信息服务平台操作手册</w:t>
      </w:r>
    </w:p>
    <w:p>
      <w:pPr>
        <w:pStyle w:val="2"/>
        <w:spacing w:line="360" w:lineRule="auto"/>
        <w:ind w:firstLine="480" w:firstLineChars="200"/>
        <w:rPr>
          <w:rFonts w:ascii="宋体" w:hAnsi="宋体" w:cs="宋体"/>
          <w:sz w:val="24"/>
        </w:rPr>
      </w:pPr>
      <w:r>
        <w:rPr>
          <w:rFonts w:hint="eastAsia" w:ascii="宋体" w:hAnsi="宋体" w:cs="宋体"/>
          <w:sz w:val="24"/>
        </w:rPr>
        <w:t>陕西政府采购供应商信用融资信息服务平台主要功能为：供应商凭中标项目或成交合提交融资意向，查看融资申请进度等功能，本操作手册将详细说明这些功能。</w:t>
      </w:r>
    </w:p>
    <w:p>
      <w:pPr>
        <w:pStyle w:val="2"/>
        <w:spacing w:line="360" w:lineRule="auto"/>
        <w:ind w:firstLine="480" w:firstLineChars="200"/>
        <w:rPr>
          <w:rFonts w:ascii="宋体" w:hAnsi="宋体" w:cs="宋体"/>
          <w:sz w:val="24"/>
        </w:rPr>
      </w:pPr>
      <w:r>
        <w:rPr>
          <w:rFonts w:hint="eastAsia" w:ascii="宋体" w:hAnsi="宋体" w:cs="宋体"/>
          <w:sz w:val="24"/>
        </w:rPr>
        <w:t>1、首页</w:t>
      </w:r>
    </w:p>
    <w:p>
      <w:pPr>
        <w:pStyle w:val="2"/>
        <w:spacing w:line="360" w:lineRule="auto"/>
        <w:ind w:firstLine="480" w:firstLineChars="200"/>
        <w:rPr>
          <w:rFonts w:ascii="宋体" w:hAnsi="宋体" w:cs="宋体"/>
          <w:sz w:val="24"/>
        </w:rPr>
      </w:pPr>
      <w:r>
        <w:rPr>
          <w:rFonts w:hint="eastAsia" w:ascii="宋体" w:hAnsi="宋体" w:cs="宋体"/>
          <w:sz w:val="24"/>
        </w:rPr>
        <w:t>平台首页主要呈现陕西政府采购信用融资相关政策法规、基本操作流程及供应商帮助内容，供应商企业可由登录注册模块登录平台。</w:t>
      </w:r>
    </w:p>
    <w:p>
      <w:pPr>
        <w:pStyle w:val="2"/>
        <w:spacing w:line="360" w:lineRule="auto"/>
        <w:ind w:firstLine="480" w:firstLineChars="200"/>
        <w:rPr>
          <w:rFonts w:ascii="宋体" w:hAnsi="宋体" w:cs="宋体"/>
          <w:sz w:val="24"/>
        </w:rPr>
      </w:pPr>
      <w:r>
        <w:rPr>
          <w:rFonts w:hint="eastAsia" w:ascii="宋体" w:hAnsi="宋体" w:cs="宋体"/>
          <w:sz w:val="24"/>
        </w:rPr>
        <w:t>2、登录</w:t>
      </w:r>
    </w:p>
    <w:p>
      <w:pPr>
        <w:pStyle w:val="2"/>
        <w:spacing w:line="360" w:lineRule="auto"/>
        <w:ind w:firstLine="480" w:firstLineChars="200"/>
        <w:rPr>
          <w:rFonts w:ascii="宋体" w:hAnsi="宋体" w:cs="宋体"/>
          <w:sz w:val="24"/>
        </w:rPr>
      </w:pPr>
      <w:r>
        <w:rPr>
          <w:rFonts w:hint="eastAsia" w:ascii="宋体" w:hAnsi="宋体" w:cs="宋体"/>
          <w:sz w:val="24"/>
        </w:rPr>
        <w:t xml:space="preserve"> 陕西政府采购网的中标企业可用手机号注册用户，注册时需要填写企业名称及社会统一信用代码等信息，如下图：</w:t>
      </w:r>
    </w:p>
    <w:p>
      <w:pPr>
        <w:pStyle w:val="2"/>
        <w:rPr>
          <w:rFonts w:ascii="宋体" w:hAnsi="宋体" w:cs="宋体"/>
          <w:szCs w:val="28"/>
        </w:rPr>
      </w:pPr>
      <w:r>
        <w:rPr>
          <w:rFonts w:hint="eastAsia" w:ascii="宋体" w:hAnsi="宋体" w:cs="宋体"/>
          <w:szCs w:val="28"/>
        </w:rPr>
        <w:drawing>
          <wp:inline distT="0" distB="0" distL="114300" distR="114300">
            <wp:extent cx="5478780" cy="3080385"/>
            <wp:effectExtent l="0" t="0" r="7620" b="5715"/>
            <wp:docPr id="3" name="图片 1" descr="mmexport163004883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mmexport1630048836254"/>
                    <pic:cNvPicPr>
                      <a:picLocks noChangeAspect="1"/>
                    </pic:cNvPicPr>
                  </pic:nvPicPr>
                  <pic:blipFill>
                    <a:blip r:embed="rId16"/>
                    <a:stretch>
                      <a:fillRect/>
                    </a:stretch>
                  </pic:blipFill>
                  <pic:spPr>
                    <a:xfrm>
                      <a:off x="0" y="0"/>
                      <a:ext cx="5478780" cy="3080385"/>
                    </a:xfrm>
                    <a:prstGeom prst="rect">
                      <a:avLst/>
                    </a:prstGeom>
                    <a:noFill/>
                    <a:ln>
                      <a:noFill/>
                    </a:ln>
                  </pic:spPr>
                </pic:pic>
              </a:graphicData>
            </a:graphic>
          </wp:inline>
        </w:drawing>
      </w:r>
    </w:p>
    <w:p>
      <w:pPr>
        <w:pStyle w:val="2"/>
        <w:spacing w:before="69"/>
        <w:rPr>
          <w:rFonts w:ascii="仿宋_GB2312" w:hAnsi="仿宋_GB2312" w:eastAsia="仿宋_GB2312" w:cs="仿宋_GB2312"/>
          <w:szCs w:val="28"/>
        </w:rPr>
      </w:pPr>
      <w:r>
        <w:rPr>
          <w:rFonts w:hint="eastAsia" w:ascii="仿宋_GB2312" w:hAnsi="仿宋_GB2312" w:eastAsia="仿宋_GB2312" w:cs="仿宋_GB2312"/>
          <w:szCs w:val="28"/>
        </w:rPr>
        <w:t xml:space="preserve">     </w:t>
      </w:r>
    </w:p>
    <w:p>
      <w:pPr>
        <w:pStyle w:val="2"/>
        <w:spacing w:line="360" w:lineRule="auto"/>
        <w:ind w:firstLine="480" w:firstLineChars="200"/>
        <w:rPr>
          <w:rFonts w:ascii="宋体" w:hAnsi="宋体" w:cs="宋体"/>
          <w:sz w:val="24"/>
        </w:rPr>
      </w:pPr>
      <w:r>
        <w:rPr>
          <w:rFonts w:hint="eastAsia" w:ascii="宋体" w:hAnsi="宋体" w:cs="宋体"/>
          <w:sz w:val="24"/>
        </w:rPr>
        <w:t>注册成功后，凭手机登录平台，如下图，点击首页：</w:t>
      </w:r>
    </w:p>
    <w:p>
      <w:pPr>
        <w:pStyle w:val="2"/>
        <w:spacing w:before="1"/>
        <w:rPr>
          <w:rFonts w:ascii="宋体" w:hAnsi="宋体" w:cs="宋体"/>
          <w:szCs w:val="28"/>
        </w:rPr>
      </w:pPr>
      <w:r>
        <w:rPr>
          <w:rFonts w:hint="eastAsia" w:ascii="宋体" w:hAnsi="宋体" w:cs="宋体"/>
          <w:szCs w:val="28"/>
        </w:rPr>
        <w:drawing>
          <wp:inline distT="0" distB="0" distL="114300" distR="114300">
            <wp:extent cx="5478780" cy="3080385"/>
            <wp:effectExtent l="0" t="0" r="7620" b="5715"/>
            <wp:docPr id="7"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2"/>
                    <pic:cNvPicPr>
                      <a:picLocks noChangeAspect="1"/>
                    </pic:cNvPicPr>
                  </pic:nvPicPr>
                  <pic:blipFill>
                    <a:blip r:embed="rId17"/>
                    <a:stretch>
                      <a:fillRect/>
                    </a:stretch>
                  </pic:blipFill>
                  <pic:spPr>
                    <a:xfrm>
                      <a:off x="0" y="0"/>
                      <a:ext cx="5478780" cy="3080385"/>
                    </a:xfrm>
                    <a:prstGeom prst="rect">
                      <a:avLst/>
                    </a:prstGeom>
                    <a:noFill/>
                    <a:ln>
                      <a:noFill/>
                    </a:ln>
                  </pic:spPr>
                </pic:pic>
              </a:graphicData>
            </a:graphic>
          </wp:inline>
        </w:drawing>
      </w:r>
    </w:p>
    <w:p>
      <w:pPr>
        <w:pStyle w:val="2"/>
        <w:autoSpaceDE w:val="0"/>
        <w:autoSpaceDN w:val="0"/>
        <w:ind w:firstLine="480" w:firstLineChars="200"/>
        <w:rPr>
          <w:rFonts w:ascii="宋体" w:hAnsi="宋体" w:cs="宋体"/>
          <w:szCs w:val="28"/>
        </w:rPr>
      </w:pPr>
      <w:r>
        <w:rPr>
          <w:rFonts w:hint="eastAsia" w:ascii="宋体" w:hAnsi="宋体" w:cs="宋体"/>
          <w:sz w:val="24"/>
        </w:rPr>
        <w:t>3.点击“可融资项目/合同”，再点击申请贷款：</w:t>
      </w:r>
      <w:r>
        <w:rPr>
          <w:rFonts w:hint="eastAsia" w:ascii="宋体" w:hAnsi="宋体" w:cs="宋体"/>
          <w:szCs w:val="28"/>
        </w:rPr>
        <w:drawing>
          <wp:inline distT="0" distB="0" distL="114300" distR="114300">
            <wp:extent cx="5464175" cy="3072130"/>
            <wp:effectExtent l="0" t="0" r="3175" b="13970"/>
            <wp:docPr id="10"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5"/>
                    <pic:cNvPicPr>
                      <a:picLocks noChangeAspect="1"/>
                    </pic:cNvPicPr>
                  </pic:nvPicPr>
                  <pic:blipFill>
                    <a:blip r:embed="rId18"/>
                    <a:stretch>
                      <a:fillRect/>
                    </a:stretch>
                  </pic:blipFill>
                  <pic:spPr>
                    <a:xfrm>
                      <a:off x="0" y="0"/>
                      <a:ext cx="5464175" cy="3072130"/>
                    </a:xfrm>
                    <a:prstGeom prst="rect">
                      <a:avLst/>
                    </a:prstGeom>
                    <a:noFill/>
                    <a:ln>
                      <a:noFill/>
                    </a:ln>
                  </pic:spPr>
                </pic:pic>
              </a:graphicData>
            </a:graphic>
          </wp:inline>
        </w:drawing>
      </w:r>
    </w:p>
    <w:p>
      <w:pPr>
        <w:pStyle w:val="2"/>
        <w:rPr>
          <w:rFonts w:ascii="宋体" w:hAnsi="宋体" w:cs="宋体"/>
          <w:szCs w:val="28"/>
        </w:rPr>
      </w:pPr>
    </w:p>
    <w:p>
      <w:pPr>
        <w:pStyle w:val="2"/>
        <w:rPr>
          <w:rFonts w:ascii="宋体" w:hAnsi="宋体" w:cs="宋体"/>
          <w:szCs w:val="28"/>
        </w:rPr>
      </w:pPr>
      <w:r>
        <w:rPr>
          <w:rFonts w:hint="eastAsia" w:ascii="宋体" w:hAnsi="宋体" w:cs="宋体"/>
          <w:sz w:val="24"/>
        </w:rPr>
        <w:t>4.勾选融资意向书：</w:t>
      </w:r>
      <w:r>
        <w:rPr>
          <w:rFonts w:hint="eastAsia" w:ascii="宋体" w:hAnsi="宋体" w:cs="宋体"/>
          <w:szCs w:val="28"/>
        </w:rPr>
        <w:drawing>
          <wp:inline distT="0" distB="0" distL="114300" distR="114300">
            <wp:extent cx="5464175" cy="3072130"/>
            <wp:effectExtent l="0" t="0" r="3175" b="13970"/>
            <wp:docPr id="11"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4"/>
                    <pic:cNvPicPr>
                      <a:picLocks noChangeAspect="1"/>
                    </pic:cNvPicPr>
                  </pic:nvPicPr>
                  <pic:blipFill>
                    <a:blip r:embed="rId19"/>
                    <a:stretch>
                      <a:fillRect/>
                    </a:stretch>
                  </pic:blipFill>
                  <pic:spPr>
                    <a:xfrm>
                      <a:off x="0" y="0"/>
                      <a:ext cx="5464175" cy="3072130"/>
                    </a:xfrm>
                    <a:prstGeom prst="rect">
                      <a:avLst/>
                    </a:prstGeom>
                    <a:noFill/>
                    <a:ln>
                      <a:noFill/>
                    </a:ln>
                  </pic:spPr>
                </pic:pic>
              </a:graphicData>
            </a:graphic>
          </wp:inline>
        </w:drawing>
      </w:r>
    </w:p>
    <w:p>
      <w:pPr>
        <w:pStyle w:val="2"/>
        <w:numPr>
          <w:ilvl w:val="0"/>
          <w:numId w:val="4"/>
        </w:numPr>
        <w:ind w:firstLine="480" w:firstLineChars="200"/>
        <w:rPr>
          <w:rFonts w:ascii="宋体" w:hAnsi="宋体" w:cs="宋体"/>
          <w:szCs w:val="28"/>
        </w:rPr>
      </w:pPr>
      <w:r>
        <w:rPr>
          <w:rFonts w:hint="eastAsia" w:ascii="宋体" w:hAnsi="宋体" w:cs="宋体"/>
          <w:sz w:val="24"/>
        </w:rPr>
        <w:t>页面下拉，输入贷款金额、预计用款周期、可接受利率、贷款资金用途，点击保存，选择办理贷款机构所在地，例如：长安区韦曲街道，然后点击下一步。</w:t>
      </w:r>
      <w:r>
        <w:rPr>
          <w:rFonts w:hint="eastAsia" w:ascii="宋体" w:hAnsi="宋体" w:cs="宋体"/>
          <w:szCs w:val="28"/>
        </w:rPr>
        <w:drawing>
          <wp:inline distT="0" distB="0" distL="114300" distR="114300">
            <wp:extent cx="5478780" cy="3080385"/>
            <wp:effectExtent l="0" t="0" r="7620" b="5715"/>
            <wp:docPr id="12"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6"/>
                    <pic:cNvPicPr>
                      <a:picLocks noChangeAspect="1"/>
                    </pic:cNvPicPr>
                  </pic:nvPicPr>
                  <pic:blipFill>
                    <a:blip r:embed="rId20"/>
                    <a:stretch>
                      <a:fillRect/>
                    </a:stretch>
                  </pic:blipFill>
                  <pic:spPr>
                    <a:xfrm>
                      <a:off x="0" y="0"/>
                      <a:ext cx="5478780" cy="3080385"/>
                    </a:xfrm>
                    <a:prstGeom prst="rect">
                      <a:avLst/>
                    </a:prstGeom>
                    <a:noFill/>
                    <a:ln>
                      <a:noFill/>
                    </a:ln>
                  </pic:spPr>
                </pic:pic>
              </a:graphicData>
            </a:graphic>
          </wp:inline>
        </w:drawing>
      </w:r>
    </w:p>
    <w:p>
      <w:pPr>
        <w:pStyle w:val="2"/>
        <w:numPr>
          <w:ilvl w:val="0"/>
          <w:numId w:val="4"/>
        </w:numPr>
        <w:ind w:firstLine="480" w:firstLineChars="200"/>
        <w:rPr>
          <w:rFonts w:ascii="宋体" w:hAnsi="宋体" w:cs="宋体"/>
          <w:sz w:val="24"/>
        </w:rPr>
      </w:pPr>
      <w:r>
        <w:rPr>
          <w:rFonts w:hint="eastAsia" w:ascii="宋体" w:hAnsi="宋体" w:cs="宋体"/>
          <w:sz w:val="24"/>
        </w:rPr>
        <w:t>在意向银行列点击提交贷款意向并确定：</w:t>
      </w:r>
    </w:p>
    <w:p>
      <w:pPr>
        <w:pStyle w:val="2"/>
        <w:spacing w:before="10"/>
        <w:rPr>
          <w:rFonts w:ascii="宋体" w:hAnsi="宋体" w:cs="宋体"/>
          <w:szCs w:val="28"/>
        </w:rPr>
      </w:pPr>
      <w:r>
        <w:rPr>
          <w:rFonts w:hint="eastAsia" w:ascii="宋体" w:hAnsi="宋体" w:cs="宋体"/>
          <w:szCs w:val="28"/>
        </w:rPr>
        <w:drawing>
          <wp:inline distT="0" distB="0" distL="114300" distR="114300">
            <wp:extent cx="5478780" cy="3080385"/>
            <wp:effectExtent l="0" t="0" r="7620" b="5715"/>
            <wp:docPr id="13" name="图片 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8"/>
                    <pic:cNvPicPr>
                      <a:picLocks noChangeAspect="1"/>
                    </pic:cNvPicPr>
                  </pic:nvPicPr>
                  <pic:blipFill>
                    <a:blip r:embed="rId21"/>
                    <a:stretch>
                      <a:fillRect/>
                    </a:stretch>
                  </pic:blipFill>
                  <pic:spPr>
                    <a:xfrm>
                      <a:off x="0" y="0"/>
                      <a:ext cx="5478780" cy="3080385"/>
                    </a:xfrm>
                    <a:prstGeom prst="rect">
                      <a:avLst/>
                    </a:prstGeom>
                    <a:noFill/>
                    <a:ln>
                      <a:noFill/>
                    </a:ln>
                  </pic:spPr>
                </pic:pic>
              </a:graphicData>
            </a:graphic>
          </wp:inline>
        </w:drawing>
      </w:r>
    </w:p>
    <w:p>
      <w:pPr>
        <w:pStyle w:val="2"/>
        <w:numPr>
          <w:ilvl w:val="0"/>
          <w:numId w:val="4"/>
        </w:numPr>
        <w:spacing w:before="10"/>
        <w:ind w:firstLine="480" w:firstLineChars="200"/>
        <w:rPr>
          <w:rFonts w:ascii="宋体" w:hAnsi="宋体" w:cs="宋体"/>
          <w:sz w:val="24"/>
        </w:rPr>
      </w:pPr>
      <w:r>
        <w:rPr>
          <w:rFonts w:hint="eastAsia" w:ascii="宋体" w:hAnsi="宋体" w:cs="宋体"/>
          <w:sz w:val="24"/>
        </w:rPr>
        <w:t>在申请进度栏即可查看本笔融资进度：</w:t>
      </w:r>
    </w:p>
    <w:p>
      <w:pPr>
        <w:pStyle w:val="2"/>
        <w:spacing w:before="10"/>
        <w:ind w:left="420" w:leftChars="200"/>
        <w:rPr>
          <w:rFonts w:ascii="宋体" w:hAnsi="宋体" w:cs="宋体"/>
          <w:szCs w:val="28"/>
        </w:rPr>
      </w:pPr>
      <w:r>
        <w:rPr>
          <w:rFonts w:hint="eastAsia" w:ascii="宋体" w:hAnsi="宋体" w:cs="宋体"/>
          <w:szCs w:val="28"/>
        </w:rPr>
        <w:drawing>
          <wp:inline distT="0" distB="0" distL="114300" distR="114300">
            <wp:extent cx="5464175" cy="3072130"/>
            <wp:effectExtent l="0" t="0" r="3175" b="13970"/>
            <wp:docPr id="14" name="图片 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10"/>
                    <pic:cNvPicPr>
                      <a:picLocks noChangeAspect="1"/>
                    </pic:cNvPicPr>
                  </pic:nvPicPr>
                  <pic:blipFill>
                    <a:blip r:embed="rId22"/>
                    <a:stretch>
                      <a:fillRect/>
                    </a:stretch>
                  </pic:blipFill>
                  <pic:spPr>
                    <a:xfrm>
                      <a:off x="0" y="0"/>
                      <a:ext cx="5464175" cy="3072130"/>
                    </a:xfrm>
                    <a:prstGeom prst="rect">
                      <a:avLst/>
                    </a:prstGeom>
                    <a:noFill/>
                    <a:ln>
                      <a:noFill/>
                    </a:ln>
                  </pic:spPr>
                </pic:pic>
              </a:graphicData>
            </a:graphic>
          </wp:inline>
        </w:drawing>
      </w:r>
    </w:p>
    <w:p>
      <w:pPr>
        <w:jc w:val="center"/>
      </w:pPr>
    </w:p>
    <w:p>
      <w:r>
        <w:br w:type="page"/>
      </w:r>
    </w:p>
    <w:p/>
    <w:tbl>
      <w:tblPr>
        <w:tblStyle w:val="17"/>
        <w:tblpPr w:leftFromText="180" w:rightFromText="180" w:vertAnchor="text" w:horzAnchor="page" w:tblpX="1585" w:tblpY="614"/>
        <w:tblOverlap w:val="never"/>
        <w:tblW w:w="8970" w:type="dxa"/>
        <w:tblInd w:w="0" w:type="dxa"/>
        <w:tblLayout w:type="fixed"/>
        <w:tblCellMar>
          <w:top w:w="0" w:type="dxa"/>
          <w:left w:w="108" w:type="dxa"/>
          <w:bottom w:w="0" w:type="dxa"/>
          <w:right w:w="108" w:type="dxa"/>
        </w:tblCellMar>
      </w:tblPr>
      <w:tblGrid>
        <w:gridCol w:w="750"/>
        <w:gridCol w:w="4275"/>
        <w:gridCol w:w="1665"/>
        <w:gridCol w:w="2280"/>
      </w:tblGrid>
      <w:tr>
        <w:tblPrEx>
          <w:tblCellMar>
            <w:top w:w="0" w:type="dxa"/>
            <w:left w:w="108" w:type="dxa"/>
            <w:bottom w:w="0" w:type="dxa"/>
            <w:right w:w="108" w:type="dxa"/>
          </w:tblCellMar>
        </w:tblPrEx>
        <w:trPr>
          <w:trHeight w:val="1060" w:hRule="atLeast"/>
        </w:trPr>
        <w:tc>
          <w:tcPr>
            <w:tcW w:w="8970" w:type="dxa"/>
            <w:gridSpan w:val="4"/>
            <w:tcBorders>
              <w:top w:val="nil"/>
              <w:left w:val="nil"/>
              <w:bottom w:val="nil"/>
              <w:right w:val="nil"/>
            </w:tcBorders>
            <w:noWrap/>
            <w:vAlign w:val="center"/>
          </w:tcPr>
          <w:p>
            <w:pPr>
              <w:jc w:val="center"/>
              <w:textAlignment w:val="center"/>
              <w:rPr>
                <w:rFonts w:ascii="方正小标宋简体" w:hAnsi="方正小标宋简体" w:eastAsia="方正小标宋简体" w:cs="方正小标宋简体"/>
                <w:color w:val="000000"/>
                <w:sz w:val="36"/>
                <w:szCs w:val="36"/>
              </w:rPr>
            </w:pPr>
            <w:r>
              <w:rPr>
                <w:rFonts w:hint="eastAsia" w:ascii="宋体" w:hAnsi="宋体" w:cs="宋体"/>
                <w:color w:val="000000"/>
                <w:kern w:val="0"/>
                <w:sz w:val="36"/>
                <w:szCs w:val="36"/>
                <w:lang w:bidi="ar"/>
              </w:rPr>
              <w:t>长安区开展政采贷业务银行联系方式</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序号</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sz w:val="24"/>
              </w:rPr>
            </w:pPr>
            <w:r>
              <w:rPr>
                <w:rFonts w:hint="eastAsia" w:ascii="宋体" w:hAnsi="宋体" w:cs="宋体"/>
                <w:b/>
                <w:bCs/>
                <w:color w:val="000000"/>
                <w:kern w:val="0"/>
                <w:sz w:val="24"/>
                <w:lang w:bidi="ar"/>
              </w:rPr>
              <w:t>银行名称</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sz w:val="24"/>
              </w:rPr>
            </w:pPr>
            <w:r>
              <w:rPr>
                <w:rFonts w:hint="eastAsia" w:ascii="宋体" w:hAnsi="宋体" w:cs="宋体"/>
                <w:b/>
                <w:bCs/>
                <w:color w:val="000000"/>
                <w:kern w:val="0"/>
                <w:sz w:val="24"/>
                <w:lang w:bidi="ar"/>
              </w:rPr>
              <w:t>联系人</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b/>
                <w:bCs/>
                <w:color w:val="000000"/>
                <w:sz w:val="24"/>
              </w:rPr>
            </w:pPr>
            <w:r>
              <w:rPr>
                <w:rFonts w:hint="eastAsia" w:ascii="宋体" w:hAnsi="宋体" w:cs="宋体"/>
                <w:b/>
                <w:bCs/>
                <w:color w:val="000000"/>
                <w:kern w:val="0"/>
                <w:sz w:val="24"/>
                <w:lang w:bidi="ar"/>
              </w:rPr>
              <w:t>电话</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中信银行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张天宇</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15102968497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中国银行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王  羡</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029-81563158</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西安市长安区农村信用合作联社</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高  锋</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029-89230551</w:t>
            </w:r>
          </w:p>
        </w:tc>
      </w:tr>
      <w:tr>
        <w:tblPrEx>
          <w:tblCellMar>
            <w:top w:w="0" w:type="dxa"/>
            <w:left w:w="108" w:type="dxa"/>
            <w:bottom w:w="0" w:type="dxa"/>
            <w:right w:w="108" w:type="dxa"/>
          </w:tblCellMar>
        </w:tblPrEx>
        <w:trPr>
          <w:trHeight w:val="600" w:hRule="atLeast"/>
        </w:trPr>
        <w:tc>
          <w:tcPr>
            <w:tcW w:w="750"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4275" w:type="dxa"/>
            <w:vMerge w:val="restart"/>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浦发银行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雷  超</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13992895375</w:t>
            </w:r>
          </w:p>
        </w:tc>
      </w:tr>
      <w:tr>
        <w:tblPrEx>
          <w:tblCellMar>
            <w:top w:w="0" w:type="dxa"/>
            <w:left w:w="108" w:type="dxa"/>
            <w:bottom w:w="0" w:type="dxa"/>
            <w:right w:w="108" w:type="dxa"/>
          </w:tblCellMar>
        </w:tblPrEx>
        <w:trPr>
          <w:trHeight w:val="600" w:hRule="atLeast"/>
        </w:trPr>
        <w:tc>
          <w:tcPr>
            <w:tcW w:w="75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2"/>
                <w:szCs w:val="22"/>
              </w:rPr>
            </w:pPr>
          </w:p>
        </w:tc>
        <w:tc>
          <w:tcPr>
            <w:tcW w:w="4275"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ascii="宋体" w:hAnsi="宋体" w:cs="宋体"/>
                <w:color w:val="000000"/>
                <w:sz w:val="24"/>
              </w:rPr>
            </w:pP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李  昊</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15209277417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北京银行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陈  明</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18149209660</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兴业银行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孙  健</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18591051627</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中国建设银行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孙振荣</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18792546729</w:t>
            </w:r>
          </w:p>
        </w:tc>
      </w:tr>
      <w:tr>
        <w:tblPrEx>
          <w:tblCellMar>
            <w:top w:w="0" w:type="dxa"/>
            <w:left w:w="108" w:type="dxa"/>
            <w:bottom w:w="0" w:type="dxa"/>
            <w:right w:w="108" w:type="dxa"/>
          </w:tblCellMar>
        </w:tblPrEx>
        <w:trPr>
          <w:trHeight w:val="600" w:hRule="atLeast"/>
        </w:trPr>
        <w:tc>
          <w:tcPr>
            <w:tcW w:w="75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427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中国工商银行</w:t>
            </w:r>
          </w:p>
        </w:tc>
        <w:tc>
          <w:tcPr>
            <w:tcW w:w="1665"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李碧莹</w:t>
            </w:r>
          </w:p>
        </w:tc>
        <w:tc>
          <w:tcPr>
            <w:tcW w:w="2280" w:type="dxa"/>
            <w:tcBorders>
              <w:top w:val="single" w:color="000000" w:sz="4" w:space="0"/>
              <w:left w:val="single" w:color="000000" w:sz="4" w:space="0"/>
              <w:bottom w:val="single" w:color="000000" w:sz="4" w:space="0"/>
              <w:right w:val="single" w:color="000000" w:sz="4" w:space="0"/>
            </w:tcBorders>
            <w:noWrap/>
            <w:vAlign w:val="center"/>
          </w:tcPr>
          <w:p>
            <w:pPr>
              <w:jc w:val="center"/>
              <w:textAlignment w:val="center"/>
              <w:rPr>
                <w:rFonts w:ascii="宋体" w:hAnsi="宋体" w:cs="宋体"/>
                <w:color w:val="000000"/>
                <w:sz w:val="24"/>
              </w:rPr>
            </w:pPr>
            <w:r>
              <w:rPr>
                <w:rFonts w:hint="eastAsia" w:ascii="宋体" w:hAnsi="宋体" w:cs="宋体"/>
                <w:color w:val="000000"/>
                <w:kern w:val="0"/>
                <w:sz w:val="24"/>
                <w:lang w:bidi="ar"/>
              </w:rPr>
              <w:t>13809159860</w:t>
            </w:r>
          </w:p>
        </w:tc>
      </w:tr>
    </w:tbl>
    <w:p>
      <w:pPr>
        <w:pStyle w:val="2"/>
      </w:pPr>
    </w:p>
    <w:p>
      <w:pPr>
        <w:snapToGrid w:val="0"/>
        <w:spacing w:line="360" w:lineRule="auto"/>
        <w:ind w:firstLine="480" w:firstLineChars="200"/>
        <w:jc w:val="center"/>
        <w:rPr>
          <w:rStyle w:val="21"/>
          <w:rFonts w:ascii="宋体" w:hAnsi="宋体"/>
          <w:color w:val="000000"/>
          <w:sz w:val="24"/>
        </w:rPr>
      </w:pPr>
      <w:r>
        <w:rPr>
          <w:rStyle w:val="21"/>
          <w:rFonts w:ascii="宋体" w:hAnsi="宋体"/>
          <w:color w:val="000000"/>
          <w:sz w:val="24"/>
        </w:rPr>
        <w:br w:type="page"/>
      </w:r>
    </w:p>
    <w:p>
      <w:pPr>
        <w:numPr>
          <w:ilvl w:val="0"/>
          <w:numId w:val="5"/>
        </w:numPr>
        <w:snapToGrid w:val="0"/>
        <w:spacing w:line="360" w:lineRule="auto"/>
        <w:ind w:firstLine="480" w:firstLineChars="200"/>
        <w:jc w:val="center"/>
        <w:outlineLvl w:val="0"/>
        <w:rPr>
          <w:rStyle w:val="36"/>
        </w:rPr>
      </w:pPr>
      <w:r>
        <w:rPr>
          <w:rStyle w:val="21"/>
          <w:rFonts w:ascii="宋体" w:hAnsi="宋体"/>
          <w:color w:val="000000"/>
          <w:sz w:val="24"/>
        </w:rPr>
        <w:t xml:space="preserve"> </w:t>
      </w:r>
      <w:bookmarkStart w:id="7" w:name="_Toc16937"/>
      <w:r>
        <w:rPr>
          <w:rStyle w:val="88"/>
          <w:b/>
          <w:sz w:val="32"/>
          <w:szCs w:val="32"/>
        </w:rPr>
        <w:t>采购内容及技术要求</w:t>
      </w:r>
      <w:bookmarkEnd w:id="7"/>
    </w:p>
    <w:p>
      <w:pPr>
        <w:widowControl w:val="0"/>
        <w:spacing w:line="360" w:lineRule="auto"/>
        <w:ind w:left="482" w:hanging="482" w:hangingChars="200"/>
        <w:jc w:val="left"/>
        <w:textAlignment w:val="auto"/>
      </w:pPr>
      <w:r>
        <w:rPr>
          <w:rFonts w:hint="eastAsia" w:ascii="宋体" w:hAnsi="宋体" w:cs="宋体"/>
          <w:b/>
          <w:bCs/>
          <w:sz w:val="24"/>
        </w:rPr>
        <w:t>一、工程概况</w:t>
      </w:r>
      <w:r>
        <w:rPr>
          <w:rFonts w:hint="eastAsia" w:ascii="宋体" w:hAnsi="宋体" w:cs="宋体"/>
          <w:sz w:val="24"/>
        </w:rPr>
        <w:br w:type="textWrapping"/>
      </w:r>
      <w:r>
        <w:rPr>
          <w:rFonts w:hint="eastAsia" w:ascii="宋体" w:hAnsi="宋体" w:cs="宋体"/>
          <w:sz w:val="24"/>
        </w:rPr>
        <w:t>本工程为大兆街办先锋新村出村路硬化项目。项目建设单位西安市长安区大兆街道办事处</w:t>
      </w:r>
    </w:p>
    <w:p>
      <w:pPr>
        <w:widowControl w:val="0"/>
        <w:spacing w:line="360" w:lineRule="auto"/>
        <w:ind w:left="482" w:hanging="482" w:hangingChars="200"/>
        <w:jc w:val="left"/>
        <w:textAlignment w:val="auto"/>
        <w:rPr>
          <w:rFonts w:ascii="宋体" w:hAnsi="宋体" w:cs="宋体"/>
          <w:sz w:val="24"/>
        </w:rPr>
      </w:pPr>
      <w:r>
        <w:rPr>
          <w:rFonts w:hint="eastAsia" w:ascii="宋体" w:hAnsi="宋体" w:cs="宋体"/>
          <w:b/>
          <w:bCs/>
          <w:sz w:val="24"/>
        </w:rPr>
        <w:t>二、施工计划</w:t>
      </w:r>
      <w:r>
        <w:rPr>
          <w:rFonts w:hint="eastAsia" w:ascii="宋体" w:hAnsi="宋体" w:cs="宋体"/>
          <w:sz w:val="24"/>
        </w:rPr>
        <w:br w:type="textWrapping"/>
      </w:r>
      <w:r>
        <w:rPr>
          <w:rFonts w:hint="eastAsia" w:ascii="宋体" w:hAnsi="宋体" w:cs="宋体"/>
          <w:sz w:val="24"/>
        </w:rPr>
        <w:t>1、施工顺序由施工单位确定，施工过程中及时清理建筑垃圾。</w:t>
      </w:r>
      <w:r>
        <w:rPr>
          <w:rFonts w:hint="eastAsia" w:ascii="宋体" w:hAnsi="宋体" w:cs="宋体"/>
          <w:sz w:val="24"/>
        </w:rPr>
        <w:br w:type="textWrapping"/>
      </w:r>
      <w:r>
        <w:rPr>
          <w:rFonts w:hint="eastAsia" w:ascii="宋体" w:hAnsi="宋体" w:cs="宋体"/>
          <w:sz w:val="24"/>
        </w:rPr>
        <w:t>2、时间计划：施工工期为90日历</w:t>
      </w:r>
      <w:r>
        <w:rPr>
          <w:rFonts w:hint="eastAsia" w:ascii="宋体" w:hAnsi="宋体" w:cs="宋体"/>
          <w:sz w:val="24"/>
          <w:lang w:eastAsia="zh-CN"/>
        </w:rPr>
        <w:t>天</w:t>
      </w:r>
      <w:r>
        <w:rPr>
          <w:rFonts w:hint="eastAsia" w:ascii="宋体" w:hAnsi="宋体" w:cs="宋体"/>
          <w:sz w:val="24"/>
        </w:rPr>
        <w:t xml:space="preserve">。 </w:t>
      </w:r>
    </w:p>
    <w:p>
      <w:pPr>
        <w:widowControl w:val="0"/>
        <w:spacing w:line="360" w:lineRule="auto"/>
        <w:ind w:left="482" w:hanging="482" w:hangingChars="200"/>
        <w:jc w:val="left"/>
        <w:textAlignment w:val="auto"/>
        <w:rPr>
          <w:rFonts w:ascii="宋体" w:hAnsi="宋体" w:cs="宋体"/>
          <w:b/>
          <w:bCs/>
          <w:sz w:val="24"/>
        </w:rPr>
      </w:pPr>
      <w:r>
        <w:rPr>
          <w:rFonts w:hint="eastAsia" w:ascii="宋体" w:hAnsi="宋体" w:cs="宋体"/>
          <w:b/>
          <w:bCs/>
          <w:sz w:val="24"/>
        </w:rPr>
        <w:t>三、施工准备</w:t>
      </w:r>
    </w:p>
    <w:p>
      <w:pPr>
        <w:widowControl w:val="0"/>
        <w:spacing w:line="360" w:lineRule="auto"/>
        <w:ind w:left="479" w:leftChars="228"/>
        <w:jc w:val="left"/>
        <w:textAlignment w:val="auto"/>
        <w:rPr>
          <w:rFonts w:ascii="宋体" w:hAnsi="宋体" w:cs="宋体"/>
          <w:sz w:val="24"/>
        </w:rPr>
      </w:pPr>
      <w:r>
        <w:rPr>
          <w:rFonts w:hint="eastAsia" w:ascii="宋体" w:hAnsi="宋体" w:cs="宋体"/>
          <w:sz w:val="24"/>
        </w:rPr>
        <w:t>1、组织学习、熟悉施工图纸、领会设计意图，做好设计交底和图纸会审工作。2、对施工技术人员和操作工人组织培训学习，进行分级交底。</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3、编制施工进度控制实施细则，分解工程进度控制目标，明确各自职责，确保工期。</w:t>
      </w:r>
    </w:p>
    <w:p>
      <w:pPr>
        <w:widowControl w:val="0"/>
        <w:spacing w:line="360" w:lineRule="auto"/>
        <w:ind w:left="241" w:hanging="241" w:hangingChars="100"/>
        <w:jc w:val="left"/>
        <w:textAlignment w:val="auto"/>
        <w:rPr>
          <w:rFonts w:hint="eastAsia" w:ascii="宋体" w:hAnsi="宋体" w:cs="宋体"/>
          <w:b/>
          <w:bCs/>
          <w:sz w:val="24"/>
        </w:rPr>
      </w:pPr>
      <w:r>
        <w:rPr>
          <w:rFonts w:hint="eastAsia" w:ascii="宋体" w:hAnsi="宋体" w:cs="宋体"/>
          <w:b/>
          <w:bCs/>
          <w:sz w:val="24"/>
        </w:rPr>
        <w:t>四、 施工要求</w:t>
      </w:r>
    </w:p>
    <w:p>
      <w:pPr>
        <w:widowControl w:val="0"/>
        <w:spacing w:line="360" w:lineRule="auto"/>
        <w:ind w:left="0" w:leftChars="0" w:firstLine="398" w:firstLineChars="166"/>
        <w:jc w:val="left"/>
        <w:textAlignment w:val="auto"/>
        <w:rPr>
          <w:rFonts w:hint="eastAsia" w:ascii="宋体" w:hAnsi="宋体" w:cs="宋体"/>
          <w:sz w:val="24"/>
        </w:rPr>
      </w:pPr>
      <w:r>
        <w:rPr>
          <w:rFonts w:hint="eastAsia" w:ascii="宋体" w:hAnsi="宋体" w:cs="宋体"/>
          <w:sz w:val="24"/>
        </w:rPr>
        <w:t>1、按要求组织施工，保质保量、按期完成施工任务，解决由承包人负责的各项事宜。项目班子成员必须与投标文件相符。</w:t>
      </w:r>
    </w:p>
    <w:p>
      <w:pPr>
        <w:widowControl w:val="0"/>
        <w:spacing w:line="360" w:lineRule="auto"/>
        <w:ind w:left="0" w:leftChars="0" w:firstLine="398" w:firstLineChars="166"/>
        <w:jc w:val="left"/>
        <w:textAlignment w:val="auto"/>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严格执行施工规范、安全操作规程、防火安全和环境保护规定，从施工开始至养护期结束，所有安全责任（发包人造成除外）由承包人承担。</w:t>
      </w:r>
    </w:p>
    <w:p>
      <w:pPr>
        <w:widowControl w:val="0"/>
        <w:spacing w:line="360" w:lineRule="auto"/>
        <w:ind w:firstLine="480" w:firstLineChars="200"/>
        <w:jc w:val="left"/>
        <w:textAlignment w:val="auto"/>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遵守国家或地方政府及有关部门对施工现场管理的规定，妥善保护好施工现场周围的建筑物、构筑物、设备管线、古树名木不受损坏。做好施工现场垃圾消纳等工作，处理好由于施工带来的扰民问题及周围单位（住户）的关系。</w:t>
      </w:r>
    </w:p>
    <w:p>
      <w:pPr>
        <w:widowControl w:val="0"/>
        <w:spacing w:line="360" w:lineRule="auto"/>
        <w:ind w:firstLine="480" w:firstLineChars="200"/>
        <w:jc w:val="left"/>
        <w:textAlignment w:val="auto"/>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施工中未经有关部门批准和发包人同意，不得随意拆改施工场地的建筑物、构筑物及各种设备、管线。</w:t>
      </w:r>
    </w:p>
    <w:p>
      <w:pPr>
        <w:widowControl w:val="0"/>
        <w:spacing w:line="360" w:lineRule="auto"/>
        <w:ind w:firstLine="480" w:firstLineChars="200"/>
        <w:jc w:val="left"/>
        <w:textAlignment w:val="auto"/>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工程竣工未移交发包人之前，负责对现场工程设施和工程成品进行保护。</w:t>
      </w:r>
    </w:p>
    <w:p>
      <w:pPr>
        <w:widowControl w:val="0"/>
        <w:spacing w:line="360" w:lineRule="auto"/>
        <w:jc w:val="left"/>
        <w:textAlignment w:val="auto"/>
        <w:rPr>
          <w:rFonts w:ascii="宋体" w:hAnsi="宋体" w:cs="宋体"/>
          <w:b/>
          <w:bCs/>
          <w:sz w:val="24"/>
        </w:rPr>
      </w:pPr>
      <w:r>
        <w:rPr>
          <w:rFonts w:hint="eastAsia" w:ascii="宋体" w:hAnsi="宋体" w:cs="宋体"/>
          <w:b/>
          <w:bCs/>
          <w:sz w:val="24"/>
        </w:rPr>
        <w:t>五、治污减霾措施方案</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1、现场采取图片、表扬、评优、奖励等多种形式进行扬尘预宣传，并将扬尘预防治理知识的普及工作落实到每位施工人员身上。</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2、对上岗的施工人员进行工地扬尘预防治理知识培训。</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3、未做硬地化的场地，定期压实地面和洒水，减少灰尘对周围环境的污染。</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4、禁止在施工现场焚烧有毒、有害和有恶臭气味的物质。</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5、装卸有粉尘的材料时，应洒水湿润或在仓库内进行。</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6、施工现场的道路实施撒水防尘措施。</w:t>
      </w:r>
    </w:p>
    <w:p>
      <w:pPr>
        <w:widowControl w:val="0"/>
        <w:spacing w:line="360" w:lineRule="auto"/>
        <w:ind w:firstLine="480" w:firstLineChars="200"/>
        <w:jc w:val="left"/>
        <w:textAlignment w:val="auto"/>
        <w:rPr>
          <w:rFonts w:ascii="宋体" w:hAnsi="宋体" w:cs="宋体"/>
          <w:sz w:val="24"/>
        </w:rPr>
      </w:pPr>
      <w:r>
        <w:rPr>
          <w:rFonts w:hint="eastAsia" w:ascii="宋体" w:hAnsi="宋体" w:cs="宋体"/>
          <w:sz w:val="24"/>
        </w:rPr>
        <w:t>7、临设的日常维护与管理，竣工后及时拆除，恢复平整状态。</w:t>
      </w:r>
    </w:p>
    <w:p>
      <w:pPr>
        <w:tabs>
          <w:tab w:val="left" w:pos="1500"/>
        </w:tabs>
        <w:snapToGrid w:val="0"/>
        <w:spacing w:line="360" w:lineRule="auto"/>
        <w:rPr>
          <w:rStyle w:val="21"/>
          <w:rFonts w:ascii="宋体" w:hAnsi="宋体"/>
          <w:b/>
          <w:color w:val="000000"/>
          <w:sz w:val="28"/>
          <w:szCs w:val="28"/>
        </w:rPr>
      </w:pPr>
    </w:p>
    <w:p>
      <w:pPr>
        <w:snapToGrid w:val="0"/>
        <w:ind w:left="420" w:leftChars="200"/>
        <w:jc w:val="center"/>
        <w:rPr>
          <w:rStyle w:val="21"/>
          <w:sz w:val="20"/>
        </w:rPr>
      </w:pPr>
      <w:r>
        <w:rPr>
          <w:rStyle w:val="21"/>
          <w:sz w:val="20"/>
        </w:rPr>
        <w:br w:type="page"/>
      </w:r>
    </w:p>
    <w:p>
      <w:pPr>
        <w:snapToGrid w:val="0"/>
        <w:ind w:left="420" w:leftChars="200"/>
        <w:jc w:val="center"/>
        <w:outlineLvl w:val="0"/>
        <w:rPr>
          <w:rStyle w:val="21"/>
          <w:sz w:val="20"/>
        </w:rPr>
      </w:pPr>
      <w:bookmarkStart w:id="8" w:name="_Toc12804"/>
      <w:r>
        <w:rPr>
          <w:rStyle w:val="21"/>
          <w:rFonts w:ascii="宋体" w:hAnsi="宋体" w:cs="宋体"/>
          <w:b/>
          <w:bCs/>
          <w:sz w:val="30"/>
          <w:szCs w:val="30"/>
        </w:rPr>
        <w:t xml:space="preserve">第四部分 </w:t>
      </w:r>
      <w:r>
        <w:rPr>
          <w:rStyle w:val="36"/>
          <w:rFonts w:ascii="宋体" w:hAnsi="宋体" w:cs="宋体"/>
          <w:color w:val="000000"/>
          <w:sz w:val="30"/>
          <w:szCs w:val="30"/>
        </w:rPr>
        <w:t>工程量清单</w:t>
      </w:r>
      <w:bookmarkEnd w:id="8"/>
    </w:p>
    <w:p>
      <w:pPr>
        <w:spacing w:line="360" w:lineRule="auto"/>
        <w:jc w:val="center"/>
        <w:rPr>
          <w:rFonts w:ascii="宋体" w:hAnsi="宋体"/>
          <w:b/>
          <w:sz w:val="32"/>
          <w:szCs w:val="32"/>
        </w:rPr>
      </w:pPr>
      <w:r>
        <w:rPr>
          <w:rFonts w:hint="eastAsia" w:ascii="宋体" w:hAnsi="宋体"/>
          <w:b/>
          <w:sz w:val="32"/>
          <w:szCs w:val="32"/>
        </w:rPr>
        <w:t>编制说明</w:t>
      </w:r>
    </w:p>
    <w:p>
      <w:pPr>
        <w:spacing w:line="360" w:lineRule="auto"/>
        <w:ind w:right="178" w:rightChars="85" w:firstLine="472" w:firstLineChars="196"/>
        <w:outlineLvl w:val="0"/>
        <w:rPr>
          <w:rFonts w:ascii="宋体" w:hAnsi="宋体"/>
          <w:b/>
          <w:sz w:val="24"/>
        </w:rPr>
      </w:pPr>
      <w:bookmarkStart w:id="9" w:name="_Toc12596"/>
      <w:r>
        <w:rPr>
          <w:rFonts w:hint="eastAsia" w:ascii="宋体" w:hAnsi="宋体"/>
          <w:b/>
          <w:sz w:val="24"/>
        </w:rPr>
        <w:t>一、工程概况</w:t>
      </w:r>
      <w:bookmarkEnd w:id="9"/>
    </w:p>
    <w:p>
      <w:pPr>
        <w:spacing w:line="360" w:lineRule="auto"/>
        <w:ind w:right="178" w:rightChars="85" w:firstLine="470" w:firstLineChars="196"/>
        <w:outlineLvl w:val="0"/>
        <w:rPr>
          <w:rFonts w:hint="eastAsia" w:ascii="宋体" w:hAnsi="宋体" w:cs="宋体"/>
          <w:sz w:val="24"/>
        </w:rPr>
      </w:pPr>
      <w:bookmarkStart w:id="10" w:name="_Toc10956"/>
      <w:r>
        <w:rPr>
          <w:rFonts w:hint="eastAsia" w:ascii="宋体" w:hAnsi="宋体" w:cs="宋体"/>
          <w:sz w:val="24"/>
        </w:rPr>
        <w:t>本项目地处西安市长安区大兆街办先锋新村,共2条路,路线全长1.506km。主要工程量有路基挖方11294.45</w:t>
      </w:r>
      <w:r>
        <w:rPr>
          <w:rFonts w:hint="eastAsia" w:ascii="宋体" w:hAnsi="宋体" w:cs="宋体"/>
          <w:sz w:val="24"/>
          <w:lang w:val="en-US" w:eastAsia="zh-CN"/>
        </w:rPr>
        <w:t>m³</w:t>
      </w:r>
      <w:r>
        <w:rPr>
          <w:rFonts w:hint="eastAsia" w:ascii="宋体" w:hAnsi="宋体" w:cs="宋体"/>
          <w:sz w:val="24"/>
        </w:rPr>
        <w:t>，填方983.38m³，清表换填8%石灰土1224</w:t>
      </w:r>
      <w:r>
        <w:rPr>
          <w:rFonts w:hint="eastAsia" w:ascii="宋体" w:hAnsi="宋体" w:cs="宋体"/>
          <w:sz w:val="24"/>
          <w:lang w:val="en-US" w:eastAsia="zh-CN"/>
        </w:rPr>
        <w:t>.</w:t>
      </w:r>
      <w:r>
        <w:rPr>
          <w:rFonts w:hint="eastAsia" w:ascii="宋体" w:hAnsi="宋体" w:cs="宋体"/>
          <w:sz w:val="24"/>
        </w:rPr>
        <w:t>6</w:t>
      </w:r>
      <w:r>
        <w:rPr>
          <w:rFonts w:hint="eastAsia" w:ascii="宋体" w:hAnsi="宋体" w:cs="宋体"/>
          <w:sz w:val="24"/>
          <w:lang w:val="en-US" w:eastAsia="zh-CN"/>
        </w:rPr>
        <w:t>m³</w:t>
      </w:r>
      <w:r>
        <w:rPr>
          <w:rFonts w:hint="eastAsia" w:ascii="宋体" w:hAnsi="宋体" w:cs="宋体"/>
          <w:sz w:val="24"/>
        </w:rPr>
        <w:t>，软基换填8%石灰土1078.6</w:t>
      </w:r>
      <w:r>
        <w:rPr>
          <w:rFonts w:hint="eastAsia" w:ascii="宋体" w:hAnsi="宋体" w:cs="宋体"/>
          <w:sz w:val="24"/>
          <w:lang w:val="en-US" w:eastAsia="zh-CN"/>
        </w:rPr>
        <w:t>m³</w:t>
      </w:r>
      <w:r>
        <w:rPr>
          <w:rFonts w:hint="eastAsia" w:ascii="宋体" w:hAnsi="宋体" w:cs="宋体"/>
          <w:sz w:val="24"/>
        </w:rPr>
        <w:t>，现浇混凝土边沟977.18</w:t>
      </w:r>
      <w:r>
        <w:rPr>
          <w:rFonts w:hint="eastAsia" w:ascii="宋体" w:hAnsi="宋体" w:cs="宋体"/>
          <w:sz w:val="24"/>
          <w:lang w:val="en-US" w:eastAsia="zh-CN"/>
        </w:rPr>
        <w:t>m³</w:t>
      </w:r>
      <w:r>
        <w:rPr>
          <w:rFonts w:hint="eastAsia" w:ascii="宋体" w:hAnsi="宋体" w:cs="宋体"/>
          <w:sz w:val="24"/>
        </w:rPr>
        <w:t>，路面工程厚 200mm石灰土稳定碎石(石灰:土:碎石=8:17:75)8016.83</w:t>
      </w:r>
      <w:r>
        <w:rPr>
          <w:rFonts w:hint="eastAsia" w:ascii="宋体" w:hAnsi="宋体" w:cs="宋体"/>
          <w:sz w:val="24"/>
          <w:lang w:val="en-US" w:eastAsia="zh-CN"/>
        </w:rPr>
        <w:t>m³</w:t>
      </w:r>
      <w:r>
        <w:rPr>
          <w:rFonts w:hint="eastAsia" w:ascii="宋体" w:hAnsi="宋体" w:cs="宋体"/>
          <w:sz w:val="24"/>
        </w:rPr>
        <w:t>，厚180mm(混凝土弯拉强度4.0MPa)1417.87</w:t>
      </w:r>
      <w:r>
        <w:rPr>
          <w:rFonts w:hint="eastAsia" w:ascii="宋体" w:hAnsi="宋体" w:cs="宋体"/>
          <w:sz w:val="24"/>
          <w:lang w:val="en-US" w:eastAsia="zh-CN"/>
        </w:rPr>
        <w:t>m³</w:t>
      </w:r>
      <w:r>
        <w:rPr>
          <w:rFonts w:hint="eastAsia" w:ascii="宋体" w:hAnsi="宋体" w:cs="宋体"/>
          <w:sz w:val="24"/>
        </w:rPr>
        <w:t>，1-0.6m单孔钢筋混凝土圆管涵7m，单柱式交通标志22个，示警桩40个，震荡标线27m，砾石嵌铺减速带840</w:t>
      </w:r>
      <w:r>
        <w:rPr>
          <w:rFonts w:hint="eastAsia" w:ascii="宋体" w:hAnsi="宋体" w:cs="宋体"/>
          <w:sz w:val="24"/>
          <w:lang w:eastAsia="zh-CN"/>
        </w:rPr>
        <w:t>㎡</w:t>
      </w:r>
      <w:r>
        <w:rPr>
          <w:rFonts w:hint="eastAsia" w:ascii="宋体" w:hAnsi="宋体" w:cs="宋体"/>
          <w:sz w:val="24"/>
        </w:rPr>
        <w:t>。</w:t>
      </w:r>
    </w:p>
    <w:bookmarkEnd w:id="10"/>
    <w:p>
      <w:pPr>
        <w:spacing w:line="360" w:lineRule="auto"/>
        <w:ind w:right="178" w:rightChars="85" w:firstLine="472" w:firstLineChars="196"/>
        <w:outlineLvl w:val="0"/>
        <w:rPr>
          <w:rFonts w:hint="eastAsia" w:ascii="宋体" w:hAnsi="宋体" w:eastAsia="宋体"/>
          <w:b/>
          <w:sz w:val="24"/>
          <w:lang w:val="en-US" w:eastAsia="zh-CN"/>
        </w:rPr>
      </w:pPr>
      <w:bookmarkStart w:id="11" w:name="_Toc28215"/>
      <w:r>
        <w:rPr>
          <w:rFonts w:hint="eastAsia" w:ascii="宋体" w:hAnsi="宋体"/>
          <w:b/>
          <w:sz w:val="24"/>
        </w:rPr>
        <w:t>二、编制</w:t>
      </w:r>
      <w:bookmarkEnd w:id="11"/>
      <w:r>
        <w:rPr>
          <w:rFonts w:hint="eastAsia" w:ascii="宋体" w:hAnsi="宋体"/>
          <w:b/>
          <w:sz w:val="24"/>
          <w:lang w:eastAsia="zh-CN"/>
        </w:rPr>
        <w:t>说明</w:t>
      </w:r>
    </w:p>
    <w:p>
      <w:pPr>
        <w:spacing w:line="360" w:lineRule="auto"/>
        <w:ind w:firstLine="600" w:firstLineChars="250"/>
        <w:jc w:val="left"/>
        <w:rPr>
          <w:rFonts w:hint="eastAsia" w:ascii="宋体" w:hAnsi="宋体" w:cs="宋体"/>
          <w:sz w:val="24"/>
        </w:rPr>
      </w:pPr>
      <w:r>
        <w:rPr>
          <w:rFonts w:hint="eastAsia" w:ascii="宋体" w:hAnsi="宋体" w:cs="宋体"/>
          <w:sz w:val="24"/>
        </w:rPr>
        <w:t>本工程量清单是根据</w:t>
      </w:r>
      <w:r>
        <w:rPr>
          <w:rFonts w:hint="eastAsia" w:ascii="宋体" w:hAnsi="宋体" w:cs="宋体"/>
          <w:sz w:val="24"/>
          <w:lang w:eastAsia="zh-CN"/>
        </w:rPr>
        <w:t>竞争性磋商文件</w:t>
      </w:r>
      <w:r>
        <w:rPr>
          <w:rFonts w:hint="eastAsia" w:ascii="宋体" w:hAnsi="宋体" w:cs="宋体"/>
          <w:sz w:val="24"/>
        </w:rPr>
        <w:t>中包括的有合同约束力的工程量清单计量规则、图纸以及有关工程量清单的国家标准、行业标准、合同条款中约定的其他规则编制。约定计量规则中没有的子目，其工程量按照有合同约束力的图纸所标示尺寸的理论净量计算。计量采用中华人民共和国法定计量单位。</w:t>
      </w:r>
    </w:p>
    <w:p>
      <w:pPr>
        <w:spacing w:line="360" w:lineRule="auto"/>
        <w:ind w:firstLine="600" w:firstLineChars="250"/>
        <w:jc w:val="left"/>
        <w:rPr>
          <w:rFonts w:ascii="宋体" w:hAnsi="宋体"/>
          <w:sz w:val="24"/>
        </w:rPr>
      </w:pPr>
      <w:r>
        <w:rPr>
          <w:rFonts w:hint="eastAsia" w:ascii="宋体" w:hAnsi="宋体" w:cs="宋体"/>
          <w:sz w:val="24"/>
        </w:rPr>
        <w:t>本工程量清单应与招标文件中的供应商须知、通用合同条款、专用合同条款、工程量清单计量规则、技术规范及图纸等一起阅读和理解。</w:t>
      </w:r>
    </w:p>
    <w:p>
      <w:pPr>
        <w:spacing w:line="360" w:lineRule="auto"/>
        <w:ind w:firstLine="482" w:firstLineChars="200"/>
        <w:rPr>
          <w:rFonts w:ascii="宋体" w:hAnsi="宋体"/>
          <w:b/>
          <w:sz w:val="24"/>
        </w:rPr>
      </w:pPr>
      <w:r>
        <w:rPr>
          <w:rFonts w:hint="eastAsia" w:ascii="宋体" w:hAnsi="宋体"/>
          <w:b/>
          <w:sz w:val="24"/>
        </w:rPr>
        <w:t>三、编制依据</w:t>
      </w:r>
    </w:p>
    <w:p>
      <w:pPr>
        <w:spacing w:line="360" w:lineRule="auto"/>
        <w:ind w:firstLine="480" w:firstLineChars="200"/>
        <w:rPr>
          <w:rFonts w:ascii="宋体" w:hAnsi="宋体" w:cs="宋体"/>
          <w:sz w:val="24"/>
        </w:rPr>
      </w:pPr>
      <w:r>
        <w:rPr>
          <w:rFonts w:hint="eastAsia" w:ascii="宋体" w:hAnsi="宋体" w:cs="宋体"/>
          <w:sz w:val="24"/>
        </w:rPr>
        <w:t>1. 中华人民共和国交通部《公路工程建设项目概算预算编制办法》（JTG 3830—2018）；</w:t>
      </w:r>
    </w:p>
    <w:p>
      <w:pPr>
        <w:spacing w:line="360" w:lineRule="auto"/>
        <w:ind w:firstLine="480" w:firstLineChars="200"/>
        <w:rPr>
          <w:rFonts w:ascii="宋体" w:hAnsi="宋体" w:cs="宋体"/>
          <w:sz w:val="24"/>
        </w:rPr>
      </w:pPr>
      <w:r>
        <w:rPr>
          <w:rFonts w:hint="eastAsia" w:ascii="宋体" w:hAnsi="宋体" w:cs="宋体"/>
          <w:sz w:val="24"/>
        </w:rPr>
        <w:t>2.陕交发[2019] 93号文颁布的《陕西省交通厅关于印发&lt;公路工程项目投资估算编制办法&gt;&lt;公路工程项目概算预算编制办法&gt;补充规定》的通知；</w:t>
      </w:r>
    </w:p>
    <w:p>
      <w:pPr>
        <w:spacing w:line="360" w:lineRule="auto"/>
        <w:ind w:firstLine="480" w:firstLineChars="200"/>
        <w:rPr>
          <w:rFonts w:ascii="宋体" w:hAnsi="宋体" w:cs="宋体"/>
          <w:sz w:val="24"/>
        </w:rPr>
      </w:pPr>
      <w:r>
        <w:rPr>
          <w:rFonts w:hint="eastAsia" w:ascii="宋体" w:hAnsi="宋体" w:cs="宋体"/>
          <w:sz w:val="24"/>
        </w:rPr>
        <w:t>3.交公路发[2017]51号“中华人民共和国交通运输部《公路工程标准施工招标文件》（2018年版）”。</w:t>
      </w:r>
    </w:p>
    <w:p>
      <w:pPr>
        <w:spacing w:line="360" w:lineRule="auto"/>
        <w:ind w:firstLine="480" w:firstLineChars="200"/>
        <w:rPr>
          <w:rFonts w:ascii="宋体" w:hAnsi="宋体" w:cs="宋体"/>
          <w:sz w:val="24"/>
        </w:rPr>
      </w:pPr>
      <w:r>
        <w:rPr>
          <w:rFonts w:hint="eastAsia" w:ascii="宋体" w:hAnsi="宋体" w:cs="宋体"/>
          <w:sz w:val="24"/>
        </w:rPr>
        <w:t>4.《大兆街办先锋新村出村路硬化项目施工图纸</w:t>
      </w:r>
      <w:r>
        <w:rPr>
          <w:rFonts w:hint="eastAsia" w:ascii="宋体" w:hAnsi="宋体" w:cs="宋体"/>
          <w:sz w:val="24"/>
          <w:lang w:val="zh-CN"/>
        </w:rPr>
        <w:t>》</w:t>
      </w:r>
      <w:r>
        <w:rPr>
          <w:rFonts w:hint="eastAsia" w:ascii="宋体" w:hAnsi="宋体" w:cs="宋体"/>
          <w:sz w:val="24"/>
        </w:rPr>
        <w:t>。</w:t>
      </w:r>
    </w:p>
    <w:p>
      <w:pPr>
        <w:spacing w:line="360" w:lineRule="auto"/>
        <w:ind w:right="178" w:rightChars="85" w:firstLine="482" w:firstLineChars="200"/>
        <w:rPr>
          <w:rFonts w:ascii="宋体" w:hAnsi="宋体"/>
          <w:b/>
          <w:sz w:val="24"/>
        </w:rPr>
      </w:pPr>
      <w:r>
        <w:rPr>
          <w:rFonts w:hint="eastAsia" w:ascii="宋体" w:hAnsi="宋体"/>
          <w:b/>
          <w:sz w:val="24"/>
          <w:lang w:eastAsia="zh-CN"/>
        </w:rPr>
        <w:t>四</w:t>
      </w:r>
      <w:r>
        <w:rPr>
          <w:rFonts w:hint="eastAsia" w:ascii="宋体" w:hAnsi="宋体"/>
          <w:b/>
          <w:sz w:val="24"/>
        </w:rPr>
        <w:t>、其他费用</w:t>
      </w:r>
    </w:p>
    <w:p>
      <w:pPr>
        <w:spacing w:line="360" w:lineRule="auto"/>
        <w:ind w:firstLine="480" w:firstLineChars="200"/>
        <w:rPr>
          <w:rFonts w:hint="default" w:ascii="宋体" w:hAnsi="宋体" w:cs="宋体"/>
          <w:sz w:val="24"/>
          <w:lang w:val="en-US" w:eastAsia="zh-CN"/>
        </w:rPr>
      </w:pPr>
      <w:r>
        <w:rPr>
          <w:rFonts w:hint="eastAsia" w:ascii="宋体" w:hAnsi="宋体" w:cs="宋体"/>
          <w:sz w:val="24"/>
          <w:lang w:val="en-US" w:eastAsia="zh-CN"/>
        </w:rPr>
        <w:t>暂列金按100章-700章合计的3%为101583.00元</w:t>
      </w:r>
    </w:p>
    <w:p>
      <w:pPr>
        <w:spacing w:line="360" w:lineRule="auto"/>
        <w:ind w:right="178" w:rightChars="85" w:firstLine="482" w:firstLineChars="200"/>
        <w:rPr>
          <w:rFonts w:hint="eastAsia" w:ascii="宋体" w:hAnsi="宋体"/>
          <w:b/>
          <w:sz w:val="24"/>
        </w:rPr>
      </w:pPr>
      <w:r>
        <w:rPr>
          <w:rFonts w:hint="eastAsia" w:ascii="宋体" w:hAnsi="宋体"/>
          <w:b/>
          <w:sz w:val="24"/>
          <w:lang w:eastAsia="zh-CN"/>
        </w:rPr>
        <w:t>五、</w:t>
      </w:r>
      <w:r>
        <w:rPr>
          <w:rFonts w:hint="eastAsia" w:ascii="宋体" w:hAnsi="宋体"/>
          <w:b/>
          <w:sz w:val="24"/>
        </w:rPr>
        <w:t>工程量清单（另附）</w:t>
      </w:r>
    </w:p>
    <w:p>
      <w:pPr>
        <w:rPr>
          <w:rFonts w:hint="eastAsia" w:ascii="宋体" w:hAnsi="宋体"/>
          <w:b/>
          <w:sz w:val="24"/>
        </w:rPr>
      </w:pPr>
      <w:r>
        <w:rPr>
          <w:rFonts w:hint="eastAsia" w:ascii="宋体" w:hAnsi="宋体"/>
          <w:b/>
          <w:sz w:val="24"/>
        </w:rPr>
        <w:br w:type="page"/>
      </w:r>
    </w:p>
    <w:p>
      <w:pPr>
        <w:pStyle w:val="2"/>
        <w:rPr>
          <w:rFonts w:hint="eastAsia"/>
        </w:rPr>
      </w:pPr>
    </w:p>
    <w:tbl>
      <w:tblPr>
        <w:tblStyle w:val="17"/>
        <w:tblW w:w="850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0"/>
        <w:gridCol w:w="3750"/>
        <w:gridCol w:w="704"/>
        <w:gridCol w:w="1057"/>
        <w:gridCol w:w="1057"/>
        <w:gridCol w:w="10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05"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05"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第100章  总 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通则</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保险费</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101-1-a</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按合同条款规定，提供建筑工程一切险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101-1-b</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按合同条款规定，提供第三者责任险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工程管理</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竣工文件</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102-2</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施工环保费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安全生产费</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102-4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信息化系统（暂估价）</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临时工程与设施</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103-3</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临时供电设施架设、维护与拆除</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103-5</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临时供水与排污设施</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104-1</w:t>
            </w:r>
          </w:p>
        </w:tc>
        <w:tc>
          <w:tcPr>
            <w:tcW w:w="3750"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承包人驻地建设</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总额</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0" w:hRule="atLeast"/>
        </w:trPr>
        <w:tc>
          <w:tcPr>
            <w:tcW w:w="880"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0"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05"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第100章  合计   人民币           元</w:t>
            </w:r>
          </w:p>
        </w:tc>
      </w:tr>
    </w:tbl>
    <w:p>
      <w:pPr>
        <w:keepNext w:val="0"/>
        <w:keepLines w:val="0"/>
        <w:widowControl/>
        <w:suppressLineNumbers w:val="0"/>
        <w:jc w:val="center"/>
        <w:textAlignment w:val="top"/>
        <w:rPr>
          <w:rFonts w:hint="eastAsia"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br w:type="page"/>
      </w:r>
    </w:p>
    <w:tbl>
      <w:tblPr>
        <w:tblStyle w:val="17"/>
        <w:tblW w:w="8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7"/>
        <w:gridCol w:w="705"/>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第200章  路 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场地清理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清理与掘除</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202-1-a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清理现场</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4082.23</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挖除旧路面</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51.66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挖方路基</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路基挖方</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203-1-a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挖土方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11294.45</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填方路基</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路基填筑（包括填前压实）</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利用土方</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983.38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204-1-j</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清表换填8%石灰土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1224.67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特殊地区路基处理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205-1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软土路基处理</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205-1-c</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垫层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205-1-c-5</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8%石灰土换填</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1078.6</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坡面排水</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边沟</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207-1-c</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现浇混凝土</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207-1-c-1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C25混凝土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977.18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75"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第200章  合计   人民币           元</w:t>
            </w:r>
          </w:p>
        </w:tc>
      </w:tr>
    </w:tbl>
    <w:p>
      <w:pPr>
        <w:keepNext w:val="0"/>
        <w:keepLines w:val="0"/>
        <w:widowControl/>
        <w:suppressLineNumbers w:val="0"/>
        <w:jc w:val="center"/>
        <w:textAlignment w:val="top"/>
        <w:rPr>
          <w:rFonts w:hint="eastAsia" w:ascii="宋体" w:hAnsi="宋体" w:eastAsia="宋体" w:cs="宋体"/>
          <w:b/>
          <w:bCs/>
          <w:i w:val="0"/>
          <w:iCs w:val="0"/>
          <w:color w:val="000000"/>
          <w:kern w:val="0"/>
          <w:sz w:val="36"/>
          <w:szCs w:val="36"/>
          <w:u w:val="none"/>
          <w:lang w:val="en-US" w:eastAsia="zh-CN" w:bidi="ar"/>
        </w:rPr>
      </w:pPr>
      <w:r>
        <w:rPr>
          <w:rFonts w:hint="eastAsia" w:ascii="宋体" w:hAnsi="宋体" w:eastAsia="宋体" w:cs="宋体"/>
          <w:b/>
          <w:bCs/>
          <w:i w:val="0"/>
          <w:iCs w:val="0"/>
          <w:color w:val="000000"/>
          <w:kern w:val="0"/>
          <w:sz w:val="36"/>
          <w:szCs w:val="36"/>
          <w:u w:val="none"/>
          <w:lang w:val="en-US" w:eastAsia="zh-CN" w:bidi="ar"/>
        </w:rPr>
        <w:br w:type="page"/>
      </w:r>
    </w:p>
    <w:tbl>
      <w:tblPr>
        <w:tblStyle w:val="17"/>
        <w:tblW w:w="8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2"/>
        <w:gridCol w:w="3757"/>
        <w:gridCol w:w="705"/>
        <w:gridCol w:w="1058"/>
        <w:gridCol w:w="1058"/>
        <w:gridCol w:w="1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第300章  路 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石灰稳定土底基层、基层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石灰稳定土基层</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303-3-a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厚200mm石灰土稳定碎石（石灰：土：碎石=8：17：75）</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8016.83</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水泥混凝土面板</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312-1-a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厚180mm（混凝土弯拉强度4.0MPa）</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1417.87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312-2</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钢筋</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312-2-a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光圆钢筋（HPB235、HPB300）</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409.58</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312-2-b</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带肋钢筋（HRB335、HRB400）</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kg</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1594.77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路肩培土、中央分隔带回填土、土路肩加固及路缘石</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313-1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路肩培土</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m3</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51.87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15"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第300章  合计   人民币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8518" w:type="dxa"/>
            <w:gridSpan w:val="6"/>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8518" w:type="dxa"/>
            <w:gridSpan w:val="6"/>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第400章  桥梁、涵洞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8" w:type="dxa"/>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6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圆管涵及倒虹吸</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管涵</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单孔钢筋混凝土</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圆管涵</w:t>
            </w: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419-1-a</w:t>
            </w:r>
          </w:p>
        </w:tc>
        <w:tc>
          <w:tcPr>
            <w:tcW w:w="37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1-0.6m</w:t>
            </w:r>
          </w:p>
        </w:tc>
        <w:tc>
          <w:tcPr>
            <w:tcW w:w="705"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w:t>
            </w:r>
          </w:p>
        </w:tc>
        <w:tc>
          <w:tcPr>
            <w:tcW w:w="1058"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7</w:t>
            </w: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0" w:hRule="atLeast"/>
        </w:trPr>
        <w:tc>
          <w:tcPr>
            <w:tcW w:w="882"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7" w:type="dxa"/>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5"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8" w:type="dxa"/>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518" w:type="dxa"/>
            <w:gridSpan w:val="6"/>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第400章  合计   人民币           元</w:t>
            </w:r>
          </w:p>
        </w:tc>
      </w:tr>
    </w:tbl>
    <w:p>
      <w:pPr>
        <w:rPr>
          <w:rFonts w:hint="eastAsia"/>
        </w:rPr>
      </w:pPr>
      <w:r>
        <w:rPr>
          <w:rFonts w:hint="eastAsia"/>
        </w:rPr>
        <w:br w:type="page"/>
      </w:r>
    </w:p>
    <w:tbl>
      <w:tblPr>
        <w:tblStyle w:val="17"/>
        <w:tblW w:w="8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5"/>
        <w:gridCol w:w="176"/>
        <w:gridCol w:w="706"/>
        <w:gridCol w:w="1609"/>
        <w:gridCol w:w="1390"/>
        <w:gridCol w:w="45"/>
        <w:gridCol w:w="704"/>
        <w:gridCol w:w="1057"/>
        <w:gridCol w:w="892"/>
        <w:gridCol w:w="164"/>
        <w:gridCol w:w="368"/>
        <w:gridCol w:w="689"/>
        <w:gridCol w:w="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560" w:hRule="atLeast"/>
        </w:trPr>
        <w:tc>
          <w:tcPr>
            <w:tcW w:w="8505" w:type="dxa"/>
            <w:gridSpan w:val="12"/>
            <w:tcBorders>
              <w:top w:val="nil"/>
              <w:left w:val="nil"/>
              <w:bottom w:val="nil"/>
              <w:right w:val="nil"/>
            </w:tcBorders>
            <w:shd w:val="clear" w:color="auto" w:fill="FFFFFF"/>
            <w:vAlign w:val="top"/>
          </w:tcPr>
          <w:p>
            <w:pPr>
              <w:keepNext w:val="0"/>
              <w:keepLines w:val="0"/>
              <w:widowControl/>
              <w:suppressLineNumbers w:val="0"/>
              <w:jc w:val="center"/>
              <w:textAlignment w:val="top"/>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工程量清单表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440" w:hRule="atLeast"/>
        </w:trPr>
        <w:tc>
          <w:tcPr>
            <w:tcW w:w="8505" w:type="dxa"/>
            <w:gridSpan w:val="12"/>
            <w:tcBorders>
              <w:top w:val="single" w:color="000000" w:sz="8" w:space="0"/>
              <w:left w:val="single" w:color="000000" w:sz="8" w:space="0"/>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清单  第600章  安全设施及预埋管线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4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子目号</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子目名称</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单位</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数量</w:t>
            </w:r>
          </w:p>
        </w:tc>
        <w:tc>
          <w:tcPr>
            <w:tcW w:w="1056"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单价</w:t>
            </w:r>
          </w:p>
        </w:tc>
        <w:tc>
          <w:tcPr>
            <w:tcW w:w="1057" w:type="dxa"/>
            <w:gridSpan w:val="2"/>
            <w:tcBorders>
              <w:top w:val="nil"/>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合价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道路交通标志</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单柱式交通标志</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604-1-a</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A=700</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17</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604-1-b</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A=900</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604-1-c</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D=600</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3</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604-13</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道路反光镜</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1</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604-14</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示警桩</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40</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604-15</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爆闪灯</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个</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道路交通标线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605-1</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热熔型涂料路面标线</w:t>
            </w: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605-1-a</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震荡标线</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27</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605-1-b</w:t>
            </w:r>
          </w:p>
        </w:tc>
        <w:tc>
          <w:tcPr>
            <w:tcW w:w="3750" w:type="dxa"/>
            <w:gridSpan w:val="4"/>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5cm砾石嵌铺</w:t>
            </w:r>
          </w:p>
        </w:tc>
        <w:tc>
          <w:tcPr>
            <w:tcW w:w="704"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m2</w:t>
            </w:r>
          </w:p>
        </w:tc>
        <w:tc>
          <w:tcPr>
            <w:tcW w:w="1057" w:type="dxa"/>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right"/>
              <w:textAlignment w:val="center"/>
              <w:rPr>
                <w:rFonts w:hint="default" w:ascii="Arial Narrow" w:hAnsi="Arial Narrow" w:eastAsia="Arial Narrow" w:cs="Arial Narrow"/>
                <w:i w:val="0"/>
                <w:iCs w:val="0"/>
                <w:color w:val="000000"/>
                <w:sz w:val="16"/>
                <w:szCs w:val="16"/>
                <w:u w:val="none"/>
              </w:rPr>
            </w:pPr>
            <w:r>
              <w:rPr>
                <w:rFonts w:hint="default" w:ascii="Arial Narrow" w:hAnsi="Arial Narrow" w:eastAsia="Arial Narrow" w:cs="Arial Narrow"/>
                <w:i w:val="0"/>
                <w:iCs w:val="0"/>
                <w:color w:val="000000"/>
                <w:kern w:val="0"/>
                <w:sz w:val="16"/>
                <w:szCs w:val="16"/>
                <w:u w:val="none"/>
                <w:lang w:val="en-US" w:eastAsia="zh-CN" w:bidi="ar"/>
              </w:rPr>
              <w:t>840</w:t>
            </w: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8040" w:hRule="atLeast"/>
        </w:trPr>
        <w:tc>
          <w:tcPr>
            <w:tcW w:w="881" w:type="dxa"/>
            <w:gridSpan w:val="2"/>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3750" w:type="dxa"/>
            <w:gridSpan w:val="4"/>
            <w:tcBorders>
              <w:top w:val="nil"/>
              <w:left w:val="nil"/>
              <w:bottom w:val="single" w:color="000000" w:sz="4" w:space="0"/>
              <w:right w:val="single" w:color="000000" w:sz="4" w:space="0"/>
            </w:tcBorders>
            <w:shd w:val="clear" w:color="auto" w:fill="FFFFFF"/>
            <w:vAlign w:val="center"/>
          </w:tcPr>
          <w:p>
            <w:pPr>
              <w:jc w:val="left"/>
              <w:rPr>
                <w:rFonts w:hint="eastAsia" w:ascii="宋体" w:hAnsi="宋体" w:eastAsia="宋体" w:cs="宋体"/>
                <w:i w:val="0"/>
                <w:iCs w:val="0"/>
                <w:color w:val="000000"/>
                <w:sz w:val="16"/>
                <w:szCs w:val="16"/>
                <w:u w:val="none"/>
              </w:rPr>
            </w:pPr>
          </w:p>
        </w:tc>
        <w:tc>
          <w:tcPr>
            <w:tcW w:w="704" w:type="dxa"/>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057" w:type="dxa"/>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6" w:type="dxa"/>
            <w:gridSpan w:val="2"/>
            <w:tcBorders>
              <w:top w:val="nil"/>
              <w:left w:val="nil"/>
              <w:bottom w:val="single" w:color="000000" w:sz="4" w:space="0"/>
              <w:right w:val="single" w:color="000000" w:sz="4"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c>
          <w:tcPr>
            <w:tcW w:w="1057" w:type="dxa"/>
            <w:gridSpan w:val="2"/>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13" w:type="dxa"/>
          <w:trHeight w:val="300" w:hRule="atLeast"/>
        </w:trPr>
        <w:tc>
          <w:tcPr>
            <w:tcW w:w="8505" w:type="dxa"/>
            <w:gridSpan w:val="12"/>
            <w:tcBorders>
              <w:top w:val="nil"/>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  第600章  合计   人民币           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518" w:type="dxa"/>
            <w:gridSpan w:val="13"/>
            <w:tcBorders>
              <w:top w:val="nil"/>
              <w:left w:val="nil"/>
              <w:bottom w:val="nil"/>
              <w:right w:val="nil"/>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lang w:val="en-US" w:eastAsia="zh-CN" w:bidi="ar"/>
              </w:rPr>
              <w:t>投标报价汇总表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196" w:type="dxa"/>
            <w:gridSpan w:val="4"/>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大兆街办先锋村出村路硬化项目</w:t>
            </w:r>
          </w:p>
        </w:tc>
        <w:tc>
          <w:tcPr>
            <w:tcW w:w="1390" w:type="dxa"/>
            <w:tcBorders>
              <w:top w:val="nil"/>
              <w:left w:val="nil"/>
              <w:bottom w:val="nil"/>
              <w:right w:val="nil"/>
            </w:tcBorders>
            <w:shd w:val="clear" w:color="auto" w:fill="FFFFFF"/>
            <w:vAlign w:val="bottom"/>
          </w:tcPr>
          <w:p>
            <w:pPr>
              <w:keepNext w:val="0"/>
              <w:keepLines w:val="0"/>
              <w:widowControl/>
              <w:suppressLineNumbers w:val="0"/>
              <w:jc w:val="center"/>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（项目名称）</w:t>
            </w:r>
          </w:p>
        </w:tc>
        <w:tc>
          <w:tcPr>
            <w:tcW w:w="3230" w:type="dxa"/>
            <w:gridSpan w:val="6"/>
            <w:tcBorders>
              <w:top w:val="nil"/>
              <w:left w:val="nil"/>
              <w:bottom w:val="single" w:color="000000" w:sz="4" w:space="0"/>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大兆街办先锋村出村路硬化项目</w:t>
            </w:r>
          </w:p>
        </w:tc>
        <w:tc>
          <w:tcPr>
            <w:tcW w:w="702" w:type="dxa"/>
            <w:gridSpan w:val="2"/>
            <w:tcBorders>
              <w:top w:val="nil"/>
              <w:left w:val="nil"/>
              <w:bottom w:val="nil"/>
              <w:right w:val="nil"/>
            </w:tcBorders>
            <w:shd w:val="clear" w:color="auto" w:fill="FFFFFF"/>
            <w:vAlign w:val="bottom"/>
          </w:tcPr>
          <w:p>
            <w:pPr>
              <w:keepNext w:val="0"/>
              <w:keepLines w:val="0"/>
              <w:widowControl/>
              <w:suppressLineNumbers w:val="0"/>
              <w:jc w:val="left"/>
              <w:textAlignment w:val="bottom"/>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标段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 w:hRule="atLeast"/>
        </w:trPr>
        <w:tc>
          <w:tcPr>
            <w:tcW w:w="705" w:type="dxa"/>
            <w:tcBorders>
              <w:top w:val="nil"/>
              <w:left w:val="nil"/>
              <w:bottom w:val="nil"/>
              <w:right w:val="nil"/>
            </w:tcBorders>
            <w:shd w:val="clear" w:color="auto" w:fill="FFFFFF"/>
            <w:vAlign w:val="top"/>
          </w:tcPr>
          <w:p>
            <w:pPr>
              <w:jc w:val="left"/>
              <w:rPr>
                <w:rFonts w:hint="eastAsia" w:ascii="SansSerif" w:hAnsi="SansSerif" w:eastAsia="SansSerif" w:cs="SansSerif"/>
                <w:i w:val="0"/>
                <w:iCs w:val="0"/>
                <w:color w:val="000000"/>
                <w:sz w:val="20"/>
                <w:szCs w:val="20"/>
                <w:u w:val="none"/>
              </w:rPr>
            </w:pPr>
          </w:p>
        </w:tc>
        <w:tc>
          <w:tcPr>
            <w:tcW w:w="882" w:type="dxa"/>
            <w:gridSpan w:val="2"/>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609"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1390" w:type="dxa"/>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2698" w:type="dxa"/>
            <w:gridSpan w:val="4"/>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532" w:type="dxa"/>
            <w:gridSpan w:val="2"/>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c>
          <w:tcPr>
            <w:tcW w:w="702" w:type="dxa"/>
            <w:gridSpan w:val="2"/>
            <w:tcBorders>
              <w:top w:val="nil"/>
              <w:left w:val="nil"/>
              <w:bottom w:val="nil"/>
              <w:right w:val="nil"/>
            </w:tcBorders>
            <w:shd w:val="clear" w:color="auto" w:fill="FFFFFF"/>
            <w:vAlign w:val="top"/>
          </w:tcPr>
          <w:p>
            <w:pPr>
              <w:jc w:val="left"/>
              <w:rPr>
                <w:rFonts w:hint="default" w:ascii="SansSerif" w:hAnsi="SansSerif" w:eastAsia="SansSerif" w:cs="SansSerif"/>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05" w:type="dxa"/>
            <w:tcBorders>
              <w:top w:val="single" w:color="000000" w:sz="8" w:space="0"/>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序号</w:t>
            </w:r>
          </w:p>
        </w:tc>
        <w:tc>
          <w:tcPr>
            <w:tcW w:w="882" w:type="dxa"/>
            <w:gridSpan w:val="2"/>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章次</w:t>
            </w:r>
          </w:p>
        </w:tc>
        <w:tc>
          <w:tcPr>
            <w:tcW w:w="5697" w:type="dxa"/>
            <w:gridSpan w:val="6"/>
            <w:tcBorders>
              <w:top w:val="single" w:color="000000" w:sz="8" w:space="0"/>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科目名称</w:t>
            </w:r>
          </w:p>
        </w:tc>
        <w:tc>
          <w:tcPr>
            <w:tcW w:w="1234" w:type="dxa"/>
            <w:gridSpan w:val="4"/>
            <w:tcBorders>
              <w:top w:val="single" w:color="000000" w:sz="8" w:space="0"/>
              <w:left w:val="nil"/>
              <w:bottom w:val="single" w:color="000000" w:sz="4"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金额（元）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5697"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总 则</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eastAsia"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w:t>
            </w:r>
          </w:p>
        </w:tc>
        <w:tc>
          <w:tcPr>
            <w:tcW w:w="5697"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基</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300</w:t>
            </w:r>
          </w:p>
        </w:tc>
        <w:tc>
          <w:tcPr>
            <w:tcW w:w="5697"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路 面</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400</w:t>
            </w:r>
          </w:p>
        </w:tc>
        <w:tc>
          <w:tcPr>
            <w:tcW w:w="5697"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桥梁、涵洞</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882" w:type="dxa"/>
            <w:gridSpan w:val="2"/>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600</w:t>
            </w:r>
          </w:p>
        </w:tc>
        <w:tc>
          <w:tcPr>
            <w:tcW w:w="5697" w:type="dxa"/>
            <w:gridSpan w:val="6"/>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安全设施及预埋管线</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第100章至第700章合计</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已包含在清单合计中的材料、工程设备、专业工程暂估价合计</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清单合计减去材料、工程设备、专业工程暂估价合计</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计日工合计</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暂列金额（不含计日工总额）</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6579" w:type="dxa"/>
            <w:gridSpan w:val="8"/>
            <w:tcBorders>
              <w:top w:val="nil"/>
              <w:left w:val="nil"/>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投标报价</w:t>
            </w: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0" w:hRule="atLeast"/>
        </w:trPr>
        <w:tc>
          <w:tcPr>
            <w:tcW w:w="705" w:type="dxa"/>
            <w:tcBorders>
              <w:top w:val="nil"/>
              <w:left w:val="single" w:color="000000" w:sz="8" w:space="0"/>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6579" w:type="dxa"/>
            <w:gridSpan w:val="8"/>
            <w:tcBorders>
              <w:top w:val="nil"/>
              <w:left w:val="nil"/>
              <w:bottom w:val="single" w:color="000000" w:sz="4" w:space="0"/>
              <w:right w:val="single" w:color="000000" w:sz="4" w:space="0"/>
            </w:tcBorders>
            <w:shd w:val="clear" w:color="auto" w:fill="FFFFFF"/>
            <w:vAlign w:val="center"/>
          </w:tcPr>
          <w:p>
            <w:pPr>
              <w:jc w:val="center"/>
              <w:rPr>
                <w:rFonts w:hint="eastAsia" w:ascii="宋体" w:hAnsi="宋体" w:eastAsia="宋体" w:cs="宋体"/>
                <w:i w:val="0"/>
                <w:iCs w:val="0"/>
                <w:color w:val="000000"/>
                <w:sz w:val="16"/>
                <w:szCs w:val="16"/>
                <w:u w:val="none"/>
              </w:rPr>
            </w:pPr>
          </w:p>
        </w:tc>
        <w:tc>
          <w:tcPr>
            <w:tcW w:w="1234" w:type="dxa"/>
            <w:gridSpan w:val="4"/>
            <w:tcBorders>
              <w:top w:val="nil"/>
              <w:left w:val="nil"/>
              <w:bottom w:val="single" w:color="000000" w:sz="4" w:space="0"/>
              <w:right w:val="single" w:color="000000" w:sz="8" w:space="0"/>
            </w:tcBorders>
            <w:shd w:val="clear" w:color="auto" w:fill="FFFFFF"/>
            <w:vAlign w:val="center"/>
          </w:tcPr>
          <w:p>
            <w:pPr>
              <w:jc w:val="right"/>
              <w:rPr>
                <w:rFonts w:hint="default" w:ascii="Arial Narrow" w:hAnsi="Arial Narrow" w:eastAsia="Arial Narrow" w:cs="Arial Narrow"/>
                <w:i w:val="0"/>
                <w:iCs w:val="0"/>
                <w:color w:val="000000"/>
                <w:sz w:val="16"/>
                <w:szCs w:val="16"/>
                <w:u w:val="none"/>
              </w:rPr>
            </w:pPr>
          </w:p>
        </w:tc>
      </w:tr>
    </w:tbl>
    <w:p>
      <w:pPr>
        <w:rPr>
          <w:rFonts w:hint="eastAsia"/>
        </w:rPr>
      </w:pPr>
    </w:p>
    <w:p>
      <w:pPr>
        <w:spacing w:line="360" w:lineRule="auto"/>
        <w:ind w:right="178" w:rightChars="85"/>
        <w:rPr>
          <w:rFonts w:hint="eastAsia" w:ascii="宋体" w:hAnsi="宋体" w:eastAsia="宋体"/>
          <w:b/>
          <w:sz w:val="24"/>
          <w:lang w:eastAsia="zh-CN"/>
        </w:rPr>
        <w:sectPr>
          <w:headerReference r:id="rId11" w:type="first"/>
          <w:footerReference r:id="rId13" w:type="first"/>
          <w:headerReference r:id="rId10" w:type="default"/>
          <w:footerReference r:id="rId12" w:type="default"/>
          <w:pgSz w:w="11906" w:h="16838"/>
          <w:pgMar w:top="1440" w:right="1440" w:bottom="1440" w:left="1440" w:header="1077" w:footer="397" w:gutter="0"/>
          <w:cols w:space="425" w:num="1"/>
          <w:titlePg/>
          <w:docGrid w:type="lines" w:linePitch="312" w:charSpace="0"/>
        </w:sectPr>
      </w:pPr>
      <w:r>
        <w:rPr>
          <w:rFonts w:hint="eastAsia" w:ascii="宋体" w:hAnsi="宋体"/>
          <w:b/>
          <w:sz w:val="24"/>
          <w:lang w:eastAsia="zh-CN"/>
        </w:rPr>
        <w:t>六、</w:t>
      </w:r>
      <w:r>
        <w:rPr>
          <w:rFonts w:hint="eastAsia" w:ascii="宋体" w:hAnsi="宋体"/>
          <w:b/>
          <w:sz w:val="24"/>
        </w:rPr>
        <w:t>图纸（另附电子版</w:t>
      </w:r>
      <w:r>
        <w:rPr>
          <w:rFonts w:hint="eastAsia" w:ascii="宋体" w:hAnsi="宋体"/>
          <w:b/>
          <w:sz w:val="24"/>
          <w:lang w:eastAsia="zh-CN"/>
        </w:rPr>
        <w:t>）</w:t>
      </w:r>
    </w:p>
    <w:p>
      <w:pPr>
        <w:rPr>
          <w:rStyle w:val="36"/>
          <w:rFonts w:ascii="宋体" w:hAnsi="宋体" w:cs="宋体"/>
          <w:color w:val="000000"/>
        </w:rPr>
      </w:pPr>
    </w:p>
    <w:p>
      <w:pPr>
        <w:snapToGrid w:val="0"/>
        <w:jc w:val="center"/>
        <w:outlineLvl w:val="0"/>
        <w:rPr>
          <w:rStyle w:val="36"/>
          <w:rFonts w:ascii="宋体" w:hAnsi="宋体" w:cs="宋体"/>
          <w:color w:val="000000"/>
        </w:rPr>
      </w:pPr>
      <w:bookmarkStart w:id="12" w:name="_Toc4686"/>
      <w:r>
        <w:rPr>
          <w:rStyle w:val="36"/>
          <w:rFonts w:ascii="宋体" w:hAnsi="宋体" w:cs="宋体"/>
          <w:color w:val="000000"/>
        </w:rPr>
        <w:t>第五部分 商务要求合同示范文本</w:t>
      </w:r>
      <w:bookmarkEnd w:id="12"/>
    </w:p>
    <w:p>
      <w:pPr>
        <w:snapToGrid w:val="0"/>
        <w:rPr>
          <w:rStyle w:val="21"/>
          <w:rFonts w:ascii="宋体" w:hAnsi="宋体"/>
        </w:rPr>
      </w:pPr>
    </w:p>
    <w:p>
      <w:pPr>
        <w:numPr>
          <w:ilvl w:val="0"/>
          <w:numId w:val="6"/>
        </w:numPr>
        <w:snapToGrid w:val="0"/>
        <w:spacing w:line="480" w:lineRule="auto"/>
        <w:rPr>
          <w:rStyle w:val="21"/>
          <w:rFonts w:ascii="宋体" w:hAnsi="宋体"/>
          <w:sz w:val="24"/>
        </w:rPr>
      </w:pPr>
      <w:r>
        <w:rPr>
          <w:rStyle w:val="21"/>
          <w:rFonts w:ascii="宋体" w:hAnsi="宋体" w:cs="宋体"/>
          <w:b/>
          <w:bCs/>
          <w:sz w:val="24"/>
        </w:rPr>
        <w:t>项目名称：</w:t>
      </w:r>
      <w:r>
        <w:rPr>
          <w:rStyle w:val="21"/>
          <w:rFonts w:hint="eastAsia" w:ascii="宋体" w:hAnsi="宋体"/>
          <w:sz w:val="24"/>
        </w:rPr>
        <w:t>大兆街办先锋新村出村路硬化项目</w:t>
      </w:r>
    </w:p>
    <w:p>
      <w:pPr>
        <w:snapToGrid w:val="0"/>
        <w:spacing w:line="480" w:lineRule="auto"/>
        <w:rPr>
          <w:rStyle w:val="21"/>
          <w:rFonts w:ascii="宋体" w:hAnsi="宋体" w:cs="宋体"/>
          <w:bCs/>
          <w:sz w:val="24"/>
        </w:rPr>
      </w:pPr>
      <w:r>
        <w:rPr>
          <w:rStyle w:val="21"/>
          <w:rFonts w:ascii="宋体" w:hAnsi="宋体" w:cs="宋体"/>
          <w:b/>
          <w:bCs/>
          <w:sz w:val="24"/>
        </w:rPr>
        <w:t>二、项目地点：</w:t>
      </w:r>
      <w:r>
        <w:rPr>
          <w:rStyle w:val="21"/>
          <w:rFonts w:hint="eastAsia" w:ascii="宋体" w:hAnsi="宋体" w:cs="Times New Roman"/>
          <w:sz w:val="24"/>
        </w:rPr>
        <w:t>陕西省西安市长安区大兆街办先锋新村</w:t>
      </w:r>
    </w:p>
    <w:p>
      <w:pPr>
        <w:snapToGrid w:val="0"/>
        <w:spacing w:line="480" w:lineRule="auto"/>
        <w:ind w:left="2"/>
        <w:rPr>
          <w:rStyle w:val="21"/>
          <w:rFonts w:ascii="宋体" w:hAnsi="宋体"/>
          <w:sz w:val="24"/>
        </w:rPr>
      </w:pPr>
      <w:r>
        <w:rPr>
          <w:rStyle w:val="21"/>
          <w:rFonts w:ascii="宋体" w:hAnsi="宋体" w:cs="宋体"/>
          <w:b/>
          <w:bCs/>
          <w:sz w:val="24"/>
        </w:rPr>
        <w:t>三、项目内容：</w:t>
      </w:r>
      <w:r>
        <w:rPr>
          <w:rStyle w:val="21"/>
          <w:rFonts w:hint="eastAsia" w:ascii="宋体" w:hAnsi="宋体"/>
          <w:sz w:val="24"/>
        </w:rPr>
        <w:t>大兆街办先锋新村出村路硬化</w:t>
      </w:r>
    </w:p>
    <w:p>
      <w:pPr>
        <w:snapToGrid w:val="0"/>
        <w:spacing w:line="480" w:lineRule="auto"/>
        <w:ind w:left="1858" w:hanging="1858"/>
        <w:rPr>
          <w:rStyle w:val="21"/>
          <w:rFonts w:ascii="宋体" w:hAnsi="宋体"/>
          <w:sz w:val="24"/>
        </w:rPr>
      </w:pPr>
      <w:r>
        <w:rPr>
          <w:rStyle w:val="21"/>
          <w:rFonts w:ascii="宋体" w:hAnsi="宋体" w:cs="宋体"/>
          <w:b/>
          <w:bCs/>
          <w:sz w:val="24"/>
        </w:rPr>
        <w:t>四、质量标准：</w:t>
      </w:r>
      <w:r>
        <w:rPr>
          <w:rStyle w:val="21"/>
          <w:rFonts w:ascii="宋体" w:hAnsi="宋体"/>
          <w:sz w:val="24"/>
        </w:rPr>
        <w:t>合格。</w:t>
      </w:r>
    </w:p>
    <w:p>
      <w:pPr>
        <w:snapToGrid w:val="0"/>
        <w:spacing w:line="480" w:lineRule="auto"/>
        <w:ind w:left="1446" w:hanging="1446"/>
        <w:rPr>
          <w:rStyle w:val="21"/>
          <w:rFonts w:hint="eastAsia" w:ascii="宋体" w:hAnsi="宋体" w:eastAsia="宋体"/>
          <w:sz w:val="24"/>
          <w:lang w:eastAsia="zh-CN"/>
        </w:rPr>
      </w:pPr>
      <w:r>
        <w:rPr>
          <w:rStyle w:val="21"/>
          <w:rFonts w:ascii="宋体" w:hAnsi="宋体" w:cs="宋体"/>
          <w:b/>
          <w:bCs/>
          <w:sz w:val="24"/>
        </w:rPr>
        <w:t>五、工    期：</w:t>
      </w:r>
      <w:r>
        <w:rPr>
          <w:rStyle w:val="21"/>
          <w:rFonts w:ascii="宋体" w:hAnsi="宋体" w:cs="宋体"/>
          <w:b/>
          <w:bCs/>
          <w:sz w:val="24"/>
          <w:u w:val="single" w:color="000000"/>
        </w:rPr>
        <w:t xml:space="preserve"> </w:t>
      </w:r>
      <w:r>
        <w:rPr>
          <w:rStyle w:val="21"/>
          <w:rFonts w:hint="eastAsia" w:ascii="宋体" w:hAnsi="宋体" w:cs="宋体"/>
          <w:b/>
          <w:bCs/>
          <w:sz w:val="24"/>
          <w:u w:val="single" w:color="000000"/>
        </w:rPr>
        <w:t>90</w:t>
      </w:r>
      <w:r>
        <w:rPr>
          <w:rStyle w:val="21"/>
          <w:rFonts w:ascii="宋体" w:hAnsi="宋体" w:cs="宋体"/>
          <w:b/>
          <w:bCs/>
          <w:sz w:val="24"/>
          <w:u w:val="single" w:color="000000"/>
        </w:rPr>
        <w:t xml:space="preserve"> </w:t>
      </w:r>
      <w:r>
        <w:rPr>
          <w:rStyle w:val="21"/>
          <w:rFonts w:ascii="宋体" w:hAnsi="宋体" w:cs="宋体"/>
          <w:b/>
          <w:bCs/>
          <w:sz w:val="24"/>
        </w:rPr>
        <w:t>日历</w:t>
      </w:r>
      <w:r>
        <w:rPr>
          <w:rStyle w:val="21"/>
          <w:rFonts w:hint="eastAsia" w:ascii="宋体" w:hAnsi="宋体" w:cs="宋体"/>
          <w:b/>
          <w:bCs/>
          <w:sz w:val="24"/>
          <w:lang w:eastAsia="zh-CN"/>
        </w:rPr>
        <w:t>天</w:t>
      </w:r>
    </w:p>
    <w:p>
      <w:pPr>
        <w:pStyle w:val="53"/>
        <w:snapToGrid w:val="0"/>
        <w:spacing w:line="480" w:lineRule="auto"/>
        <w:rPr>
          <w:rStyle w:val="21"/>
          <w:rFonts w:ascii="宋体" w:hAnsi="宋体"/>
          <w:sz w:val="24"/>
        </w:rPr>
      </w:pPr>
      <w:r>
        <w:rPr>
          <w:rStyle w:val="21"/>
          <w:rFonts w:ascii="宋体" w:hAnsi="宋体" w:cs="宋体"/>
          <w:b/>
          <w:bCs/>
          <w:sz w:val="24"/>
        </w:rPr>
        <w:t>六、工程保修期：</w:t>
      </w:r>
      <w:r>
        <w:rPr>
          <w:rStyle w:val="21"/>
          <w:rFonts w:ascii="宋体" w:hAnsi="宋体"/>
          <w:sz w:val="24"/>
        </w:rPr>
        <w:t>项目整体验收合格后1年。</w:t>
      </w:r>
    </w:p>
    <w:p>
      <w:pPr>
        <w:snapToGrid w:val="0"/>
        <w:spacing w:line="480" w:lineRule="auto"/>
        <w:rPr>
          <w:rStyle w:val="21"/>
          <w:rFonts w:ascii="宋体" w:hAnsi="宋体"/>
          <w:sz w:val="24"/>
        </w:rPr>
      </w:pPr>
      <w:r>
        <w:rPr>
          <w:rStyle w:val="21"/>
          <w:rFonts w:ascii="宋体" w:hAnsi="宋体" w:cs="宋体"/>
          <w:b/>
          <w:bCs/>
          <w:sz w:val="24"/>
        </w:rPr>
        <w:t>七、付款方式</w:t>
      </w:r>
      <w:r>
        <w:rPr>
          <w:rStyle w:val="21"/>
          <w:rFonts w:ascii="宋体" w:hAnsi="宋体"/>
          <w:sz w:val="24"/>
        </w:rPr>
        <w:t>：</w:t>
      </w:r>
    </w:p>
    <w:p>
      <w:pPr>
        <w:snapToGrid w:val="0"/>
        <w:spacing w:line="480" w:lineRule="auto"/>
        <w:ind w:left="2" w:firstLine="480" w:firstLineChars="200"/>
        <w:rPr>
          <w:rStyle w:val="21"/>
          <w:rFonts w:ascii="宋体" w:hAnsi="宋体"/>
          <w:sz w:val="24"/>
        </w:rPr>
      </w:pPr>
      <w:r>
        <w:rPr>
          <w:rStyle w:val="21"/>
          <w:rFonts w:ascii="宋体" w:hAnsi="宋体"/>
          <w:color w:val="000000"/>
          <w:sz w:val="24"/>
        </w:rPr>
        <w:t>签订合同后预付合同金额的30%即人民币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元），项目竣工验收后，支付到合同金额的75%即人民币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元）。经项目实施单位向财政部门报送项目决算资料进行决算投资评审，评审后支付到合同金额的97%即人民币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元）。剩余合同金额的3%即人民币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元）作为质保金，质保期结束后退还。</w:t>
      </w:r>
    </w:p>
    <w:p>
      <w:pPr>
        <w:snapToGrid w:val="0"/>
        <w:rPr>
          <w:rStyle w:val="21"/>
        </w:rPr>
      </w:pPr>
    </w:p>
    <w:p>
      <w:pPr>
        <w:snapToGrid w:val="0"/>
        <w:rPr>
          <w:rStyle w:val="21"/>
        </w:rPr>
      </w:pPr>
      <w:r>
        <w:rPr>
          <w:rStyle w:val="21"/>
        </w:rPr>
        <w:br w:type="page"/>
      </w:r>
    </w:p>
    <w:p>
      <w:pPr>
        <w:snapToGrid w:val="0"/>
        <w:rPr>
          <w:rStyle w:val="21"/>
        </w:rPr>
      </w:pPr>
    </w:p>
    <w:p>
      <w:pPr>
        <w:snapToGrid w:val="0"/>
        <w:rPr>
          <w:rStyle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pStyle w:val="15"/>
        <w:ind w:firstLine="210"/>
        <w:rPr>
          <w:rStyle w:val="21"/>
          <w:rFonts w:ascii="Times New Roman" w:hAnsi="Times New Roman"/>
          <w:sz w:val="21"/>
        </w:rPr>
      </w:pPr>
    </w:p>
    <w:p>
      <w:pPr>
        <w:snapToGrid w:val="0"/>
        <w:spacing w:before="60" w:after="60" w:line="360" w:lineRule="auto"/>
        <w:jc w:val="center"/>
        <w:rPr>
          <w:rStyle w:val="21"/>
          <w:rFonts w:ascii="宋体" w:hAnsi="宋体" w:cs="宋体"/>
          <w:b/>
          <w:bCs/>
          <w:spacing w:val="100"/>
          <w:kern w:val="16"/>
          <w:sz w:val="52"/>
          <w:szCs w:val="52"/>
        </w:rPr>
      </w:pPr>
      <w:r>
        <w:rPr>
          <w:rStyle w:val="21"/>
          <w:rFonts w:ascii="宋体" w:hAnsi="宋体" w:cs="宋体"/>
          <w:b/>
          <w:bCs/>
          <w:spacing w:val="100"/>
          <w:kern w:val="16"/>
          <w:sz w:val="52"/>
          <w:szCs w:val="52"/>
        </w:rPr>
        <w:t>建设工程施工合同</w:t>
      </w:r>
    </w:p>
    <w:p>
      <w:pPr>
        <w:snapToGrid w:val="0"/>
        <w:spacing w:before="60" w:after="60" w:line="360" w:lineRule="auto"/>
        <w:jc w:val="center"/>
        <w:outlineLvl w:val="0"/>
        <w:rPr>
          <w:rStyle w:val="21"/>
          <w:rFonts w:ascii="宋体" w:hAnsi="宋体" w:cs="宋体"/>
          <w:b/>
          <w:bCs/>
          <w:sz w:val="36"/>
          <w:szCs w:val="36"/>
        </w:rPr>
      </w:pPr>
      <w:bookmarkStart w:id="13" w:name="_Toc7732"/>
      <w:r>
        <w:rPr>
          <w:rStyle w:val="21"/>
          <w:rFonts w:ascii="宋体" w:hAnsi="宋体" w:cs="宋体"/>
          <w:b/>
          <w:bCs/>
          <w:sz w:val="36"/>
          <w:szCs w:val="36"/>
        </w:rPr>
        <w:t>（示范文本）</w:t>
      </w:r>
      <w:bookmarkEnd w:id="13"/>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pStyle w:val="15"/>
        <w:ind w:firstLine="240"/>
        <w:rPr>
          <w:rStyle w:val="21"/>
          <w:rFonts w:ascii="宋体" w:hAnsi="宋体"/>
          <w:sz w:val="24"/>
        </w:rPr>
      </w:pPr>
    </w:p>
    <w:p>
      <w:pPr>
        <w:pStyle w:val="15"/>
        <w:ind w:firstLine="240"/>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rPr>
          <w:rStyle w:val="21"/>
          <w:rFonts w:ascii="宋体" w:hAnsi="宋体"/>
          <w:sz w:val="24"/>
        </w:rPr>
      </w:pPr>
    </w:p>
    <w:p>
      <w:pPr>
        <w:snapToGrid w:val="0"/>
        <w:spacing w:before="60" w:after="60" w:line="360" w:lineRule="auto"/>
        <w:jc w:val="center"/>
        <w:rPr>
          <w:rStyle w:val="21"/>
          <w:rFonts w:ascii="宋体" w:hAnsi="宋体"/>
          <w:sz w:val="24"/>
        </w:rPr>
      </w:pPr>
    </w:p>
    <w:p>
      <w:pPr>
        <w:tabs>
          <w:tab w:val="left" w:pos="709"/>
          <w:tab w:val="left" w:pos="851"/>
        </w:tabs>
        <w:snapToGrid w:val="0"/>
        <w:spacing w:before="60" w:after="60" w:line="360" w:lineRule="auto"/>
        <w:ind w:firstLine="2785" w:firstLineChars="867"/>
        <w:outlineLvl w:val="0"/>
        <w:rPr>
          <w:rStyle w:val="21"/>
          <w:rFonts w:ascii="宋体" w:hAnsi="宋体" w:cs="宋体"/>
          <w:b/>
          <w:bCs/>
          <w:sz w:val="32"/>
          <w:szCs w:val="32"/>
        </w:rPr>
      </w:pPr>
      <w:bookmarkStart w:id="14" w:name="_Toc2161"/>
      <w:r>
        <w:rPr>
          <w:rStyle w:val="21"/>
          <w:rFonts w:ascii="宋体" w:hAnsi="宋体" w:cs="宋体"/>
          <w:b/>
          <w:bCs/>
          <w:sz w:val="32"/>
          <w:szCs w:val="32"/>
        </w:rPr>
        <w:t>中华人民共和国建设部制定</w:t>
      </w:r>
      <w:bookmarkEnd w:id="14"/>
    </w:p>
    <w:p>
      <w:pPr>
        <w:tabs>
          <w:tab w:val="left" w:pos="709"/>
          <w:tab w:val="left" w:pos="851"/>
        </w:tabs>
        <w:snapToGrid w:val="0"/>
        <w:spacing w:before="60" w:after="60" w:line="360" w:lineRule="auto"/>
        <w:ind w:firstLine="3132" w:firstLineChars="867"/>
        <w:outlineLvl w:val="0"/>
        <w:rPr>
          <w:rStyle w:val="21"/>
          <w:rFonts w:ascii="宋体" w:hAnsi="宋体" w:cs="宋体"/>
          <w:b/>
          <w:bCs/>
          <w:spacing w:val="20"/>
          <w:sz w:val="32"/>
          <w:szCs w:val="32"/>
        </w:rPr>
      </w:pPr>
      <w:bookmarkStart w:id="15" w:name="_Toc31899"/>
      <w:r>
        <w:rPr>
          <w:rStyle w:val="21"/>
          <w:rFonts w:ascii="宋体" w:hAnsi="宋体" w:cs="宋体"/>
          <w:b/>
          <w:bCs/>
          <w:spacing w:val="20"/>
          <w:sz w:val="32"/>
          <w:szCs w:val="32"/>
        </w:rPr>
        <w:t>国家工商行政管理局</w:t>
      </w:r>
      <w:bookmarkEnd w:id="15"/>
    </w:p>
    <w:p>
      <w:pPr>
        <w:snapToGrid w:val="0"/>
        <w:spacing w:before="60" w:after="60" w:line="360" w:lineRule="auto"/>
        <w:jc w:val="center"/>
        <w:rPr>
          <w:rStyle w:val="21"/>
          <w:rFonts w:ascii="宋体" w:hAnsi="宋体"/>
          <w:sz w:val="24"/>
        </w:rPr>
      </w:pPr>
    </w:p>
    <w:p>
      <w:pPr>
        <w:snapToGrid w:val="0"/>
        <w:spacing w:before="60" w:after="60" w:line="360" w:lineRule="auto"/>
        <w:jc w:val="center"/>
        <w:rPr>
          <w:rStyle w:val="21"/>
          <w:rFonts w:ascii="宋体" w:hAnsi="宋体"/>
          <w:sz w:val="24"/>
        </w:rPr>
      </w:pPr>
    </w:p>
    <w:p>
      <w:pPr>
        <w:snapToGrid w:val="0"/>
        <w:rPr>
          <w:rStyle w:val="21"/>
          <w:rFonts w:ascii="宋体" w:hAnsi="宋体"/>
        </w:rPr>
      </w:pPr>
    </w:p>
    <w:p>
      <w:pPr>
        <w:pStyle w:val="53"/>
        <w:snapToGrid w:val="0"/>
        <w:rPr>
          <w:rStyle w:val="21"/>
          <w:rFonts w:ascii="宋体" w:hAnsi="宋体"/>
        </w:rPr>
      </w:pPr>
    </w:p>
    <w:p>
      <w:pPr>
        <w:snapToGrid w:val="0"/>
        <w:jc w:val="center"/>
        <w:outlineLvl w:val="0"/>
        <w:rPr>
          <w:rStyle w:val="21"/>
          <w:rFonts w:ascii="宋体" w:hAnsi="宋体" w:cs="宋体"/>
          <w:b/>
          <w:bCs/>
          <w:sz w:val="32"/>
          <w:szCs w:val="32"/>
        </w:rPr>
      </w:pPr>
      <w:bookmarkStart w:id="16" w:name="_Toc12650"/>
      <w:r>
        <w:rPr>
          <w:rStyle w:val="21"/>
          <w:rFonts w:ascii="宋体" w:hAnsi="宋体" w:cs="宋体"/>
          <w:b/>
          <w:bCs/>
          <w:sz w:val="32"/>
          <w:szCs w:val="32"/>
        </w:rPr>
        <w:t>第一部分  合同文件格式</w:t>
      </w:r>
      <w:bookmarkEnd w:id="16"/>
    </w:p>
    <w:p>
      <w:pPr>
        <w:snapToGrid w:val="0"/>
        <w:spacing w:line="460" w:lineRule="exact"/>
        <w:rPr>
          <w:rStyle w:val="21"/>
          <w:rFonts w:ascii="宋体" w:hAnsi="宋体"/>
          <w:sz w:val="24"/>
        </w:rPr>
      </w:pPr>
      <w:r>
        <w:rPr>
          <w:rStyle w:val="21"/>
          <w:rFonts w:ascii="宋体" w:hAnsi="宋体"/>
          <w:sz w:val="24"/>
        </w:rPr>
        <w:t>发包人（全称）</w:t>
      </w:r>
      <w:r>
        <w:rPr>
          <w:rStyle w:val="21"/>
          <w:rFonts w:hint="eastAsia" w:ascii="宋体" w:hAnsi="宋体"/>
          <w:sz w:val="24"/>
          <w:u w:val="single" w:color="000000"/>
        </w:rPr>
        <w:t>西安市长安区大兆街道办事处</w:t>
      </w:r>
    </w:p>
    <w:p>
      <w:pPr>
        <w:tabs>
          <w:tab w:val="left" w:pos="630"/>
        </w:tabs>
        <w:snapToGrid w:val="0"/>
        <w:spacing w:line="460" w:lineRule="exact"/>
        <w:rPr>
          <w:rStyle w:val="21"/>
          <w:rFonts w:ascii="宋体" w:hAnsi="宋体"/>
          <w:sz w:val="24"/>
        </w:rPr>
      </w:pPr>
      <w:r>
        <w:rPr>
          <w:rStyle w:val="21"/>
          <w:rFonts w:ascii="宋体" w:hAnsi="宋体"/>
          <w:sz w:val="24"/>
        </w:rPr>
        <w:t>承包人（全称）</w:t>
      </w:r>
      <w:r>
        <w:rPr>
          <w:rStyle w:val="21"/>
          <w:rFonts w:ascii="宋体" w:hAnsi="宋体"/>
          <w:sz w:val="24"/>
          <w:u w:val="single"/>
        </w:rPr>
        <w:t xml:space="preserve">                      </w:t>
      </w:r>
      <w:r>
        <w:rPr>
          <w:rStyle w:val="21"/>
          <w:rFonts w:ascii="宋体" w:hAnsi="宋体"/>
          <w:sz w:val="24"/>
          <w:u w:val="single" w:color="000000"/>
        </w:rPr>
        <w:t xml:space="preserve">      </w:t>
      </w:r>
    </w:p>
    <w:p>
      <w:pPr>
        <w:pStyle w:val="67"/>
        <w:snapToGrid w:val="0"/>
        <w:spacing w:line="460" w:lineRule="exact"/>
        <w:rPr>
          <w:rStyle w:val="21"/>
        </w:rPr>
      </w:pPr>
      <w:r>
        <w:rPr>
          <w:rStyle w:val="21"/>
        </w:rPr>
        <w:t>依照《中华人民共和国民法典》、《中华人民共和国建筑法》及其他有关法律、行政法规，遵循平等、自愿、公平和诚实信用的原则，双方就本建设工程施工事项协商一致，订立本合同。</w:t>
      </w:r>
    </w:p>
    <w:p>
      <w:pPr>
        <w:snapToGrid w:val="0"/>
        <w:spacing w:line="460" w:lineRule="exact"/>
        <w:ind w:firstLine="480" w:firstLineChars="200"/>
        <w:rPr>
          <w:rStyle w:val="21"/>
          <w:rFonts w:ascii="宋体" w:hAnsi="宋体"/>
          <w:sz w:val="24"/>
        </w:rPr>
      </w:pPr>
      <w:r>
        <w:rPr>
          <w:rStyle w:val="21"/>
          <w:rFonts w:ascii="宋体" w:hAnsi="宋体"/>
          <w:sz w:val="24"/>
        </w:rPr>
        <w:t>一、工程概况</w:t>
      </w:r>
    </w:p>
    <w:p>
      <w:pPr>
        <w:pStyle w:val="67"/>
        <w:snapToGrid w:val="0"/>
        <w:spacing w:line="460" w:lineRule="exact"/>
        <w:rPr>
          <w:rStyle w:val="21"/>
          <w:u w:val="single" w:color="000000"/>
        </w:rPr>
      </w:pPr>
      <w:r>
        <w:rPr>
          <w:rStyle w:val="21"/>
        </w:rPr>
        <w:t>工程名称：</w:t>
      </w:r>
      <w:r>
        <w:rPr>
          <w:rStyle w:val="21"/>
          <w:rFonts w:hint="eastAsia"/>
          <w:u w:val="single"/>
        </w:rPr>
        <w:t>大兆街办先锋新村出村路硬化项目</w:t>
      </w:r>
    </w:p>
    <w:p>
      <w:pPr>
        <w:pStyle w:val="67"/>
        <w:snapToGrid w:val="0"/>
        <w:spacing w:line="460" w:lineRule="exact"/>
        <w:rPr>
          <w:rStyle w:val="21"/>
          <w:u w:val="single" w:color="000000"/>
        </w:rPr>
      </w:pPr>
      <w:r>
        <w:rPr>
          <w:rStyle w:val="21"/>
        </w:rPr>
        <w:t>工程地点：</w:t>
      </w:r>
      <w:r>
        <w:rPr>
          <w:rStyle w:val="21"/>
          <w:u w:val="single" w:color="000000"/>
        </w:rPr>
        <w:t xml:space="preserve">                                    </w:t>
      </w:r>
    </w:p>
    <w:p>
      <w:pPr>
        <w:pStyle w:val="67"/>
        <w:snapToGrid w:val="0"/>
        <w:spacing w:line="460" w:lineRule="exact"/>
        <w:rPr>
          <w:rStyle w:val="21"/>
        </w:rPr>
      </w:pPr>
      <w:r>
        <w:rPr>
          <w:rStyle w:val="21"/>
        </w:rPr>
        <w:t>建筑面积：</w:t>
      </w:r>
      <w:r>
        <w:rPr>
          <w:rStyle w:val="21"/>
          <w:u w:val="single" w:color="000000"/>
        </w:rPr>
        <w:t xml:space="preserve">                                    </w:t>
      </w:r>
    </w:p>
    <w:p>
      <w:pPr>
        <w:pStyle w:val="67"/>
        <w:snapToGrid w:val="0"/>
        <w:spacing w:line="460" w:lineRule="exact"/>
        <w:rPr>
          <w:rStyle w:val="21"/>
        </w:rPr>
      </w:pPr>
      <w:r>
        <w:rPr>
          <w:rStyle w:val="21"/>
        </w:rPr>
        <w:t>工程结构类型、层：/</w:t>
      </w:r>
    </w:p>
    <w:p>
      <w:pPr>
        <w:pStyle w:val="67"/>
        <w:snapToGrid w:val="0"/>
        <w:spacing w:line="460" w:lineRule="exact"/>
        <w:rPr>
          <w:rStyle w:val="21"/>
        </w:rPr>
      </w:pPr>
      <w:r>
        <w:rPr>
          <w:rStyle w:val="21"/>
        </w:rPr>
        <w:t>工程立项批准文号：/</w:t>
      </w:r>
    </w:p>
    <w:p>
      <w:pPr>
        <w:pStyle w:val="67"/>
        <w:snapToGrid w:val="0"/>
        <w:spacing w:line="460" w:lineRule="exact"/>
        <w:rPr>
          <w:rStyle w:val="21"/>
        </w:rPr>
      </w:pPr>
      <w:r>
        <w:rPr>
          <w:rStyle w:val="21"/>
        </w:rPr>
        <w:t>资金来源：</w:t>
      </w:r>
      <w:r>
        <w:rPr>
          <w:rStyle w:val="21"/>
          <w:u w:val="single" w:color="000000"/>
        </w:rPr>
        <w:t>财政拨款</w:t>
      </w:r>
    </w:p>
    <w:p>
      <w:pPr>
        <w:tabs>
          <w:tab w:val="left" w:pos="851"/>
        </w:tabs>
        <w:snapToGrid w:val="0"/>
        <w:spacing w:line="460" w:lineRule="exact"/>
        <w:ind w:firstLine="480" w:firstLineChars="200"/>
        <w:rPr>
          <w:rStyle w:val="21"/>
          <w:rFonts w:ascii="宋体" w:hAnsi="宋体"/>
          <w:sz w:val="24"/>
        </w:rPr>
      </w:pPr>
      <w:r>
        <w:rPr>
          <w:rStyle w:val="21"/>
          <w:rFonts w:ascii="宋体" w:hAnsi="宋体"/>
          <w:sz w:val="24"/>
        </w:rPr>
        <w:t>二、工程承包范围</w:t>
      </w:r>
    </w:p>
    <w:p>
      <w:pPr>
        <w:snapToGrid w:val="0"/>
        <w:spacing w:line="460" w:lineRule="exact"/>
        <w:ind w:firstLine="1080" w:firstLineChars="450"/>
        <w:rPr>
          <w:rStyle w:val="21"/>
          <w:rFonts w:ascii="宋体" w:hAnsi="宋体"/>
          <w:sz w:val="24"/>
          <w:u w:val="single"/>
        </w:rPr>
      </w:pPr>
      <w:r>
        <w:rPr>
          <w:rStyle w:val="21"/>
          <w:rFonts w:ascii="宋体" w:hAnsi="宋体"/>
          <w:sz w:val="24"/>
        </w:rPr>
        <w:t>承包范围：</w:t>
      </w:r>
    </w:p>
    <w:p>
      <w:pPr>
        <w:snapToGrid w:val="0"/>
        <w:spacing w:line="460" w:lineRule="exact"/>
        <w:ind w:firstLine="480" w:firstLineChars="200"/>
        <w:rPr>
          <w:rStyle w:val="21"/>
          <w:rFonts w:ascii="宋体" w:hAnsi="宋体"/>
          <w:sz w:val="24"/>
        </w:rPr>
      </w:pPr>
      <w:r>
        <w:rPr>
          <w:rStyle w:val="21"/>
          <w:rFonts w:ascii="宋体" w:hAnsi="宋体"/>
          <w:sz w:val="24"/>
        </w:rPr>
        <w:t>三、合同工期</w:t>
      </w:r>
    </w:p>
    <w:p>
      <w:pPr>
        <w:snapToGrid w:val="0"/>
        <w:spacing w:line="460" w:lineRule="exact"/>
        <w:ind w:firstLine="1080" w:firstLineChars="450"/>
        <w:rPr>
          <w:rStyle w:val="21"/>
          <w:rFonts w:ascii="宋体" w:hAnsi="宋体"/>
          <w:sz w:val="24"/>
        </w:rPr>
      </w:pPr>
      <w:r>
        <w:rPr>
          <w:rStyle w:val="21"/>
          <w:rFonts w:ascii="宋体" w:hAnsi="宋体"/>
          <w:sz w:val="24"/>
        </w:rPr>
        <w:t>合同工期总日历天数:</w:t>
      </w:r>
      <w:r>
        <w:rPr>
          <w:rStyle w:val="21"/>
          <w:rFonts w:ascii="宋体" w:hAnsi="宋体"/>
          <w:sz w:val="24"/>
          <w:u w:val="single" w:color="000000"/>
        </w:rPr>
        <w:t xml:space="preserve">     </w:t>
      </w:r>
      <w:r>
        <w:rPr>
          <w:rStyle w:val="21"/>
          <w:rFonts w:ascii="宋体" w:hAnsi="宋体"/>
          <w:sz w:val="24"/>
        </w:rPr>
        <w:t>天</w:t>
      </w:r>
    </w:p>
    <w:p>
      <w:pPr>
        <w:snapToGrid w:val="0"/>
        <w:spacing w:line="460" w:lineRule="exact"/>
        <w:ind w:firstLine="480" w:firstLineChars="200"/>
        <w:rPr>
          <w:rStyle w:val="21"/>
          <w:rFonts w:ascii="宋体" w:hAnsi="宋体"/>
          <w:sz w:val="24"/>
        </w:rPr>
      </w:pPr>
      <w:r>
        <w:rPr>
          <w:rStyle w:val="21"/>
          <w:rFonts w:ascii="宋体" w:hAnsi="宋体"/>
          <w:sz w:val="24"/>
        </w:rPr>
        <w:t>四、质量标准</w:t>
      </w:r>
    </w:p>
    <w:p>
      <w:pPr>
        <w:snapToGrid w:val="0"/>
        <w:spacing w:line="460" w:lineRule="exact"/>
        <w:ind w:firstLine="1080" w:firstLineChars="450"/>
        <w:rPr>
          <w:rStyle w:val="21"/>
          <w:rFonts w:ascii="宋体" w:hAnsi="宋体"/>
          <w:sz w:val="24"/>
          <w:u w:val="single"/>
        </w:rPr>
      </w:pPr>
      <w:r>
        <w:rPr>
          <w:rStyle w:val="21"/>
          <w:rFonts w:ascii="宋体" w:hAnsi="宋体"/>
          <w:sz w:val="24"/>
        </w:rPr>
        <w:t>工程质量标准：</w:t>
      </w:r>
      <w:r>
        <w:rPr>
          <w:rStyle w:val="21"/>
          <w:rFonts w:ascii="宋体" w:hAnsi="宋体"/>
          <w:sz w:val="24"/>
          <w:u w:val="single" w:color="000000"/>
        </w:rPr>
        <w:t>符合国家现行有关施工质量验收规范“合格”要求。</w:t>
      </w:r>
    </w:p>
    <w:p>
      <w:pPr>
        <w:snapToGrid w:val="0"/>
        <w:spacing w:line="460" w:lineRule="exact"/>
        <w:ind w:firstLine="480" w:firstLineChars="200"/>
        <w:rPr>
          <w:rStyle w:val="21"/>
          <w:rFonts w:ascii="宋体" w:hAnsi="宋体"/>
          <w:sz w:val="24"/>
        </w:rPr>
      </w:pPr>
      <w:r>
        <w:rPr>
          <w:rStyle w:val="21"/>
          <w:rFonts w:ascii="宋体" w:hAnsi="宋体"/>
          <w:sz w:val="24"/>
        </w:rPr>
        <w:t>五、合同价款</w:t>
      </w:r>
    </w:p>
    <w:p>
      <w:pPr>
        <w:snapToGrid w:val="0"/>
        <w:spacing w:line="460" w:lineRule="exact"/>
        <w:ind w:firstLine="480" w:firstLineChars="200"/>
        <w:rPr>
          <w:rStyle w:val="21"/>
          <w:rFonts w:ascii="宋体" w:hAnsi="宋体"/>
          <w:color w:val="000000"/>
          <w:sz w:val="24"/>
        </w:rPr>
      </w:pPr>
      <w:r>
        <w:rPr>
          <w:rStyle w:val="21"/>
          <w:rFonts w:ascii="宋体" w:hAnsi="宋体"/>
          <w:color w:val="000000"/>
          <w:sz w:val="24"/>
        </w:rPr>
        <w:t>1、签订合同后预付合同金额的30%即人民币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元），项目竣工验收后，支付到合同金额的75%即人民币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元）。经项目实施单位向财政部门报送项目决算资料进行决算投资评审，评审后支付到合同金额的97%即人民币</w:t>
      </w:r>
      <w:r>
        <w:rPr>
          <w:rStyle w:val="21"/>
          <w:rFonts w:ascii="宋体" w:hAnsi="宋体"/>
          <w:color w:val="000000"/>
          <w:sz w:val="24"/>
          <w:u w:val="single" w:color="000000"/>
        </w:rPr>
        <w:t xml:space="preserve">   </w:t>
      </w:r>
      <w:r>
        <w:rPr>
          <w:rStyle w:val="21"/>
          <w:rFonts w:ascii="宋体" w:hAnsi="宋体"/>
          <w:color w:val="000000"/>
          <w:sz w:val="24"/>
        </w:rPr>
        <w:t xml:space="preserve"> （￥</w:t>
      </w:r>
      <w:r>
        <w:rPr>
          <w:rStyle w:val="21"/>
          <w:rFonts w:ascii="宋体" w:hAnsi="宋体"/>
          <w:color w:val="000000"/>
          <w:sz w:val="24"/>
          <w:u w:val="single" w:color="000000"/>
        </w:rPr>
        <w:t xml:space="preserve">      </w:t>
      </w:r>
      <w:r>
        <w:rPr>
          <w:rStyle w:val="21"/>
          <w:rFonts w:ascii="宋体" w:hAnsi="宋体"/>
          <w:color w:val="000000"/>
          <w:sz w:val="24"/>
        </w:rPr>
        <w:t>元）。剩余合同金额的3%即人民币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元）作为质保金，质保期结束后退还。</w:t>
      </w:r>
    </w:p>
    <w:p>
      <w:pPr>
        <w:snapToGrid w:val="0"/>
        <w:spacing w:line="460" w:lineRule="exact"/>
        <w:ind w:firstLine="480" w:firstLineChars="200"/>
        <w:rPr>
          <w:rStyle w:val="21"/>
          <w:rFonts w:ascii="宋体" w:hAnsi="宋体"/>
          <w:color w:val="000000"/>
          <w:sz w:val="24"/>
        </w:rPr>
      </w:pPr>
      <w:r>
        <w:rPr>
          <w:rStyle w:val="21"/>
          <w:rFonts w:ascii="宋体" w:hAnsi="宋体"/>
          <w:color w:val="000000"/>
          <w:sz w:val="24"/>
        </w:rPr>
        <w:t>2、工程结算交由发包人或发包人委托的审计单位审计，最终结算以发包人或发包人委托的审计单位出具的审计报告为结算依据。</w:t>
      </w:r>
    </w:p>
    <w:p>
      <w:pPr>
        <w:snapToGrid w:val="0"/>
        <w:spacing w:line="460" w:lineRule="exact"/>
        <w:ind w:firstLine="480" w:firstLineChars="200"/>
        <w:rPr>
          <w:rStyle w:val="21"/>
          <w:rFonts w:ascii="宋体" w:hAnsi="宋体"/>
          <w:color w:val="000000"/>
          <w:sz w:val="24"/>
        </w:rPr>
      </w:pPr>
      <w:r>
        <w:rPr>
          <w:rStyle w:val="21"/>
          <w:rFonts w:ascii="宋体" w:hAnsi="宋体"/>
          <w:color w:val="000000"/>
          <w:sz w:val="24"/>
        </w:rPr>
        <w:t>3、审计费用：本工程决算审计工作采用在乙方决算书的基础上，甲方由审计部门委托上级主管部门采用以审代决的办法进行审计。根据审计协议双方承担相应的审计费用。</w:t>
      </w:r>
    </w:p>
    <w:p>
      <w:pPr>
        <w:snapToGrid w:val="0"/>
        <w:spacing w:line="460" w:lineRule="exact"/>
        <w:ind w:firstLine="600" w:firstLineChars="250"/>
        <w:rPr>
          <w:rStyle w:val="21"/>
          <w:rFonts w:ascii="宋体" w:hAnsi="宋体"/>
          <w:sz w:val="24"/>
        </w:rPr>
      </w:pPr>
      <w:r>
        <w:rPr>
          <w:rStyle w:val="21"/>
          <w:rFonts w:ascii="宋体" w:hAnsi="宋体"/>
          <w:sz w:val="24"/>
        </w:rPr>
        <w:t>六、组成合同的文件</w:t>
      </w:r>
    </w:p>
    <w:p>
      <w:pPr>
        <w:snapToGrid w:val="0"/>
        <w:spacing w:line="460" w:lineRule="exact"/>
        <w:ind w:firstLine="1080" w:firstLineChars="450"/>
        <w:rPr>
          <w:rStyle w:val="21"/>
          <w:rFonts w:ascii="宋体" w:hAnsi="宋体"/>
          <w:sz w:val="24"/>
        </w:rPr>
      </w:pPr>
      <w:r>
        <w:rPr>
          <w:rStyle w:val="21"/>
          <w:rFonts w:ascii="宋体" w:hAnsi="宋体"/>
          <w:sz w:val="24"/>
        </w:rPr>
        <w:t>组成本合同的文件包括：</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本合同协议书</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中标通知书</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投标文件及其附件</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本合同专用条款</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本合同通用条款</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标准、规范及有关技术文件</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图纸</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工程量清单</w:t>
      </w:r>
    </w:p>
    <w:p>
      <w:pPr>
        <w:numPr>
          <w:ilvl w:val="0"/>
          <w:numId w:val="7"/>
        </w:numPr>
        <w:tabs>
          <w:tab w:val="left" w:pos="920"/>
        </w:tabs>
        <w:snapToGrid w:val="0"/>
        <w:spacing w:line="460" w:lineRule="exact"/>
        <w:ind w:left="920" w:hanging="360"/>
        <w:rPr>
          <w:rStyle w:val="21"/>
          <w:rFonts w:ascii="宋体" w:hAnsi="宋体"/>
          <w:sz w:val="24"/>
        </w:rPr>
      </w:pPr>
      <w:r>
        <w:rPr>
          <w:rStyle w:val="21"/>
          <w:rFonts w:ascii="宋体" w:hAnsi="宋体"/>
          <w:sz w:val="24"/>
        </w:rPr>
        <w:t>工程报价单或预算书</w:t>
      </w:r>
    </w:p>
    <w:p>
      <w:pPr>
        <w:snapToGrid w:val="0"/>
        <w:spacing w:line="460" w:lineRule="exact"/>
        <w:ind w:firstLine="480" w:firstLineChars="200"/>
        <w:rPr>
          <w:rStyle w:val="21"/>
          <w:rFonts w:ascii="宋体" w:hAnsi="宋体" w:cs="宋体"/>
          <w:b/>
          <w:bCs/>
          <w:sz w:val="24"/>
        </w:rPr>
      </w:pPr>
      <w:r>
        <w:rPr>
          <w:rStyle w:val="21"/>
          <w:rFonts w:ascii="宋体" w:hAnsi="宋体"/>
          <w:sz w:val="24"/>
        </w:rPr>
        <w:t>双方有关工程的洽商、变更等书面协议、文件及招标文件视为本合同的组成部分。</w:t>
      </w:r>
    </w:p>
    <w:p>
      <w:pPr>
        <w:snapToGrid w:val="0"/>
        <w:spacing w:line="460" w:lineRule="exact"/>
        <w:ind w:firstLine="480" w:firstLineChars="200"/>
        <w:rPr>
          <w:rStyle w:val="21"/>
          <w:rFonts w:ascii="宋体" w:hAnsi="宋体"/>
          <w:sz w:val="24"/>
        </w:rPr>
      </w:pPr>
      <w:r>
        <w:rPr>
          <w:rStyle w:val="21"/>
          <w:rFonts w:ascii="宋体" w:hAnsi="宋体"/>
          <w:sz w:val="24"/>
        </w:rPr>
        <w:t>七、本协议书中有关词语含义与本合同第二部分《通用条款》中分别赋予它们的定义相同。</w:t>
      </w:r>
    </w:p>
    <w:p>
      <w:pPr>
        <w:snapToGrid w:val="0"/>
        <w:spacing w:line="460" w:lineRule="exact"/>
        <w:ind w:firstLine="480" w:firstLineChars="200"/>
        <w:rPr>
          <w:rStyle w:val="21"/>
          <w:rFonts w:ascii="宋体" w:hAnsi="宋体"/>
          <w:sz w:val="24"/>
        </w:rPr>
      </w:pPr>
      <w:r>
        <w:rPr>
          <w:rStyle w:val="21"/>
          <w:rFonts w:ascii="宋体" w:hAnsi="宋体"/>
          <w:sz w:val="24"/>
        </w:rPr>
        <w:t>八、承包人向发包人承诺按照合同约定进行施工、竣工并在质量保修期内承担工程质量保修责任。</w:t>
      </w:r>
    </w:p>
    <w:p>
      <w:pPr>
        <w:snapToGrid w:val="0"/>
        <w:spacing w:line="460" w:lineRule="exact"/>
        <w:ind w:firstLine="480" w:firstLineChars="200"/>
        <w:rPr>
          <w:rStyle w:val="21"/>
          <w:rFonts w:ascii="宋体" w:hAnsi="宋体"/>
          <w:sz w:val="24"/>
        </w:rPr>
      </w:pPr>
      <w:r>
        <w:rPr>
          <w:rStyle w:val="21"/>
          <w:rFonts w:ascii="宋体" w:hAnsi="宋体"/>
          <w:sz w:val="24"/>
        </w:rPr>
        <w:t>九、发包人向承包人承诺按照合同约定的期限和方式支付合同价款及其他应当支付的款项。</w:t>
      </w:r>
    </w:p>
    <w:p>
      <w:pPr>
        <w:snapToGrid w:val="0"/>
        <w:spacing w:line="460" w:lineRule="exact"/>
        <w:ind w:firstLine="480" w:firstLineChars="200"/>
        <w:rPr>
          <w:rStyle w:val="21"/>
          <w:rFonts w:ascii="宋体" w:hAnsi="宋体"/>
          <w:sz w:val="24"/>
        </w:rPr>
      </w:pPr>
      <w:r>
        <w:rPr>
          <w:rStyle w:val="21"/>
          <w:rFonts w:ascii="宋体" w:hAnsi="宋体"/>
          <w:sz w:val="24"/>
        </w:rPr>
        <w:t>十、合同生效</w:t>
      </w:r>
    </w:p>
    <w:p>
      <w:pPr>
        <w:snapToGrid w:val="0"/>
        <w:spacing w:line="460" w:lineRule="exact"/>
        <w:ind w:firstLine="1080" w:firstLineChars="450"/>
        <w:rPr>
          <w:rStyle w:val="21"/>
          <w:rFonts w:ascii="宋体" w:hAnsi="宋体"/>
          <w:sz w:val="24"/>
        </w:rPr>
      </w:pPr>
      <w:r>
        <w:rPr>
          <w:rStyle w:val="21"/>
          <w:rFonts w:ascii="宋体" w:hAnsi="宋体"/>
          <w:sz w:val="24"/>
        </w:rPr>
        <w:t>合同订立时间：        年        月        日</w:t>
      </w:r>
    </w:p>
    <w:p>
      <w:pPr>
        <w:snapToGrid w:val="0"/>
        <w:spacing w:line="460" w:lineRule="exact"/>
        <w:ind w:firstLine="1080" w:firstLineChars="450"/>
        <w:rPr>
          <w:rStyle w:val="21"/>
          <w:rFonts w:ascii="宋体" w:hAnsi="宋体"/>
          <w:sz w:val="24"/>
        </w:rPr>
      </w:pPr>
      <w:r>
        <w:rPr>
          <w:rStyle w:val="21"/>
          <w:rFonts w:ascii="宋体" w:hAnsi="宋体"/>
          <w:sz w:val="24"/>
        </w:rPr>
        <w:t>合同订立地点：  ___________________________________</w:t>
      </w:r>
    </w:p>
    <w:p>
      <w:pPr>
        <w:snapToGrid w:val="0"/>
        <w:spacing w:line="460" w:lineRule="exact"/>
        <w:ind w:firstLine="1080" w:firstLineChars="450"/>
        <w:rPr>
          <w:rStyle w:val="21"/>
          <w:rFonts w:ascii="宋体" w:hAnsi="宋体"/>
          <w:sz w:val="24"/>
        </w:rPr>
      </w:pPr>
      <w:r>
        <w:rPr>
          <w:rStyle w:val="21"/>
          <w:rFonts w:ascii="宋体" w:hAnsi="宋体"/>
          <w:sz w:val="24"/>
        </w:rPr>
        <w:t>本合同双方约定后生效。</w:t>
      </w:r>
    </w:p>
    <w:p>
      <w:pPr>
        <w:snapToGrid w:val="0"/>
        <w:spacing w:line="460" w:lineRule="exact"/>
        <w:ind w:firstLine="720" w:firstLineChars="300"/>
        <w:rPr>
          <w:rStyle w:val="21"/>
          <w:rFonts w:ascii="宋体" w:hAnsi="宋体"/>
          <w:sz w:val="24"/>
        </w:rPr>
      </w:pPr>
      <w:r>
        <w:rPr>
          <w:rStyle w:val="21"/>
          <w:rFonts w:ascii="宋体" w:hAnsi="宋体"/>
          <w:sz w:val="24"/>
        </w:rPr>
        <w:t>发包人：（公章）                  承包人：（公章）</w:t>
      </w:r>
    </w:p>
    <w:p>
      <w:pPr>
        <w:snapToGrid w:val="0"/>
        <w:spacing w:line="460" w:lineRule="exact"/>
        <w:ind w:firstLine="720" w:firstLineChars="300"/>
        <w:rPr>
          <w:rStyle w:val="21"/>
          <w:rFonts w:ascii="宋体" w:hAnsi="宋体"/>
          <w:sz w:val="24"/>
        </w:rPr>
      </w:pPr>
      <w:r>
        <w:rPr>
          <w:rStyle w:val="21"/>
          <w:rFonts w:ascii="宋体" w:hAnsi="宋体"/>
          <w:sz w:val="24"/>
        </w:rPr>
        <w:t>住所：                            住所：</w:t>
      </w:r>
    </w:p>
    <w:p>
      <w:pPr>
        <w:snapToGrid w:val="0"/>
        <w:spacing w:line="460" w:lineRule="exact"/>
        <w:ind w:firstLine="720" w:firstLineChars="300"/>
        <w:rPr>
          <w:rStyle w:val="21"/>
          <w:rFonts w:ascii="宋体" w:hAnsi="宋体"/>
          <w:sz w:val="24"/>
        </w:rPr>
      </w:pPr>
      <w:r>
        <w:rPr>
          <w:rStyle w:val="21"/>
          <w:rFonts w:ascii="宋体" w:hAnsi="宋体"/>
          <w:sz w:val="24"/>
        </w:rPr>
        <w:t>法定代表人：                      法定代表人：</w:t>
      </w:r>
    </w:p>
    <w:p>
      <w:pPr>
        <w:snapToGrid w:val="0"/>
        <w:spacing w:line="460" w:lineRule="exact"/>
        <w:ind w:firstLine="720" w:firstLineChars="300"/>
        <w:rPr>
          <w:rStyle w:val="21"/>
          <w:rFonts w:ascii="宋体" w:hAnsi="宋体"/>
          <w:sz w:val="24"/>
        </w:rPr>
      </w:pPr>
      <w:r>
        <w:rPr>
          <w:rStyle w:val="21"/>
          <w:rFonts w:ascii="宋体" w:hAnsi="宋体"/>
          <w:sz w:val="24"/>
        </w:rPr>
        <w:t>委托代表人：                      委托代表人：</w:t>
      </w:r>
    </w:p>
    <w:p>
      <w:pPr>
        <w:snapToGrid w:val="0"/>
        <w:spacing w:line="460" w:lineRule="exact"/>
        <w:ind w:firstLine="720" w:firstLineChars="300"/>
        <w:rPr>
          <w:rStyle w:val="21"/>
          <w:rFonts w:ascii="宋体" w:hAnsi="宋体"/>
          <w:sz w:val="24"/>
        </w:rPr>
      </w:pPr>
      <w:r>
        <w:rPr>
          <w:rStyle w:val="21"/>
          <w:rFonts w:ascii="宋体" w:hAnsi="宋体"/>
          <w:sz w:val="24"/>
        </w:rPr>
        <w:t>电话：                            电话：</w:t>
      </w:r>
    </w:p>
    <w:p>
      <w:pPr>
        <w:snapToGrid w:val="0"/>
        <w:spacing w:line="460" w:lineRule="exact"/>
        <w:ind w:firstLine="720" w:firstLineChars="300"/>
        <w:rPr>
          <w:rStyle w:val="21"/>
          <w:rFonts w:ascii="宋体" w:hAnsi="宋体"/>
          <w:sz w:val="24"/>
        </w:rPr>
      </w:pPr>
      <w:r>
        <w:rPr>
          <w:rStyle w:val="21"/>
          <w:rFonts w:ascii="宋体" w:hAnsi="宋体"/>
          <w:sz w:val="24"/>
        </w:rPr>
        <w:t>传真：                            传真：</w:t>
      </w:r>
    </w:p>
    <w:p>
      <w:pPr>
        <w:snapToGrid w:val="0"/>
        <w:spacing w:line="460" w:lineRule="exact"/>
        <w:ind w:firstLine="720" w:firstLineChars="300"/>
        <w:rPr>
          <w:rStyle w:val="21"/>
          <w:rFonts w:ascii="宋体" w:hAnsi="宋体"/>
          <w:sz w:val="24"/>
        </w:rPr>
      </w:pPr>
      <w:r>
        <w:rPr>
          <w:rStyle w:val="21"/>
          <w:rFonts w:ascii="宋体" w:hAnsi="宋体"/>
          <w:sz w:val="24"/>
        </w:rPr>
        <w:t>开户银行：                        开户银行：</w:t>
      </w:r>
    </w:p>
    <w:p>
      <w:pPr>
        <w:snapToGrid w:val="0"/>
        <w:spacing w:line="460" w:lineRule="exact"/>
        <w:ind w:firstLine="720" w:firstLineChars="300"/>
        <w:rPr>
          <w:rStyle w:val="21"/>
          <w:rFonts w:ascii="宋体" w:hAnsi="宋体"/>
          <w:sz w:val="24"/>
        </w:rPr>
      </w:pPr>
      <w:r>
        <w:rPr>
          <w:rStyle w:val="21"/>
          <w:rFonts w:ascii="宋体" w:hAnsi="宋体"/>
          <w:sz w:val="24"/>
        </w:rPr>
        <w:t>帐号：                            帐号：</w:t>
      </w:r>
    </w:p>
    <w:p>
      <w:pPr>
        <w:pStyle w:val="53"/>
        <w:snapToGrid w:val="0"/>
        <w:spacing w:line="360" w:lineRule="auto"/>
        <w:ind w:firstLine="720" w:firstLineChars="300"/>
        <w:rPr>
          <w:rStyle w:val="21"/>
          <w:rFonts w:ascii="宋体" w:hAnsi="宋体"/>
          <w:sz w:val="24"/>
        </w:rPr>
      </w:pPr>
      <w:r>
        <w:rPr>
          <w:rStyle w:val="21"/>
          <w:rFonts w:ascii="宋体" w:hAnsi="宋体"/>
          <w:sz w:val="24"/>
        </w:rPr>
        <w:t>邮政编码：                        邮政编码：</w:t>
      </w:r>
    </w:p>
    <w:p>
      <w:pPr>
        <w:snapToGrid w:val="0"/>
        <w:jc w:val="center"/>
        <w:rPr>
          <w:rStyle w:val="36"/>
          <w:rFonts w:ascii="宋体" w:hAnsi="宋体" w:cs="宋体"/>
        </w:rPr>
      </w:pPr>
      <w:r>
        <w:rPr>
          <w:rStyle w:val="36"/>
          <w:rFonts w:ascii="宋体" w:hAnsi="宋体" w:cs="宋体"/>
        </w:rPr>
        <w:br w:type="page"/>
      </w:r>
    </w:p>
    <w:p>
      <w:pPr>
        <w:numPr>
          <w:ilvl w:val="0"/>
          <w:numId w:val="8"/>
        </w:numPr>
        <w:snapToGrid w:val="0"/>
        <w:jc w:val="center"/>
        <w:outlineLvl w:val="0"/>
        <w:rPr>
          <w:rStyle w:val="21"/>
          <w:rFonts w:ascii="宋体" w:hAnsi="宋体" w:cs="宋体"/>
          <w:b/>
          <w:bCs/>
          <w:sz w:val="32"/>
          <w:szCs w:val="32"/>
        </w:rPr>
      </w:pPr>
      <w:r>
        <w:rPr>
          <w:rStyle w:val="21"/>
          <w:rFonts w:ascii="宋体" w:hAnsi="宋体" w:cs="宋体"/>
          <w:b/>
          <w:bCs/>
          <w:sz w:val="32"/>
          <w:szCs w:val="32"/>
        </w:rPr>
        <w:t xml:space="preserve"> </w:t>
      </w:r>
      <w:bookmarkStart w:id="17" w:name="_Toc8525"/>
      <w:r>
        <w:rPr>
          <w:rStyle w:val="21"/>
          <w:rFonts w:ascii="宋体" w:hAnsi="宋体" w:cs="宋体"/>
          <w:b/>
          <w:bCs/>
          <w:sz w:val="32"/>
          <w:szCs w:val="32"/>
        </w:rPr>
        <w:t>通用条款</w:t>
      </w:r>
      <w:bookmarkEnd w:id="17"/>
    </w:p>
    <w:p>
      <w:pPr>
        <w:pStyle w:val="29"/>
        <w:snapToGrid w:val="0"/>
        <w:rPr>
          <w:rStyle w:val="21"/>
        </w:rPr>
      </w:pPr>
    </w:p>
    <w:p>
      <w:pPr>
        <w:snapToGrid w:val="0"/>
        <w:spacing w:line="360" w:lineRule="auto"/>
        <w:jc w:val="center"/>
        <w:rPr>
          <w:rStyle w:val="21"/>
          <w:rFonts w:hAnsi="宋体" w:cs="Times New Roman"/>
          <w:b/>
          <w:bCs/>
          <w:sz w:val="24"/>
        </w:rPr>
      </w:pPr>
      <w:r>
        <w:rPr>
          <w:rStyle w:val="21"/>
          <w:rFonts w:hAnsi="宋体" w:cs="Times New Roman"/>
          <w:b/>
          <w:bCs/>
          <w:sz w:val="24"/>
        </w:rPr>
        <w:t>执行《陕西省建设工程施工合同》（示范文本）。略</w:t>
      </w:r>
    </w:p>
    <w:p>
      <w:pPr>
        <w:snapToGrid w:val="0"/>
        <w:spacing w:line="360" w:lineRule="auto"/>
        <w:jc w:val="center"/>
        <w:rPr>
          <w:rStyle w:val="21"/>
          <w:rFonts w:hAnsi="宋体" w:cs="Times New Roman"/>
          <w:b/>
          <w:bCs/>
          <w:sz w:val="24"/>
        </w:rPr>
      </w:pPr>
      <w:r>
        <w:rPr>
          <w:rStyle w:val="21"/>
          <w:rFonts w:hAnsi="宋体" w:cs="Times New Roman"/>
          <w:b/>
          <w:bCs/>
          <w:sz w:val="24"/>
        </w:rPr>
        <w:br w:type="page"/>
      </w:r>
    </w:p>
    <w:p>
      <w:pPr>
        <w:snapToGrid w:val="0"/>
        <w:spacing w:line="360" w:lineRule="auto"/>
        <w:jc w:val="center"/>
        <w:outlineLvl w:val="0"/>
        <w:rPr>
          <w:rStyle w:val="21"/>
          <w:rFonts w:ascii="宋体" w:hAnsi="宋体"/>
          <w:sz w:val="32"/>
          <w:szCs w:val="32"/>
        </w:rPr>
      </w:pPr>
      <w:bookmarkStart w:id="18" w:name="_Toc8228"/>
      <w:r>
        <w:rPr>
          <w:rStyle w:val="21"/>
          <w:rFonts w:ascii="宋体" w:hAnsi="宋体" w:cs="宋体"/>
          <w:b/>
          <w:bCs/>
          <w:sz w:val="32"/>
          <w:szCs w:val="32"/>
        </w:rPr>
        <w:t>第三部分  专用条款</w:t>
      </w:r>
      <w:bookmarkEnd w:id="18"/>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一、词语定义及合同文件</w:t>
      </w:r>
    </w:p>
    <w:p>
      <w:pPr>
        <w:snapToGrid w:val="0"/>
        <w:spacing w:line="360" w:lineRule="auto"/>
        <w:ind w:firstLine="480" w:firstLineChars="200"/>
        <w:jc w:val="left"/>
        <w:rPr>
          <w:rStyle w:val="21"/>
          <w:rFonts w:ascii="宋体" w:hAnsi="宋体"/>
          <w:sz w:val="24"/>
        </w:rPr>
      </w:pPr>
      <w:r>
        <w:rPr>
          <w:rStyle w:val="21"/>
          <w:rFonts w:ascii="宋体" w:hAnsi="宋体"/>
          <w:sz w:val="24"/>
        </w:rPr>
        <w:t>1、</w:t>
      </w:r>
      <w:r>
        <w:rPr>
          <w:rStyle w:val="21"/>
          <w:rFonts w:ascii="宋体" w:hAnsi="宋体"/>
          <w:sz w:val="24"/>
          <w:u w:val="single" w:color="000000"/>
        </w:rPr>
        <w:t>专用合同条款是对通用条款中相应条款内容的解释、补充、删除或修改，其序号与通用条款中条款一一对应，未作改动的条款按通用条款执行。</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2、合同文件及解释顺序</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合同文件组成及解释顺序：</w:t>
      </w:r>
      <w:r>
        <w:rPr>
          <w:rStyle w:val="21"/>
          <w:rFonts w:ascii="宋体" w:hAnsi="宋体"/>
          <w:kern w:val="0"/>
          <w:sz w:val="24"/>
          <w:u w:val="single" w:color="000000"/>
        </w:rPr>
        <w:t>﹙1﹚本合同协议书；﹙2﹚本合同专用条款；﹙3﹚中标通知书；﹙4﹚投标书，工程报价单或预算书及其附件；﹙5﹚招标文件、答疑纪要及工程量清单；﹙6﹚本合同通用条款；﹙7﹚图纸；﹙8﹚标准规范及有关技术文件。</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3、语言文字和适用法律语言文字和适用法律、标准及规范</w:t>
      </w:r>
    </w:p>
    <w:p>
      <w:pPr>
        <w:snapToGrid w:val="0"/>
        <w:spacing w:line="360" w:lineRule="auto"/>
        <w:ind w:firstLine="480" w:firstLineChars="200"/>
        <w:jc w:val="left"/>
        <w:rPr>
          <w:rStyle w:val="21"/>
          <w:rFonts w:ascii="宋体" w:hAnsi="宋体"/>
          <w:sz w:val="24"/>
        </w:rPr>
      </w:pPr>
      <w:r>
        <w:rPr>
          <w:rStyle w:val="21"/>
          <w:rFonts w:ascii="宋体" w:hAnsi="宋体"/>
          <w:sz w:val="24"/>
        </w:rPr>
        <w:t>3.1  本合同除使用汉语外，还使用______</w:t>
      </w:r>
      <w:r>
        <w:rPr>
          <w:rStyle w:val="21"/>
          <w:rFonts w:ascii="宋体" w:hAnsi="宋体"/>
          <w:sz w:val="24"/>
          <w:u w:val="single" w:color="000000"/>
        </w:rPr>
        <w:t>/</w:t>
      </w:r>
      <w:r>
        <w:rPr>
          <w:rStyle w:val="21"/>
          <w:rFonts w:ascii="宋体" w:hAnsi="宋体"/>
          <w:sz w:val="24"/>
        </w:rPr>
        <w:t>______语言文字。</w:t>
      </w:r>
    </w:p>
    <w:p>
      <w:pPr>
        <w:snapToGrid w:val="0"/>
        <w:spacing w:line="360" w:lineRule="auto"/>
        <w:ind w:firstLine="480" w:firstLineChars="200"/>
        <w:jc w:val="left"/>
        <w:rPr>
          <w:rStyle w:val="21"/>
          <w:rFonts w:ascii="宋体" w:hAnsi="宋体"/>
          <w:kern w:val="0"/>
          <w:sz w:val="24"/>
          <w:u w:val="single"/>
        </w:rPr>
      </w:pPr>
      <w:r>
        <w:rPr>
          <w:rStyle w:val="21"/>
          <w:rFonts w:ascii="宋体" w:hAnsi="宋体"/>
          <w:sz w:val="24"/>
        </w:rPr>
        <w:t>3.2  适用法律和法规需要明示的法律、行政法规：</w:t>
      </w:r>
      <w:r>
        <w:rPr>
          <w:rStyle w:val="21"/>
          <w:rFonts w:ascii="宋体" w:hAnsi="宋体"/>
          <w:kern w:val="0"/>
          <w:sz w:val="24"/>
          <w:u w:val="single" w:color="000000"/>
        </w:rPr>
        <w:t>本合同适用于中华人民共和国法律，行政法规,陕西省及西安市地方法规。</w:t>
      </w:r>
    </w:p>
    <w:p>
      <w:pPr>
        <w:snapToGrid w:val="0"/>
        <w:spacing w:line="360" w:lineRule="auto"/>
        <w:ind w:firstLine="480" w:firstLineChars="200"/>
        <w:jc w:val="left"/>
        <w:rPr>
          <w:rStyle w:val="21"/>
          <w:rFonts w:ascii="宋体" w:hAnsi="宋体"/>
          <w:sz w:val="24"/>
        </w:rPr>
      </w:pPr>
      <w:r>
        <w:rPr>
          <w:rStyle w:val="21"/>
          <w:rFonts w:ascii="宋体" w:hAnsi="宋体"/>
          <w:sz w:val="24"/>
        </w:rPr>
        <w:t>3.3  适用标准、规范</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适用标准、规范的名称：</w:t>
      </w:r>
      <w:r>
        <w:rPr>
          <w:rStyle w:val="21"/>
          <w:rFonts w:ascii="宋体" w:hAnsi="宋体"/>
          <w:kern w:val="0"/>
          <w:sz w:val="24"/>
          <w:u w:val="single" w:color="000000"/>
        </w:rPr>
        <w:t>﹙1﹚国家现行和相关技术规程；﹙2﹚工程所在地建设主管部门的标准、规范；﹙3﹚工程所在地行业的标准、规范；﹙4﹚发包人施工图纸的具体要求。</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发包人提供标准、规范的时间：</w:t>
      </w:r>
      <w:r>
        <w:rPr>
          <w:rStyle w:val="21"/>
          <w:rFonts w:ascii="宋体" w:hAnsi="宋体"/>
          <w:sz w:val="24"/>
          <w:u w:val="single" w:color="000000"/>
        </w:rPr>
        <w:t xml:space="preserve">               /                    _</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国内没有相应标准、规范时的约定：</w:t>
      </w:r>
      <w:r>
        <w:rPr>
          <w:rStyle w:val="21"/>
          <w:rFonts w:ascii="宋体" w:hAnsi="宋体"/>
          <w:kern w:val="0"/>
          <w:sz w:val="24"/>
          <w:u w:val="single" w:color="000000"/>
        </w:rPr>
        <w:t>以发包人的要求为准。</w:t>
      </w:r>
    </w:p>
    <w:p>
      <w:pPr>
        <w:snapToGrid w:val="0"/>
        <w:spacing w:line="360" w:lineRule="auto"/>
        <w:ind w:firstLine="480" w:firstLineChars="200"/>
        <w:jc w:val="left"/>
        <w:rPr>
          <w:rStyle w:val="21"/>
          <w:rFonts w:ascii="宋体" w:hAnsi="宋体" w:cs="宋体"/>
          <w:b/>
          <w:bCs/>
          <w:sz w:val="24"/>
        </w:rPr>
      </w:pPr>
      <w:r>
        <w:rPr>
          <w:rStyle w:val="21"/>
          <w:rFonts w:ascii="宋体" w:hAnsi="宋体"/>
          <w:sz w:val="24"/>
        </w:rPr>
        <w:t>4、</w:t>
      </w:r>
      <w:r>
        <w:rPr>
          <w:rStyle w:val="21"/>
          <w:rFonts w:ascii="宋体" w:hAnsi="宋体" w:cs="宋体"/>
          <w:b/>
          <w:bCs/>
          <w:sz w:val="24"/>
        </w:rPr>
        <w:t>图纸</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4.1发包人向承包人提供图纸日期和套数：</w:t>
      </w:r>
      <w:r>
        <w:rPr>
          <w:rStyle w:val="21"/>
          <w:rFonts w:ascii="宋体" w:hAnsi="宋体"/>
          <w:kern w:val="0"/>
          <w:sz w:val="24"/>
          <w:u w:val="single" w:color="000000"/>
        </w:rPr>
        <w:t>合同签订之日起七日内，发包人向承包人提供五套图纸，其中两套竣工图归档﹙工程完工时提供﹚。</w:t>
      </w:r>
    </w:p>
    <w:p>
      <w:pPr>
        <w:snapToGrid w:val="0"/>
        <w:spacing w:line="360" w:lineRule="auto"/>
        <w:ind w:firstLine="480" w:firstLineChars="200"/>
        <w:jc w:val="left"/>
        <w:rPr>
          <w:rStyle w:val="21"/>
          <w:rFonts w:ascii="宋体" w:hAnsi="宋体"/>
          <w:kern w:val="0"/>
          <w:sz w:val="24"/>
          <w:u w:val="single"/>
        </w:rPr>
      </w:pPr>
      <w:r>
        <w:rPr>
          <w:rStyle w:val="21"/>
          <w:rFonts w:ascii="宋体" w:hAnsi="宋体"/>
          <w:sz w:val="24"/>
        </w:rPr>
        <w:t>发包人对图纸的保密要求：</w:t>
      </w:r>
      <w:r>
        <w:rPr>
          <w:rStyle w:val="21"/>
          <w:rFonts w:ascii="宋体" w:hAnsi="宋体"/>
          <w:kern w:val="0"/>
          <w:sz w:val="24"/>
          <w:u w:val="single" w:color="000000"/>
        </w:rPr>
        <w:t>知识产权属发包人所有，承包人不得将此类图纸用于任何与本工程以外的项目。</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使用国外图纸的要求及费用承担：</w:t>
      </w:r>
      <w:r>
        <w:rPr>
          <w:rStyle w:val="21"/>
          <w:rFonts w:ascii="宋体" w:hAnsi="宋体"/>
          <w:kern w:val="0"/>
          <w:sz w:val="24"/>
          <w:u w:val="single" w:color="000000"/>
        </w:rPr>
        <w:t>无</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二、双方一般权利和义务</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5、工程师</w:t>
      </w:r>
    </w:p>
    <w:p>
      <w:pPr>
        <w:snapToGrid w:val="0"/>
        <w:spacing w:line="360" w:lineRule="auto"/>
        <w:ind w:firstLine="480" w:firstLineChars="200"/>
        <w:jc w:val="left"/>
        <w:rPr>
          <w:rStyle w:val="21"/>
          <w:rFonts w:ascii="宋体" w:hAnsi="宋体"/>
          <w:sz w:val="24"/>
        </w:rPr>
      </w:pPr>
      <w:r>
        <w:rPr>
          <w:rStyle w:val="21"/>
          <w:rFonts w:ascii="宋体" w:hAnsi="宋体"/>
          <w:sz w:val="24"/>
        </w:rPr>
        <w:t>5.2监理单位委派的工程师</w:t>
      </w:r>
    </w:p>
    <w:p>
      <w:pPr>
        <w:snapToGrid w:val="0"/>
        <w:spacing w:line="360" w:lineRule="auto"/>
        <w:ind w:firstLine="480" w:firstLineChars="200"/>
        <w:jc w:val="left"/>
        <w:rPr>
          <w:rStyle w:val="21"/>
          <w:rFonts w:ascii="宋体" w:hAnsi="宋体"/>
          <w:sz w:val="24"/>
        </w:rPr>
      </w:pPr>
      <w:r>
        <w:rPr>
          <w:rStyle w:val="21"/>
          <w:rFonts w:ascii="宋体" w:hAnsi="宋体"/>
          <w:sz w:val="24"/>
        </w:rPr>
        <w:t>姓名：________/_______职务：_______/_______</w:t>
      </w:r>
    </w:p>
    <w:p>
      <w:pPr>
        <w:snapToGrid w:val="0"/>
        <w:spacing w:line="360" w:lineRule="auto"/>
        <w:ind w:firstLine="480" w:firstLineChars="200"/>
        <w:jc w:val="left"/>
        <w:rPr>
          <w:rStyle w:val="21"/>
          <w:rFonts w:ascii="宋体" w:hAnsi="宋体"/>
          <w:sz w:val="24"/>
        </w:rPr>
      </w:pPr>
      <w:r>
        <w:rPr>
          <w:rStyle w:val="21"/>
          <w:rFonts w:ascii="宋体" w:hAnsi="宋体"/>
          <w:sz w:val="24"/>
        </w:rPr>
        <w:t>职权：________/____________________</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5.6不实行监理的，工程师的职权：</w:t>
      </w:r>
      <w:r>
        <w:rPr>
          <w:rStyle w:val="21"/>
          <w:rFonts w:ascii="宋体" w:hAnsi="宋体"/>
          <w:sz w:val="24"/>
          <w:u w:val="single" w:color="000000"/>
        </w:rPr>
        <w:t>工程师专指发包人派驻施工场地履行合同的代表。工程师应按合同约定，及时向承包人提供所需指令、批准并履行约定的其他义务。</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7、项目经理</w:t>
      </w:r>
    </w:p>
    <w:p>
      <w:pPr>
        <w:snapToGrid w:val="0"/>
        <w:spacing w:line="360" w:lineRule="auto"/>
        <w:ind w:firstLine="480" w:firstLineChars="200"/>
        <w:jc w:val="left"/>
        <w:rPr>
          <w:rStyle w:val="21"/>
          <w:rFonts w:ascii="宋体" w:hAnsi="宋体"/>
          <w:sz w:val="24"/>
        </w:rPr>
      </w:pPr>
      <w:r>
        <w:rPr>
          <w:rStyle w:val="21"/>
          <w:rFonts w:ascii="宋体" w:hAnsi="宋体"/>
          <w:sz w:val="24"/>
        </w:rPr>
        <w:t>姓名：___________职务：___________________</w:t>
      </w:r>
    </w:p>
    <w:p>
      <w:pPr>
        <w:snapToGrid w:val="0"/>
        <w:spacing w:line="560" w:lineRule="exact"/>
        <w:ind w:firstLine="475"/>
        <w:jc w:val="left"/>
        <w:rPr>
          <w:rStyle w:val="21"/>
          <w:rFonts w:ascii="宋体" w:hAnsi="宋体"/>
          <w:sz w:val="24"/>
          <w:u w:val="single"/>
          <w:lang w:val="zh-CN"/>
        </w:rPr>
      </w:pPr>
      <w:r>
        <w:rPr>
          <w:rStyle w:val="21"/>
          <w:rFonts w:ascii="宋体" w:hAnsi="宋体"/>
          <w:sz w:val="24"/>
          <w:u w:val="single" w:color="000000"/>
          <w:lang w:val="zh-CN"/>
        </w:rPr>
        <w:t>①本工程项目经理不准在其他工程任职，项目经理必须坚守工地，每周在工程现场工作时间不得少于5天，每天在工地时间不得小于8小时，否则按违约对待，每发现一次承包人支付违约金3000元（由采购人直接从其履约保证金中扣除）；项目经理外出必须征得业主同意，</w:t>
      </w:r>
      <w:r>
        <w:rPr>
          <w:rStyle w:val="21"/>
          <w:rFonts w:ascii="宋体" w:hAnsi="宋体"/>
          <w:sz w:val="24"/>
          <w:u w:val="single" w:color="000000"/>
        </w:rPr>
        <w:t>同时书面指定委托代理人行使项目经理的全部职责，若项目经理</w:t>
      </w:r>
      <w:r>
        <w:rPr>
          <w:rStyle w:val="21"/>
          <w:rFonts w:ascii="宋体" w:hAnsi="宋体"/>
          <w:sz w:val="24"/>
          <w:u w:val="single" w:color="000000"/>
          <w:lang w:val="zh-CN"/>
        </w:rPr>
        <w:t>不在施工现场或未经业主同意外出的，按违约对待，每出现一次承包人支付违约金3000元（由采购人直接从其履约保证金中扣除）；项目经理长期不在工地现场（30天以上）的发包人有权终止合同，由承包人支付违约金，违约金额为合同总价的5％，在工程结算时直接扣除，</w:t>
      </w:r>
      <w:r>
        <w:rPr>
          <w:rStyle w:val="21"/>
          <w:rFonts w:ascii="宋体" w:hAnsi="宋体"/>
          <w:sz w:val="24"/>
          <w:u w:val="single" w:color="000000"/>
        </w:rPr>
        <w:t>并报建设行政主管相关部门建议记入不良记录。</w:t>
      </w:r>
      <w:r>
        <w:rPr>
          <w:rStyle w:val="21"/>
          <w:rFonts w:ascii="宋体" w:hAnsi="宋体"/>
          <w:sz w:val="24"/>
          <w:u w:val="single" w:color="000000"/>
          <w:lang w:val="zh-CN"/>
        </w:rPr>
        <w:t>②承包人未征得发包人同意，不得擅自变更投标时确定的项目经理，否则将视为承包人违约，发包人有权解除合同，并追究由此给发包人带来的一切损失。承包人无论何种理由更换投标项目经理，承包人须承担合同金额</w:t>
      </w:r>
      <w:r>
        <w:rPr>
          <w:rStyle w:val="21"/>
          <w:rFonts w:ascii="宋体" w:hAnsi="宋体"/>
          <w:sz w:val="24"/>
          <w:u w:val="single" w:color="000000"/>
        </w:rPr>
        <w:t>10万元</w:t>
      </w:r>
      <w:r>
        <w:rPr>
          <w:rStyle w:val="21"/>
          <w:rFonts w:ascii="宋体" w:hAnsi="宋体"/>
          <w:sz w:val="24"/>
          <w:u w:val="single" w:color="000000"/>
          <w:lang w:val="zh-CN"/>
        </w:rPr>
        <w:t>的违约金，违约金由发包人直接从其履约保证金或工程款中扣除。③发包人认为该项目经理不称职有权要求更换，承包人应该在5日更换合格的项目经理，且其须具备招标要求相应的资质和能力。④项目经理在接受发包人派驻现场工程师书面通知所述事实后，应按书面通知的要求，采用对应措施并要求取得显著效果，如因项目经理不按要求执行或因工作失职造成损失，视为承包人违约，并承担</w:t>
      </w:r>
      <w:r>
        <w:rPr>
          <w:rStyle w:val="21"/>
          <w:rFonts w:ascii="宋体" w:hAnsi="宋体"/>
          <w:sz w:val="24"/>
          <w:u w:val="single" w:color="000000"/>
        </w:rPr>
        <w:t>5</w:t>
      </w:r>
      <w:r>
        <w:rPr>
          <w:rStyle w:val="21"/>
          <w:rFonts w:ascii="宋体" w:hAnsi="宋体"/>
          <w:sz w:val="24"/>
          <w:u w:val="single" w:color="000000"/>
          <w:lang w:val="zh-CN"/>
        </w:rPr>
        <w:t>万元/次违约金。</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8、发包人工作</w:t>
      </w:r>
    </w:p>
    <w:p>
      <w:pPr>
        <w:snapToGrid w:val="0"/>
        <w:spacing w:line="360" w:lineRule="auto"/>
        <w:ind w:firstLine="480" w:firstLineChars="200"/>
        <w:jc w:val="left"/>
        <w:rPr>
          <w:rStyle w:val="21"/>
          <w:rFonts w:ascii="宋体" w:hAnsi="宋体"/>
          <w:sz w:val="24"/>
        </w:rPr>
      </w:pPr>
      <w:r>
        <w:rPr>
          <w:rStyle w:val="21"/>
          <w:rFonts w:ascii="宋体" w:hAnsi="宋体"/>
          <w:sz w:val="24"/>
        </w:rPr>
        <w:t>8.1发包人应按约定的时间和要求完成以下工作：</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（1）施工场地具备施工条件的要求及完成的时间：</w:t>
      </w:r>
      <w:r>
        <w:rPr>
          <w:rStyle w:val="21"/>
          <w:rFonts w:ascii="宋体" w:hAnsi="宋体"/>
          <w:sz w:val="24"/>
          <w:u w:val="single" w:color="000000"/>
        </w:rPr>
        <w:t>工程开工前五日内完成。</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（2）将施工所需的水、电、电讯线路接至施工场地的时间、地点和供应要求：</w:t>
      </w:r>
      <w:r>
        <w:rPr>
          <w:rStyle w:val="21"/>
          <w:rFonts w:ascii="宋体" w:hAnsi="宋体"/>
          <w:sz w:val="24"/>
          <w:u w:val="single" w:color="000000"/>
        </w:rPr>
        <w:t>开工前七日内将施工用水、用电接至现场并配备水电表，表外由承包人施工并承担费用。</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其计量和计价方法为：</w:t>
      </w:r>
      <w:r>
        <w:rPr>
          <w:rStyle w:val="21"/>
          <w:rFonts w:ascii="宋体" w:hAnsi="宋体"/>
          <w:sz w:val="24"/>
          <w:u w:val="single" w:color="000000"/>
        </w:rPr>
        <w:t>由承包人承担费用，按月以表摊量﹙加耗损分摊量﹚计量按西安市建设用水，用电等费用标准计价，结算时不再调整。</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（3）施工场地与公共道路的通道开通时间和要求：</w:t>
      </w:r>
      <w:r>
        <w:rPr>
          <w:rStyle w:val="21"/>
          <w:rFonts w:ascii="宋体" w:hAnsi="宋体"/>
          <w:sz w:val="24"/>
          <w:u w:val="single" w:color="000000"/>
        </w:rPr>
        <w:t>已通。</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（4）工程地质和地下管线资料的提供时间：</w:t>
      </w:r>
      <w:r>
        <w:rPr>
          <w:rStyle w:val="21"/>
          <w:rFonts w:ascii="宋体" w:hAnsi="宋体"/>
          <w:sz w:val="24"/>
          <w:u w:val="single" w:color="000000"/>
        </w:rPr>
        <w:t>合同签订七日内提供发包人已知的情况，其它由承包人自行勘测和解决。</w:t>
      </w:r>
    </w:p>
    <w:p>
      <w:pPr>
        <w:snapToGrid w:val="0"/>
        <w:spacing w:line="360" w:lineRule="auto"/>
        <w:ind w:firstLine="480" w:firstLineChars="200"/>
        <w:jc w:val="left"/>
        <w:rPr>
          <w:rStyle w:val="21"/>
          <w:rFonts w:ascii="宋体" w:hAnsi="宋体"/>
          <w:sz w:val="24"/>
        </w:rPr>
      </w:pPr>
      <w:r>
        <w:rPr>
          <w:rStyle w:val="21"/>
          <w:rFonts w:ascii="宋体" w:hAnsi="宋体"/>
          <w:sz w:val="24"/>
        </w:rPr>
        <w:t>（5）由发包人办理的施工所需证件、批件的名称和完成时间：</w:t>
      </w:r>
      <w:r>
        <w:rPr>
          <w:rStyle w:val="21"/>
          <w:rFonts w:ascii="宋体" w:hAnsi="宋体"/>
          <w:sz w:val="24"/>
          <w:u w:val="single" w:color="000000"/>
        </w:rPr>
        <w:t>合同签订后发包人积极办理，需要承包人配合的承包人必须积极配合在开工前完成</w:t>
      </w:r>
      <w:r>
        <w:rPr>
          <w:rStyle w:val="21"/>
          <w:rFonts w:ascii="宋体" w:hAnsi="宋体"/>
          <w:sz w:val="24"/>
        </w:rPr>
        <w:t>。</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（6）水准点与座标控制点交验要求：</w:t>
      </w:r>
      <w:r>
        <w:rPr>
          <w:rStyle w:val="21"/>
          <w:rFonts w:ascii="宋体" w:hAnsi="宋体"/>
          <w:sz w:val="24"/>
          <w:u w:val="single" w:color="000000"/>
        </w:rPr>
        <w:t>进场后七日内。</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（7）图纸会审和设计交底时间：</w:t>
      </w:r>
      <w:r>
        <w:rPr>
          <w:rStyle w:val="21"/>
          <w:rFonts w:ascii="宋体" w:hAnsi="宋体"/>
          <w:sz w:val="24"/>
          <w:u w:val="single" w:color="000000"/>
        </w:rPr>
        <w:t>开工前十日内完成。</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（8）协调处理施工场地周围地下管线和邻近建筑物、构筑物（含文物保护建筑）、古树名木的保护工作：</w:t>
      </w:r>
      <w:r>
        <w:rPr>
          <w:rStyle w:val="21"/>
          <w:rFonts w:ascii="宋体" w:hAnsi="宋体"/>
          <w:sz w:val="24"/>
          <w:u w:val="single" w:color="000000"/>
        </w:rPr>
        <w:t>由发包人和承包人负责协商确定。</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（9）双方约定发包人应做的其他工作：</w:t>
      </w:r>
      <w:r>
        <w:rPr>
          <w:rStyle w:val="21"/>
          <w:rFonts w:ascii="宋体" w:hAnsi="宋体"/>
          <w:sz w:val="24"/>
          <w:u w:val="single" w:color="000000"/>
        </w:rPr>
        <w:t>施工中的协调配合工作。</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8.2发包人委托承包人办理的工作：</w:t>
      </w:r>
      <w:r>
        <w:rPr>
          <w:rStyle w:val="21"/>
          <w:rFonts w:ascii="宋体" w:hAnsi="宋体"/>
          <w:sz w:val="24"/>
          <w:u w:val="single" w:color="000000"/>
        </w:rPr>
        <w:t>配合发包人办理施工许可证、质量监督备案手续。</w:t>
      </w:r>
    </w:p>
    <w:p>
      <w:pPr>
        <w:snapToGrid w:val="0"/>
        <w:spacing w:line="360" w:lineRule="auto"/>
        <w:ind w:firstLine="480" w:firstLineChars="200"/>
        <w:jc w:val="left"/>
        <w:rPr>
          <w:rStyle w:val="21"/>
          <w:rFonts w:ascii="宋体" w:hAnsi="宋体"/>
          <w:sz w:val="24"/>
        </w:rPr>
      </w:pPr>
      <w:r>
        <w:rPr>
          <w:rStyle w:val="21"/>
          <w:rFonts w:ascii="宋体" w:hAnsi="宋体"/>
          <w:sz w:val="24"/>
        </w:rPr>
        <w:t>9、承包人工作</w:t>
      </w:r>
    </w:p>
    <w:p>
      <w:pPr>
        <w:snapToGrid w:val="0"/>
        <w:spacing w:line="360" w:lineRule="auto"/>
        <w:ind w:firstLine="480" w:firstLineChars="200"/>
        <w:jc w:val="left"/>
        <w:rPr>
          <w:rStyle w:val="21"/>
          <w:rFonts w:ascii="宋体" w:hAnsi="宋体"/>
          <w:sz w:val="24"/>
        </w:rPr>
      </w:pPr>
      <w:r>
        <w:rPr>
          <w:rStyle w:val="21"/>
          <w:rFonts w:ascii="宋体" w:hAnsi="宋体"/>
          <w:sz w:val="24"/>
        </w:rPr>
        <w:t>9.1承包人应按约定时间和要求，完成以下工作：</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（1）需由设计资质等级和业务范围允许的承包人完成的设计文件提交时间：</w:t>
      </w:r>
      <w:r>
        <w:rPr>
          <w:rStyle w:val="21"/>
          <w:rFonts w:ascii="宋体" w:hAnsi="宋体"/>
          <w:sz w:val="24"/>
          <w:u w:val="single" w:color="000000"/>
        </w:rPr>
        <w:t>按发包人的要求提供。</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（2）应提供计划、报表的名称及完成时间：</w:t>
      </w:r>
      <w:r>
        <w:rPr>
          <w:rStyle w:val="21"/>
          <w:rFonts w:ascii="宋体" w:hAnsi="宋体"/>
          <w:sz w:val="24"/>
          <w:u w:val="single" w:color="000000"/>
        </w:rPr>
        <w:t>a、合同签订后15日内向发包人提供切实可行的施工方案，项目部组成人员名单（须与投标文件一致，否则视为违约，承包人须要承担违约金，更换项目经理承担10万元违约金，更换技术负责人承担5万元违约金，更换其他人员承担2万元/人违约金）；b、每月26日向发包人提供当月25日以前完成的工程量报表。</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（3）承担施工安全保卫工作及非夜间施工照明的责任和要求：</w:t>
      </w:r>
      <w:r>
        <w:rPr>
          <w:rStyle w:val="21"/>
          <w:rFonts w:ascii="宋体" w:hAnsi="宋体"/>
          <w:sz w:val="24"/>
          <w:u w:val="single" w:color="000000"/>
        </w:rPr>
        <w:t>a、为现场安全保卫提供足够的安全保卫人员及相应的设施和措施，提供24小时的安全保卫服务；b、负责维修夜间和非夜间施工用的照明；c、严格执行《施工现场临时用电安全技术规范》和《建设工程施工现场用电安全规范》。</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（4）向发包人提供的办公和生活房屋及设施的要求：</w:t>
      </w:r>
      <w:r>
        <w:rPr>
          <w:rStyle w:val="21"/>
          <w:rFonts w:ascii="宋体" w:hAnsi="宋体"/>
          <w:sz w:val="24"/>
          <w:u w:val="single" w:color="000000"/>
        </w:rPr>
        <w:t>免费为发包人提供办公和生活用房，以及必要的办公桌椅和设备。</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（5）需承包人办理的有关施工场地交通、环卫和施工噪音管理等手续：</w:t>
      </w:r>
      <w:r>
        <w:rPr>
          <w:rStyle w:val="21"/>
          <w:rFonts w:ascii="宋体" w:hAnsi="宋体"/>
          <w:sz w:val="24"/>
          <w:u w:val="single" w:color="000000"/>
        </w:rPr>
        <w:t>由承包人负责各项手续的办理并承担费用。</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（6）已完工程成品保护的特殊要求及费用承担：</w:t>
      </w:r>
      <w:r>
        <w:rPr>
          <w:rStyle w:val="21"/>
          <w:rFonts w:ascii="宋体" w:hAnsi="宋体"/>
          <w:sz w:val="24"/>
          <w:u w:val="single" w:color="000000"/>
        </w:rPr>
        <w:t>承包人负责，费用由承包人承担。</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（7）施工场地周围地下管线和邻近建筑物、构筑物（含文物保护建筑）、古树名木的保护要求及费用承担：</w:t>
      </w:r>
      <w:r>
        <w:rPr>
          <w:rStyle w:val="21"/>
          <w:rFonts w:ascii="宋体" w:hAnsi="宋体"/>
          <w:sz w:val="24"/>
          <w:u w:val="single" w:color="000000"/>
        </w:rPr>
        <w:t>由发包人和承包人负责协商确定。</w:t>
      </w:r>
    </w:p>
    <w:p>
      <w:pPr>
        <w:snapToGrid w:val="0"/>
        <w:spacing w:line="360" w:lineRule="auto"/>
        <w:ind w:firstLine="480" w:firstLineChars="200"/>
        <w:jc w:val="left"/>
        <w:rPr>
          <w:rStyle w:val="21"/>
          <w:rFonts w:ascii="宋体" w:hAnsi="宋体"/>
          <w:sz w:val="24"/>
          <w:u w:val="thick"/>
        </w:rPr>
      </w:pPr>
      <w:r>
        <w:rPr>
          <w:rStyle w:val="21"/>
          <w:rFonts w:ascii="宋体" w:hAnsi="宋体"/>
          <w:sz w:val="24"/>
        </w:rPr>
        <w:t>（8）施工场地清洁卫生的要求：</w:t>
      </w:r>
      <w:r>
        <w:rPr>
          <w:rStyle w:val="21"/>
          <w:rFonts w:ascii="宋体" w:hAnsi="宋体"/>
          <w:sz w:val="24"/>
          <w:u w:val="single" w:color="000000"/>
        </w:rPr>
        <w:t>由承包人负责。</w:t>
      </w:r>
    </w:p>
    <w:p>
      <w:pPr>
        <w:snapToGrid w:val="0"/>
        <w:spacing w:line="360" w:lineRule="auto"/>
        <w:ind w:firstLine="480" w:firstLineChars="200"/>
        <w:jc w:val="left"/>
        <w:rPr>
          <w:rStyle w:val="21"/>
          <w:rFonts w:ascii="宋体" w:hAnsi="宋体"/>
          <w:sz w:val="24"/>
          <w:u w:val="single"/>
        </w:rPr>
      </w:pPr>
      <w:r>
        <w:rPr>
          <w:rStyle w:val="21"/>
          <w:rFonts w:ascii="宋体" w:hAnsi="宋体"/>
          <w:sz w:val="24"/>
        </w:rPr>
        <w:t>（9）双方约定承包人应做的其他工作：</w:t>
      </w:r>
      <w:r>
        <w:rPr>
          <w:rStyle w:val="21"/>
          <w:rFonts w:ascii="宋体" w:hAnsi="宋体"/>
          <w:sz w:val="24"/>
          <w:u w:val="single" w:color="000000"/>
        </w:rPr>
        <w:t>相关的对外协调工作。</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三、施工组织设计和工期</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10、进度计划</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10.1承包人提供施工组织设计（施工方案）和进度计划的时间：</w:t>
      </w:r>
      <w:r>
        <w:rPr>
          <w:rStyle w:val="21"/>
          <w:rFonts w:ascii="宋体" w:hAnsi="宋体"/>
          <w:kern w:val="0"/>
          <w:sz w:val="24"/>
          <w:u w:val="single" w:color="000000"/>
        </w:rPr>
        <w:t>合同签订后15日内。</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工程师确认的时间：</w:t>
      </w:r>
      <w:r>
        <w:rPr>
          <w:rStyle w:val="21"/>
          <w:rFonts w:ascii="宋体" w:hAnsi="宋体"/>
          <w:kern w:val="0"/>
          <w:sz w:val="24"/>
          <w:u w:val="single" w:color="000000"/>
        </w:rPr>
        <w:t>承包人接交之日起七日内。</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10.2群体工程中有关进度计划的要求：</w:t>
      </w:r>
      <w:r>
        <w:rPr>
          <w:rStyle w:val="21"/>
          <w:rFonts w:ascii="宋体" w:hAnsi="宋体"/>
          <w:kern w:val="0"/>
          <w:sz w:val="24"/>
          <w:u w:val="single" w:color="000000"/>
        </w:rPr>
        <w:t>以发包人的要求为准。</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13、工期延误</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13.1双方约定工期顺延的其他情况：</w:t>
      </w:r>
      <w:r>
        <w:rPr>
          <w:rStyle w:val="21"/>
          <w:rFonts w:ascii="宋体" w:hAnsi="宋体"/>
          <w:kern w:val="0"/>
          <w:sz w:val="24"/>
          <w:u w:val="single" w:color="000000"/>
        </w:rPr>
        <w:t>执行《通用条款》13条。</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四、质量与检验</w:t>
      </w:r>
    </w:p>
    <w:p>
      <w:pPr>
        <w:snapToGrid w:val="0"/>
        <w:spacing w:line="360" w:lineRule="auto"/>
        <w:ind w:firstLine="480" w:firstLineChars="200"/>
        <w:jc w:val="left"/>
        <w:rPr>
          <w:rStyle w:val="21"/>
          <w:rFonts w:ascii="宋体" w:hAnsi="宋体"/>
          <w:sz w:val="24"/>
        </w:rPr>
      </w:pPr>
      <w:r>
        <w:rPr>
          <w:rStyle w:val="21"/>
          <w:rFonts w:ascii="宋体" w:hAnsi="宋体"/>
          <w:sz w:val="24"/>
        </w:rPr>
        <w:t>17、隐蔽工程和中间验收</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17.1双方约定中间验收部位：</w:t>
      </w:r>
      <w:r>
        <w:rPr>
          <w:rStyle w:val="21"/>
          <w:rFonts w:ascii="宋体" w:hAnsi="宋体"/>
          <w:kern w:val="0"/>
          <w:sz w:val="24"/>
          <w:u w:val="single" w:color="000000"/>
        </w:rPr>
        <w:t>执行《通用条款》17条，除按规定进行正常隐蔽工程验收外，中间验收部位：基础验收及竣工验收。</w:t>
      </w:r>
    </w:p>
    <w:p>
      <w:pPr>
        <w:snapToGrid w:val="0"/>
        <w:spacing w:line="360" w:lineRule="auto"/>
        <w:ind w:firstLine="480" w:firstLineChars="200"/>
        <w:jc w:val="left"/>
        <w:rPr>
          <w:rStyle w:val="21"/>
          <w:rFonts w:ascii="宋体" w:hAnsi="宋体"/>
          <w:sz w:val="24"/>
        </w:rPr>
      </w:pPr>
      <w:r>
        <w:rPr>
          <w:rStyle w:val="21"/>
          <w:rFonts w:ascii="宋体" w:hAnsi="宋体"/>
          <w:sz w:val="24"/>
        </w:rPr>
        <w:t>19、工程试车</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19.5试车费用的承担：</w:t>
      </w:r>
      <w:r>
        <w:rPr>
          <w:rStyle w:val="21"/>
          <w:rFonts w:ascii="宋体" w:hAnsi="宋体"/>
          <w:kern w:val="0"/>
          <w:sz w:val="24"/>
          <w:u w:val="single" w:color="000000"/>
        </w:rPr>
        <w:t>由承包人承担。</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五、安全防护文明施工</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六、合同价款</w:t>
      </w:r>
    </w:p>
    <w:p>
      <w:pPr>
        <w:snapToGrid w:val="0"/>
        <w:spacing w:line="360" w:lineRule="auto"/>
        <w:ind w:firstLine="480" w:firstLineChars="200"/>
        <w:jc w:val="left"/>
        <w:rPr>
          <w:rStyle w:val="21"/>
          <w:rFonts w:ascii="宋体" w:hAnsi="宋体"/>
          <w:sz w:val="24"/>
        </w:rPr>
      </w:pPr>
      <w:r>
        <w:rPr>
          <w:rStyle w:val="21"/>
          <w:rFonts w:ascii="宋体" w:hAnsi="宋体"/>
          <w:sz w:val="24"/>
        </w:rPr>
        <w:t>26、合同价款约定</w:t>
      </w:r>
    </w:p>
    <w:p>
      <w:pPr>
        <w:snapToGrid w:val="0"/>
        <w:spacing w:line="360" w:lineRule="auto"/>
        <w:ind w:firstLine="480" w:firstLineChars="200"/>
        <w:jc w:val="left"/>
        <w:rPr>
          <w:rStyle w:val="21"/>
          <w:rFonts w:ascii="宋体" w:hAnsi="宋体"/>
          <w:sz w:val="24"/>
        </w:rPr>
      </w:pPr>
      <w:r>
        <w:rPr>
          <w:rStyle w:val="21"/>
          <w:rFonts w:ascii="宋体" w:hAnsi="宋体"/>
          <w:sz w:val="24"/>
        </w:rPr>
        <w:t>26.2本合同价款采用</w:t>
      </w:r>
      <w:r>
        <w:rPr>
          <w:rStyle w:val="21"/>
          <w:rFonts w:ascii="宋体" w:hAnsi="宋体"/>
          <w:sz w:val="24"/>
          <w:u w:val="single" w:color="000000"/>
        </w:rPr>
        <w:t>（2）</w:t>
      </w:r>
      <w:r>
        <w:rPr>
          <w:rStyle w:val="21"/>
          <w:rFonts w:ascii="宋体" w:hAnsi="宋体"/>
          <w:sz w:val="24"/>
        </w:rPr>
        <w:t>方式确定。</w:t>
      </w:r>
    </w:p>
    <w:p>
      <w:pPr>
        <w:snapToGrid w:val="0"/>
        <w:spacing w:line="360" w:lineRule="auto"/>
        <w:ind w:firstLine="480" w:firstLineChars="200"/>
        <w:jc w:val="left"/>
        <w:rPr>
          <w:rStyle w:val="21"/>
          <w:rFonts w:ascii="宋体" w:hAnsi="宋体"/>
          <w:sz w:val="24"/>
        </w:rPr>
      </w:pPr>
      <w:r>
        <w:rPr>
          <w:rStyle w:val="21"/>
          <w:rFonts w:ascii="宋体" w:hAnsi="宋体"/>
          <w:sz w:val="24"/>
        </w:rPr>
        <w:t>（1）采用固定总价合同：</w:t>
      </w:r>
    </w:p>
    <w:p>
      <w:pPr>
        <w:snapToGrid w:val="0"/>
        <w:spacing w:line="360" w:lineRule="auto"/>
        <w:ind w:firstLine="475"/>
        <w:rPr>
          <w:rStyle w:val="21"/>
          <w:rFonts w:ascii="宋体" w:hAnsi="宋体"/>
          <w:sz w:val="24"/>
        </w:rPr>
      </w:pPr>
      <w:r>
        <w:rPr>
          <w:rStyle w:val="21"/>
          <w:rFonts w:ascii="宋体" w:hAnsi="宋体"/>
          <w:sz w:val="24"/>
        </w:rPr>
        <w:t>（2）采用固定综合单价合同，综合单价中包括的风险范围：</w:t>
      </w:r>
      <w:r>
        <w:rPr>
          <w:rStyle w:val="21"/>
          <w:rFonts w:ascii="宋体" w:hAnsi="宋体"/>
          <w:sz w:val="24"/>
          <w:u w:val="single" w:color="000000"/>
        </w:rPr>
        <w:t>本合同中确定的各项综合单价均包括承包人投标报价中应考虑的施工期间如下风险内容、幅度内自主报价的风险，具体指：</w:t>
      </w:r>
    </w:p>
    <w:p>
      <w:pPr>
        <w:snapToGrid w:val="0"/>
        <w:spacing w:line="360" w:lineRule="auto"/>
        <w:ind w:firstLine="475"/>
        <w:rPr>
          <w:rStyle w:val="21"/>
          <w:rFonts w:ascii="宋体" w:hAnsi="宋体"/>
          <w:sz w:val="24"/>
          <w:u w:val="single"/>
        </w:rPr>
      </w:pPr>
      <w:r>
        <w:rPr>
          <w:rStyle w:val="21"/>
          <w:rFonts w:ascii="宋体" w:hAnsi="宋体"/>
          <w:sz w:val="24"/>
          <w:u w:val="single" w:color="000000"/>
        </w:rPr>
        <w:t>①主要建筑材料、设备市场价格波动的风险。</w:t>
      </w:r>
    </w:p>
    <w:p>
      <w:pPr>
        <w:snapToGrid w:val="0"/>
        <w:spacing w:line="360" w:lineRule="auto"/>
        <w:ind w:firstLine="475"/>
        <w:rPr>
          <w:rStyle w:val="21"/>
          <w:rFonts w:ascii="宋体" w:hAnsi="宋体"/>
          <w:sz w:val="24"/>
          <w:u w:val="single"/>
        </w:rPr>
      </w:pPr>
      <w:r>
        <w:rPr>
          <w:rStyle w:val="21"/>
          <w:rFonts w:ascii="宋体" w:hAnsi="宋体"/>
          <w:sz w:val="24"/>
          <w:u w:val="single" w:color="000000"/>
        </w:rPr>
        <w:t>②施工项目所耗用的人工、机械的价格，当在基准日后有法律、法规与规章并通过授权的工程造价管理机构发布的政策强制性价格调整时市场价格波动的风险。</w:t>
      </w:r>
    </w:p>
    <w:p>
      <w:pPr>
        <w:snapToGrid w:val="0"/>
        <w:spacing w:line="360" w:lineRule="auto"/>
        <w:ind w:firstLine="540" w:firstLineChars="225"/>
        <w:rPr>
          <w:rStyle w:val="21"/>
          <w:rFonts w:ascii="宋体" w:hAnsi="宋体"/>
          <w:sz w:val="24"/>
          <w:u w:val="single"/>
        </w:rPr>
      </w:pPr>
      <w:r>
        <w:rPr>
          <w:rStyle w:val="21"/>
          <w:rFonts w:ascii="宋体" w:hAnsi="宋体"/>
          <w:sz w:val="24"/>
          <w:u w:val="single" w:color="000000"/>
        </w:rPr>
        <w:t>③施工难易程度、气候条件、地质地基条件的变化以及本合同第43条、第27.1条规定之外发生的其他意外困难事件引起的技术风险和管理风险，即承包人完全能够自我控制的管理费用支出、利润水平高低等的风险。</w:t>
      </w:r>
    </w:p>
    <w:p>
      <w:pPr>
        <w:snapToGrid w:val="0"/>
        <w:spacing w:line="360" w:lineRule="auto"/>
        <w:ind w:firstLine="475"/>
        <w:jc w:val="left"/>
        <w:rPr>
          <w:rStyle w:val="21"/>
          <w:rFonts w:ascii="宋体" w:hAnsi="宋体"/>
          <w:sz w:val="24"/>
          <w:u w:val="single"/>
        </w:rPr>
      </w:pPr>
      <w:r>
        <w:rPr>
          <w:rStyle w:val="21"/>
          <w:rFonts w:ascii="宋体" w:hAnsi="宋体"/>
          <w:sz w:val="24"/>
          <w:u w:val="single" w:color="000000"/>
        </w:rPr>
        <w:t>④施工期间</w:t>
      </w:r>
      <w:r>
        <w:rPr>
          <w:rStyle w:val="21"/>
          <w:rFonts w:ascii="宋体" w:hAnsi="宋体"/>
          <w:sz w:val="24"/>
          <w:u w:val="single" w:color="000000"/>
          <w:lang w:val="zh-CN"/>
        </w:rPr>
        <w:t>国家法律、法规、规章和政策变化影响工程造价的。</w:t>
      </w:r>
    </w:p>
    <w:p>
      <w:pPr>
        <w:snapToGrid w:val="0"/>
        <w:spacing w:line="360" w:lineRule="auto"/>
        <w:ind w:firstLine="475"/>
        <w:jc w:val="left"/>
        <w:rPr>
          <w:rStyle w:val="21"/>
          <w:rFonts w:ascii="宋体" w:hAnsi="宋体"/>
          <w:sz w:val="24"/>
          <w:u w:val="single"/>
        </w:rPr>
      </w:pPr>
      <w:r>
        <w:rPr>
          <w:rStyle w:val="21"/>
          <w:rFonts w:ascii="宋体" w:hAnsi="宋体"/>
          <w:sz w:val="24"/>
          <w:u w:val="single" w:color="000000"/>
        </w:rPr>
        <w:t>⑤投标人在招标文件规定的答疑澄清时间内所确定的工程量的变化。</w:t>
      </w:r>
    </w:p>
    <w:p>
      <w:pPr>
        <w:snapToGrid w:val="0"/>
        <w:spacing w:line="420" w:lineRule="exact"/>
        <w:ind w:firstLine="476"/>
        <w:rPr>
          <w:rStyle w:val="21"/>
          <w:rFonts w:ascii="宋体" w:hAnsi="宋体"/>
          <w:sz w:val="24"/>
          <w:u w:val="single"/>
        </w:rPr>
      </w:pPr>
      <w:r>
        <w:rPr>
          <w:rStyle w:val="21"/>
          <w:rFonts w:ascii="宋体" w:hAnsi="宋体"/>
          <w:sz w:val="24"/>
        </w:rPr>
        <w:t>风险范围以外综合单价调整方法：</w:t>
      </w:r>
      <w:r>
        <w:rPr>
          <w:rStyle w:val="21"/>
          <w:rFonts w:ascii="宋体" w:hAnsi="宋体"/>
          <w:sz w:val="24"/>
          <w:u w:val="single" w:color="000000"/>
        </w:rPr>
        <w:t>当前款约定风险内容、幅度以外的风险因素出现时，调整合同价款，但不进入综合单价，即按“差价”方式处理。具体调整合同价款办法按本合同第27条执行。</w:t>
      </w:r>
    </w:p>
    <w:p>
      <w:pPr>
        <w:snapToGrid w:val="0"/>
        <w:spacing w:line="360" w:lineRule="auto"/>
        <w:ind w:firstLine="480" w:firstLineChars="200"/>
        <w:jc w:val="left"/>
        <w:rPr>
          <w:rStyle w:val="21"/>
          <w:rFonts w:ascii="宋体" w:hAnsi="宋体"/>
          <w:sz w:val="24"/>
        </w:rPr>
      </w:pPr>
      <w:r>
        <w:rPr>
          <w:rStyle w:val="21"/>
          <w:rFonts w:ascii="宋体" w:hAnsi="宋体"/>
          <w:sz w:val="24"/>
        </w:rPr>
        <w:t>（3）采用可调价格合同，合同价款调整方法：</w:t>
      </w:r>
      <w:r>
        <w:rPr>
          <w:rStyle w:val="21"/>
          <w:rFonts w:ascii="宋体" w:hAnsi="宋体"/>
          <w:kern w:val="0"/>
          <w:sz w:val="24"/>
          <w:u w:val="single" w:color="000000"/>
        </w:rPr>
        <w:t xml:space="preserve">  /  </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27、合同价款调整</w:t>
      </w:r>
    </w:p>
    <w:p>
      <w:pPr>
        <w:snapToGrid w:val="0"/>
        <w:spacing w:line="360" w:lineRule="auto"/>
        <w:ind w:firstLine="480" w:firstLineChars="200"/>
        <w:jc w:val="left"/>
        <w:rPr>
          <w:rStyle w:val="21"/>
          <w:rFonts w:ascii="宋体" w:hAnsi="宋体"/>
          <w:sz w:val="24"/>
        </w:rPr>
      </w:pPr>
      <w:r>
        <w:rPr>
          <w:rStyle w:val="21"/>
          <w:rFonts w:ascii="宋体" w:hAnsi="宋体"/>
          <w:sz w:val="24"/>
        </w:rPr>
        <w:t>27.1双方约定合同价款的其他调整因素：</w:t>
      </w:r>
    </w:p>
    <w:p>
      <w:pPr>
        <w:snapToGrid w:val="0"/>
        <w:spacing w:line="360" w:lineRule="auto"/>
        <w:ind w:firstLine="540"/>
        <w:rPr>
          <w:rStyle w:val="21"/>
          <w:rFonts w:ascii="宋体" w:hAnsi="宋体"/>
          <w:sz w:val="24"/>
          <w:u w:val="single"/>
          <w:lang w:val="zh-CN"/>
        </w:rPr>
      </w:pPr>
      <w:r>
        <w:rPr>
          <w:rStyle w:val="21"/>
          <w:rFonts w:ascii="宋体" w:hAnsi="宋体"/>
          <w:sz w:val="24"/>
          <w:u w:val="single" w:color="000000"/>
          <w:lang w:val="zh-CN"/>
        </w:rPr>
        <w:t>（1）施工中出现施工图纸与工程量清单项目特征描述不符的，由承包人按实际施工的项目特征提出新的综合单价[具体方法参照本条款第（3）目]，发包人确认。</w:t>
      </w:r>
    </w:p>
    <w:p>
      <w:pPr>
        <w:snapToGrid w:val="0"/>
        <w:spacing w:line="360" w:lineRule="auto"/>
        <w:ind w:firstLine="540"/>
        <w:rPr>
          <w:rStyle w:val="21"/>
          <w:rFonts w:ascii="宋体" w:hAnsi="宋体"/>
          <w:sz w:val="24"/>
          <w:u w:val="single"/>
          <w:lang w:val="zh-CN"/>
        </w:rPr>
      </w:pPr>
      <w:r>
        <w:rPr>
          <w:rStyle w:val="21"/>
          <w:rFonts w:ascii="宋体" w:hAnsi="宋体"/>
          <w:sz w:val="24"/>
          <w:u w:val="single" w:color="000000"/>
          <w:lang w:val="zh-CN"/>
        </w:rPr>
        <w:t>（2）因分部分项工程量清单漏项或非承包人原因的设计变更及现场签证造成增加新的工程量清单项目，其对应的综合单价按下列方法确定：</w:t>
      </w:r>
    </w:p>
    <w:p>
      <w:pPr>
        <w:snapToGrid w:val="0"/>
        <w:spacing w:line="360" w:lineRule="auto"/>
        <w:ind w:firstLine="540"/>
        <w:rPr>
          <w:rStyle w:val="21"/>
          <w:rFonts w:ascii="宋体" w:hAnsi="宋体"/>
          <w:sz w:val="24"/>
          <w:u w:val="single"/>
          <w:lang w:val="zh-CN"/>
        </w:rPr>
      </w:pPr>
      <w:r>
        <w:rPr>
          <w:rStyle w:val="21"/>
          <w:rFonts w:ascii="宋体" w:hAnsi="宋体"/>
          <w:sz w:val="24"/>
          <w:u w:val="single" w:color="000000"/>
        </w:rPr>
        <w:t>①</w:t>
      </w:r>
      <w:r>
        <w:rPr>
          <w:rStyle w:val="21"/>
          <w:rFonts w:ascii="宋体" w:hAnsi="宋体"/>
          <w:sz w:val="24"/>
          <w:u w:val="single" w:color="000000"/>
          <w:lang w:val="zh-CN"/>
        </w:rPr>
        <w:t>合同中已有适用的综合单价，按合同中已有适用的综合单价确定；</w:t>
      </w:r>
    </w:p>
    <w:p>
      <w:pPr>
        <w:snapToGrid w:val="0"/>
        <w:spacing w:line="360" w:lineRule="auto"/>
        <w:ind w:firstLine="540"/>
        <w:rPr>
          <w:rStyle w:val="21"/>
          <w:rFonts w:ascii="宋体" w:hAnsi="宋体"/>
          <w:sz w:val="24"/>
          <w:u w:val="single"/>
          <w:lang w:val="zh-CN"/>
        </w:rPr>
      </w:pPr>
      <w:r>
        <w:rPr>
          <w:rStyle w:val="21"/>
          <w:rFonts w:ascii="宋体" w:hAnsi="宋体"/>
          <w:sz w:val="24"/>
          <w:u w:val="single" w:color="000000"/>
        </w:rPr>
        <w:t>②</w:t>
      </w:r>
      <w:r>
        <w:rPr>
          <w:rStyle w:val="21"/>
          <w:rFonts w:ascii="宋体" w:hAnsi="宋体"/>
          <w:sz w:val="24"/>
          <w:u w:val="single" w:color="000000"/>
          <w:lang w:val="zh-CN"/>
        </w:rPr>
        <w:t>合同中有类似的综合单价，参照类似的综合单价确定（所谓参照即换算执行）；</w:t>
      </w:r>
    </w:p>
    <w:p>
      <w:pPr>
        <w:snapToGrid w:val="0"/>
        <w:spacing w:line="360" w:lineRule="auto"/>
        <w:ind w:firstLine="540"/>
        <w:rPr>
          <w:rStyle w:val="21"/>
          <w:rFonts w:ascii="宋体" w:hAnsi="宋体"/>
          <w:sz w:val="24"/>
          <w:u w:val="single"/>
          <w:lang w:val="zh-CN"/>
        </w:rPr>
      </w:pPr>
      <w:r>
        <w:rPr>
          <w:rStyle w:val="21"/>
          <w:rFonts w:ascii="宋体" w:hAnsi="宋体"/>
          <w:sz w:val="24"/>
          <w:u w:val="single" w:color="000000"/>
        </w:rPr>
        <w:t>③</w:t>
      </w:r>
      <w:r>
        <w:rPr>
          <w:rStyle w:val="21"/>
          <w:rFonts w:ascii="宋体" w:hAnsi="宋体"/>
          <w:sz w:val="24"/>
          <w:u w:val="single" w:color="000000"/>
          <w:lang w:val="zh-CN"/>
        </w:rPr>
        <w:t>合同中没有适用或类似的综合单价，由承包人提出，</w:t>
      </w:r>
      <w:r>
        <w:rPr>
          <w:rStyle w:val="21"/>
          <w:rFonts w:ascii="宋体" w:hAnsi="宋体"/>
          <w:sz w:val="24"/>
          <w:u w:val="single" w:color="000000"/>
        </w:rPr>
        <w:t>按招标最高限价的编制原则先确定一个综合单价，然后再乘以中标总价与招标最高限价的比率作为结算时的综合单价，经发包人确认后执行。</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（3）承包人中标的措施项目为合同价款的组成部分，一般不作调整，当出现下列情况时可做调整：</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①发包人更改已审定的施工方案（修正错误除外），引起措施项目费用增加时予以增加、减少时不予减少。</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②由于工程量变化引起的措施项目费用增加时予以增加，减少时予以减少。</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上述两类情况发生时，承包人原中标价以综合单价计算的措施项目费按本条款第（3）目规定调整其综合单价后再计算措施项目费，原中标价以系数计算的仍按原中标系数标准执行，按新变化的基数计算、调整相应的措施项目费。</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lang w:val="zh-CN"/>
        </w:rPr>
        <w:t>（4）因非承包人原因引起的工程量增减，当增减幅度在本合同第26.2.(2).④目约定范围以内的，工程量按实计量。</w:t>
      </w:r>
    </w:p>
    <w:p>
      <w:pPr>
        <w:snapToGrid w:val="0"/>
        <w:spacing w:line="360" w:lineRule="auto"/>
        <w:ind w:firstLine="480" w:firstLineChars="200"/>
        <w:rPr>
          <w:rStyle w:val="21"/>
          <w:rFonts w:ascii="宋体" w:hAnsi="宋体"/>
          <w:sz w:val="24"/>
          <w:u w:val="single"/>
          <w:shd w:val="pct10" w:color="auto" w:fill="FFFFFF"/>
          <w:lang w:val="zh-CN"/>
        </w:rPr>
      </w:pPr>
      <w:r>
        <w:rPr>
          <w:rStyle w:val="21"/>
          <w:rFonts w:ascii="宋体" w:hAnsi="宋体"/>
          <w:sz w:val="24"/>
          <w:u w:val="single" w:color="000000"/>
          <w:lang w:val="zh-CN"/>
        </w:rPr>
        <w:t>（</w:t>
      </w:r>
      <w:r>
        <w:rPr>
          <w:rStyle w:val="21"/>
          <w:rFonts w:ascii="宋体" w:hAnsi="宋体"/>
          <w:sz w:val="24"/>
          <w:u w:val="single" w:color="000000"/>
        </w:rPr>
        <w:t>5</w:t>
      </w:r>
      <w:r>
        <w:rPr>
          <w:rStyle w:val="21"/>
          <w:rFonts w:ascii="宋体" w:hAnsi="宋体"/>
          <w:sz w:val="24"/>
          <w:u w:val="single" w:color="000000"/>
          <w:lang w:val="zh-CN"/>
        </w:rPr>
        <w:t>）因不可抗力事件导致的费用及延误的工期由双方按本合同通用条款第43.3条款办理。</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w:t>
      </w:r>
      <w:r>
        <w:rPr>
          <w:rStyle w:val="21"/>
          <w:rFonts w:ascii="宋体" w:hAnsi="宋体"/>
          <w:sz w:val="24"/>
          <w:u w:val="single" w:color="000000"/>
        </w:rPr>
        <w:t>6</w:t>
      </w:r>
      <w:r>
        <w:rPr>
          <w:rStyle w:val="21"/>
          <w:rFonts w:ascii="宋体" w:hAnsi="宋体"/>
          <w:sz w:val="24"/>
          <w:u w:val="single" w:color="000000"/>
          <w:lang w:val="zh-CN"/>
        </w:rPr>
        <w:t>）合同价款调整报告应由受益方在调整因素确定后14天内向合同另一方提出，经对方确认后调整合同价款。受益方未在合同约定时间内提出工程价款调整报告的，视为不涉及合同价款的调整。收到工程价款调整报告的一方，应在收到调整报告起之日起14天内确认或提出协商意见，否则，视为调整报告已经确认。</w:t>
      </w:r>
    </w:p>
    <w:p>
      <w:pPr>
        <w:snapToGrid w:val="0"/>
        <w:spacing w:line="360" w:lineRule="auto"/>
        <w:ind w:firstLine="480" w:firstLineChars="200"/>
        <w:rPr>
          <w:rStyle w:val="21"/>
          <w:rFonts w:ascii="宋体" w:hAnsi="宋体"/>
          <w:sz w:val="24"/>
          <w:lang w:val="zh-CN"/>
        </w:rPr>
      </w:pPr>
      <w:r>
        <w:rPr>
          <w:rStyle w:val="21"/>
          <w:rFonts w:ascii="宋体" w:hAnsi="宋体"/>
          <w:sz w:val="24"/>
          <w:u w:val="single" w:color="000000"/>
          <w:lang w:val="zh-CN"/>
        </w:rPr>
        <w:t>（</w:t>
      </w:r>
      <w:r>
        <w:rPr>
          <w:rStyle w:val="21"/>
          <w:rFonts w:ascii="宋体" w:hAnsi="宋体"/>
          <w:sz w:val="24"/>
          <w:u w:val="single" w:color="000000"/>
        </w:rPr>
        <w:t>7</w:t>
      </w:r>
      <w:r>
        <w:rPr>
          <w:rStyle w:val="21"/>
          <w:rFonts w:ascii="宋体" w:hAnsi="宋体"/>
          <w:sz w:val="24"/>
          <w:u w:val="single" w:color="000000"/>
          <w:lang w:val="zh-CN"/>
        </w:rPr>
        <w:t>）经发、承包双方确定调整的工程价款，作为追加（减）合同价款与工程进度款同期支付。</w:t>
      </w:r>
    </w:p>
    <w:p>
      <w:pPr>
        <w:snapToGrid w:val="0"/>
        <w:spacing w:line="360" w:lineRule="auto"/>
        <w:ind w:firstLine="482" w:firstLineChars="200"/>
        <w:jc w:val="left"/>
        <w:rPr>
          <w:rStyle w:val="21"/>
          <w:rFonts w:ascii="宋体" w:hAnsi="宋体" w:cs="宋体"/>
          <w:b/>
          <w:bCs/>
          <w:sz w:val="24"/>
        </w:rPr>
      </w:pPr>
      <w:r>
        <w:rPr>
          <w:rStyle w:val="21"/>
          <w:rFonts w:ascii="宋体" w:hAnsi="宋体" w:cs="宋体"/>
          <w:b/>
          <w:bCs/>
          <w:sz w:val="24"/>
        </w:rPr>
        <w:t>28、工程预付款</w:t>
      </w:r>
    </w:p>
    <w:p>
      <w:pPr>
        <w:snapToGrid w:val="0"/>
        <w:spacing w:line="360" w:lineRule="auto"/>
        <w:ind w:firstLine="480" w:firstLineChars="200"/>
        <w:jc w:val="left"/>
        <w:rPr>
          <w:rStyle w:val="21"/>
          <w:rFonts w:ascii="宋体" w:hAnsi="宋体"/>
          <w:kern w:val="0"/>
          <w:sz w:val="24"/>
          <w:u w:val="single"/>
        </w:rPr>
      </w:pPr>
      <w:r>
        <w:rPr>
          <w:rStyle w:val="21"/>
          <w:rFonts w:ascii="宋体" w:hAnsi="宋体"/>
          <w:sz w:val="24"/>
        </w:rPr>
        <w:t>发包人向承包人预付工程款的时间和金额或占合同价款总额的比例：</w:t>
      </w:r>
      <w:r>
        <w:rPr>
          <w:rStyle w:val="21"/>
          <w:rFonts w:ascii="宋体" w:hAnsi="宋体"/>
          <w:kern w:val="0"/>
          <w:sz w:val="24"/>
          <w:u w:val="single" w:color="000000"/>
        </w:rPr>
        <w:t xml:space="preserve">/  </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扣回工程款的时间、比例：</w:t>
      </w:r>
      <w:r>
        <w:rPr>
          <w:rStyle w:val="21"/>
          <w:rFonts w:ascii="宋体" w:hAnsi="宋体"/>
          <w:kern w:val="0"/>
          <w:sz w:val="24"/>
          <w:u w:val="single" w:color="000000"/>
        </w:rPr>
        <w:t xml:space="preserve">/   </w:t>
      </w:r>
    </w:p>
    <w:p>
      <w:pPr>
        <w:snapToGrid w:val="0"/>
        <w:spacing w:line="360" w:lineRule="auto"/>
        <w:ind w:firstLine="480" w:firstLineChars="200"/>
        <w:rPr>
          <w:rStyle w:val="21"/>
          <w:rFonts w:ascii="宋体" w:hAnsi="宋体"/>
          <w:kern w:val="0"/>
          <w:sz w:val="24"/>
          <w:u w:val="thick"/>
        </w:rPr>
      </w:pPr>
      <w:r>
        <w:rPr>
          <w:rStyle w:val="21"/>
          <w:rFonts w:ascii="宋体" w:hAnsi="宋体"/>
          <w:sz w:val="24"/>
        </w:rPr>
        <w:t>预付安全防护、文明施工措施费用的比例和时间：</w:t>
      </w:r>
      <w:r>
        <w:rPr>
          <w:rStyle w:val="21"/>
          <w:rFonts w:ascii="宋体" w:hAnsi="宋体"/>
          <w:kern w:val="0"/>
          <w:sz w:val="24"/>
          <w:u w:val="single" w:color="000000"/>
        </w:rPr>
        <w:t xml:space="preserve">/  </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29、工程量确认</w:t>
      </w:r>
    </w:p>
    <w:p>
      <w:pPr>
        <w:snapToGrid w:val="0"/>
        <w:spacing w:line="360" w:lineRule="auto"/>
        <w:ind w:firstLine="480" w:firstLineChars="200"/>
        <w:jc w:val="left"/>
        <w:rPr>
          <w:rStyle w:val="21"/>
          <w:rFonts w:ascii="宋体" w:hAnsi="宋体"/>
          <w:kern w:val="0"/>
          <w:sz w:val="24"/>
          <w:u w:val="thick"/>
        </w:rPr>
      </w:pPr>
      <w:r>
        <w:rPr>
          <w:rStyle w:val="21"/>
          <w:rFonts w:ascii="宋体" w:hAnsi="宋体"/>
          <w:sz w:val="24"/>
        </w:rPr>
        <w:t>29.1承包人向工程师提交已完工程量报告的时间：</w:t>
      </w:r>
      <w:r>
        <w:rPr>
          <w:rStyle w:val="21"/>
          <w:rFonts w:ascii="宋体" w:hAnsi="宋体"/>
          <w:kern w:val="0"/>
          <w:sz w:val="24"/>
          <w:u w:val="single" w:color="000000"/>
        </w:rPr>
        <w:t>每月的26日承包人向发包人提交25日以前已完工程量报告。</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30、工程进度款结算与支付</w:t>
      </w:r>
    </w:p>
    <w:p>
      <w:pPr>
        <w:snapToGrid w:val="0"/>
        <w:spacing w:line="480" w:lineRule="auto"/>
        <w:ind w:left="2" w:firstLine="480" w:firstLineChars="200"/>
        <w:rPr>
          <w:rStyle w:val="21"/>
          <w:rFonts w:ascii="宋体" w:hAnsi="宋体"/>
          <w:kern w:val="0"/>
          <w:sz w:val="24"/>
        </w:rPr>
      </w:pPr>
      <w:r>
        <w:rPr>
          <w:rStyle w:val="21"/>
          <w:rFonts w:ascii="宋体" w:hAnsi="宋体"/>
          <w:kern w:val="0"/>
          <w:sz w:val="24"/>
        </w:rPr>
        <w:t>30.</w:t>
      </w:r>
      <w:r>
        <w:rPr>
          <w:rStyle w:val="21"/>
          <w:rFonts w:ascii="宋体" w:hAnsi="宋体"/>
          <w:sz w:val="24"/>
        </w:rPr>
        <w:t>1.</w:t>
      </w:r>
      <w:r>
        <w:rPr>
          <w:rStyle w:val="21"/>
          <w:rFonts w:ascii="宋体" w:hAnsi="宋体"/>
          <w:color w:val="000000"/>
          <w:sz w:val="24"/>
        </w:rPr>
        <w:t>签订合同后预付合同金额的30%即人民币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元），项目竣工验收后，支付到合同金额的75%即人民币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元）。经项目实施单位向财政部门报送项目决算资料进行决算投资评审，评审后支付到合同金额的97%即人民币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元）。剩余合同金额的3%即人民币</w:t>
      </w:r>
      <w:r>
        <w:rPr>
          <w:rStyle w:val="21"/>
          <w:rFonts w:ascii="宋体" w:hAnsi="宋体"/>
          <w:color w:val="000000"/>
          <w:sz w:val="24"/>
          <w:u w:val="single" w:color="000000"/>
        </w:rPr>
        <w:t xml:space="preserve">        </w:t>
      </w:r>
      <w:r>
        <w:rPr>
          <w:rStyle w:val="21"/>
          <w:rFonts w:ascii="宋体" w:hAnsi="宋体"/>
          <w:color w:val="000000"/>
          <w:sz w:val="24"/>
        </w:rPr>
        <w:t>（￥</w:t>
      </w:r>
      <w:r>
        <w:rPr>
          <w:rStyle w:val="21"/>
          <w:rFonts w:ascii="宋体" w:hAnsi="宋体"/>
          <w:color w:val="000000"/>
          <w:sz w:val="24"/>
          <w:u w:val="single" w:color="000000"/>
        </w:rPr>
        <w:t xml:space="preserve">      </w:t>
      </w:r>
      <w:r>
        <w:rPr>
          <w:rStyle w:val="21"/>
          <w:rFonts w:ascii="宋体" w:hAnsi="宋体"/>
          <w:color w:val="000000"/>
          <w:sz w:val="24"/>
        </w:rPr>
        <w:t>元）作为质保金，质保期结束后退还</w:t>
      </w:r>
      <w:r>
        <w:rPr>
          <w:rStyle w:val="21"/>
          <w:rFonts w:ascii="宋体" w:hAnsi="宋体"/>
          <w:sz w:val="24"/>
        </w:rPr>
        <w:t>。</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30.2工程结算交由发包人或发包人委托的审计单位审计，最终结算以发包人或发包人委托的审计单位出具的审计报告为结算依据。</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30.3审计费用：本工程决算审计工作采用在乙方决算书的基础上，甲方由审计部门委托上级主管部门采用以审代决的办法进行审计。根据审计协议双方承担相应的审计费用。</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七、材料设备供应</w:t>
      </w:r>
    </w:p>
    <w:p>
      <w:pPr>
        <w:snapToGrid w:val="0"/>
        <w:spacing w:line="360" w:lineRule="auto"/>
        <w:ind w:firstLine="482" w:firstLineChars="200"/>
        <w:rPr>
          <w:rStyle w:val="21"/>
          <w:rFonts w:ascii="宋体" w:hAnsi="宋体" w:cs="宋体"/>
          <w:b/>
          <w:bCs/>
          <w:kern w:val="0"/>
          <w:sz w:val="24"/>
        </w:rPr>
      </w:pPr>
      <w:r>
        <w:rPr>
          <w:rStyle w:val="21"/>
          <w:rFonts w:ascii="宋体" w:hAnsi="宋体" w:cs="宋体"/>
          <w:b/>
          <w:bCs/>
          <w:kern w:val="0"/>
          <w:sz w:val="24"/>
        </w:rPr>
        <w:t>31、发包人供应材料设备（无）</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31.4发包人供应的材料设备与一览表不符时，双方约定发包人承担责任如下：</w:t>
      </w:r>
    </w:p>
    <w:p>
      <w:pPr>
        <w:snapToGrid w:val="0"/>
        <w:spacing w:line="360" w:lineRule="auto"/>
        <w:ind w:firstLine="480" w:firstLineChars="200"/>
        <w:rPr>
          <w:rStyle w:val="21"/>
          <w:rFonts w:ascii="宋体" w:hAnsi="宋体"/>
          <w:kern w:val="0"/>
          <w:sz w:val="24"/>
        </w:rPr>
      </w:pPr>
      <w:r>
        <w:rPr>
          <w:rStyle w:val="21"/>
          <w:rFonts w:ascii="宋体" w:hAnsi="宋体"/>
          <w:kern w:val="0"/>
          <w:sz w:val="24"/>
        </w:rPr>
        <w:t>（1）材料设备单价与一览表不符：</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执行《通用条款》31.4.（1）款</w:t>
      </w:r>
    </w:p>
    <w:p>
      <w:pPr>
        <w:snapToGrid w:val="0"/>
        <w:spacing w:line="360" w:lineRule="auto"/>
        <w:ind w:firstLine="480" w:firstLineChars="200"/>
        <w:rPr>
          <w:rStyle w:val="21"/>
          <w:rFonts w:ascii="宋体" w:hAnsi="宋体"/>
          <w:kern w:val="0"/>
          <w:sz w:val="24"/>
        </w:rPr>
      </w:pPr>
      <w:r>
        <w:rPr>
          <w:rStyle w:val="21"/>
          <w:rFonts w:ascii="宋体" w:hAnsi="宋体"/>
          <w:kern w:val="0"/>
          <w:sz w:val="24"/>
        </w:rPr>
        <w:t>（2）材料设备的品种、规格、型号、质量等级与一览表不符：</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_执行《通用条款》31.4(2)款</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（3）承包人可代为调剂串换的材料：</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执行《通用条款》31.4.（3）款_</w:t>
      </w:r>
    </w:p>
    <w:p>
      <w:pPr>
        <w:snapToGrid w:val="0"/>
        <w:spacing w:line="360" w:lineRule="auto"/>
        <w:ind w:firstLine="480" w:firstLineChars="200"/>
        <w:rPr>
          <w:rStyle w:val="21"/>
          <w:rFonts w:ascii="宋体" w:hAnsi="宋体"/>
          <w:kern w:val="0"/>
          <w:sz w:val="24"/>
        </w:rPr>
      </w:pPr>
      <w:r>
        <w:rPr>
          <w:rStyle w:val="21"/>
          <w:rFonts w:ascii="宋体" w:hAnsi="宋体"/>
          <w:kern w:val="0"/>
          <w:sz w:val="24"/>
        </w:rPr>
        <w:t>（4）到货地点与一览表不符：</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执行《通用条款》31.4.（4）款</w:t>
      </w:r>
    </w:p>
    <w:p>
      <w:pPr>
        <w:snapToGrid w:val="0"/>
        <w:spacing w:line="360" w:lineRule="auto"/>
        <w:ind w:firstLine="480" w:firstLineChars="200"/>
        <w:rPr>
          <w:rStyle w:val="21"/>
          <w:rFonts w:ascii="宋体" w:hAnsi="宋体"/>
          <w:kern w:val="0"/>
          <w:sz w:val="24"/>
        </w:rPr>
      </w:pPr>
      <w:r>
        <w:rPr>
          <w:rStyle w:val="21"/>
          <w:rFonts w:ascii="宋体" w:hAnsi="宋体"/>
          <w:kern w:val="0"/>
          <w:sz w:val="24"/>
        </w:rPr>
        <w:t>（5）供应数量与一览表不符：</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执行《通用条款》31.4.（5）款</w:t>
      </w:r>
    </w:p>
    <w:p>
      <w:pPr>
        <w:snapToGrid w:val="0"/>
        <w:spacing w:line="360" w:lineRule="auto"/>
        <w:ind w:firstLine="480" w:firstLineChars="200"/>
        <w:rPr>
          <w:rStyle w:val="21"/>
          <w:rFonts w:ascii="宋体" w:hAnsi="宋体"/>
          <w:kern w:val="0"/>
          <w:sz w:val="24"/>
        </w:rPr>
      </w:pPr>
      <w:r>
        <w:rPr>
          <w:rStyle w:val="21"/>
          <w:rFonts w:ascii="宋体" w:hAnsi="宋体"/>
          <w:kern w:val="0"/>
          <w:sz w:val="24"/>
        </w:rPr>
        <w:t>（6）到货时间与一览表不符：</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u w:val="single" w:color="000000"/>
        </w:rPr>
        <w:t>执行《通用条款》31.4.（6）款</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31.6发包人供应材料设备的结算方法：</w:t>
      </w:r>
      <w:r>
        <w:rPr>
          <w:rStyle w:val="21"/>
          <w:rFonts w:ascii="宋体" w:hAnsi="宋体"/>
          <w:kern w:val="0"/>
          <w:sz w:val="24"/>
          <w:u w:val="single" w:color="000000"/>
        </w:rPr>
        <w:t xml:space="preserve">   /  </w:t>
      </w:r>
    </w:p>
    <w:p>
      <w:pPr>
        <w:snapToGrid w:val="0"/>
        <w:spacing w:line="360" w:lineRule="auto"/>
        <w:ind w:firstLine="482" w:firstLineChars="200"/>
        <w:rPr>
          <w:rStyle w:val="21"/>
          <w:rFonts w:ascii="宋体" w:hAnsi="宋体" w:cs="宋体"/>
          <w:b/>
          <w:bCs/>
          <w:kern w:val="0"/>
          <w:sz w:val="24"/>
        </w:rPr>
      </w:pPr>
      <w:r>
        <w:rPr>
          <w:rStyle w:val="21"/>
          <w:rFonts w:ascii="宋体" w:hAnsi="宋体" w:cs="宋体"/>
          <w:b/>
          <w:bCs/>
          <w:kern w:val="0"/>
          <w:sz w:val="24"/>
        </w:rPr>
        <w:t>32、承包人采购材料设备</w:t>
      </w:r>
    </w:p>
    <w:p>
      <w:pPr>
        <w:snapToGrid w:val="0"/>
        <w:spacing w:line="360" w:lineRule="auto"/>
        <w:ind w:firstLine="480" w:firstLineChars="200"/>
        <w:rPr>
          <w:rStyle w:val="21"/>
          <w:rFonts w:ascii="宋体" w:hAnsi="宋体"/>
          <w:sz w:val="24"/>
          <w:u w:val="single"/>
        </w:rPr>
      </w:pPr>
      <w:r>
        <w:rPr>
          <w:rStyle w:val="21"/>
          <w:rFonts w:ascii="宋体" w:hAnsi="宋体"/>
          <w:kern w:val="0"/>
          <w:sz w:val="24"/>
        </w:rPr>
        <w:t>32.1承包人采购材料设备的约定：</w:t>
      </w:r>
      <w:r>
        <w:rPr>
          <w:rStyle w:val="21"/>
          <w:rFonts w:ascii="宋体" w:hAnsi="宋体"/>
          <w:sz w:val="24"/>
          <w:u w:val="single" w:color="000000"/>
        </w:rPr>
        <w:t>中标人报价时所选用的材料必须是符合图纸要求并且达到国家和行业要求的合格产品。</w:t>
      </w:r>
    </w:p>
    <w:p>
      <w:pPr>
        <w:snapToGrid w:val="0"/>
        <w:spacing w:line="360" w:lineRule="auto"/>
        <w:ind w:firstLine="516" w:firstLineChars="215"/>
        <w:rPr>
          <w:rStyle w:val="21"/>
          <w:rFonts w:ascii="宋体" w:hAnsi="宋体"/>
          <w:sz w:val="24"/>
          <w:u w:val="single"/>
        </w:rPr>
      </w:pPr>
      <w:r>
        <w:rPr>
          <w:rStyle w:val="21"/>
          <w:rFonts w:ascii="宋体" w:hAnsi="宋体"/>
          <w:sz w:val="24"/>
        </w:rPr>
        <w:t>32.2</w:t>
      </w:r>
      <w:r>
        <w:rPr>
          <w:rStyle w:val="21"/>
          <w:rFonts w:ascii="宋体" w:hAnsi="宋体"/>
          <w:sz w:val="24"/>
          <w:u w:val="single" w:color="000000"/>
        </w:rPr>
        <w:t>由承包人采购供应的材料与设备区别下列几种不同情况，分别计价。</w:t>
      </w:r>
    </w:p>
    <w:p>
      <w:pPr>
        <w:snapToGrid w:val="0"/>
        <w:spacing w:line="360" w:lineRule="auto"/>
        <w:ind w:firstLine="516" w:firstLineChars="215"/>
        <w:rPr>
          <w:rStyle w:val="21"/>
          <w:rFonts w:ascii="宋体" w:hAnsi="宋体"/>
          <w:sz w:val="24"/>
          <w:u w:val="single"/>
        </w:rPr>
      </w:pPr>
      <w:r>
        <w:rPr>
          <w:rStyle w:val="21"/>
          <w:rFonts w:ascii="宋体" w:hAnsi="宋体"/>
          <w:sz w:val="24"/>
          <w:u w:val="single" w:color="000000"/>
        </w:rPr>
        <w:t>（1）当发包人在风险控制投标单位自主报价材料、设备表即中给出材料、设备的指定品牌与档次时，投标人在保证指定品牌与档次的情况下对其材料、设备单价自主进行报价，且应承担施工期间市场价格波动风险，并据此单价进入对应的工程量清单项目的综合单价内。在施工期间，若发包人没有改变品牌，且市场价格波动未超出上述幅度范围时，任何情况的发生都不得成为其调整此种自主报价材料与设备价格的依据，此种情况对应的工程量清单项目的综合单价亦不做调整。在施工期间，若材料、设备价格市场波动幅度超出上述约定幅度时，超出幅度的部分按本合同专用条款第</w:t>
      </w:r>
      <w:r>
        <w:rPr>
          <w:rStyle w:val="21"/>
          <w:rFonts w:ascii="宋体" w:hAnsi="宋体"/>
          <w:sz w:val="24"/>
          <w:u w:val="single" w:color="000000"/>
          <w:lang w:val="zh-CN"/>
        </w:rPr>
        <w:t>27.1.(6)条款的相应规定处理</w:t>
      </w:r>
      <w:r>
        <w:rPr>
          <w:rStyle w:val="21"/>
          <w:rFonts w:ascii="宋体" w:hAnsi="宋体"/>
          <w:sz w:val="24"/>
          <w:u w:val="single" w:color="000000"/>
        </w:rPr>
        <w:t>。但此种材料或设备对应的工程量清单项目的综合单价不做调整。</w:t>
      </w:r>
    </w:p>
    <w:p>
      <w:pPr>
        <w:snapToGrid w:val="0"/>
        <w:spacing w:line="360" w:lineRule="auto"/>
        <w:ind w:firstLine="516" w:firstLineChars="215"/>
        <w:rPr>
          <w:rStyle w:val="21"/>
          <w:rFonts w:ascii="宋体" w:hAnsi="宋体"/>
          <w:sz w:val="24"/>
          <w:u w:val="single"/>
        </w:rPr>
      </w:pPr>
      <w:r>
        <w:rPr>
          <w:rStyle w:val="21"/>
          <w:rFonts w:ascii="宋体" w:hAnsi="宋体"/>
          <w:sz w:val="24"/>
          <w:u w:val="single" w:color="000000"/>
        </w:rPr>
        <w:t>（2）对发包方在“报价表”中没有给出指定品牌、档次的材料与设备，投标方在保证这些材料、设备必须是施工图所要求的“合格产品”的情况下，对其单价按市场价进行自主报价，且应承担施工期间市场价格波动风险。</w:t>
      </w:r>
    </w:p>
    <w:p>
      <w:pPr>
        <w:snapToGrid w:val="0"/>
        <w:spacing w:line="360" w:lineRule="auto"/>
        <w:ind w:firstLine="516" w:firstLineChars="215"/>
        <w:rPr>
          <w:rStyle w:val="21"/>
          <w:rFonts w:ascii="宋体" w:hAnsi="宋体"/>
          <w:sz w:val="24"/>
          <w:u w:val="single"/>
        </w:rPr>
      </w:pPr>
      <w:r>
        <w:rPr>
          <w:rStyle w:val="21"/>
          <w:rFonts w:ascii="宋体" w:hAnsi="宋体"/>
          <w:sz w:val="24"/>
          <w:u w:val="single" w:color="000000"/>
        </w:rPr>
        <w:t>（3）在施工期间，若发包人调换指定品牌与档次时，将对实际使用品牌与档次的材料、设备进行认价，结算时以认价结果与该材料、设备单价找差价，与实际使用材料、设备价格的涨跌幅度没有关系，即品牌认价。并按下式计算差价并调整合同总价款：调换指定品牌与档次材料设备的差价=材料消耗量×（确认新品牌单价-合同单价）。但此种材料或设备对应的工程量清单项目的综合单价不做调整。当调换后的品牌与档次在“报价表”中能找到对应者时，按本合同专用条款第</w:t>
      </w:r>
      <w:r>
        <w:rPr>
          <w:rStyle w:val="21"/>
          <w:rFonts w:ascii="宋体" w:hAnsi="宋体"/>
          <w:sz w:val="24"/>
          <w:u w:val="single" w:color="000000"/>
          <w:lang w:val="zh-CN"/>
        </w:rPr>
        <w:t>27.1.(6)条款的相应规定处理</w:t>
      </w:r>
      <w:r>
        <w:rPr>
          <w:rStyle w:val="21"/>
          <w:rFonts w:ascii="宋体" w:hAnsi="宋体"/>
          <w:sz w:val="24"/>
          <w:u w:val="single" w:color="000000"/>
        </w:rPr>
        <w:t>。</w:t>
      </w:r>
    </w:p>
    <w:p>
      <w:pPr>
        <w:snapToGrid w:val="0"/>
        <w:spacing w:line="360" w:lineRule="auto"/>
        <w:ind w:firstLine="482" w:firstLineChars="200"/>
        <w:rPr>
          <w:rStyle w:val="21"/>
          <w:rFonts w:ascii="宋体" w:hAnsi="宋体" w:cs="宋体"/>
          <w:b/>
          <w:bCs/>
          <w:kern w:val="0"/>
          <w:sz w:val="24"/>
        </w:rPr>
      </w:pPr>
      <w:r>
        <w:rPr>
          <w:rStyle w:val="21"/>
          <w:rFonts w:ascii="宋体" w:hAnsi="宋体" w:cs="宋体"/>
          <w:b/>
          <w:bCs/>
          <w:kern w:val="0"/>
          <w:sz w:val="24"/>
        </w:rPr>
        <w:t>八、工程变更</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33、在本工程实施过程中若发生变更，按下列各项执行：</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33.1</w:t>
      </w:r>
      <w:r>
        <w:rPr>
          <w:rStyle w:val="21"/>
          <w:rFonts w:ascii="宋体" w:hAnsi="宋体"/>
          <w:kern w:val="0"/>
          <w:sz w:val="24"/>
          <w:u w:val="single" w:color="000000"/>
        </w:rPr>
        <w:t>合同中已有使用综合单价的，可参照类似综合单价调整；</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33.2</w:t>
      </w:r>
      <w:r>
        <w:rPr>
          <w:rStyle w:val="21"/>
          <w:rFonts w:ascii="宋体" w:hAnsi="宋体"/>
          <w:kern w:val="0"/>
          <w:sz w:val="24"/>
          <w:u w:val="single" w:color="000000"/>
        </w:rPr>
        <w:t>合同中有类似综合单价的，可参照类似综合单价调整；</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33.3</w:t>
      </w:r>
      <w:r>
        <w:rPr>
          <w:rStyle w:val="21"/>
          <w:rFonts w:ascii="宋体" w:hAnsi="宋体"/>
          <w:kern w:val="0"/>
          <w:sz w:val="24"/>
          <w:u w:val="single" w:color="000000"/>
        </w:rPr>
        <w:t>合同中没有使用或类似综合单价的发包人和承包人依据2009《陕西省建设工程工程量清单计价规划》、2009《陕西省建筑、装饰工程价目表》、2013《陕西省建筑、装饰工程消耗量定额》和2009陕西省建设工程工程量清单计价费率（管理费、利润、风险费的费率执行投标人报价时所报的费率）</w:t>
      </w:r>
      <w:r>
        <w:rPr>
          <w:rStyle w:val="21"/>
          <w:rFonts w:ascii="宋体" w:hAnsi="宋体"/>
          <w:sz w:val="24"/>
          <w:u w:val="single" w:color="000000"/>
        </w:rPr>
        <w:t>可根据相关计价规则重新组价，并按中标价与上限控制价的比例进行优惠。</w:t>
      </w:r>
    </w:p>
    <w:p>
      <w:pPr>
        <w:snapToGrid w:val="0"/>
        <w:spacing w:line="360" w:lineRule="auto"/>
        <w:ind w:firstLine="482" w:firstLineChars="200"/>
        <w:rPr>
          <w:rStyle w:val="21"/>
          <w:rFonts w:ascii="宋体" w:hAnsi="宋体" w:cs="宋体"/>
          <w:b/>
          <w:bCs/>
          <w:kern w:val="0"/>
          <w:sz w:val="24"/>
        </w:rPr>
      </w:pPr>
      <w:r>
        <w:rPr>
          <w:rStyle w:val="21"/>
          <w:rFonts w:ascii="宋体" w:hAnsi="宋体" w:cs="宋体"/>
          <w:b/>
          <w:bCs/>
          <w:kern w:val="0"/>
          <w:sz w:val="24"/>
        </w:rPr>
        <w:t>九、竣工验收与结算、</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36、竣工验收</w:t>
      </w:r>
    </w:p>
    <w:p>
      <w:pPr>
        <w:snapToGrid w:val="0"/>
        <w:spacing w:line="360" w:lineRule="auto"/>
        <w:ind w:firstLine="480" w:firstLineChars="200"/>
        <w:rPr>
          <w:rStyle w:val="21"/>
          <w:rFonts w:ascii="宋体" w:hAnsi="宋体"/>
          <w:kern w:val="0"/>
          <w:sz w:val="24"/>
          <w:u w:val="thick"/>
        </w:rPr>
      </w:pPr>
      <w:r>
        <w:rPr>
          <w:rStyle w:val="21"/>
          <w:rFonts w:ascii="宋体" w:hAnsi="宋体"/>
          <w:kern w:val="0"/>
          <w:sz w:val="24"/>
        </w:rPr>
        <w:t>36.1承包人提供竣工图的约定：</w:t>
      </w:r>
      <w:r>
        <w:rPr>
          <w:rStyle w:val="21"/>
          <w:rFonts w:ascii="宋体" w:hAnsi="宋体"/>
          <w:kern w:val="0"/>
          <w:sz w:val="24"/>
          <w:u w:val="single" w:color="000000"/>
        </w:rPr>
        <w:t>电子文档陆套，晒印蓝图和完整资料文件陆套。</w:t>
      </w:r>
    </w:p>
    <w:p>
      <w:pPr>
        <w:snapToGrid w:val="0"/>
        <w:spacing w:line="360" w:lineRule="auto"/>
        <w:ind w:firstLine="473"/>
        <w:rPr>
          <w:rStyle w:val="21"/>
          <w:rFonts w:ascii="宋体" w:hAnsi="宋体"/>
          <w:kern w:val="0"/>
          <w:sz w:val="24"/>
        </w:rPr>
      </w:pPr>
      <w:r>
        <w:rPr>
          <w:rStyle w:val="21"/>
          <w:rFonts w:ascii="宋体" w:hAnsi="宋体"/>
          <w:kern w:val="0"/>
          <w:sz w:val="24"/>
        </w:rPr>
        <w:t>36.6中间交工工程的范围和竣工时间：</w:t>
      </w:r>
      <w:r>
        <w:rPr>
          <w:rStyle w:val="21"/>
          <w:rFonts w:ascii="宋体" w:hAnsi="宋体"/>
          <w:sz w:val="24"/>
          <w:u w:val="single" w:color="000000"/>
          <w:lang w:val="zh-CN"/>
        </w:rPr>
        <w:t>视具体工程情况而定</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37、竣工结算</w:t>
      </w:r>
    </w:p>
    <w:p>
      <w:pPr>
        <w:snapToGrid w:val="0"/>
        <w:spacing w:line="360" w:lineRule="auto"/>
        <w:ind w:firstLine="480" w:firstLineChars="200"/>
        <w:rPr>
          <w:rStyle w:val="21"/>
          <w:rFonts w:ascii="宋体" w:hAnsi="宋体"/>
          <w:sz w:val="24"/>
          <w:u w:val="single"/>
        </w:rPr>
      </w:pPr>
      <w:r>
        <w:rPr>
          <w:rStyle w:val="21"/>
          <w:rFonts w:ascii="宋体" w:hAnsi="宋体"/>
          <w:sz w:val="24"/>
        </w:rPr>
        <w:t>37.1结算审查期限：</w:t>
      </w:r>
      <w:r>
        <w:rPr>
          <w:rStyle w:val="21"/>
          <w:rFonts w:ascii="宋体" w:hAnsi="宋体"/>
          <w:sz w:val="24"/>
          <w:u w:val="single" w:color="000000"/>
        </w:rPr>
        <w:t>执行《通用条款》第37.3条。工程竣工验收合格，发包人在收到竣工结算报告及完整的结算资料后，委托审价机构在90日内进行审查确认。若发包人对结算报告及资料没有提出意见，则视同认可。</w:t>
      </w:r>
    </w:p>
    <w:p>
      <w:pPr>
        <w:snapToGrid w:val="0"/>
        <w:spacing w:line="360" w:lineRule="auto"/>
        <w:ind w:firstLine="480" w:firstLineChars="200"/>
        <w:rPr>
          <w:rStyle w:val="21"/>
          <w:rFonts w:ascii="宋体" w:hAnsi="宋体"/>
          <w:sz w:val="24"/>
          <w:lang w:val="zh-CN"/>
        </w:rPr>
      </w:pPr>
      <w:r>
        <w:rPr>
          <w:rStyle w:val="21"/>
          <w:rFonts w:ascii="宋体" w:hAnsi="宋体"/>
          <w:sz w:val="24"/>
          <w:lang w:val="zh-CN"/>
        </w:rPr>
        <w:t>37.</w:t>
      </w:r>
      <w:r>
        <w:rPr>
          <w:rStyle w:val="21"/>
          <w:rFonts w:ascii="宋体" w:hAnsi="宋体"/>
          <w:sz w:val="24"/>
        </w:rPr>
        <w:t>2</w:t>
      </w:r>
      <w:r>
        <w:rPr>
          <w:rStyle w:val="21"/>
          <w:rFonts w:ascii="宋体" w:hAnsi="宋体"/>
          <w:sz w:val="24"/>
          <w:lang w:val="zh-CN"/>
        </w:rPr>
        <w:t>工程竣工结算依据：</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1）《陕西省建设工程工程量清单计价规则》（2009）；（2）施工合同；（3）投标文件；（4）招标文件；（5）工程竣工图纸及资料；（6）双方确认的工程量；（7）双方确认追加（减）的工程价款；（8）双方确认的索赔、现场签证事项及价款；（9）其他依据。</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3</w:t>
      </w:r>
      <w:r>
        <w:rPr>
          <w:rStyle w:val="21"/>
          <w:rFonts w:ascii="宋体" w:hAnsi="宋体"/>
          <w:sz w:val="24"/>
          <w:u w:val="single" w:color="000000"/>
          <w:lang w:val="zh-CN"/>
        </w:rPr>
        <w:t>分部分项工程费依据双方确认的工程量、合同约定的综合单价和按规定应计列的价差计算；如综合单价发生调整的，以发、承包方确认调整的综合单价计算。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4</w:t>
      </w:r>
      <w:r>
        <w:rPr>
          <w:rStyle w:val="21"/>
          <w:rFonts w:ascii="宋体" w:hAnsi="宋体"/>
          <w:sz w:val="24"/>
          <w:u w:val="single" w:color="000000"/>
          <w:lang w:val="zh-CN"/>
        </w:rPr>
        <w:t>措施项目费依据合同约定的项目和金额计算；如发生调整的，以发、承包双方确认调整的金额计算，其中安全文明施工措施费为不可竞争费，必须按《陕西省建设工程工程量清单计价规则》（2009）的计价程序和省建设主管部门发布的费率，参照规费计价基数计取。但其基数不包括安全文明施工措施费本身。</w:t>
      </w:r>
    </w:p>
    <w:p>
      <w:pPr>
        <w:snapToGrid w:val="0"/>
        <w:spacing w:line="360" w:lineRule="auto"/>
        <w:ind w:firstLine="480" w:firstLineChars="200"/>
        <w:rPr>
          <w:rStyle w:val="21"/>
          <w:rFonts w:ascii="宋体" w:hAnsi="宋体"/>
          <w:sz w:val="24"/>
          <w:lang w:val="zh-CN"/>
        </w:rPr>
      </w:pPr>
      <w:r>
        <w:rPr>
          <w:rStyle w:val="21"/>
          <w:rFonts w:ascii="宋体" w:hAnsi="宋体"/>
          <w:sz w:val="24"/>
          <w:lang w:val="zh-CN"/>
        </w:rPr>
        <w:t>37.</w:t>
      </w:r>
      <w:r>
        <w:rPr>
          <w:rStyle w:val="21"/>
          <w:rFonts w:ascii="宋体" w:hAnsi="宋体"/>
          <w:sz w:val="24"/>
        </w:rPr>
        <w:t>5</w:t>
      </w:r>
      <w:r>
        <w:rPr>
          <w:rStyle w:val="21"/>
          <w:rFonts w:ascii="宋体" w:hAnsi="宋体"/>
          <w:sz w:val="24"/>
          <w:lang w:val="zh-CN"/>
        </w:rPr>
        <w:t>其他项目费用按下列规定计算：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（1）计日工按发包人实际签证确认的事项和金额计算；（</w:t>
      </w:r>
      <w:r>
        <w:rPr>
          <w:rStyle w:val="21"/>
          <w:rFonts w:ascii="宋体" w:hAnsi="宋体"/>
          <w:sz w:val="24"/>
          <w:u w:val="single" w:color="000000"/>
        </w:rPr>
        <w:t>2</w:t>
      </w:r>
      <w:r>
        <w:rPr>
          <w:rStyle w:val="21"/>
          <w:rFonts w:ascii="宋体" w:hAnsi="宋体"/>
          <w:sz w:val="24"/>
          <w:u w:val="single" w:color="000000"/>
          <w:lang w:val="zh-CN"/>
        </w:rPr>
        <w:t>）总承包服务费依据合同约定金额计算，如发生调整的，以发、承包双方确认调整的金额计算；（</w:t>
      </w:r>
      <w:r>
        <w:rPr>
          <w:rStyle w:val="21"/>
          <w:rFonts w:ascii="宋体" w:hAnsi="宋体"/>
          <w:sz w:val="24"/>
          <w:u w:val="single" w:color="000000"/>
        </w:rPr>
        <w:t>3</w:t>
      </w:r>
      <w:r>
        <w:rPr>
          <w:rStyle w:val="21"/>
          <w:rFonts w:ascii="宋体" w:hAnsi="宋体"/>
          <w:sz w:val="24"/>
          <w:u w:val="single" w:color="000000"/>
          <w:lang w:val="zh-CN"/>
        </w:rPr>
        <w:t>）索赔费用依据发、承包双方确认的索赔事项和金额计算；（</w:t>
      </w:r>
      <w:r>
        <w:rPr>
          <w:rStyle w:val="21"/>
          <w:rFonts w:ascii="宋体" w:hAnsi="宋体"/>
          <w:sz w:val="24"/>
          <w:u w:val="single" w:color="000000"/>
        </w:rPr>
        <w:t>4</w:t>
      </w:r>
      <w:r>
        <w:rPr>
          <w:rStyle w:val="21"/>
          <w:rFonts w:ascii="宋体" w:hAnsi="宋体"/>
          <w:sz w:val="24"/>
          <w:u w:val="single" w:color="000000"/>
          <w:lang w:val="zh-CN"/>
        </w:rPr>
        <w:t>）现场签证费用依据发、承包双方签证资料确认的金额计算。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6</w:t>
      </w:r>
      <w:r>
        <w:rPr>
          <w:rStyle w:val="21"/>
          <w:rFonts w:ascii="宋体" w:hAnsi="宋体"/>
          <w:sz w:val="24"/>
          <w:u w:val="single" w:color="000000"/>
          <w:lang w:val="zh-CN"/>
        </w:rPr>
        <w:t>规费和税金按国家、省政府和省级有关主管部门的规定计算。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7</w:t>
      </w:r>
      <w:r>
        <w:rPr>
          <w:rStyle w:val="21"/>
          <w:rFonts w:ascii="宋体" w:hAnsi="宋体"/>
          <w:sz w:val="24"/>
          <w:u w:val="single" w:color="000000"/>
          <w:lang w:val="zh-CN"/>
        </w:rPr>
        <w:t>承包人应在本合同专用条款约定的时间内编制完成竣工结算书，并在提交竣工验收报告的同时递交给发包人。</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承包人未在本合同专用条款约定的时间内递交竣工结算书，经发包人催促后仍未提供或没有明确答复的，发包人可以根据已有的资料办理计算。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8</w:t>
      </w:r>
      <w:r>
        <w:rPr>
          <w:rStyle w:val="21"/>
          <w:rFonts w:ascii="宋体" w:hAnsi="宋体"/>
          <w:sz w:val="24"/>
          <w:u w:val="single" w:color="000000"/>
          <w:lang w:val="zh-CN"/>
        </w:rPr>
        <w:t>发包人在收到承包人递交的竣工结算书后，应按本合同专用条款约定的时间进行核对。</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同一工程竣工结算核对完成，发、承包人双方签字确认后，发包人不得要求承包人与另一个或多个工程造价咨询人重复核对竣工结算，承包人也不得要求发包人重复核对竣工结算。</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w:t>
      </w:r>
      <w:r>
        <w:rPr>
          <w:rStyle w:val="21"/>
          <w:rFonts w:ascii="宋体" w:hAnsi="宋体"/>
          <w:sz w:val="24"/>
        </w:rPr>
        <w:t>9</w:t>
      </w:r>
      <w:r>
        <w:rPr>
          <w:rStyle w:val="21"/>
          <w:rFonts w:ascii="宋体" w:hAnsi="宋体"/>
          <w:sz w:val="24"/>
          <w:u w:val="single" w:color="000000"/>
          <w:lang w:val="zh-CN"/>
        </w:rPr>
        <w:t>发包人收到承包人递交的竣工结算书后，在合同约定时间内，不核对竣工结算或未提出核对意见的，视为承包人递交的竣工结算书已经认可，发包人应向承包人支付工程结算价款。</w:t>
      </w:r>
    </w:p>
    <w:p>
      <w:pPr>
        <w:snapToGrid w:val="0"/>
        <w:spacing w:line="360" w:lineRule="auto"/>
        <w:ind w:firstLine="480" w:firstLineChars="200"/>
        <w:rPr>
          <w:rStyle w:val="21"/>
          <w:rFonts w:ascii="宋体" w:hAnsi="宋体"/>
          <w:sz w:val="24"/>
          <w:u w:val="single"/>
          <w:lang w:val="zh-CN"/>
        </w:rPr>
      </w:pPr>
      <w:r>
        <w:rPr>
          <w:rStyle w:val="21"/>
          <w:rFonts w:ascii="宋体" w:hAnsi="宋体"/>
          <w:sz w:val="24"/>
          <w:u w:val="single" w:color="000000"/>
          <w:lang w:val="zh-CN"/>
        </w:rPr>
        <w:t>承包人在接到发包人提出的核对意见后，在合同约定时间内，不确认也未提出异议的，视为发包人提出的核对意见已经认可，竣工结算办理完毕。</w:t>
      </w:r>
    </w:p>
    <w:p>
      <w:pPr>
        <w:snapToGrid w:val="0"/>
        <w:spacing w:line="360" w:lineRule="auto"/>
        <w:ind w:firstLine="480" w:firstLineChars="200"/>
        <w:rPr>
          <w:rStyle w:val="21"/>
          <w:rFonts w:ascii="宋体" w:hAnsi="宋体"/>
          <w:sz w:val="24"/>
          <w:u w:val="single"/>
          <w:lang w:val="zh-CN"/>
        </w:rPr>
      </w:pPr>
      <w:r>
        <w:rPr>
          <w:rStyle w:val="21"/>
          <w:rFonts w:ascii="宋体" w:hAnsi="宋体"/>
          <w:sz w:val="24"/>
          <w:lang w:val="zh-CN"/>
        </w:rPr>
        <w:t>37.1</w:t>
      </w:r>
      <w:r>
        <w:rPr>
          <w:rStyle w:val="21"/>
          <w:rFonts w:ascii="宋体" w:hAnsi="宋体"/>
          <w:sz w:val="24"/>
        </w:rPr>
        <w:t>0</w:t>
      </w:r>
      <w:r>
        <w:rPr>
          <w:rStyle w:val="21"/>
          <w:rFonts w:ascii="宋体" w:hAnsi="宋体"/>
          <w:sz w:val="24"/>
          <w:u w:val="single" w:color="000000"/>
          <w:lang w:val="zh-CN"/>
        </w:rPr>
        <w:t>发包人应对承包人递交的竣工结算书予以签收，拒不签收的，承包人可以不交付竣工工程。</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lang w:val="zh-CN"/>
        </w:rPr>
        <w:t>承包人未在合同约定时间内递交竣工结算书的，发包人要求交付竣工工程，承包人应当交付。</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十、违约、索赔和争议</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39、违约</w:t>
      </w:r>
    </w:p>
    <w:p>
      <w:pPr>
        <w:snapToGrid w:val="0"/>
        <w:spacing w:line="360" w:lineRule="auto"/>
        <w:ind w:firstLine="480" w:firstLineChars="200"/>
        <w:rPr>
          <w:rStyle w:val="21"/>
          <w:rFonts w:ascii="宋体" w:hAnsi="宋体"/>
          <w:sz w:val="24"/>
        </w:rPr>
      </w:pPr>
      <w:r>
        <w:rPr>
          <w:rStyle w:val="21"/>
          <w:rFonts w:ascii="宋体" w:hAnsi="宋体"/>
          <w:sz w:val="24"/>
        </w:rPr>
        <w:t>39.1  本合同中关于发包人违约的具体责任如下：</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本合同通用条款第28.1条约定发包人违约应承担的违约责任：</w:t>
      </w:r>
      <w:r>
        <w:rPr>
          <w:rStyle w:val="21"/>
          <w:rFonts w:ascii="宋体" w:hAnsi="宋体"/>
          <w:kern w:val="0"/>
          <w:sz w:val="24"/>
          <w:u w:val="single" w:color="000000"/>
        </w:rPr>
        <w:t>/</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本合同通用条款第30.5款约定发包人违约应承担的违约责任：</w:t>
      </w:r>
      <w:r>
        <w:rPr>
          <w:rStyle w:val="21"/>
          <w:rFonts w:ascii="宋体" w:hAnsi="宋体"/>
          <w:kern w:val="0"/>
          <w:sz w:val="24"/>
          <w:u w:val="single" w:color="000000"/>
        </w:rPr>
        <w:t>执行《通用条款》30.5款。</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本合同通用条款第37.6款约定发包人违约应承担的违约责任：</w:t>
      </w:r>
      <w:r>
        <w:rPr>
          <w:rStyle w:val="21"/>
          <w:rFonts w:ascii="宋体" w:hAnsi="宋体"/>
          <w:kern w:val="0"/>
          <w:sz w:val="24"/>
          <w:u w:val="single" w:color="000000"/>
        </w:rPr>
        <w:t>执行《通用条款》37.6款。</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双方约定的发包人其他违约责任：</w:t>
      </w:r>
      <w:r>
        <w:rPr>
          <w:rStyle w:val="21"/>
          <w:rFonts w:ascii="宋体" w:hAnsi="宋体"/>
          <w:kern w:val="0"/>
          <w:sz w:val="24"/>
          <w:u w:val="single" w:color="000000"/>
        </w:rPr>
        <w:t xml:space="preserve">          /          </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39.2  本合同中关于承包人违约的具体责任如下：本合同通用条款第14.2款约定承包人违约承担的违约责任：</w:t>
      </w:r>
      <w:r>
        <w:rPr>
          <w:rStyle w:val="21"/>
          <w:rFonts w:ascii="宋体" w:hAnsi="宋体"/>
          <w:kern w:val="0"/>
          <w:sz w:val="24"/>
          <w:u w:val="single" w:color="000000"/>
        </w:rPr>
        <w:t>承包人工期每推迟一天罚款2000元，若影响到发包人使用另行赔偿给甲方造成的损失。</w:t>
      </w:r>
    </w:p>
    <w:p>
      <w:pPr>
        <w:snapToGrid w:val="0"/>
        <w:spacing w:line="360" w:lineRule="auto"/>
        <w:ind w:firstLine="480" w:firstLineChars="200"/>
        <w:rPr>
          <w:rStyle w:val="21"/>
          <w:rFonts w:ascii="宋体" w:hAnsi="宋体"/>
          <w:kern w:val="0"/>
          <w:sz w:val="24"/>
          <w:u w:val="single"/>
        </w:rPr>
      </w:pPr>
      <w:r>
        <w:rPr>
          <w:rStyle w:val="21"/>
          <w:rFonts w:ascii="宋体" w:hAnsi="宋体"/>
          <w:sz w:val="24"/>
        </w:rPr>
        <w:t>本合同通用条款第15.1款约定承包人违约应承担的违约责任：</w:t>
      </w:r>
      <w:r>
        <w:rPr>
          <w:rStyle w:val="21"/>
          <w:rFonts w:ascii="宋体" w:hAnsi="宋体"/>
          <w:kern w:val="0"/>
          <w:sz w:val="24"/>
          <w:u w:val="single" w:color="000000"/>
        </w:rPr>
        <w:t>承包方除按合同价款的2%承担违约金外，另按国务院279号令有关规定执行。</w:t>
      </w:r>
    </w:p>
    <w:p>
      <w:pPr>
        <w:snapToGrid w:val="0"/>
        <w:spacing w:line="360" w:lineRule="auto"/>
        <w:ind w:firstLine="480" w:firstLineChars="200"/>
        <w:rPr>
          <w:rStyle w:val="21"/>
          <w:rFonts w:ascii="宋体" w:hAnsi="宋体"/>
          <w:kern w:val="0"/>
          <w:sz w:val="24"/>
        </w:rPr>
      </w:pPr>
      <w:r>
        <w:rPr>
          <w:rStyle w:val="21"/>
          <w:rFonts w:ascii="宋体" w:hAnsi="宋体"/>
          <w:sz w:val="24"/>
        </w:rPr>
        <w:t>双方约定的承包人其他违约责任：</w:t>
      </w:r>
      <w:r>
        <w:rPr>
          <w:rStyle w:val="21"/>
          <w:rFonts w:ascii="宋体" w:hAnsi="宋体"/>
          <w:kern w:val="0"/>
          <w:sz w:val="24"/>
        </w:rPr>
        <w:t>______</w:t>
      </w:r>
      <w:r>
        <w:rPr>
          <w:rStyle w:val="21"/>
          <w:rFonts w:ascii="宋体" w:hAnsi="宋体"/>
          <w:kern w:val="0"/>
          <w:sz w:val="24"/>
          <w:u w:val="single" w:color="000000"/>
        </w:rPr>
        <w:t>/</w:t>
      </w:r>
      <w:r>
        <w:rPr>
          <w:rStyle w:val="21"/>
          <w:rFonts w:ascii="宋体" w:hAnsi="宋体"/>
          <w:kern w:val="0"/>
          <w:sz w:val="24"/>
        </w:rPr>
        <w:t>________</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41、争议</w:t>
      </w:r>
    </w:p>
    <w:p>
      <w:pPr>
        <w:snapToGrid w:val="0"/>
        <w:spacing w:line="360" w:lineRule="auto"/>
        <w:ind w:firstLine="480" w:firstLineChars="200"/>
        <w:rPr>
          <w:rStyle w:val="21"/>
          <w:rFonts w:ascii="宋体" w:hAnsi="宋体"/>
          <w:sz w:val="24"/>
        </w:rPr>
      </w:pPr>
      <w:r>
        <w:rPr>
          <w:rStyle w:val="21"/>
          <w:rFonts w:ascii="宋体" w:hAnsi="宋体"/>
          <w:sz w:val="24"/>
        </w:rPr>
        <w:t>41.1双方当事人约定，在履行合同过程中产生争议时：</w:t>
      </w:r>
    </w:p>
    <w:p>
      <w:pPr>
        <w:snapToGrid w:val="0"/>
        <w:spacing w:line="360" w:lineRule="auto"/>
        <w:ind w:firstLine="480" w:firstLineChars="200"/>
        <w:rPr>
          <w:rStyle w:val="21"/>
          <w:rFonts w:ascii="宋体" w:hAnsi="宋体"/>
          <w:sz w:val="24"/>
        </w:rPr>
      </w:pPr>
      <w:r>
        <w:rPr>
          <w:rStyle w:val="21"/>
          <w:rFonts w:ascii="宋体" w:hAnsi="宋体"/>
          <w:sz w:val="24"/>
        </w:rPr>
        <w:t>（1）请</w:t>
      </w:r>
      <w:r>
        <w:rPr>
          <w:rStyle w:val="21"/>
          <w:rFonts w:ascii="宋体" w:hAnsi="宋体"/>
          <w:sz w:val="24"/>
          <w:u w:val="single" w:color="000000"/>
        </w:rPr>
        <w:t>合同管理部门和其他有关部门</w:t>
      </w:r>
      <w:r>
        <w:rPr>
          <w:rStyle w:val="21"/>
          <w:rFonts w:ascii="宋体" w:hAnsi="宋体"/>
          <w:sz w:val="24"/>
        </w:rPr>
        <w:t>调解；</w:t>
      </w:r>
    </w:p>
    <w:p>
      <w:pPr>
        <w:snapToGrid w:val="0"/>
        <w:spacing w:line="360" w:lineRule="auto"/>
        <w:ind w:firstLine="480" w:firstLineChars="200"/>
        <w:rPr>
          <w:rStyle w:val="21"/>
          <w:rFonts w:ascii="宋体" w:hAnsi="宋体"/>
          <w:sz w:val="24"/>
        </w:rPr>
      </w:pPr>
      <w:r>
        <w:rPr>
          <w:rStyle w:val="21"/>
          <w:rFonts w:ascii="宋体" w:hAnsi="宋体"/>
          <w:sz w:val="24"/>
        </w:rPr>
        <w:t>（2）合同争议调解不成的，按下列第</w:t>
      </w:r>
      <w:r>
        <w:rPr>
          <w:rStyle w:val="21"/>
          <w:rFonts w:ascii="宋体" w:hAnsi="宋体"/>
          <w:sz w:val="24"/>
          <w:u w:val="single" w:color="000000"/>
        </w:rPr>
        <w:t>1）</w:t>
      </w:r>
      <w:r>
        <w:rPr>
          <w:rStyle w:val="21"/>
          <w:rFonts w:ascii="宋体" w:hAnsi="宋体"/>
          <w:sz w:val="24"/>
        </w:rPr>
        <w:t>种方式解决：</w:t>
      </w:r>
    </w:p>
    <w:p>
      <w:pPr>
        <w:snapToGrid w:val="0"/>
        <w:spacing w:line="360" w:lineRule="auto"/>
        <w:ind w:firstLine="480" w:firstLineChars="200"/>
        <w:rPr>
          <w:rStyle w:val="21"/>
          <w:rFonts w:ascii="宋体" w:hAnsi="宋体"/>
          <w:sz w:val="24"/>
        </w:rPr>
      </w:pPr>
      <w:r>
        <w:rPr>
          <w:rStyle w:val="21"/>
          <w:rFonts w:ascii="宋体" w:hAnsi="宋体"/>
          <w:sz w:val="24"/>
        </w:rPr>
        <w:t xml:space="preserve">  1）提交</w:t>
      </w:r>
      <w:r>
        <w:rPr>
          <w:rStyle w:val="21"/>
          <w:rFonts w:ascii="宋体" w:hAnsi="宋体"/>
          <w:sz w:val="24"/>
          <w:u w:val="single" w:color="000000"/>
        </w:rPr>
        <w:t xml:space="preserve">       </w:t>
      </w:r>
      <w:r>
        <w:rPr>
          <w:rStyle w:val="21"/>
          <w:rFonts w:ascii="宋体" w:hAnsi="宋体"/>
          <w:sz w:val="24"/>
        </w:rPr>
        <w:t>仲裁委员会申请仲裁；</w:t>
      </w:r>
    </w:p>
    <w:p>
      <w:pPr>
        <w:snapToGrid w:val="0"/>
        <w:spacing w:line="360" w:lineRule="auto"/>
        <w:ind w:firstLine="480" w:firstLineChars="200"/>
        <w:jc w:val="left"/>
        <w:rPr>
          <w:rStyle w:val="21"/>
          <w:rFonts w:ascii="宋体" w:hAnsi="宋体"/>
          <w:sz w:val="24"/>
        </w:rPr>
      </w:pPr>
      <w:r>
        <w:rPr>
          <w:rStyle w:val="21"/>
          <w:rFonts w:ascii="宋体" w:hAnsi="宋体"/>
          <w:sz w:val="24"/>
        </w:rPr>
        <w:t>2）依法向人民法院提起诉讼。</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十一、其他</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42、工程分包</w:t>
      </w:r>
    </w:p>
    <w:p>
      <w:pPr>
        <w:snapToGrid w:val="0"/>
        <w:spacing w:line="360" w:lineRule="auto"/>
        <w:ind w:firstLine="480" w:firstLineChars="200"/>
        <w:rPr>
          <w:rStyle w:val="21"/>
          <w:rFonts w:ascii="宋体" w:hAnsi="宋体"/>
          <w:sz w:val="24"/>
        </w:rPr>
      </w:pPr>
      <w:r>
        <w:rPr>
          <w:rStyle w:val="21"/>
          <w:rFonts w:ascii="宋体" w:hAnsi="宋体"/>
          <w:sz w:val="24"/>
        </w:rPr>
        <w:t>42.1本工程发包人同意承包人分包的专业工程：</w:t>
      </w:r>
      <w:r>
        <w:rPr>
          <w:rStyle w:val="21"/>
          <w:rFonts w:ascii="宋体" w:hAnsi="宋体"/>
          <w:kern w:val="0"/>
          <w:sz w:val="24"/>
          <w:u w:val="single" w:color="000000"/>
        </w:rPr>
        <w:t>无</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43、不可抗力</w:t>
      </w:r>
    </w:p>
    <w:p>
      <w:pPr>
        <w:snapToGrid w:val="0"/>
        <w:spacing w:line="360" w:lineRule="auto"/>
        <w:ind w:firstLine="480" w:firstLineChars="200"/>
        <w:rPr>
          <w:rStyle w:val="21"/>
          <w:rFonts w:ascii="宋体" w:hAnsi="宋体"/>
          <w:kern w:val="0"/>
          <w:sz w:val="24"/>
          <w:u w:val="thick"/>
        </w:rPr>
      </w:pPr>
      <w:r>
        <w:rPr>
          <w:rStyle w:val="21"/>
          <w:rFonts w:ascii="宋体" w:hAnsi="宋体"/>
          <w:sz w:val="24"/>
        </w:rPr>
        <w:t>43.1双方关于不可抗力的约定：</w:t>
      </w:r>
      <w:r>
        <w:rPr>
          <w:rStyle w:val="21"/>
          <w:rFonts w:ascii="宋体" w:hAnsi="宋体"/>
          <w:kern w:val="0"/>
          <w:sz w:val="24"/>
          <w:u w:val="single" w:color="000000"/>
        </w:rPr>
        <w:t>根据国家的法律规定执行。</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44、保险</w:t>
      </w:r>
    </w:p>
    <w:p>
      <w:pPr>
        <w:snapToGrid w:val="0"/>
        <w:spacing w:line="360" w:lineRule="auto"/>
        <w:ind w:firstLine="480" w:firstLineChars="200"/>
        <w:rPr>
          <w:rStyle w:val="21"/>
          <w:rFonts w:ascii="宋体" w:hAnsi="宋体"/>
          <w:sz w:val="24"/>
        </w:rPr>
      </w:pPr>
      <w:r>
        <w:rPr>
          <w:rStyle w:val="21"/>
          <w:rFonts w:ascii="宋体" w:hAnsi="宋体"/>
          <w:sz w:val="24"/>
        </w:rPr>
        <w:t>44.6本工程双方约定投保内容如下：</w:t>
      </w:r>
    </w:p>
    <w:p>
      <w:pPr>
        <w:snapToGrid w:val="0"/>
        <w:spacing w:line="360" w:lineRule="auto"/>
        <w:ind w:firstLine="480" w:firstLineChars="200"/>
        <w:rPr>
          <w:rStyle w:val="21"/>
          <w:rFonts w:ascii="宋体" w:hAnsi="宋体"/>
          <w:kern w:val="0"/>
          <w:sz w:val="24"/>
          <w:u w:val="thick"/>
        </w:rPr>
      </w:pPr>
      <w:r>
        <w:rPr>
          <w:rStyle w:val="21"/>
          <w:rFonts w:ascii="宋体" w:hAnsi="宋体"/>
          <w:sz w:val="24"/>
        </w:rPr>
        <w:t>（1）发包人投保内容：</w:t>
      </w:r>
      <w:r>
        <w:rPr>
          <w:rStyle w:val="21"/>
          <w:rFonts w:ascii="宋体" w:hAnsi="宋体"/>
          <w:kern w:val="0"/>
          <w:sz w:val="24"/>
          <w:u w:val="single" w:color="000000"/>
        </w:rPr>
        <w:t>执行《通用条款》44.1款，费用由发包人承担。</w:t>
      </w:r>
    </w:p>
    <w:p>
      <w:pPr>
        <w:snapToGrid w:val="0"/>
        <w:spacing w:line="360" w:lineRule="auto"/>
        <w:ind w:firstLine="480" w:firstLineChars="200"/>
        <w:rPr>
          <w:rStyle w:val="21"/>
          <w:rFonts w:ascii="宋体" w:hAnsi="宋体"/>
          <w:kern w:val="0"/>
          <w:sz w:val="24"/>
        </w:rPr>
      </w:pPr>
      <w:r>
        <w:rPr>
          <w:rStyle w:val="21"/>
          <w:rFonts w:ascii="宋体" w:hAnsi="宋体"/>
          <w:sz w:val="24"/>
        </w:rPr>
        <w:t>发包人委托承包人办理的保险事项：</w:t>
      </w:r>
      <w:r>
        <w:rPr>
          <w:rStyle w:val="21"/>
          <w:rFonts w:ascii="宋体" w:hAnsi="宋体"/>
          <w:kern w:val="0"/>
          <w:sz w:val="24"/>
        </w:rPr>
        <w:t>____________/________________</w:t>
      </w:r>
    </w:p>
    <w:p>
      <w:pPr>
        <w:snapToGrid w:val="0"/>
        <w:spacing w:line="360" w:lineRule="auto"/>
        <w:ind w:firstLine="480" w:firstLineChars="200"/>
        <w:rPr>
          <w:rStyle w:val="21"/>
          <w:rFonts w:ascii="宋体" w:hAnsi="宋体"/>
          <w:kern w:val="0"/>
          <w:sz w:val="24"/>
          <w:u w:val="thick"/>
        </w:rPr>
      </w:pPr>
      <w:r>
        <w:rPr>
          <w:rStyle w:val="21"/>
          <w:rFonts w:ascii="宋体" w:hAnsi="宋体"/>
          <w:sz w:val="24"/>
        </w:rPr>
        <w:t>（2）承包人投保内容：</w:t>
      </w:r>
      <w:r>
        <w:rPr>
          <w:rStyle w:val="21"/>
          <w:rFonts w:ascii="宋体" w:hAnsi="宋体"/>
          <w:kern w:val="0"/>
          <w:sz w:val="24"/>
          <w:u w:val="single" w:color="000000"/>
        </w:rPr>
        <w:t>执行《通用条款》44.4款，费用由承包人承担。</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45、担保</w:t>
      </w:r>
    </w:p>
    <w:p>
      <w:pPr>
        <w:snapToGrid w:val="0"/>
        <w:spacing w:line="360" w:lineRule="auto"/>
        <w:ind w:firstLine="480" w:firstLineChars="200"/>
        <w:rPr>
          <w:rStyle w:val="21"/>
          <w:rFonts w:ascii="宋体" w:hAnsi="宋体"/>
          <w:sz w:val="24"/>
        </w:rPr>
      </w:pPr>
      <w:r>
        <w:rPr>
          <w:rStyle w:val="21"/>
          <w:rFonts w:ascii="宋体" w:hAnsi="宋体"/>
          <w:sz w:val="24"/>
        </w:rPr>
        <w:t>45.3本工程双方约定担保事项如下：</w:t>
      </w:r>
    </w:p>
    <w:p>
      <w:pPr>
        <w:snapToGrid w:val="0"/>
        <w:spacing w:line="360" w:lineRule="auto"/>
        <w:ind w:firstLine="480" w:firstLineChars="200"/>
        <w:rPr>
          <w:rStyle w:val="21"/>
          <w:rFonts w:ascii="宋体" w:hAnsi="宋体"/>
          <w:kern w:val="0"/>
          <w:sz w:val="24"/>
        </w:rPr>
      </w:pPr>
      <w:r>
        <w:rPr>
          <w:rStyle w:val="21"/>
          <w:rFonts w:ascii="宋体" w:hAnsi="宋体"/>
          <w:kern w:val="0"/>
          <w:sz w:val="24"/>
        </w:rPr>
        <w:t>（1）发包人向承包人提供支付担保，担保方式为：</w:t>
      </w:r>
      <w:r>
        <w:rPr>
          <w:rStyle w:val="21"/>
          <w:rFonts w:ascii="宋体" w:hAnsi="宋体"/>
          <w:kern w:val="0"/>
          <w:sz w:val="24"/>
          <w:u w:val="single" w:color="000000"/>
        </w:rPr>
        <w:t xml:space="preserve">    /    </w:t>
      </w:r>
      <w:r>
        <w:rPr>
          <w:rStyle w:val="21"/>
          <w:rFonts w:ascii="宋体" w:hAnsi="宋体"/>
          <w:kern w:val="0"/>
          <w:sz w:val="24"/>
        </w:rPr>
        <w:t>，担保金额：</w:t>
      </w:r>
      <w:r>
        <w:rPr>
          <w:rStyle w:val="21"/>
          <w:rFonts w:ascii="宋体" w:hAnsi="宋体"/>
          <w:kern w:val="0"/>
          <w:sz w:val="24"/>
          <w:u w:val="single" w:color="000000"/>
        </w:rPr>
        <w:t xml:space="preserve">  /   </w:t>
      </w:r>
      <w:r>
        <w:rPr>
          <w:rStyle w:val="21"/>
          <w:rFonts w:ascii="宋体" w:hAnsi="宋体"/>
          <w:kern w:val="0"/>
          <w:sz w:val="24"/>
        </w:rPr>
        <w:t>，担保有效期：</w:t>
      </w:r>
      <w:r>
        <w:rPr>
          <w:rStyle w:val="21"/>
          <w:rFonts w:ascii="宋体" w:hAnsi="宋体"/>
          <w:kern w:val="0"/>
          <w:sz w:val="24"/>
          <w:u w:val="single" w:color="000000"/>
        </w:rPr>
        <w:t xml:space="preserve">   /   </w:t>
      </w:r>
      <w:r>
        <w:rPr>
          <w:rStyle w:val="21"/>
          <w:rFonts w:ascii="宋体" w:hAnsi="宋体"/>
          <w:kern w:val="0"/>
          <w:sz w:val="24"/>
        </w:rPr>
        <w:t>。</w:t>
      </w:r>
    </w:p>
    <w:p>
      <w:pPr>
        <w:snapToGrid w:val="0"/>
        <w:spacing w:line="360" w:lineRule="auto"/>
        <w:ind w:firstLine="480" w:firstLineChars="200"/>
        <w:rPr>
          <w:rStyle w:val="21"/>
          <w:rFonts w:ascii="宋体" w:hAnsi="宋体"/>
          <w:sz w:val="24"/>
        </w:rPr>
      </w:pPr>
      <w:r>
        <w:rPr>
          <w:rStyle w:val="21"/>
          <w:rFonts w:ascii="宋体" w:hAnsi="宋体"/>
          <w:kern w:val="0"/>
          <w:sz w:val="24"/>
        </w:rPr>
        <w:t>（2）承包人向发包人提供履约担保，</w:t>
      </w:r>
      <w:r>
        <w:rPr>
          <w:rStyle w:val="21"/>
          <w:rFonts w:ascii="宋体" w:hAnsi="宋体"/>
          <w:kern w:val="0"/>
          <w:sz w:val="24"/>
          <w:u w:val="single" w:color="000000"/>
        </w:rPr>
        <w:t>执行</w:t>
      </w:r>
      <w:r>
        <w:rPr>
          <w:rStyle w:val="21"/>
          <w:rFonts w:ascii="宋体" w:hAnsi="宋体"/>
          <w:sz w:val="24"/>
          <w:u w:val="single" w:color="000000"/>
        </w:rPr>
        <w:t>履约保证保函，担保金额</w:t>
      </w:r>
      <w:r>
        <w:rPr>
          <w:rStyle w:val="21"/>
          <w:rFonts w:ascii="宋体" w:hAnsi="宋体"/>
          <w:sz w:val="24"/>
        </w:rPr>
        <w:t>为合同价的10%，担保合同作为本合同附件。</w:t>
      </w:r>
    </w:p>
    <w:p>
      <w:pPr>
        <w:snapToGrid w:val="0"/>
        <w:spacing w:line="360" w:lineRule="auto"/>
        <w:ind w:firstLine="480" w:firstLineChars="200"/>
        <w:rPr>
          <w:rStyle w:val="21"/>
          <w:rFonts w:ascii="宋体" w:hAnsi="宋体"/>
          <w:kern w:val="0"/>
          <w:sz w:val="24"/>
        </w:rPr>
      </w:pPr>
      <w:r>
        <w:rPr>
          <w:rStyle w:val="21"/>
          <w:rFonts w:ascii="宋体" w:hAnsi="宋体"/>
          <w:kern w:val="0"/>
          <w:sz w:val="24"/>
        </w:rPr>
        <w:t>（3）双方约定的其他担保事项：</w:t>
      </w:r>
      <w:r>
        <w:rPr>
          <w:rStyle w:val="21"/>
          <w:rFonts w:ascii="宋体" w:hAnsi="宋体"/>
          <w:kern w:val="0"/>
          <w:sz w:val="24"/>
          <w:u w:val="single" w:color="000000"/>
        </w:rPr>
        <w:t xml:space="preserve">           /               </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50、合同份数</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50.2双方约定合同副本份数：</w:t>
      </w:r>
      <w:r>
        <w:rPr>
          <w:rStyle w:val="21"/>
          <w:rFonts w:ascii="宋体" w:hAnsi="宋体"/>
          <w:kern w:val="0"/>
          <w:sz w:val="24"/>
          <w:u w:val="single" w:color="000000"/>
        </w:rPr>
        <w:t>捌份。</w:t>
      </w:r>
    </w:p>
    <w:p>
      <w:pPr>
        <w:snapToGrid w:val="0"/>
        <w:spacing w:line="360" w:lineRule="auto"/>
        <w:ind w:firstLine="482" w:firstLineChars="200"/>
        <w:rPr>
          <w:rStyle w:val="21"/>
          <w:rFonts w:ascii="宋体" w:hAnsi="宋体" w:cs="宋体"/>
          <w:b/>
          <w:bCs/>
          <w:sz w:val="24"/>
        </w:rPr>
      </w:pPr>
      <w:r>
        <w:rPr>
          <w:rStyle w:val="21"/>
          <w:rFonts w:ascii="宋体" w:hAnsi="宋体" w:cs="宋体"/>
          <w:b/>
          <w:bCs/>
          <w:sz w:val="24"/>
        </w:rPr>
        <w:t>51、补充条款</w:t>
      </w:r>
    </w:p>
    <w:p>
      <w:pPr>
        <w:snapToGrid w:val="0"/>
        <w:spacing w:line="360" w:lineRule="auto"/>
        <w:ind w:firstLine="480" w:firstLineChars="200"/>
        <w:rPr>
          <w:rStyle w:val="21"/>
          <w:rFonts w:ascii="宋体" w:hAnsi="宋体"/>
          <w:sz w:val="24"/>
          <w:u w:val="single"/>
        </w:rPr>
      </w:pPr>
      <w:r>
        <w:rPr>
          <w:rStyle w:val="21"/>
          <w:rFonts w:ascii="宋体" w:hAnsi="宋体"/>
          <w:kern w:val="0"/>
          <w:sz w:val="24"/>
        </w:rPr>
        <w:t>51.1</w:t>
      </w:r>
      <w:r>
        <w:rPr>
          <w:rStyle w:val="21"/>
          <w:rFonts w:ascii="宋体" w:hAnsi="宋体"/>
          <w:sz w:val="24"/>
          <w:u w:val="single" w:color="000000"/>
        </w:rPr>
        <w:t>项目经理按发包人认可的施工组织设计（施工方案）和工程师依据合同发出的指令组织施工。在情况紧急且无法与工程师联系时，项目经理应当采取保证人员生命和工程、财产安全的紧急措施，并在采取措施后48小时内向工程师送交报告。责任在发包人，由发包人承担由此发生的追加合同价款，相应顺延工期；责任在承包人，由承包人承担费用，不顺延工期；责任在第三人，由承包人按照相关程序追究第三人责任。</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51.2</w:t>
      </w:r>
      <w:r>
        <w:rPr>
          <w:rStyle w:val="21"/>
          <w:rFonts w:ascii="宋体" w:hAnsi="宋体"/>
          <w:kern w:val="0"/>
          <w:sz w:val="24"/>
          <w:u w:val="single" w:color="000000"/>
        </w:rPr>
        <w:t>承包人须承诺：达到省级文明工地验收标准，严格按安全文明工地和卫生城市标准施工，设立专用垃圾场，不得在施工区内任意堆放或乱倒垃圾，定期将建筑垃圾清理外运。若达不到省级文明工地验收标准处罚承包人合同价款的2%。</w:t>
      </w:r>
    </w:p>
    <w:p>
      <w:pPr>
        <w:snapToGrid w:val="0"/>
        <w:spacing w:line="360" w:lineRule="auto"/>
        <w:ind w:firstLine="480" w:firstLineChars="200"/>
        <w:rPr>
          <w:rStyle w:val="21"/>
          <w:rFonts w:ascii="宋体" w:hAnsi="宋体"/>
          <w:kern w:val="0"/>
          <w:sz w:val="24"/>
          <w:u w:val="single"/>
        </w:rPr>
      </w:pPr>
      <w:r>
        <w:rPr>
          <w:rStyle w:val="21"/>
          <w:rFonts w:ascii="宋体" w:hAnsi="宋体"/>
          <w:kern w:val="0"/>
          <w:sz w:val="24"/>
        </w:rPr>
        <w:t>51.3</w:t>
      </w:r>
      <w:r>
        <w:rPr>
          <w:rStyle w:val="21"/>
          <w:rFonts w:ascii="宋体" w:hAnsi="宋体"/>
          <w:kern w:val="0"/>
          <w:sz w:val="24"/>
          <w:u w:val="single" w:color="000000"/>
        </w:rPr>
        <w:t>承包人招聘的农民工工资，当承包人申报当期进度款计划时应一并报发包人，发包人有权监督承包人在支付的当期进度款中发放农民工工资。如承包人未按时发放农民工工资，影响到本工程的施工进度及工程质量，则发包人有权在工程进度款中将承包人所欠的工资额扣除，直接发放给农民工。承包人当月发放完工资后，需将农民工领取后的工作表复印一份加盖公章交发包人备案。农民工工资除按月发放外，其劳务费下余部分应按照劳动分包合同付款办法支付。承包人若未支付，发包人有权在工程款结算期间用其余款支付农民工劳务费,</w:t>
      </w:r>
      <w:r>
        <w:rPr>
          <w:rStyle w:val="21"/>
          <w:rFonts w:ascii="宋体" w:hAnsi="宋体" w:cs="宋体"/>
          <w:b/>
          <w:bCs/>
          <w:sz w:val="24"/>
          <w:u w:val="single" w:color="000000"/>
        </w:rPr>
        <w:t>并另按发放金额的50%从承包人的工程结算款中扣除作为罚金。</w:t>
      </w:r>
    </w:p>
    <w:p>
      <w:pPr>
        <w:snapToGrid w:val="0"/>
        <w:spacing w:line="360" w:lineRule="auto"/>
        <w:ind w:firstLine="480" w:firstLineChars="200"/>
        <w:rPr>
          <w:rStyle w:val="21"/>
          <w:rFonts w:ascii="宋体" w:hAnsi="宋体"/>
          <w:sz w:val="24"/>
          <w:u w:val="single"/>
        </w:rPr>
      </w:pPr>
      <w:r>
        <w:rPr>
          <w:rStyle w:val="21"/>
          <w:rFonts w:ascii="宋体" w:hAnsi="宋体"/>
          <w:kern w:val="0"/>
          <w:sz w:val="24"/>
          <w:u w:val="single" w:color="000000"/>
        </w:rPr>
        <w:t>51.4</w:t>
      </w:r>
      <w:r>
        <w:rPr>
          <w:rStyle w:val="21"/>
          <w:rFonts w:ascii="宋体" w:hAnsi="宋体"/>
          <w:sz w:val="24"/>
          <w:u w:val="single" w:color="000000"/>
        </w:rPr>
        <w:t>本工程竣工后，应免费将建筑物周围和施工单位生活区周围内施工现场清除干净；无建筑材料、无建筑设备、无建筑垃圾、无坑池渠沟、无掩埋的硬化道路和施工垃圾，做到场地整洁,</w:t>
      </w:r>
      <w:r>
        <w:rPr>
          <w:rStyle w:val="21"/>
          <w:rFonts w:ascii="宋体" w:hAnsi="宋体" w:cs="宋体"/>
          <w:b/>
          <w:bCs/>
          <w:sz w:val="24"/>
          <w:u w:val="single" w:color="000000"/>
        </w:rPr>
        <w:t>否则，发包人有权对承包人进行处罚，罚金直接从工程款中扣除。</w:t>
      </w:r>
    </w:p>
    <w:p>
      <w:pPr>
        <w:snapToGrid w:val="0"/>
        <w:spacing w:line="360" w:lineRule="auto"/>
        <w:ind w:firstLine="480" w:firstLineChars="200"/>
        <w:rPr>
          <w:rStyle w:val="21"/>
          <w:rFonts w:ascii="宋体" w:hAnsi="宋体"/>
          <w:sz w:val="24"/>
          <w:u w:val="single"/>
        </w:rPr>
      </w:pPr>
      <w:r>
        <w:rPr>
          <w:rStyle w:val="21"/>
          <w:rFonts w:ascii="宋体" w:hAnsi="宋体"/>
          <w:kern w:val="0"/>
          <w:sz w:val="24"/>
          <w:u w:val="single" w:color="000000"/>
        </w:rPr>
        <w:t>51.5</w:t>
      </w:r>
      <w:r>
        <w:rPr>
          <w:rStyle w:val="21"/>
          <w:rFonts w:ascii="宋体" w:hAnsi="宋体"/>
          <w:sz w:val="24"/>
          <w:u w:val="single" w:color="000000"/>
        </w:rPr>
        <w:t>承包人在施工过程中应服从、遵守发包人和当地政府职能部门的管理制度。关于安全防护、文明施工措施费用的其他约定如下：</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1、承包人需提供安全防护、文明施工措施费用的支付计划落实情况；</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2、工程师对承包人落实安全防护、文明施工措施分情况进行现场监理，若发现承包人为落实安全防护、文明施工措施的，有权责令其立即整改；</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3、发包人和承包人应在财务管理中单独列支安全防护、文明施工措施项目费用的支付情况。</w:t>
      </w:r>
    </w:p>
    <w:p>
      <w:pPr>
        <w:snapToGrid w:val="0"/>
        <w:spacing w:line="360" w:lineRule="auto"/>
        <w:ind w:firstLine="480" w:firstLineChars="200"/>
        <w:jc w:val="left"/>
        <w:rPr>
          <w:rStyle w:val="21"/>
          <w:rFonts w:ascii="宋体" w:hAnsi="宋体"/>
          <w:sz w:val="24"/>
          <w:u w:val="single"/>
        </w:rPr>
      </w:pPr>
      <w:r>
        <w:rPr>
          <w:rStyle w:val="21"/>
          <w:rFonts w:ascii="宋体" w:hAnsi="宋体"/>
          <w:sz w:val="24"/>
          <w:u w:val="single" w:color="000000"/>
        </w:rPr>
        <w:t>51.6施工过程中，资料和工程进度必须同步。每月发包管理人员对施工进度和资料进行检查，出现问题限期整改，否则罚款1000元人民币。在工程竣工验收前，承包人要按规定将竣工资料交至甲方验收，由甲方出据相应证明后，发包人方可组织验收。</w:t>
      </w:r>
    </w:p>
    <w:p>
      <w:pPr>
        <w:snapToGrid w:val="0"/>
        <w:spacing w:line="360" w:lineRule="auto"/>
        <w:ind w:firstLine="480" w:firstLineChars="200"/>
        <w:jc w:val="left"/>
        <w:rPr>
          <w:rStyle w:val="21"/>
          <w:rFonts w:ascii="宋体" w:hAnsi="宋体"/>
          <w:sz w:val="24"/>
          <w:u w:val="single"/>
        </w:rPr>
      </w:pPr>
      <w:r>
        <w:rPr>
          <w:rStyle w:val="21"/>
          <w:rFonts w:ascii="宋体" w:hAnsi="宋体"/>
          <w:sz w:val="24"/>
          <w:u w:val="single" w:color="000000"/>
        </w:rPr>
        <w:t>51.7安全管理人员必须持证上岗，并负责检查现场和施工人员安全情况，如甲方和发包管理人员发现有不安全因素存在，经指出仍未纠正的每次罚款500元人民币；出现任何安全事故，均由承包人自负。</w:t>
      </w:r>
    </w:p>
    <w:p>
      <w:pPr>
        <w:snapToGrid w:val="0"/>
        <w:spacing w:line="360" w:lineRule="auto"/>
        <w:ind w:firstLine="480" w:firstLineChars="200"/>
        <w:jc w:val="left"/>
        <w:rPr>
          <w:rStyle w:val="21"/>
          <w:rFonts w:ascii="宋体" w:hAnsi="宋体"/>
          <w:sz w:val="24"/>
          <w:u w:val="single"/>
          <w:lang w:val="zh-CN"/>
        </w:rPr>
      </w:pPr>
      <w:r>
        <w:rPr>
          <w:rStyle w:val="21"/>
          <w:rFonts w:ascii="宋体" w:hAnsi="宋体"/>
          <w:sz w:val="24"/>
          <w:u w:val="single" w:color="000000"/>
        </w:rPr>
        <w:t>51.8现场用电必须按照发包人要求，三相五线制，一机一闸必须带漏电保护，不允许用电炉。如施工现场出现用电漏电或短路跳闸，造成停电、影响发包人用电，每次罚款2000元。</w:t>
      </w:r>
    </w:p>
    <w:p>
      <w:pPr>
        <w:snapToGrid w:val="0"/>
        <w:spacing w:line="360" w:lineRule="auto"/>
        <w:ind w:firstLine="480" w:firstLineChars="200"/>
        <w:jc w:val="left"/>
        <w:rPr>
          <w:rStyle w:val="21"/>
          <w:rFonts w:ascii="宋体" w:hAnsi="宋体"/>
          <w:sz w:val="24"/>
          <w:u w:val="single"/>
        </w:rPr>
      </w:pPr>
      <w:r>
        <w:rPr>
          <w:rStyle w:val="21"/>
          <w:rFonts w:ascii="宋体" w:hAnsi="宋体"/>
          <w:sz w:val="24"/>
          <w:u w:val="single" w:color="000000"/>
          <w:lang w:val="zh-CN"/>
        </w:rPr>
        <w:t>51.</w:t>
      </w:r>
      <w:r>
        <w:rPr>
          <w:rStyle w:val="21"/>
          <w:rFonts w:ascii="宋体" w:hAnsi="宋体"/>
          <w:sz w:val="24"/>
          <w:u w:val="single" w:color="000000"/>
        </w:rPr>
        <w:t>9安全防护、文明施工措施费必须专款专用，如果承包人挪用其费用则视为承包人违约，承包人承担挪用金额100%的违约金。</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51.10</w:t>
      </w:r>
      <w:r>
        <w:rPr>
          <w:rStyle w:val="21"/>
          <w:rFonts w:ascii="宋体" w:hAnsi="宋体"/>
          <w:sz w:val="24"/>
          <w:u w:val="single" w:color="000000"/>
          <w:lang w:val="zh-CN"/>
        </w:rPr>
        <w:t>承包人不得以挂靠、联营、转包或变相转包名义或形式承担本工程，否则视承包人违约，发包人有权终止合同，且有权拒绝支付已完工程费用，承包人无条件退场本项目施工，并承担本项目中标金额或合同金额30%的违约金，</w:t>
      </w:r>
      <w:r>
        <w:rPr>
          <w:rStyle w:val="21"/>
          <w:rFonts w:ascii="宋体" w:hAnsi="宋体"/>
          <w:sz w:val="24"/>
          <w:u w:val="single" w:color="000000"/>
        </w:rPr>
        <w:t>且因此造成的一切损失由承包人承担，并赔偿因此给发包人造成的损失。</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51.11本工程严格按照合同约定的付款方式执行，承包人须合理安排材料供应商、劳务分包等下游单位所需资金，以确保本工程顺利进行，不得出现工人或材料供应商堵门、围攻项目负责人等恶性事件发生，若发生以上事件或因拖欠工人工资、材料供应商材料款问题被行政主管部门通报等，则视为承包人违约，并须承担50万元/次的违约金。</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51.12承包人须遵守发包人的相关管理规定，且必须服从发包人项目负责人、现场代表及的管理，严禁不听指挥、野蛮施工，否则，视为承包人违约，并须承担5万元/次的违约金，违约金直接从当期工程款中扣除。</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51.13本工程的工程款必须专款专用，严禁承包人私自挪用，否则视为承包人违约，并须承担挪用工程款相同数额的违约金，违约金直接从当期工程款中扣除。</w:t>
      </w:r>
    </w:p>
    <w:p>
      <w:pPr>
        <w:snapToGrid w:val="0"/>
        <w:spacing w:line="560" w:lineRule="exact"/>
        <w:ind w:firstLine="475"/>
        <w:jc w:val="left"/>
        <w:rPr>
          <w:rStyle w:val="21"/>
          <w:rFonts w:ascii="宋体" w:hAnsi="宋体"/>
          <w:sz w:val="24"/>
          <w:u w:val="single"/>
        </w:rPr>
      </w:pPr>
      <w:r>
        <w:rPr>
          <w:rStyle w:val="21"/>
          <w:rFonts w:ascii="宋体" w:hAnsi="宋体"/>
          <w:sz w:val="24"/>
          <w:u w:val="single" w:color="000000"/>
        </w:rPr>
        <w:t>51.14合同履行期间，国家法律、法规、规章和政策变化影响工程造价的，不执行任何调价文件。</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51.15承包人在施工过程中偷工减料、违规操作、弄虚作假或因与材料供应商及分包单位不签合同或对其提出任何让利要求而影响工程质量、进度的，则视为承包人违约，发包人有权对承包人进行严厉处罚，且不得延误工期。</w:t>
      </w:r>
    </w:p>
    <w:p>
      <w:pPr>
        <w:snapToGrid w:val="0"/>
        <w:spacing w:line="360" w:lineRule="auto"/>
        <w:ind w:firstLine="480" w:firstLineChars="200"/>
        <w:rPr>
          <w:rStyle w:val="21"/>
          <w:rFonts w:ascii="宋体" w:hAnsi="宋体"/>
          <w:sz w:val="24"/>
          <w:u w:val="single"/>
        </w:rPr>
      </w:pPr>
      <w:r>
        <w:rPr>
          <w:rStyle w:val="21"/>
          <w:rFonts w:ascii="宋体" w:hAnsi="宋体"/>
          <w:sz w:val="24"/>
          <w:u w:val="single" w:color="000000"/>
        </w:rPr>
        <w:t>51.16施工过程中，承包人不得以任何理由随意停工（不可抗力除外），否则视为承包人违约，承包人须承担3万元/天的违约金，并赔偿因此给发包人造成的损失，赔偿上限为合同总金额，且工期不予顺延。</w:t>
      </w:r>
    </w:p>
    <w:p>
      <w:pPr>
        <w:snapToGrid w:val="0"/>
        <w:spacing w:line="560" w:lineRule="exact"/>
        <w:ind w:firstLine="480" w:firstLineChars="200"/>
        <w:rPr>
          <w:rStyle w:val="21"/>
          <w:rFonts w:ascii="宋体" w:hAnsi="宋体"/>
          <w:sz w:val="24"/>
          <w:u w:val="single"/>
        </w:rPr>
      </w:pPr>
      <w:r>
        <w:rPr>
          <w:rStyle w:val="21"/>
          <w:rFonts w:ascii="宋体" w:hAnsi="宋体"/>
          <w:sz w:val="24"/>
          <w:u w:val="single" w:color="000000"/>
        </w:rPr>
        <w:t>51.17本工程在保修期内，承包人均应无条件在接到发包人通知后24小时内进场维修，费用承包人自理。如承包人未能按时派人及时维修，或经过多次维修，依然存在问题，发包人有权自行或委托他人处理，发生的一切费用从承包人的保修款中扣除，不足部分由承包人承担。</w:t>
      </w:r>
    </w:p>
    <w:p>
      <w:pPr>
        <w:snapToGrid w:val="0"/>
        <w:spacing w:line="360" w:lineRule="auto"/>
        <w:ind w:firstLine="480" w:firstLineChars="200"/>
        <w:rPr>
          <w:rStyle w:val="21"/>
          <w:rFonts w:ascii="宋体" w:hAnsi="宋体"/>
          <w:sz w:val="24"/>
          <w:u w:val="single"/>
        </w:rPr>
      </w:pPr>
      <w:r>
        <w:rPr>
          <w:rStyle w:val="21"/>
          <w:rFonts w:ascii="宋体" w:hAnsi="宋体"/>
          <w:kern w:val="0"/>
          <w:sz w:val="24"/>
          <w:u w:val="single" w:color="000000"/>
        </w:rPr>
        <w:t>51.18</w:t>
      </w:r>
      <w:r>
        <w:rPr>
          <w:rStyle w:val="21"/>
          <w:rFonts w:ascii="宋体" w:hAnsi="宋体"/>
          <w:sz w:val="24"/>
          <w:u w:val="single" w:color="000000"/>
        </w:rPr>
        <w:t>在不改变合同其他条款的前提下，甲方有权在合同价款10%的范围内追加与合同标的相同的工程和服务，并就此与乙方签订补充合同，乙方不得拒绝。</w:t>
      </w:r>
    </w:p>
    <w:p>
      <w:pPr>
        <w:snapToGrid w:val="0"/>
        <w:spacing w:line="360" w:lineRule="auto"/>
        <w:ind w:firstLine="480" w:firstLineChars="200"/>
        <w:rPr>
          <w:rStyle w:val="21"/>
          <w:rFonts w:ascii="宋体" w:hAnsi="宋体"/>
          <w:sz w:val="24"/>
          <w:u w:val="single"/>
        </w:rPr>
      </w:pPr>
      <w:r>
        <w:rPr>
          <w:rStyle w:val="21"/>
          <w:rFonts w:ascii="宋体" w:hAnsi="宋体"/>
          <w:kern w:val="0"/>
          <w:sz w:val="24"/>
          <w:u w:val="single" w:color="000000"/>
        </w:rPr>
        <w:t>51.19以上未尽事宜，双方协商解决或另行签署补充协议。</w:t>
      </w:r>
    </w:p>
    <w:p>
      <w:pPr>
        <w:snapToGrid w:val="0"/>
        <w:spacing w:line="360" w:lineRule="auto"/>
        <w:ind w:firstLine="480" w:firstLineChars="200"/>
        <w:outlineLvl w:val="0"/>
        <w:rPr>
          <w:rStyle w:val="21"/>
          <w:rFonts w:ascii="宋体" w:hAnsi="宋体"/>
          <w:sz w:val="24"/>
        </w:rPr>
      </w:pPr>
      <w:r>
        <w:rPr>
          <w:rStyle w:val="21"/>
          <w:rFonts w:ascii="宋体" w:hAnsi="宋体"/>
          <w:sz w:val="24"/>
        </w:rPr>
        <w:br w:type="page"/>
      </w:r>
      <w:bookmarkStart w:id="19" w:name="_Toc3020"/>
      <w:r>
        <w:rPr>
          <w:rStyle w:val="21"/>
          <w:rFonts w:ascii="宋体" w:hAnsi="宋体"/>
          <w:sz w:val="24"/>
        </w:rPr>
        <w:t>附件1：</w:t>
      </w:r>
      <w:bookmarkEnd w:id="19"/>
    </w:p>
    <w:p>
      <w:pPr>
        <w:snapToGrid w:val="0"/>
        <w:spacing w:line="360" w:lineRule="auto"/>
        <w:ind w:firstLine="803" w:firstLineChars="250"/>
        <w:jc w:val="center"/>
        <w:rPr>
          <w:rStyle w:val="21"/>
          <w:rFonts w:ascii="宋体" w:hAnsi="宋体"/>
          <w:sz w:val="32"/>
          <w:szCs w:val="32"/>
        </w:rPr>
      </w:pPr>
      <w:r>
        <w:rPr>
          <w:rStyle w:val="21"/>
          <w:rFonts w:ascii="宋体" w:hAnsi="宋体" w:cs="宋体"/>
          <w:b/>
          <w:bCs/>
          <w:sz w:val="32"/>
          <w:szCs w:val="32"/>
        </w:rPr>
        <w:t>工程质量保修书</w:t>
      </w:r>
    </w:p>
    <w:p>
      <w:pPr>
        <w:snapToGrid w:val="0"/>
        <w:spacing w:line="360" w:lineRule="auto"/>
        <w:ind w:left="120" w:hanging="120"/>
        <w:jc w:val="left"/>
        <w:rPr>
          <w:rStyle w:val="21"/>
          <w:rFonts w:ascii="宋体" w:hAnsi="宋体"/>
          <w:sz w:val="24"/>
        </w:rPr>
      </w:pPr>
      <w:r>
        <w:rPr>
          <w:rStyle w:val="21"/>
          <w:rFonts w:ascii="宋体" w:hAnsi="宋体"/>
          <w:sz w:val="24"/>
        </w:rPr>
        <w:t>发包人(全称)</w:t>
      </w:r>
      <w:r>
        <w:rPr>
          <w:rStyle w:val="21"/>
          <w:rFonts w:hint="eastAsia" w:ascii="宋体" w:hAnsi="宋体"/>
          <w:sz w:val="24"/>
        </w:rPr>
        <w:t>：</w:t>
      </w:r>
      <w:r>
        <w:rPr>
          <w:rStyle w:val="21"/>
          <w:rFonts w:ascii="宋体" w:hAnsi="宋体"/>
          <w:sz w:val="24"/>
        </w:rPr>
        <w:t>_____________________________________</w:t>
      </w:r>
    </w:p>
    <w:p>
      <w:pPr>
        <w:snapToGrid w:val="0"/>
        <w:spacing w:line="360" w:lineRule="auto"/>
        <w:ind w:left="120" w:hanging="120"/>
        <w:jc w:val="left"/>
        <w:rPr>
          <w:rStyle w:val="21"/>
          <w:rFonts w:ascii="宋体" w:hAnsi="宋体"/>
          <w:sz w:val="24"/>
          <w:u w:val="single"/>
        </w:rPr>
      </w:pPr>
      <w:r>
        <w:rPr>
          <w:rStyle w:val="21"/>
          <w:rFonts w:ascii="宋体" w:hAnsi="宋体"/>
          <w:sz w:val="24"/>
        </w:rPr>
        <w:t>承包人(全称)：______________________________</w:t>
      </w:r>
      <w:r>
        <w:rPr>
          <w:rStyle w:val="21"/>
          <w:rFonts w:ascii="宋体" w:hAnsi="宋体"/>
          <w:sz w:val="24"/>
          <w:u w:val="single"/>
        </w:rPr>
        <w:t>__</w:t>
      </w:r>
      <w:r>
        <w:rPr>
          <w:rStyle w:val="21"/>
          <w:rFonts w:hint="eastAsia" w:ascii="宋体" w:hAnsi="宋体"/>
          <w:sz w:val="24"/>
          <w:u w:val="single"/>
        </w:rPr>
        <w:t xml:space="preserve">  </w:t>
      </w:r>
      <w:r>
        <w:rPr>
          <w:rStyle w:val="21"/>
          <w:rFonts w:ascii="宋体" w:hAnsi="宋体"/>
          <w:sz w:val="24"/>
          <w:u w:val="single"/>
        </w:rPr>
        <w:t>__</w:t>
      </w:r>
      <w:r>
        <w:rPr>
          <w:rStyle w:val="21"/>
          <w:rFonts w:ascii="宋体" w:hAnsi="宋体"/>
          <w:sz w:val="24"/>
        </w:rPr>
        <w:t>_</w:t>
      </w:r>
      <w:r>
        <w:rPr>
          <w:rStyle w:val="21"/>
          <w:rFonts w:ascii="宋体" w:hAnsi="宋体"/>
          <w:sz w:val="24"/>
          <w:u w:val="single"/>
        </w:rPr>
        <w:t xml:space="preserve"> </w:t>
      </w:r>
    </w:p>
    <w:p>
      <w:pPr>
        <w:snapToGrid w:val="0"/>
        <w:spacing w:line="360" w:lineRule="auto"/>
        <w:ind w:firstLine="480" w:firstLineChars="200"/>
        <w:jc w:val="left"/>
        <w:rPr>
          <w:rStyle w:val="21"/>
          <w:rFonts w:ascii="宋体" w:hAnsi="宋体"/>
          <w:sz w:val="24"/>
        </w:rPr>
      </w:pPr>
      <w:r>
        <w:rPr>
          <w:rStyle w:val="21"/>
          <w:rFonts w:ascii="宋体" w:hAnsi="宋体"/>
          <w:sz w:val="24"/>
        </w:rPr>
        <w:t>为保证____________________________________（工程名称）在合理使用期限内正常使用，发包人、承包人协商一致签订工程质量保修书。承包人在质量保修期内按照有关管理规定及双方约定承担工程质量保修责任。</w:t>
      </w:r>
    </w:p>
    <w:p>
      <w:pPr>
        <w:snapToGrid w:val="0"/>
        <w:spacing w:line="360" w:lineRule="auto"/>
        <w:jc w:val="left"/>
        <w:rPr>
          <w:rStyle w:val="21"/>
          <w:rFonts w:ascii="宋体" w:hAnsi="宋体"/>
          <w:sz w:val="24"/>
        </w:rPr>
      </w:pPr>
      <w:r>
        <w:rPr>
          <w:rStyle w:val="21"/>
          <w:rFonts w:ascii="宋体" w:hAnsi="宋体" w:cs="宋体"/>
          <w:b/>
          <w:bCs/>
          <w:sz w:val="24"/>
        </w:rPr>
        <w:t>一、工程质量保修范围和内容</w:t>
      </w:r>
      <w:r>
        <w:rPr>
          <w:rStyle w:val="21"/>
          <w:rFonts w:ascii="宋体" w:hAnsi="宋体"/>
          <w:sz w:val="24"/>
        </w:rPr>
        <w:t>_______________________________________________________________________________________________________________________________________________________________________________________________________________</w:t>
      </w:r>
    </w:p>
    <w:p>
      <w:pPr>
        <w:snapToGrid w:val="0"/>
        <w:spacing w:line="360" w:lineRule="auto"/>
        <w:jc w:val="left"/>
        <w:rPr>
          <w:rStyle w:val="21"/>
          <w:rFonts w:ascii="宋体" w:hAnsi="宋体" w:cs="宋体"/>
          <w:b/>
          <w:bCs/>
          <w:sz w:val="24"/>
        </w:rPr>
      </w:pPr>
      <w:r>
        <w:rPr>
          <w:rStyle w:val="21"/>
          <w:rFonts w:ascii="宋体" w:hAnsi="宋体" w:cs="宋体"/>
          <w:b/>
          <w:bCs/>
          <w:sz w:val="24"/>
        </w:rPr>
        <w:t>二、质量保修期</w:t>
      </w:r>
    </w:p>
    <w:p>
      <w:pPr>
        <w:snapToGrid w:val="0"/>
        <w:spacing w:line="360" w:lineRule="auto"/>
        <w:ind w:firstLine="480" w:firstLineChars="200"/>
        <w:jc w:val="left"/>
        <w:rPr>
          <w:rStyle w:val="21"/>
          <w:rFonts w:ascii="宋体" w:hAnsi="宋体"/>
          <w:sz w:val="24"/>
        </w:rPr>
      </w:pPr>
      <w:r>
        <w:rPr>
          <w:rStyle w:val="21"/>
          <w:rFonts w:ascii="宋体" w:hAnsi="宋体"/>
          <w:sz w:val="24"/>
        </w:rPr>
        <w:t>质量保修期自工程竣工验收合格之日起计算。分单项竣工验收的工程，按单项工程分别计算质量保修期。双方根据《建设工程质量管理条例》及国家有关规定，结合具体工程约定质量保修期如下：</w:t>
      </w:r>
    </w:p>
    <w:p>
      <w:pPr>
        <w:snapToGrid w:val="0"/>
        <w:spacing w:line="360" w:lineRule="auto"/>
        <w:ind w:firstLine="480" w:firstLineChars="200"/>
        <w:jc w:val="left"/>
        <w:rPr>
          <w:rStyle w:val="21"/>
          <w:rFonts w:ascii="宋体" w:hAnsi="宋体"/>
          <w:sz w:val="24"/>
        </w:rPr>
      </w:pPr>
      <w:r>
        <w:rPr>
          <w:rStyle w:val="21"/>
          <w:rFonts w:ascii="宋体" w:hAnsi="宋体"/>
          <w:sz w:val="24"/>
        </w:rPr>
        <w:t>1、采暖工程为</w:t>
      </w:r>
      <w:r>
        <w:rPr>
          <w:rStyle w:val="21"/>
          <w:rFonts w:ascii="宋体" w:hAnsi="宋体"/>
          <w:sz w:val="24"/>
          <w:u w:val="single" w:color="000000"/>
        </w:rPr>
        <w:t xml:space="preserve"> 2 </w:t>
      </w:r>
      <w:r>
        <w:rPr>
          <w:rStyle w:val="21"/>
          <w:rFonts w:ascii="宋体" w:hAnsi="宋体"/>
          <w:sz w:val="24"/>
        </w:rPr>
        <w:t>年；</w:t>
      </w:r>
    </w:p>
    <w:p>
      <w:pPr>
        <w:snapToGrid w:val="0"/>
        <w:spacing w:line="360" w:lineRule="auto"/>
        <w:ind w:left="479" w:leftChars="228"/>
        <w:jc w:val="left"/>
        <w:rPr>
          <w:rStyle w:val="21"/>
          <w:rFonts w:ascii="宋体" w:hAnsi="宋体"/>
          <w:sz w:val="24"/>
        </w:rPr>
      </w:pPr>
      <w:r>
        <w:rPr>
          <w:rStyle w:val="21"/>
          <w:rFonts w:ascii="宋体" w:hAnsi="宋体"/>
          <w:sz w:val="24"/>
        </w:rPr>
        <w:t>2、电气工程为</w:t>
      </w:r>
      <w:r>
        <w:rPr>
          <w:rStyle w:val="21"/>
          <w:rFonts w:ascii="宋体" w:hAnsi="宋体"/>
          <w:sz w:val="24"/>
          <w:u w:val="single" w:color="000000"/>
        </w:rPr>
        <w:t xml:space="preserve"> 2 </w:t>
      </w:r>
      <w:r>
        <w:rPr>
          <w:rStyle w:val="21"/>
          <w:rFonts w:ascii="宋体" w:hAnsi="宋体"/>
          <w:sz w:val="24"/>
        </w:rPr>
        <w:t>年；</w:t>
      </w:r>
    </w:p>
    <w:p>
      <w:pPr>
        <w:snapToGrid w:val="0"/>
        <w:spacing w:line="360" w:lineRule="auto"/>
        <w:ind w:left="479" w:leftChars="228"/>
        <w:jc w:val="left"/>
        <w:rPr>
          <w:rStyle w:val="21"/>
          <w:rFonts w:ascii="宋体" w:hAnsi="宋体"/>
          <w:sz w:val="24"/>
        </w:rPr>
      </w:pPr>
      <w:r>
        <w:rPr>
          <w:rStyle w:val="21"/>
          <w:rFonts w:ascii="宋体" w:hAnsi="宋体"/>
          <w:sz w:val="24"/>
        </w:rPr>
        <w:t>3、给排水工程为</w:t>
      </w:r>
      <w:r>
        <w:rPr>
          <w:rStyle w:val="21"/>
          <w:rFonts w:ascii="宋体" w:hAnsi="宋体"/>
          <w:sz w:val="24"/>
          <w:u w:val="single" w:color="000000"/>
        </w:rPr>
        <w:t xml:space="preserve"> 2 </w:t>
      </w:r>
      <w:r>
        <w:rPr>
          <w:rStyle w:val="21"/>
          <w:rFonts w:ascii="宋体" w:hAnsi="宋体"/>
          <w:sz w:val="24"/>
        </w:rPr>
        <w:t>年；</w:t>
      </w:r>
    </w:p>
    <w:p>
      <w:pPr>
        <w:snapToGrid w:val="0"/>
        <w:spacing w:line="360" w:lineRule="auto"/>
        <w:ind w:left="479" w:leftChars="228"/>
        <w:jc w:val="left"/>
        <w:rPr>
          <w:rStyle w:val="21"/>
          <w:rFonts w:ascii="宋体" w:hAnsi="宋体"/>
          <w:sz w:val="24"/>
        </w:rPr>
      </w:pPr>
      <w:r>
        <w:rPr>
          <w:rStyle w:val="21"/>
          <w:rFonts w:ascii="宋体" w:hAnsi="宋体"/>
          <w:sz w:val="24"/>
        </w:rPr>
        <w:t>4、土建工程为：</w:t>
      </w:r>
      <w:r>
        <w:rPr>
          <w:rStyle w:val="21"/>
          <w:rFonts w:ascii="宋体" w:hAnsi="宋体"/>
          <w:sz w:val="24"/>
          <w:u w:val="single" w:color="000000"/>
        </w:rPr>
        <w:t xml:space="preserve"> 5 </w:t>
      </w:r>
      <w:r>
        <w:rPr>
          <w:rStyle w:val="21"/>
          <w:rFonts w:ascii="宋体" w:hAnsi="宋体"/>
          <w:sz w:val="24"/>
        </w:rPr>
        <w:t>年；</w:t>
      </w:r>
    </w:p>
    <w:p>
      <w:pPr>
        <w:snapToGrid w:val="0"/>
        <w:spacing w:line="360" w:lineRule="auto"/>
        <w:ind w:left="479" w:leftChars="228"/>
        <w:jc w:val="left"/>
        <w:rPr>
          <w:rStyle w:val="21"/>
          <w:rFonts w:ascii="宋体" w:hAnsi="宋体"/>
          <w:sz w:val="24"/>
          <w:u w:val="single"/>
        </w:rPr>
      </w:pPr>
      <w:r>
        <w:rPr>
          <w:rStyle w:val="21"/>
          <w:rFonts w:ascii="宋体" w:hAnsi="宋体"/>
          <w:sz w:val="24"/>
        </w:rPr>
        <w:t>5、消防工程：</w:t>
      </w:r>
      <w:r>
        <w:rPr>
          <w:rStyle w:val="21"/>
          <w:rFonts w:ascii="宋体" w:hAnsi="宋体"/>
          <w:sz w:val="24"/>
          <w:u w:val="single" w:color="000000"/>
        </w:rPr>
        <w:t xml:space="preserve"> 2 </w:t>
      </w:r>
      <w:r>
        <w:rPr>
          <w:rStyle w:val="21"/>
          <w:rFonts w:ascii="宋体" w:hAnsi="宋体"/>
          <w:sz w:val="24"/>
        </w:rPr>
        <w:t>年；</w:t>
      </w:r>
    </w:p>
    <w:p>
      <w:pPr>
        <w:snapToGrid w:val="0"/>
        <w:spacing w:line="360" w:lineRule="auto"/>
        <w:ind w:left="479" w:leftChars="228"/>
        <w:jc w:val="left"/>
        <w:rPr>
          <w:rStyle w:val="21"/>
          <w:rFonts w:ascii="宋体" w:hAnsi="宋体"/>
          <w:sz w:val="24"/>
        </w:rPr>
      </w:pPr>
      <w:r>
        <w:rPr>
          <w:rStyle w:val="21"/>
          <w:rFonts w:ascii="宋体" w:hAnsi="宋体"/>
          <w:sz w:val="24"/>
        </w:rPr>
        <w:t>6、通风工程：</w:t>
      </w:r>
      <w:r>
        <w:rPr>
          <w:rStyle w:val="21"/>
          <w:rFonts w:ascii="宋体" w:hAnsi="宋体"/>
          <w:sz w:val="24"/>
          <w:u w:val="single" w:color="000000"/>
        </w:rPr>
        <w:t xml:space="preserve"> 2 </w:t>
      </w:r>
      <w:r>
        <w:rPr>
          <w:rStyle w:val="21"/>
          <w:rFonts w:ascii="宋体" w:hAnsi="宋体"/>
          <w:sz w:val="24"/>
        </w:rPr>
        <w:t>年；</w:t>
      </w:r>
    </w:p>
    <w:p>
      <w:pPr>
        <w:snapToGrid w:val="0"/>
        <w:spacing w:line="360" w:lineRule="auto"/>
        <w:ind w:left="479" w:leftChars="228"/>
        <w:jc w:val="left"/>
        <w:rPr>
          <w:rStyle w:val="21"/>
          <w:rFonts w:ascii="宋体" w:hAnsi="宋体"/>
          <w:sz w:val="24"/>
          <w:u w:val="single"/>
        </w:rPr>
      </w:pPr>
      <w:r>
        <w:rPr>
          <w:rStyle w:val="21"/>
          <w:rFonts w:ascii="宋体" w:hAnsi="宋体"/>
          <w:sz w:val="24"/>
        </w:rPr>
        <w:t>7、其他约定：</w:t>
      </w:r>
      <w:r>
        <w:rPr>
          <w:rStyle w:val="21"/>
          <w:rFonts w:ascii="宋体" w:hAnsi="宋体"/>
          <w:sz w:val="24"/>
          <w:u w:val="single" w:color="000000"/>
        </w:rPr>
        <w:t xml:space="preserve">      </w:t>
      </w:r>
      <w:r>
        <w:rPr>
          <w:rStyle w:val="21"/>
          <w:rFonts w:ascii="宋体" w:hAnsi="宋体"/>
          <w:sz w:val="24"/>
        </w:rPr>
        <w:t>工程为</w:t>
      </w:r>
      <w:r>
        <w:rPr>
          <w:rStyle w:val="21"/>
          <w:rFonts w:ascii="宋体" w:hAnsi="宋体"/>
          <w:sz w:val="24"/>
          <w:u w:val="single" w:color="000000"/>
        </w:rPr>
        <w:t xml:space="preserve">      </w:t>
      </w:r>
      <w:r>
        <w:rPr>
          <w:rStyle w:val="21"/>
          <w:rFonts w:ascii="宋体" w:hAnsi="宋体"/>
          <w:sz w:val="24"/>
        </w:rPr>
        <w:t>年。</w:t>
      </w:r>
    </w:p>
    <w:p>
      <w:pPr>
        <w:snapToGrid w:val="0"/>
        <w:spacing w:line="360" w:lineRule="auto"/>
        <w:jc w:val="left"/>
        <w:rPr>
          <w:rStyle w:val="21"/>
          <w:rFonts w:ascii="宋体" w:hAnsi="宋体" w:cs="宋体"/>
          <w:b/>
          <w:bCs/>
          <w:sz w:val="24"/>
        </w:rPr>
      </w:pPr>
      <w:r>
        <w:rPr>
          <w:rStyle w:val="21"/>
          <w:rFonts w:ascii="宋体" w:hAnsi="宋体" w:cs="宋体"/>
          <w:b/>
          <w:bCs/>
          <w:sz w:val="24"/>
        </w:rPr>
        <w:t>三、质量保修责任</w:t>
      </w:r>
    </w:p>
    <w:p>
      <w:pPr>
        <w:snapToGrid w:val="0"/>
        <w:spacing w:line="360" w:lineRule="auto"/>
        <w:ind w:firstLine="481"/>
        <w:jc w:val="left"/>
        <w:rPr>
          <w:rStyle w:val="21"/>
          <w:rFonts w:ascii="宋体" w:hAnsi="宋体"/>
          <w:sz w:val="24"/>
        </w:rPr>
      </w:pPr>
      <w:r>
        <w:rPr>
          <w:rStyle w:val="21"/>
          <w:rFonts w:ascii="宋体" w:hAnsi="宋体"/>
          <w:sz w:val="24"/>
        </w:rPr>
        <w:t>1、属于保修范围和内容的项目，承包人应在接到修理通知之日后7天内派人修理。承包人不在约定期限内派人修理，发包人可委托其他人员修理，保修费用从质量保修金内扣除。</w:t>
      </w:r>
    </w:p>
    <w:p>
      <w:pPr>
        <w:snapToGrid w:val="0"/>
        <w:spacing w:line="360" w:lineRule="auto"/>
        <w:ind w:firstLine="481"/>
        <w:jc w:val="left"/>
        <w:rPr>
          <w:rStyle w:val="21"/>
          <w:rFonts w:ascii="宋体" w:hAnsi="宋体"/>
          <w:sz w:val="24"/>
        </w:rPr>
      </w:pPr>
      <w:r>
        <w:rPr>
          <w:rStyle w:val="21"/>
          <w:rFonts w:ascii="宋体" w:hAnsi="宋体"/>
          <w:sz w:val="24"/>
        </w:rPr>
        <w:t>2、发生须紧急抢修事故，承包人接到事故通知后，应立即到达事故现场抢修。非承包人施工质量引起的事故，抢修费用由发包人承担。</w:t>
      </w:r>
    </w:p>
    <w:p>
      <w:pPr>
        <w:snapToGrid w:val="0"/>
        <w:spacing w:line="360" w:lineRule="auto"/>
        <w:ind w:firstLine="480" w:firstLineChars="200"/>
        <w:jc w:val="left"/>
        <w:rPr>
          <w:rStyle w:val="21"/>
          <w:rFonts w:ascii="宋体" w:hAnsi="宋体"/>
          <w:sz w:val="24"/>
        </w:rPr>
      </w:pPr>
      <w:r>
        <w:rPr>
          <w:rStyle w:val="21"/>
          <w:rFonts w:ascii="宋体" w:hAnsi="宋体"/>
          <w:sz w:val="24"/>
        </w:rPr>
        <w:t>3、在国家规定的工程合理使用期限内，承包人确保地基基础工程和主体结构的质量。因承包人原因致使工程在合理使用期限内造成人身和财产损害的，承包人应承担损害赔偿责任。</w:t>
      </w:r>
    </w:p>
    <w:p>
      <w:pPr>
        <w:numPr>
          <w:ilvl w:val="0"/>
          <w:numId w:val="9"/>
        </w:numPr>
        <w:snapToGrid w:val="0"/>
        <w:spacing w:line="360" w:lineRule="auto"/>
        <w:jc w:val="left"/>
        <w:rPr>
          <w:rStyle w:val="21"/>
          <w:rFonts w:ascii="宋体" w:hAnsi="宋体" w:cs="宋体"/>
          <w:b/>
          <w:bCs/>
          <w:kern w:val="0"/>
          <w:sz w:val="24"/>
        </w:rPr>
      </w:pPr>
      <w:r>
        <w:rPr>
          <w:rStyle w:val="21"/>
          <w:rFonts w:ascii="宋体" w:hAnsi="宋体" w:cs="宋体"/>
          <w:b/>
          <w:bCs/>
          <w:sz w:val="24"/>
        </w:rPr>
        <w:t>质量保修金的支付</w:t>
      </w:r>
    </w:p>
    <w:p>
      <w:pPr>
        <w:snapToGrid w:val="0"/>
        <w:spacing w:line="360" w:lineRule="auto"/>
        <w:jc w:val="left"/>
        <w:rPr>
          <w:rStyle w:val="21"/>
          <w:rFonts w:ascii="宋体" w:hAnsi="宋体"/>
          <w:kern w:val="0"/>
          <w:sz w:val="24"/>
        </w:rPr>
      </w:pPr>
      <w:r>
        <w:rPr>
          <w:rStyle w:val="21"/>
          <w:rFonts w:ascii="宋体" w:hAnsi="宋体"/>
          <w:kern w:val="0"/>
          <w:sz w:val="24"/>
        </w:rPr>
        <w:t>/</w:t>
      </w:r>
    </w:p>
    <w:p>
      <w:pPr>
        <w:numPr>
          <w:ilvl w:val="0"/>
          <w:numId w:val="9"/>
        </w:numPr>
        <w:snapToGrid w:val="0"/>
        <w:spacing w:line="360" w:lineRule="auto"/>
        <w:jc w:val="left"/>
        <w:rPr>
          <w:rStyle w:val="21"/>
          <w:rFonts w:ascii="宋体" w:hAnsi="宋体" w:cs="宋体"/>
          <w:b/>
          <w:bCs/>
          <w:sz w:val="24"/>
        </w:rPr>
      </w:pPr>
      <w:r>
        <w:rPr>
          <w:rStyle w:val="21"/>
          <w:rFonts w:ascii="宋体" w:hAnsi="宋体" w:cs="宋体"/>
          <w:b/>
          <w:bCs/>
          <w:sz w:val="24"/>
        </w:rPr>
        <w:t>质量保修金的返还</w:t>
      </w:r>
    </w:p>
    <w:p>
      <w:pPr>
        <w:snapToGrid w:val="0"/>
        <w:spacing w:line="360" w:lineRule="auto"/>
        <w:ind w:firstLine="240" w:firstLineChars="100"/>
        <w:jc w:val="left"/>
        <w:rPr>
          <w:rStyle w:val="21"/>
          <w:rFonts w:ascii="宋体" w:hAnsi="宋体"/>
          <w:sz w:val="24"/>
        </w:rPr>
      </w:pPr>
      <w:r>
        <w:rPr>
          <w:rStyle w:val="21"/>
          <w:rFonts w:ascii="宋体" w:hAnsi="宋体"/>
          <w:sz w:val="24"/>
        </w:rPr>
        <w:t>自验收合格之日起满一年无质量问题一个月内无息支付。</w:t>
      </w:r>
    </w:p>
    <w:p>
      <w:pPr>
        <w:snapToGrid w:val="0"/>
        <w:spacing w:line="360" w:lineRule="auto"/>
        <w:jc w:val="left"/>
        <w:rPr>
          <w:rStyle w:val="21"/>
          <w:rFonts w:ascii="宋体" w:hAnsi="宋体"/>
          <w:sz w:val="24"/>
        </w:rPr>
      </w:pPr>
      <w:r>
        <w:rPr>
          <w:rStyle w:val="21"/>
          <w:rFonts w:ascii="宋体" w:hAnsi="宋体" w:cs="宋体"/>
          <w:b/>
          <w:bCs/>
          <w:sz w:val="24"/>
        </w:rPr>
        <w:t>六、其他</w:t>
      </w:r>
    </w:p>
    <w:p>
      <w:pPr>
        <w:snapToGrid w:val="0"/>
        <w:spacing w:line="360" w:lineRule="auto"/>
        <w:ind w:firstLine="200"/>
        <w:jc w:val="left"/>
        <w:rPr>
          <w:rStyle w:val="21"/>
          <w:rFonts w:ascii="宋体" w:hAnsi="宋体"/>
          <w:sz w:val="24"/>
        </w:rPr>
      </w:pPr>
      <w:r>
        <w:rPr>
          <w:rStyle w:val="21"/>
          <w:rFonts w:ascii="宋体" w:hAnsi="宋体"/>
          <w:sz w:val="24"/>
        </w:rPr>
        <w:t>双方约定的其他工程质量保修事项：</w:t>
      </w:r>
    </w:p>
    <w:p>
      <w:pPr>
        <w:snapToGrid w:val="0"/>
        <w:spacing w:line="360" w:lineRule="auto"/>
        <w:ind w:left="240" w:hanging="240"/>
        <w:jc w:val="left"/>
        <w:rPr>
          <w:rStyle w:val="21"/>
          <w:rFonts w:ascii="宋体" w:hAnsi="宋体"/>
          <w:sz w:val="24"/>
        </w:rPr>
      </w:pPr>
      <w:r>
        <w:rPr>
          <w:rStyle w:val="21"/>
          <w:rFonts w:ascii="宋体" w:hAnsi="宋体"/>
          <w:sz w:val="24"/>
        </w:rPr>
        <w:t>______________________________________________________________本工程质量保修作书为施工合同的附件，由施工合同发包人、承包人双方共同签订。</w:t>
      </w:r>
    </w:p>
    <w:p>
      <w:pPr>
        <w:snapToGrid w:val="0"/>
        <w:spacing w:line="360" w:lineRule="auto"/>
        <w:ind w:left="240" w:hanging="240"/>
        <w:jc w:val="left"/>
        <w:rPr>
          <w:rStyle w:val="21"/>
          <w:rFonts w:ascii="宋体" w:hAnsi="宋体"/>
          <w:sz w:val="24"/>
        </w:rPr>
      </w:pPr>
    </w:p>
    <w:p>
      <w:pPr>
        <w:snapToGrid w:val="0"/>
        <w:spacing w:line="360" w:lineRule="auto"/>
        <w:ind w:firstLine="200"/>
        <w:jc w:val="left"/>
        <w:rPr>
          <w:rStyle w:val="21"/>
          <w:rFonts w:ascii="宋体" w:hAnsi="宋体"/>
          <w:sz w:val="24"/>
        </w:rPr>
      </w:pPr>
      <w:r>
        <w:rPr>
          <w:rStyle w:val="21"/>
          <w:rFonts w:ascii="宋体" w:hAnsi="宋体"/>
          <w:sz w:val="24"/>
        </w:rPr>
        <w:t>发包人（公章）：______________           承包人（公章）：____________</w:t>
      </w:r>
    </w:p>
    <w:p>
      <w:pPr>
        <w:snapToGrid w:val="0"/>
        <w:spacing w:line="360" w:lineRule="auto"/>
        <w:ind w:firstLine="200"/>
        <w:jc w:val="left"/>
        <w:rPr>
          <w:rStyle w:val="21"/>
          <w:rFonts w:ascii="宋体" w:hAnsi="宋体"/>
          <w:sz w:val="24"/>
        </w:rPr>
      </w:pPr>
      <w:r>
        <w:rPr>
          <w:rStyle w:val="21"/>
          <w:rFonts w:ascii="宋体" w:hAnsi="宋体"/>
          <w:sz w:val="24"/>
        </w:rPr>
        <w:t>法定代表人（签字）：法定代表人（签字）：</w:t>
      </w:r>
    </w:p>
    <w:p>
      <w:pPr>
        <w:snapToGrid w:val="0"/>
        <w:spacing w:line="360" w:lineRule="auto"/>
        <w:jc w:val="center"/>
        <w:rPr>
          <w:rStyle w:val="21"/>
          <w:rFonts w:ascii="宋体" w:hAnsi="宋体"/>
          <w:sz w:val="24"/>
        </w:rPr>
      </w:pPr>
      <w:r>
        <w:rPr>
          <w:rStyle w:val="21"/>
          <w:rFonts w:ascii="宋体" w:hAnsi="宋体"/>
          <w:sz w:val="24"/>
        </w:rPr>
        <w:t>_____年_____月_____日 _____ 年_____月_____日</w:t>
      </w:r>
    </w:p>
    <w:p>
      <w:pPr>
        <w:snapToGrid w:val="0"/>
        <w:spacing w:line="360" w:lineRule="auto"/>
        <w:jc w:val="center"/>
        <w:rPr>
          <w:rStyle w:val="36"/>
          <w:rFonts w:ascii="宋体" w:hAnsi="宋体" w:cs="宋体"/>
        </w:rPr>
      </w:pPr>
      <w:r>
        <w:rPr>
          <w:rStyle w:val="36"/>
          <w:rFonts w:ascii="宋体" w:hAnsi="宋体" w:cs="宋体"/>
        </w:rPr>
        <w:br w:type="page"/>
      </w:r>
    </w:p>
    <w:p>
      <w:pPr>
        <w:snapToGrid w:val="0"/>
        <w:spacing w:line="360" w:lineRule="auto"/>
        <w:jc w:val="center"/>
        <w:outlineLvl w:val="0"/>
        <w:rPr>
          <w:rStyle w:val="36"/>
          <w:rFonts w:ascii="宋体" w:hAnsi="宋体" w:cs="宋体"/>
        </w:rPr>
      </w:pPr>
      <w:bookmarkStart w:id="20" w:name="_Toc21822"/>
      <w:r>
        <w:rPr>
          <w:rStyle w:val="36"/>
          <w:rFonts w:ascii="宋体" w:hAnsi="宋体" w:cs="宋体"/>
        </w:rPr>
        <w:t>第六部分 竞争性磋商响应文件格式</w:t>
      </w:r>
      <w:bookmarkEnd w:id="20"/>
    </w:p>
    <w:p>
      <w:pPr>
        <w:snapToGrid w:val="0"/>
        <w:spacing w:line="360" w:lineRule="auto"/>
        <w:rPr>
          <w:rStyle w:val="21"/>
          <w:rFonts w:ascii="宋体" w:hAnsi="宋体"/>
          <w:color w:val="000000"/>
          <w:sz w:val="24"/>
        </w:rPr>
      </w:pPr>
    </w:p>
    <w:p>
      <w:pPr>
        <w:snapToGrid w:val="0"/>
        <w:spacing w:line="360" w:lineRule="auto"/>
        <w:jc w:val="center"/>
        <w:rPr>
          <w:rStyle w:val="21"/>
          <w:rFonts w:ascii="宋体" w:hAnsi="宋体"/>
          <w:color w:val="000000"/>
          <w:sz w:val="24"/>
        </w:rPr>
      </w:pPr>
      <w:r>
        <w:rPr>
          <w:rStyle w:val="21"/>
          <w:rFonts w:ascii="宋体" w:hAnsi="宋体"/>
          <w:color w:val="000000"/>
          <w:sz w:val="24"/>
        </w:rPr>
        <w:t>（注：竞争性磋商响应文件应包含此格式但并不限于此格式。）</w:t>
      </w:r>
    </w:p>
    <w:p>
      <w:pPr>
        <w:pStyle w:val="53"/>
        <w:snapToGrid w:val="0"/>
        <w:rPr>
          <w:rStyle w:val="21"/>
          <w:rFonts w:ascii="宋体" w:hAnsi="宋体"/>
        </w:rPr>
      </w:pPr>
    </w:p>
    <w:p>
      <w:pPr>
        <w:snapToGrid w:val="0"/>
        <w:spacing w:line="360" w:lineRule="auto"/>
        <w:jc w:val="center"/>
        <w:rPr>
          <w:rStyle w:val="21"/>
          <w:rFonts w:ascii="宋体" w:hAnsi="宋体"/>
          <w:b/>
          <w:color w:val="000000"/>
          <w:sz w:val="32"/>
          <w:szCs w:val="32"/>
        </w:rPr>
      </w:pPr>
      <w:r>
        <w:rPr>
          <w:rStyle w:val="21"/>
          <w:rFonts w:ascii="宋体" w:hAnsi="宋体"/>
          <w:b/>
          <w:color w:val="000000"/>
          <w:sz w:val="32"/>
          <w:szCs w:val="32"/>
        </w:rPr>
        <w:t>竞争性磋商响应文件编制说明</w:t>
      </w:r>
    </w:p>
    <w:p>
      <w:pPr>
        <w:snapToGrid w:val="0"/>
        <w:spacing w:line="360" w:lineRule="auto"/>
        <w:rPr>
          <w:rStyle w:val="21"/>
          <w:rFonts w:ascii="宋体" w:hAnsi="宋体"/>
          <w:color w:val="000000"/>
          <w:sz w:val="24"/>
        </w:rPr>
      </w:pP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1.陕西嘉唐建设项目管理有限公司提供的竞争性磋商文件格式，起到样式作用，编制竞争性磋商响应文件前，请详细阅读竞争性磋商文件，理解文件中的每一项要求。</w:t>
      </w:r>
    </w:p>
    <w:p>
      <w:pPr>
        <w:snapToGrid w:val="0"/>
        <w:spacing w:line="360" w:lineRule="auto"/>
        <w:ind w:firstLine="480" w:firstLineChars="200"/>
        <w:rPr>
          <w:rStyle w:val="21"/>
          <w:rFonts w:ascii="宋体" w:hAnsi="宋体" w:cs="宋体"/>
          <w:b/>
          <w:bCs/>
          <w:color w:val="000000"/>
          <w:sz w:val="24"/>
        </w:rPr>
      </w:pPr>
      <w:r>
        <w:rPr>
          <w:rStyle w:val="21"/>
          <w:rFonts w:ascii="宋体" w:hAnsi="宋体"/>
          <w:color w:val="000000"/>
          <w:sz w:val="24"/>
        </w:rPr>
        <w:t>2.竞争性磋商响应文件的编制应按照样本格式提供的内容，做出逐一明确的答复；磋商人认为有必要，还可以做其它补充说明。每一项内容必须在目录中注明具体页码，便于磋商小组评审。</w:t>
      </w:r>
    </w:p>
    <w:p>
      <w:pPr>
        <w:snapToGrid w:val="0"/>
        <w:spacing w:line="360" w:lineRule="auto"/>
        <w:ind w:firstLine="482" w:firstLineChars="201"/>
        <w:rPr>
          <w:rStyle w:val="21"/>
          <w:rFonts w:ascii="宋体" w:hAnsi="宋体"/>
          <w:color w:val="FF0000"/>
          <w:szCs w:val="21"/>
        </w:rPr>
      </w:pPr>
      <w:r>
        <w:rPr>
          <w:rStyle w:val="21"/>
          <w:rFonts w:ascii="宋体" w:hAnsi="宋体"/>
          <w:color w:val="000000"/>
          <w:sz w:val="24"/>
        </w:rPr>
        <w:t>3.全部编制完成，并加盖印章后，竞争性磋商响应文件正、副本应分别装订成册。</w:t>
      </w: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44"/>
          <w:szCs w:val="44"/>
        </w:rPr>
      </w:pPr>
    </w:p>
    <w:p>
      <w:pPr>
        <w:snapToGrid w:val="0"/>
        <w:spacing w:line="360" w:lineRule="auto"/>
        <w:rPr>
          <w:rStyle w:val="21"/>
          <w:rFonts w:ascii="宋体" w:hAnsi="宋体"/>
          <w:b/>
          <w:sz w:val="28"/>
          <w:szCs w:val="28"/>
        </w:rPr>
      </w:pPr>
    </w:p>
    <w:p>
      <w:pPr>
        <w:snapToGrid w:val="0"/>
        <w:spacing w:line="360" w:lineRule="auto"/>
        <w:rPr>
          <w:rStyle w:val="21"/>
          <w:rFonts w:ascii="宋体" w:hAnsi="宋体"/>
          <w:b/>
          <w:sz w:val="28"/>
          <w:szCs w:val="28"/>
        </w:rPr>
      </w:pPr>
      <w:r>
        <w:rPr>
          <w:rStyle w:val="21"/>
          <w:rFonts w:ascii="宋体" w:hAnsi="宋体"/>
          <w:b/>
          <w:sz w:val="28"/>
          <w:szCs w:val="28"/>
        </w:rPr>
        <w:t>项目编号:</w:t>
      </w:r>
      <w:r>
        <w:rPr>
          <w:rStyle w:val="21"/>
          <w:rFonts w:hint="eastAsia" w:ascii="宋体" w:hAnsi="宋体"/>
          <w:b/>
          <w:sz w:val="28"/>
          <w:szCs w:val="28"/>
        </w:rPr>
        <w:t>SXJTZB-ZC-CS20220507</w:t>
      </w:r>
      <w:r>
        <w:rPr>
          <w:rStyle w:val="21"/>
          <w:rFonts w:ascii="宋体" w:hAnsi="宋体"/>
          <w:b/>
          <w:sz w:val="28"/>
          <w:szCs w:val="28"/>
        </w:rPr>
        <w:t xml:space="preserve">                               </w:t>
      </w:r>
    </w:p>
    <w:p>
      <w:pPr>
        <w:snapToGrid w:val="0"/>
        <w:spacing w:line="360" w:lineRule="auto"/>
        <w:jc w:val="right"/>
        <w:rPr>
          <w:rStyle w:val="21"/>
          <w:rFonts w:ascii="宋体" w:hAnsi="宋体"/>
          <w:b/>
          <w:sz w:val="28"/>
          <w:szCs w:val="28"/>
        </w:rPr>
      </w:pPr>
      <w:r>
        <w:rPr>
          <w:rStyle w:val="21"/>
          <w:rFonts w:ascii="宋体" w:hAnsi="宋体"/>
          <w:b/>
          <w:sz w:val="28"/>
          <w:szCs w:val="28"/>
        </w:rPr>
        <w:t>（正本或副本）</w:t>
      </w:r>
    </w:p>
    <w:p>
      <w:pPr>
        <w:snapToGrid w:val="0"/>
        <w:spacing w:line="360" w:lineRule="auto"/>
        <w:ind w:firstLine="1084" w:firstLineChars="300"/>
        <w:rPr>
          <w:rStyle w:val="21"/>
          <w:rFonts w:ascii="宋体" w:hAnsi="宋体"/>
          <w:b/>
          <w:sz w:val="36"/>
          <w:szCs w:val="36"/>
        </w:rPr>
      </w:pPr>
      <w:r>
        <w:rPr>
          <w:rStyle w:val="21"/>
          <w:rFonts w:ascii="宋体" w:hAnsi="宋体"/>
          <w:b/>
          <w:sz w:val="36"/>
          <w:szCs w:val="36"/>
        </w:rPr>
        <w:t xml:space="preserve">                            </w:t>
      </w:r>
    </w:p>
    <w:p>
      <w:pPr>
        <w:jc w:val="center"/>
        <w:rPr>
          <w:b/>
          <w:bCs/>
          <w:sz w:val="48"/>
          <w:szCs w:val="56"/>
        </w:rPr>
      </w:pPr>
      <w:r>
        <w:rPr>
          <w:rFonts w:hint="eastAsia"/>
          <w:b/>
          <w:bCs/>
          <w:sz w:val="48"/>
          <w:szCs w:val="56"/>
        </w:rPr>
        <w:t>大兆街办先锋新村出村路硬化项目</w:t>
      </w:r>
    </w:p>
    <w:p>
      <w:pPr>
        <w:pStyle w:val="25"/>
        <w:ind w:firstLine="964"/>
        <w:rPr>
          <w:b/>
          <w:bCs/>
          <w:sz w:val="48"/>
          <w:szCs w:val="56"/>
        </w:rPr>
      </w:pPr>
    </w:p>
    <w:p>
      <w:pPr>
        <w:pStyle w:val="25"/>
        <w:ind w:firstLine="964"/>
        <w:rPr>
          <w:b/>
          <w:bCs/>
          <w:sz w:val="48"/>
          <w:szCs w:val="56"/>
        </w:rPr>
      </w:pPr>
    </w:p>
    <w:p>
      <w:pPr>
        <w:snapToGrid w:val="0"/>
        <w:jc w:val="center"/>
        <w:rPr>
          <w:rStyle w:val="21"/>
          <w:rFonts w:ascii="宋体" w:hAnsi="宋体"/>
          <w:b/>
          <w:kern w:val="0"/>
          <w:sz w:val="48"/>
          <w:szCs w:val="48"/>
        </w:rPr>
      </w:pPr>
      <w:r>
        <w:rPr>
          <w:rStyle w:val="21"/>
          <w:rFonts w:ascii="宋体" w:hAnsi="宋体"/>
          <w:b/>
          <w:kern w:val="0"/>
          <w:sz w:val="48"/>
          <w:szCs w:val="48"/>
        </w:rPr>
        <w:t>竞争性磋商响应文件</w:t>
      </w:r>
    </w:p>
    <w:p>
      <w:pPr>
        <w:pStyle w:val="53"/>
        <w:snapToGrid w:val="0"/>
        <w:rPr>
          <w:rStyle w:val="21"/>
        </w:rPr>
      </w:pPr>
    </w:p>
    <w:p>
      <w:pPr>
        <w:snapToGrid w:val="0"/>
        <w:spacing w:line="360" w:lineRule="auto"/>
        <w:jc w:val="center"/>
        <w:rPr>
          <w:rStyle w:val="21"/>
          <w:rFonts w:ascii="宋体" w:hAnsi="宋体"/>
          <w:b/>
          <w:kern w:val="0"/>
          <w:sz w:val="48"/>
          <w:szCs w:val="48"/>
        </w:rPr>
      </w:pPr>
      <w:r>
        <w:rPr>
          <w:rStyle w:val="21"/>
          <w:rFonts w:ascii="宋体" w:hAnsi="宋体"/>
          <w:b/>
          <w:kern w:val="0"/>
          <w:sz w:val="48"/>
          <w:szCs w:val="48"/>
        </w:rPr>
        <w:t>（格式）</w:t>
      </w:r>
    </w:p>
    <w:p>
      <w:pPr>
        <w:snapToGrid w:val="0"/>
        <w:spacing w:line="360" w:lineRule="auto"/>
        <w:rPr>
          <w:rStyle w:val="21"/>
          <w:rFonts w:ascii="宋体" w:hAnsi="宋体"/>
          <w:sz w:val="32"/>
        </w:rPr>
      </w:pPr>
    </w:p>
    <w:p>
      <w:pPr>
        <w:snapToGrid w:val="0"/>
        <w:spacing w:line="360" w:lineRule="auto"/>
        <w:rPr>
          <w:rStyle w:val="21"/>
          <w:rFonts w:ascii="宋体" w:hAnsi="宋体"/>
        </w:rPr>
      </w:pPr>
    </w:p>
    <w:p>
      <w:pPr>
        <w:snapToGrid w:val="0"/>
        <w:spacing w:line="360" w:lineRule="auto"/>
        <w:rPr>
          <w:rStyle w:val="21"/>
          <w:rFonts w:ascii="宋体" w:hAnsi="宋体"/>
          <w:sz w:val="32"/>
        </w:rPr>
      </w:pPr>
    </w:p>
    <w:p>
      <w:pPr>
        <w:pStyle w:val="53"/>
        <w:snapToGrid w:val="0"/>
        <w:rPr>
          <w:rStyle w:val="21"/>
          <w:rFonts w:ascii="宋体" w:hAnsi="宋体"/>
        </w:rPr>
      </w:pPr>
    </w:p>
    <w:p>
      <w:pPr>
        <w:snapToGrid w:val="0"/>
        <w:spacing w:line="360" w:lineRule="auto"/>
        <w:rPr>
          <w:rStyle w:val="21"/>
          <w:rFonts w:ascii="宋体" w:hAnsi="宋体"/>
          <w:sz w:val="32"/>
        </w:rPr>
      </w:pPr>
    </w:p>
    <w:p>
      <w:pPr>
        <w:snapToGrid w:val="0"/>
        <w:spacing w:line="360" w:lineRule="auto"/>
        <w:ind w:firstLine="1077" w:firstLineChars="383"/>
        <w:rPr>
          <w:rStyle w:val="21"/>
          <w:rFonts w:ascii="宋体" w:hAnsi="宋体"/>
          <w:b/>
          <w:sz w:val="28"/>
          <w:szCs w:val="28"/>
        </w:rPr>
      </w:pPr>
    </w:p>
    <w:p>
      <w:pPr>
        <w:snapToGrid w:val="0"/>
        <w:spacing w:line="360" w:lineRule="auto"/>
        <w:ind w:firstLine="1077" w:firstLineChars="383"/>
        <w:rPr>
          <w:rStyle w:val="21"/>
          <w:rFonts w:ascii="宋体" w:hAnsi="宋体"/>
          <w:b/>
          <w:sz w:val="28"/>
          <w:szCs w:val="28"/>
        </w:rPr>
      </w:pPr>
    </w:p>
    <w:p>
      <w:pPr>
        <w:snapToGrid w:val="0"/>
        <w:spacing w:line="360" w:lineRule="auto"/>
        <w:ind w:firstLine="1077" w:firstLineChars="383"/>
        <w:rPr>
          <w:rStyle w:val="21"/>
          <w:rFonts w:ascii="宋体" w:hAnsi="宋体"/>
          <w:b/>
          <w:sz w:val="28"/>
          <w:szCs w:val="28"/>
        </w:rPr>
      </w:pPr>
    </w:p>
    <w:p>
      <w:pPr>
        <w:snapToGrid w:val="0"/>
        <w:spacing w:line="360" w:lineRule="auto"/>
        <w:ind w:firstLine="1077" w:firstLineChars="383"/>
        <w:rPr>
          <w:rStyle w:val="21"/>
          <w:rFonts w:ascii="宋体" w:hAnsi="宋体"/>
          <w:b/>
          <w:sz w:val="28"/>
          <w:szCs w:val="28"/>
          <w:u w:val="single"/>
        </w:rPr>
      </w:pPr>
      <w:r>
        <w:rPr>
          <w:rStyle w:val="21"/>
          <w:rFonts w:ascii="宋体" w:hAnsi="宋体"/>
          <w:b/>
          <w:sz w:val="28"/>
          <w:szCs w:val="28"/>
        </w:rPr>
        <w:t>供   应   商：</w:t>
      </w:r>
      <w:r>
        <w:rPr>
          <w:rStyle w:val="21"/>
          <w:rFonts w:ascii="宋体" w:hAnsi="宋体"/>
          <w:b/>
          <w:sz w:val="28"/>
          <w:szCs w:val="28"/>
          <w:u w:val="single" w:color="000000"/>
        </w:rPr>
        <w:t xml:space="preserve">      </w:t>
      </w:r>
      <w:r>
        <w:rPr>
          <w:rStyle w:val="21"/>
          <w:rFonts w:ascii="宋体" w:hAnsi="宋体"/>
          <w:b/>
          <w:sz w:val="28"/>
          <w:szCs w:val="28"/>
          <w:u w:val="single" w:color="000000"/>
        </w:rPr>
        <w:tab/>
      </w:r>
      <w:r>
        <w:rPr>
          <w:rStyle w:val="21"/>
          <w:rFonts w:ascii="宋体" w:hAnsi="宋体"/>
          <w:b/>
          <w:sz w:val="28"/>
          <w:szCs w:val="28"/>
          <w:u w:val="single" w:color="000000"/>
        </w:rPr>
        <w:tab/>
      </w:r>
      <w:r>
        <w:rPr>
          <w:rStyle w:val="21"/>
          <w:rFonts w:ascii="宋体" w:hAnsi="宋体"/>
          <w:b/>
          <w:sz w:val="28"/>
          <w:szCs w:val="28"/>
          <w:u w:val="single" w:color="000000"/>
        </w:rPr>
        <w:t xml:space="preserve">           （盖章）</w:t>
      </w:r>
    </w:p>
    <w:p>
      <w:pPr>
        <w:snapToGrid w:val="0"/>
        <w:spacing w:line="360" w:lineRule="auto"/>
        <w:ind w:firstLine="1124" w:firstLineChars="400"/>
        <w:rPr>
          <w:rStyle w:val="21"/>
          <w:rFonts w:ascii="宋体" w:hAnsi="宋体"/>
          <w:b/>
          <w:sz w:val="28"/>
          <w:szCs w:val="28"/>
        </w:rPr>
      </w:pPr>
      <w:r>
        <w:rPr>
          <w:rStyle w:val="21"/>
          <w:rFonts w:ascii="宋体" w:hAnsi="宋体"/>
          <w:b/>
          <w:sz w:val="28"/>
          <w:szCs w:val="28"/>
        </w:rPr>
        <w:t xml:space="preserve">日       期： </w:t>
      </w:r>
      <w:r>
        <w:rPr>
          <w:rStyle w:val="21"/>
          <w:rFonts w:ascii="宋体" w:hAnsi="宋体"/>
          <w:b/>
          <w:u w:val="single" w:color="000000"/>
        </w:rPr>
        <w:t xml:space="preserve">            </w:t>
      </w:r>
      <w:r>
        <w:rPr>
          <w:rStyle w:val="21"/>
          <w:rFonts w:ascii="宋体" w:hAnsi="宋体"/>
          <w:b/>
          <w:sz w:val="28"/>
          <w:szCs w:val="28"/>
        </w:rPr>
        <w:t>年</w:t>
      </w:r>
      <w:r>
        <w:rPr>
          <w:rStyle w:val="21"/>
          <w:rFonts w:ascii="宋体" w:hAnsi="宋体"/>
          <w:b/>
          <w:u w:val="single" w:color="000000"/>
        </w:rPr>
        <w:t xml:space="preserve">        </w:t>
      </w:r>
      <w:r>
        <w:rPr>
          <w:rStyle w:val="21"/>
          <w:rFonts w:ascii="宋体" w:hAnsi="宋体"/>
          <w:b/>
          <w:sz w:val="28"/>
          <w:szCs w:val="28"/>
        </w:rPr>
        <w:t>月</w:t>
      </w:r>
      <w:r>
        <w:rPr>
          <w:rStyle w:val="21"/>
          <w:rFonts w:ascii="宋体" w:hAnsi="宋体"/>
          <w:b/>
          <w:u w:val="single" w:color="000000"/>
        </w:rPr>
        <w:t xml:space="preserve">        </w:t>
      </w:r>
      <w:r>
        <w:rPr>
          <w:rStyle w:val="21"/>
          <w:rFonts w:ascii="宋体" w:hAnsi="宋体"/>
          <w:b/>
          <w:sz w:val="28"/>
          <w:szCs w:val="28"/>
        </w:rPr>
        <w:t>日</w:t>
      </w:r>
    </w:p>
    <w:p>
      <w:pPr>
        <w:snapToGrid w:val="0"/>
        <w:spacing w:line="360" w:lineRule="auto"/>
        <w:rPr>
          <w:rStyle w:val="21"/>
          <w:rFonts w:ascii="宋体" w:hAnsi="宋体"/>
          <w:b/>
          <w:color w:val="000000"/>
          <w:sz w:val="32"/>
          <w:szCs w:val="32"/>
        </w:rPr>
      </w:pPr>
    </w:p>
    <w:p>
      <w:pPr>
        <w:snapToGrid w:val="0"/>
        <w:spacing w:line="360" w:lineRule="auto"/>
        <w:rPr>
          <w:rStyle w:val="21"/>
          <w:rFonts w:ascii="宋体" w:hAnsi="宋体"/>
          <w:b/>
          <w:color w:val="000000"/>
          <w:sz w:val="44"/>
          <w:szCs w:val="44"/>
        </w:rPr>
      </w:pPr>
    </w:p>
    <w:p>
      <w:pPr>
        <w:snapToGrid w:val="0"/>
        <w:rPr>
          <w:rStyle w:val="21"/>
        </w:rPr>
      </w:pPr>
    </w:p>
    <w:p>
      <w:pPr>
        <w:rPr>
          <w:rStyle w:val="21"/>
          <w:rFonts w:ascii="宋体" w:hAnsi="宋体"/>
          <w:b/>
          <w:color w:val="000000"/>
          <w:sz w:val="44"/>
          <w:szCs w:val="44"/>
        </w:rPr>
      </w:pPr>
      <w:r>
        <w:rPr>
          <w:rStyle w:val="21"/>
          <w:rFonts w:ascii="宋体" w:hAnsi="宋体"/>
          <w:b/>
          <w:color w:val="000000"/>
          <w:sz w:val="44"/>
          <w:szCs w:val="44"/>
        </w:rPr>
        <w:br w:type="page"/>
      </w:r>
    </w:p>
    <w:p>
      <w:pPr>
        <w:snapToGrid w:val="0"/>
        <w:spacing w:line="360" w:lineRule="auto"/>
        <w:ind w:firstLine="210"/>
        <w:jc w:val="center"/>
        <w:rPr>
          <w:rStyle w:val="21"/>
          <w:rFonts w:ascii="宋体" w:hAnsi="宋体"/>
          <w:b/>
          <w:color w:val="000000"/>
          <w:sz w:val="44"/>
          <w:szCs w:val="44"/>
        </w:rPr>
      </w:pPr>
      <w:r>
        <w:rPr>
          <w:rStyle w:val="21"/>
          <w:rFonts w:ascii="宋体" w:hAnsi="宋体"/>
          <w:b/>
          <w:color w:val="000000"/>
          <w:sz w:val="44"/>
          <w:szCs w:val="44"/>
        </w:rPr>
        <w:t>目   录</w:t>
      </w:r>
    </w:p>
    <w:p>
      <w:pPr>
        <w:snapToGrid w:val="0"/>
        <w:spacing w:line="360" w:lineRule="auto"/>
        <w:ind w:firstLine="241" w:firstLineChars="100"/>
        <w:outlineLvl w:val="0"/>
        <w:rPr>
          <w:rStyle w:val="21"/>
          <w:rFonts w:ascii="宋体" w:hAnsi="宋体" w:cs="宋体"/>
          <w:b/>
          <w:bCs/>
          <w:sz w:val="24"/>
        </w:rPr>
      </w:pPr>
      <w:bookmarkStart w:id="21" w:name="_Toc17624"/>
      <w:r>
        <w:rPr>
          <w:rStyle w:val="21"/>
          <w:rFonts w:ascii="宋体" w:hAnsi="宋体" w:cs="宋体"/>
          <w:b/>
          <w:bCs/>
          <w:sz w:val="24"/>
        </w:rPr>
        <w:t>商务部分</w:t>
      </w:r>
      <w:bookmarkEnd w:id="21"/>
    </w:p>
    <w:p>
      <w:pPr>
        <w:snapToGrid w:val="0"/>
        <w:spacing w:line="360" w:lineRule="auto"/>
        <w:ind w:firstLine="720" w:firstLineChars="300"/>
        <w:outlineLvl w:val="0"/>
        <w:rPr>
          <w:rStyle w:val="21"/>
          <w:rFonts w:ascii="宋体" w:hAnsi="宋体"/>
          <w:kern w:val="0"/>
          <w:sz w:val="24"/>
        </w:rPr>
      </w:pPr>
      <w:bookmarkStart w:id="22" w:name="_Toc32425"/>
      <w:r>
        <w:rPr>
          <w:rStyle w:val="21"/>
          <w:rFonts w:ascii="宋体" w:hAnsi="宋体"/>
          <w:kern w:val="0"/>
          <w:sz w:val="24"/>
        </w:rPr>
        <w:t>一、磋商函</w:t>
      </w:r>
      <w:r>
        <w:rPr>
          <w:rStyle w:val="21"/>
          <w:rFonts w:ascii="Arial" w:hAnsi="Arial" w:cs="Arial"/>
          <w:kern w:val="0"/>
          <w:sz w:val="24"/>
        </w:rPr>
        <w:t>……………………………………………………………</w:t>
      </w:r>
      <w:r>
        <w:rPr>
          <w:rStyle w:val="21"/>
          <w:rFonts w:hint="eastAsia" w:ascii="Arial" w:hAnsi="Arial" w:cs="Arial"/>
          <w:kern w:val="0"/>
          <w:sz w:val="24"/>
        </w:rPr>
        <w:t>页码</w:t>
      </w:r>
      <w:bookmarkEnd w:id="22"/>
    </w:p>
    <w:p>
      <w:pPr>
        <w:snapToGrid w:val="0"/>
        <w:spacing w:line="360" w:lineRule="auto"/>
        <w:ind w:firstLine="720" w:firstLineChars="300"/>
        <w:outlineLvl w:val="0"/>
        <w:rPr>
          <w:rStyle w:val="21"/>
          <w:rFonts w:ascii="宋体" w:hAnsi="宋体"/>
          <w:kern w:val="0"/>
          <w:sz w:val="24"/>
        </w:rPr>
      </w:pPr>
      <w:bookmarkStart w:id="23" w:name="_Toc12809"/>
      <w:r>
        <w:rPr>
          <w:rStyle w:val="21"/>
          <w:rFonts w:ascii="宋体" w:hAnsi="宋体"/>
          <w:kern w:val="0"/>
          <w:sz w:val="24"/>
        </w:rPr>
        <w:t>二、法人代表身份证明书</w:t>
      </w:r>
      <w:r>
        <w:rPr>
          <w:rStyle w:val="21"/>
          <w:rFonts w:ascii="Arial" w:hAnsi="Arial" w:cs="Arial"/>
          <w:kern w:val="0"/>
          <w:sz w:val="24"/>
        </w:rPr>
        <w:t>……………………………………………</w:t>
      </w:r>
      <w:r>
        <w:rPr>
          <w:rStyle w:val="21"/>
          <w:rFonts w:hint="eastAsia" w:ascii="Arial" w:hAnsi="Arial" w:cs="Arial"/>
          <w:kern w:val="0"/>
          <w:sz w:val="24"/>
        </w:rPr>
        <w:t>页码</w:t>
      </w:r>
      <w:bookmarkEnd w:id="23"/>
    </w:p>
    <w:p>
      <w:pPr>
        <w:snapToGrid w:val="0"/>
        <w:spacing w:line="360" w:lineRule="auto"/>
        <w:ind w:firstLine="720" w:firstLineChars="300"/>
        <w:outlineLvl w:val="0"/>
        <w:rPr>
          <w:rStyle w:val="21"/>
          <w:rFonts w:ascii="宋体" w:hAnsi="宋体"/>
          <w:kern w:val="0"/>
          <w:sz w:val="24"/>
        </w:rPr>
      </w:pPr>
      <w:bookmarkStart w:id="24" w:name="_Toc17761"/>
      <w:r>
        <w:rPr>
          <w:rStyle w:val="21"/>
          <w:rFonts w:ascii="宋体" w:hAnsi="宋体"/>
          <w:kern w:val="0"/>
          <w:sz w:val="24"/>
        </w:rPr>
        <w:t>三、法定代表人授权</w:t>
      </w:r>
      <w:r>
        <w:rPr>
          <w:rStyle w:val="21"/>
          <w:rFonts w:ascii="Arial" w:hAnsi="Arial" w:cs="Arial"/>
          <w:kern w:val="0"/>
          <w:sz w:val="24"/>
        </w:rPr>
        <w:t>…………………………………………………</w:t>
      </w:r>
      <w:r>
        <w:rPr>
          <w:rStyle w:val="21"/>
          <w:rFonts w:hint="eastAsia" w:ascii="Arial" w:hAnsi="Arial" w:cs="Arial"/>
          <w:kern w:val="0"/>
          <w:sz w:val="24"/>
        </w:rPr>
        <w:t>页码</w:t>
      </w:r>
      <w:bookmarkEnd w:id="24"/>
    </w:p>
    <w:p>
      <w:pPr>
        <w:snapToGrid w:val="0"/>
        <w:spacing w:line="360" w:lineRule="auto"/>
        <w:ind w:firstLine="720" w:firstLineChars="300"/>
        <w:outlineLvl w:val="0"/>
        <w:rPr>
          <w:rStyle w:val="21"/>
          <w:rFonts w:ascii="宋体" w:hAnsi="宋体"/>
          <w:kern w:val="0"/>
          <w:sz w:val="24"/>
        </w:rPr>
      </w:pPr>
      <w:bookmarkStart w:id="25" w:name="_Toc21286"/>
      <w:r>
        <w:rPr>
          <w:rStyle w:val="21"/>
          <w:rFonts w:ascii="宋体" w:hAnsi="宋体"/>
          <w:kern w:val="0"/>
          <w:sz w:val="24"/>
        </w:rPr>
        <w:t>四、报价一览表</w:t>
      </w:r>
      <w:r>
        <w:rPr>
          <w:rStyle w:val="21"/>
          <w:rFonts w:ascii="Arial" w:hAnsi="Arial" w:cs="Arial"/>
          <w:kern w:val="0"/>
          <w:sz w:val="24"/>
        </w:rPr>
        <w:t>………………………………………………………</w:t>
      </w:r>
      <w:r>
        <w:rPr>
          <w:rStyle w:val="21"/>
          <w:rFonts w:hint="eastAsia" w:ascii="Arial" w:hAnsi="Arial" w:cs="Arial"/>
          <w:kern w:val="0"/>
          <w:sz w:val="24"/>
        </w:rPr>
        <w:t>页码</w:t>
      </w:r>
      <w:bookmarkEnd w:id="25"/>
    </w:p>
    <w:p>
      <w:pPr>
        <w:snapToGrid w:val="0"/>
        <w:spacing w:line="360" w:lineRule="auto"/>
        <w:ind w:firstLine="720" w:firstLineChars="300"/>
        <w:outlineLvl w:val="0"/>
        <w:rPr>
          <w:rStyle w:val="21"/>
          <w:rFonts w:ascii="宋体" w:hAnsi="宋体"/>
          <w:kern w:val="0"/>
          <w:sz w:val="24"/>
        </w:rPr>
      </w:pPr>
      <w:bookmarkStart w:id="26" w:name="_Toc8671"/>
      <w:r>
        <w:rPr>
          <w:rStyle w:val="21"/>
          <w:rFonts w:ascii="宋体" w:hAnsi="宋体"/>
          <w:kern w:val="0"/>
          <w:sz w:val="24"/>
        </w:rPr>
        <w:t>五、对磋商文件及合同条款的承诺</w:t>
      </w:r>
      <w:r>
        <w:rPr>
          <w:rStyle w:val="21"/>
          <w:rFonts w:ascii="Arial" w:hAnsi="Arial" w:cs="Arial"/>
          <w:kern w:val="0"/>
          <w:sz w:val="24"/>
        </w:rPr>
        <w:t>…………………………………</w:t>
      </w:r>
      <w:r>
        <w:rPr>
          <w:rStyle w:val="21"/>
          <w:rFonts w:hint="eastAsia" w:ascii="Arial" w:hAnsi="Arial" w:cs="Arial"/>
          <w:kern w:val="0"/>
          <w:sz w:val="24"/>
        </w:rPr>
        <w:t>页码</w:t>
      </w:r>
      <w:bookmarkEnd w:id="26"/>
    </w:p>
    <w:p>
      <w:pPr>
        <w:snapToGrid w:val="0"/>
        <w:spacing w:line="360" w:lineRule="auto"/>
        <w:ind w:firstLine="720" w:firstLineChars="300"/>
        <w:outlineLvl w:val="0"/>
        <w:rPr>
          <w:rStyle w:val="21"/>
          <w:rFonts w:ascii="宋体" w:hAnsi="宋体"/>
          <w:kern w:val="0"/>
          <w:sz w:val="24"/>
        </w:rPr>
      </w:pPr>
      <w:bookmarkStart w:id="27" w:name="_Toc8010"/>
      <w:r>
        <w:rPr>
          <w:rStyle w:val="21"/>
          <w:rFonts w:ascii="宋体" w:hAnsi="宋体"/>
          <w:kern w:val="0"/>
          <w:sz w:val="24"/>
        </w:rPr>
        <w:t>六、已标价工程量清单</w:t>
      </w:r>
      <w:r>
        <w:rPr>
          <w:rStyle w:val="21"/>
          <w:rFonts w:ascii="Arial" w:hAnsi="Arial" w:cs="Arial"/>
          <w:kern w:val="0"/>
          <w:sz w:val="24"/>
        </w:rPr>
        <w:t>………………………………………………</w:t>
      </w:r>
      <w:r>
        <w:rPr>
          <w:rStyle w:val="21"/>
          <w:rFonts w:hint="eastAsia" w:ascii="Arial" w:hAnsi="Arial" w:cs="Arial"/>
          <w:kern w:val="0"/>
          <w:sz w:val="24"/>
        </w:rPr>
        <w:t>页码</w:t>
      </w:r>
      <w:bookmarkEnd w:id="27"/>
    </w:p>
    <w:p>
      <w:pPr>
        <w:snapToGrid w:val="0"/>
        <w:spacing w:line="360" w:lineRule="auto"/>
        <w:ind w:firstLine="720" w:firstLineChars="300"/>
        <w:outlineLvl w:val="0"/>
        <w:rPr>
          <w:rStyle w:val="21"/>
          <w:rFonts w:ascii="宋体" w:hAnsi="宋体"/>
          <w:kern w:val="0"/>
          <w:sz w:val="24"/>
        </w:rPr>
      </w:pPr>
      <w:bookmarkStart w:id="28" w:name="_Toc13623"/>
      <w:r>
        <w:rPr>
          <w:rStyle w:val="21"/>
          <w:rFonts w:ascii="宋体" w:hAnsi="宋体"/>
          <w:kern w:val="0"/>
          <w:sz w:val="24"/>
        </w:rPr>
        <w:t>七、必备资格证明文件</w:t>
      </w:r>
      <w:r>
        <w:rPr>
          <w:rStyle w:val="21"/>
          <w:rFonts w:ascii="Arial" w:hAnsi="Arial" w:cs="Arial"/>
          <w:kern w:val="0"/>
          <w:sz w:val="24"/>
        </w:rPr>
        <w:t>………………………………………………</w:t>
      </w:r>
      <w:r>
        <w:rPr>
          <w:rStyle w:val="21"/>
          <w:rFonts w:hint="eastAsia" w:ascii="Arial" w:hAnsi="Arial" w:cs="Arial"/>
          <w:kern w:val="0"/>
          <w:sz w:val="24"/>
        </w:rPr>
        <w:t>页码</w:t>
      </w:r>
      <w:bookmarkEnd w:id="28"/>
    </w:p>
    <w:p>
      <w:pPr>
        <w:snapToGrid w:val="0"/>
        <w:spacing w:line="360" w:lineRule="auto"/>
        <w:ind w:firstLine="720" w:firstLineChars="300"/>
        <w:outlineLvl w:val="0"/>
        <w:rPr>
          <w:rStyle w:val="21"/>
          <w:rFonts w:ascii="Arial" w:hAnsi="Arial" w:cs="Arial"/>
          <w:kern w:val="0"/>
          <w:sz w:val="24"/>
        </w:rPr>
      </w:pPr>
      <w:bookmarkStart w:id="29" w:name="_Toc10260"/>
      <w:r>
        <w:rPr>
          <w:rStyle w:val="21"/>
          <w:rFonts w:ascii="宋体" w:hAnsi="宋体"/>
          <w:kern w:val="0"/>
          <w:sz w:val="24"/>
        </w:rPr>
        <w:t>八、</w:t>
      </w:r>
      <w:r>
        <w:rPr>
          <w:rStyle w:val="21"/>
          <w:rFonts w:ascii="宋体" w:hAnsi="宋体"/>
          <w:sz w:val="24"/>
        </w:rPr>
        <w:t>业绩</w:t>
      </w:r>
      <w:r>
        <w:rPr>
          <w:rStyle w:val="21"/>
          <w:rFonts w:ascii="Arial" w:hAnsi="Arial" w:cs="Arial"/>
          <w:kern w:val="0"/>
          <w:sz w:val="24"/>
        </w:rPr>
        <w:t>………………………………………………………………</w:t>
      </w:r>
      <w:r>
        <w:rPr>
          <w:rStyle w:val="21"/>
          <w:rFonts w:hint="eastAsia" w:ascii="Arial" w:hAnsi="Arial" w:cs="Arial"/>
          <w:kern w:val="0"/>
          <w:sz w:val="24"/>
        </w:rPr>
        <w:t>页码</w:t>
      </w:r>
      <w:bookmarkEnd w:id="29"/>
    </w:p>
    <w:p>
      <w:pPr>
        <w:snapToGrid w:val="0"/>
        <w:spacing w:line="360" w:lineRule="auto"/>
        <w:ind w:firstLine="720" w:firstLineChars="300"/>
        <w:outlineLvl w:val="0"/>
        <w:rPr>
          <w:rStyle w:val="21"/>
          <w:rFonts w:ascii="宋体" w:hAnsi="宋体"/>
          <w:sz w:val="24"/>
        </w:rPr>
      </w:pPr>
      <w:bookmarkStart w:id="30" w:name="_Toc21501"/>
      <w:r>
        <w:rPr>
          <w:rStyle w:val="21"/>
          <w:rFonts w:ascii="宋体" w:hAnsi="宋体"/>
          <w:sz w:val="24"/>
        </w:rPr>
        <w:t>九、陕西省政府采购供应商拒绝政府采购领域商业贿赂承诺书</w:t>
      </w:r>
      <w:r>
        <w:rPr>
          <w:rStyle w:val="21"/>
          <w:rFonts w:ascii="Arial" w:hAnsi="Arial" w:cs="Arial"/>
          <w:kern w:val="0"/>
          <w:sz w:val="24"/>
        </w:rPr>
        <w:t>…</w:t>
      </w:r>
      <w:r>
        <w:rPr>
          <w:rStyle w:val="21"/>
          <w:rFonts w:hint="eastAsia" w:ascii="Arial" w:hAnsi="Arial" w:cs="Arial"/>
          <w:kern w:val="0"/>
          <w:sz w:val="24"/>
        </w:rPr>
        <w:t>页码</w:t>
      </w:r>
      <w:bookmarkEnd w:id="30"/>
    </w:p>
    <w:p>
      <w:pPr>
        <w:snapToGrid w:val="0"/>
        <w:spacing w:line="360" w:lineRule="auto"/>
        <w:ind w:firstLine="720" w:firstLineChars="300"/>
        <w:outlineLvl w:val="0"/>
        <w:rPr>
          <w:rStyle w:val="21"/>
          <w:rFonts w:ascii="宋体" w:hAnsi="宋体"/>
          <w:kern w:val="0"/>
          <w:sz w:val="24"/>
        </w:rPr>
      </w:pPr>
      <w:bookmarkStart w:id="31" w:name="_Toc7030"/>
      <w:r>
        <w:rPr>
          <w:rStyle w:val="21"/>
          <w:rFonts w:ascii="宋体" w:hAnsi="宋体"/>
          <w:sz w:val="24"/>
        </w:rPr>
        <w:t>十、</w:t>
      </w:r>
      <w:r>
        <w:rPr>
          <w:rStyle w:val="21"/>
          <w:rFonts w:ascii="宋体" w:hAnsi="宋体"/>
          <w:kern w:val="0"/>
          <w:sz w:val="24"/>
        </w:rPr>
        <w:t>其他证明文件</w:t>
      </w:r>
      <w:r>
        <w:rPr>
          <w:rStyle w:val="21"/>
          <w:rFonts w:ascii="Arial" w:hAnsi="Arial" w:cs="Arial"/>
          <w:kern w:val="0"/>
          <w:sz w:val="24"/>
        </w:rPr>
        <w:t>……………………………………………………</w:t>
      </w:r>
      <w:r>
        <w:rPr>
          <w:rStyle w:val="21"/>
          <w:rFonts w:hint="eastAsia" w:ascii="Arial" w:hAnsi="Arial" w:cs="Arial"/>
          <w:kern w:val="0"/>
          <w:sz w:val="24"/>
        </w:rPr>
        <w:t>页码</w:t>
      </w:r>
      <w:bookmarkEnd w:id="31"/>
    </w:p>
    <w:p>
      <w:pPr>
        <w:snapToGrid w:val="0"/>
        <w:spacing w:line="360" w:lineRule="auto"/>
        <w:ind w:firstLine="241" w:firstLineChars="100"/>
        <w:outlineLvl w:val="0"/>
        <w:rPr>
          <w:rStyle w:val="21"/>
          <w:rFonts w:ascii="宋体" w:hAnsi="宋体" w:cs="宋体"/>
          <w:b/>
          <w:bCs/>
          <w:sz w:val="24"/>
        </w:rPr>
      </w:pPr>
      <w:bookmarkStart w:id="32" w:name="_Toc6494"/>
      <w:r>
        <w:rPr>
          <w:rStyle w:val="21"/>
          <w:rFonts w:ascii="宋体" w:hAnsi="宋体" w:cs="宋体"/>
          <w:b/>
          <w:bCs/>
          <w:sz w:val="24"/>
        </w:rPr>
        <w:t>技术部分</w:t>
      </w:r>
      <w:bookmarkEnd w:id="32"/>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①施工总体方案</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②确保工程质量的技术组织措施</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③确保安全生产的技术组织措施</w:t>
      </w:r>
      <w:r>
        <w:rPr>
          <w:rStyle w:val="21"/>
          <w:rFonts w:ascii="Arial" w:hAnsi="Arial" w:cs="Arial"/>
          <w:kern w:val="0"/>
          <w:sz w:val="24"/>
        </w:rPr>
        <w:t>………………………………………</w:t>
      </w:r>
      <w:r>
        <w:rPr>
          <w:rStyle w:val="21"/>
          <w:rFonts w:hint="eastAsia" w:ascii="Arial" w:hAnsi="Arial" w:cs="Arial"/>
          <w:kern w:val="0"/>
          <w:sz w:val="24"/>
        </w:rPr>
        <w:t>页码</w:t>
      </w:r>
      <w:r>
        <w:rPr>
          <w:rStyle w:val="21"/>
          <w:rFonts w:ascii="宋体" w:hAnsi="宋体"/>
          <w:color w:val="000000"/>
          <w:sz w:val="24"/>
        </w:rPr>
        <w:t xml:space="preserve"> </w:t>
      </w:r>
    </w:p>
    <w:p>
      <w:pPr>
        <w:snapToGrid w:val="0"/>
        <w:spacing w:line="360" w:lineRule="auto"/>
        <w:ind w:firstLine="480" w:firstLineChars="200"/>
        <w:rPr>
          <w:rStyle w:val="21"/>
          <w:rFonts w:ascii="Arial" w:hAnsi="Arial" w:cs="Arial"/>
          <w:kern w:val="0"/>
          <w:sz w:val="24"/>
        </w:rPr>
      </w:pPr>
      <w:r>
        <w:rPr>
          <w:rStyle w:val="21"/>
          <w:rFonts w:ascii="宋体" w:hAnsi="宋体"/>
          <w:color w:val="000000"/>
          <w:sz w:val="24"/>
        </w:rPr>
        <w:t>④确保文明施工的技术组织措施</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Arial" w:hAnsi="Arial" w:cs="Arial"/>
          <w:kern w:val="0"/>
          <w:sz w:val="24"/>
        </w:rPr>
      </w:pPr>
      <w:r>
        <w:rPr>
          <w:rStyle w:val="21"/>
          <w:rFonts w:ascii="宋体" w:hAnsi="宋体"/>
          <w:color w:val="000000"/>
          <w:sz w:val="24"/>
        </w:rPr>
        <w:t>⑤确保环境保护的技术组织措施</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Arial" w:hAnsi="Arial" w:cs="Arial"/>
          <w:kern w:val="0"/>
          <w:sz w:val="24"/>
        </w:rPr>
      </w:pPr>
      <w:r>
        <w:rPr>
          <w:rStyle w:val="21"/>
          <w:rFonts w:ascii="宋体" w:hAnsi="宋体"/>
          <w:color w:val="000000"/>
          <w:sz w:val="24"/>
        </w:rPr>
        <w:t>⑥确保工期的技术组织措施</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⑦施工组织</w:t>
      </w:r>
      <w:r>
        <w:rPr>
          <w:rStyle w:val="21"/>
          <w:rFonts w:hint="eastAsia" w:ascii="宋体" w:hAnsi="宋体"/>
          <w:color w:val="000000"/>
          <w:sz w:val="24"/>
        </w:rPr>
        <w:t>、</w:t>
      </w:r>
      <w:r>
        <w:rPr>
          <w:rStyle w:val="21"/>
          <w:rFonts w:ascii="宋体" w:hAnsi="宋体"/>
          <w:color w:val="000000"/>
          <w:sz w:val="24"/>
        </w:rPr>
        <w:t>项目管理机构</w:t>
      </w:r>
      <w:r>
        <w:rPr>
          <w:rStyle w:val="21"/>
          <w:rFonts w:hint="eastAsia" w:ascii="宋体" w:hAnsi="宋体"/>
          <w:color w:val="000000"/>
          <w:sz w:val="24"/>
        </w:rPr>
        <w:t>与</w:t>
      </w:r>
      <w:r>
        <w:rPr>
          <w:rStyle w:val="21"/>
          <w:rFonts w:ascii="宋体" w:hAnsi="宋体"/>
          <w:color w:val="000000"/>
          <w:sz w:val="24"/>
        </w:rPr>
        <w:t>劳动力安排计划</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⑧施工总平面布置</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480" w:firstLineChars="200"/>
        <w:rPr>
          <w:rStyle w:val="21"/>
          <w:rFonts w:ascii="Arial" w:hAnsi="Arial" w:cs="Arial"/>
          <w:kern w:val="0"/>
          <w:sz w:val="24"/>
        </w:rPr>
      </w:pPr>
      <w:r>
        <w:rPr>
          <w:rStyle w:val="21"/>
          <w:rFonts w:ascii="宋体" w:hAnsi="宋体"/>
          <w:color w:val="000000"/>
          <w:sz w:val="24"/>
        </w:rPr>
        <w:t>⑨施工机械配备和材料投入计划</w:t>
      </w:r>
      <w:r>
        <w:rPr>
          <w:rStyle w:val="21"/>
          <w:rFonts w:ascii="Arial" w:hAnsi="Arial" w:cs="Arial"/>
          <w:kern w:val="0"/>
          <w:sz w:val="24"/>
        </w:rPr>
        <w:t>………………………………………</w:t>
      </w:r>
      <w:r>
        <w:rPr>
          <w:rStyle w:val="21"/>
          <w:rFonts w:hint="eastAsia" w:ascii="Arial" w:hAnsi="Arial" w:cs="Arial"/>
          <w:kern w:val="0"/>
          <w:sz w:val="24"/>
        </w:rPr>
        <w:t>页码</w:t>
      </w:r>
    </w:p>
    <w:p>
      <w:pPr>
        <w:snapToGrid w:val="0"/>
        <w:spacing w:line="360" w:lineRule="auto"/>
        <w:ind w:firstLine="281" w:firstLineChars="100"/>
        <w:jc w:val="center"/>
        <w:rPr>
          <w:rStyle w:val="21"/>
          <w:rFonts w:ascii="宋体" w:hAnsi="宋体" w:cs="宋体"/>
          <w:b/>
          <w:bCs/>
          <w:sz w:val="28"/>
          <w:szCs w:val="28"/>
        </w:rPr>
      </w:pPr>
      <w:r>
        <w:rPr>
          <w:rStyle w:val="21"/>
          <w:rFonts w:ascii="宋体" w:hAnsi="宋体" w:cs="宋体"/>
          <w:b/>
          <w:bCs/>
          <w:sz w:val="28"/>
          <w:szCs w:val="28"/>
        </w:rPr>
        <w:br w:type="page"/>
      </w:r>
    </w:p>
    <w:p>
      <w:pPr>
        <w:snapToGrid w:val="0"/>
        <w:spacing w:line="360" w:lineRule="auto"/>
        <w:ind w:firstLine="281" w:firstLineChars="100"/>
        <w:jc w:val="center"/>
        <w:rPr>
          <w:rStyle w:val="21"/>
          <w:rFonts w:ascii="宋体" w:hAnsi="宋体" w:cs="宋体"/>
          <w:b/>
          <w:bCs/>
          <w:sz w:val="28"/>
          <w:szCs w:val="28"/>
        </w:rPr>
      </w:pPr>
      <w:r>
        <w:rPr>
          <w:rStyle w:val="21"/>
          <w:rFonts w:ascii="宋体" w:hAnsi="宋体" w:cs="宋体"/>
          <w:b/>
          <w:bCs/>
          <w:sz w:val="28"/>
          <w:szCs w:val="28"/>
        </w:rPr>
        <w:t>商务部分</w:t>
      </w:r>
    </w:p>
    <w:p>
      <w:pPr>
        <w:snapToGrid w:val="0"/>
        <w:spacing w:line="360" w:lineRule="auto"/>
        <w:ind w:firstLine="281" w:firstLineChars="100"/>
        <w:jc w:val="center"/>
        <w:rPr>
          <w:rStyle w:val="21"/>
          <w:rFonts w:ascii="宋体" w:hAnsi="宋体"/>
          <w:b/>
          <w:color w:val="000000"/>
          <w:sz w:val="18"/>
          <w:szCs w:val="18"/>
        </w:rPr>
      </w:pPr>
      <w:r>
        <w:rPr>
          <w:rStyle w:val="21"/>
          <w:rFonts w:ascii="宋体" w:hAnsi="宋体"/>
          <w:b/>
          <w:color w:val="000000"/>
          <w:sz w:val="28"/>
          <w:szCs w:val="28"/>
        </w:rPr>
        <w:t>磋商函</w:t>
      </w:r>
    </w:p>
    <w:p>
      <w:pPr>
        <w:snapToGrid w:val="0"/>
        <w:spacing w:line="360" w:lineRule="auto"/>
        <w:outlineLvl w:val="0"/>
        <w:rPr>
          <w:rStyle w:val="21"/>
          <w:rFonts w:ascii="宋体" w:hAnsi="宋体"/>
          <w:b/>
          <w:color w:val="000000"/>
          <w:sz w:val="24"/>
        </w:rPr>
      </w:pPr>
      <w:bookmarkStart w:id="33" w:name="_Toc16607"/>
      <w:r>
        <w:rPr>
          <w:rStyle w:val="21"/>
          <w:rFonts w:ascii="宋体" w:hAnsi="宋体"/>
          <w:b/>
          <w:color w:val="000000"/>
          <w:sz w:val="24"/>
          <w:u w:val="single" w:color="000000"/>
        </w:rPr>
        <w:t>采购人/陕西嘉唐建设项目管理有限公司</w:t>
      </w:r>
      <w:r>
        <w:rPr>
          <w:rStyle w:val="21"/>
          <w:rFonts w:ascii="宋体" w:hAnsi="宋体"/>
          <w:b/>
          <w:color w:val="000000"/>
          <w:sz w:val="24"/>
        </w:rPr>
        <w:t>：</w:t>
      </w:r>
      <w:bookmarkEnd w:id="33"/>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我单位收到贵单位项目</w:t>
      </w:r>
      <w:r>
        <w:rPr>
          <w:rStyle w:val="21"/>
          <w:rFonts w:ascii="宋体" w:hAnsi="宋体"/>
          <w:color w:val="000000"/>
          <w:sz w:val="24"/>
          <w:u w:val="single" w:color="000000"/>
        </w:rPr>
        <w:t>（项目名称）</w:t>
      </w:r>
      <w:r>
        <w:rPr>
          <w:rStyle w:val="21"/>
          <w:rFonts w:ascii="宋体" w:hAnsi="宋体"/>
          <w:color w:val="000000"/>
          <w:sz w:val="28"/>
          <w:szCs w:val="28"/>
          <w:u w:val="single" w:color="000000"/>
        </w:rPr>
        <w:t>（</w:t>
      </w:r>
      <w:r>
        <w:rPr>
          <w:rStyle w:val="21"/>
          <w:rFonts w:hint="eastAsia" w:ascii="宋体" w:hAnsi="宋体"/>
          <w:sz w:val="24"/>
          <w:u w:val="single" w:color="000000"/>
        </w:rPr>
        <w:t>SXJTZB-ZC-CS20220507</w:t>
      </w:r>
      <w:r>
        <w:rPr>
          <w:rStyle w:val="21"/>
          <w:rFonts w:ascii="宋体" w:hAnsi="宋体"/>
          <w:color w:val="000000"/>
          <w:sz w:val="24"/>
          <w:u w:val="single" w:color="000000"/>
        </w:rPr>
        <w:t>）</w:t>
      </w:r>
      <w:r>
        <w:rPr>
          <w:rStyle w:val="21"/>
          <w:rFonts w:ascii="宋体" w:hAnsi="宋体"/>
          <w:color w:val="000000"/>
          <w:sz w:val="24"/>
        </w:rPr>
        <w:t>号竞争性磋商文件，我们决定参加该项目磋商活动，并参与磋商会议。为此，我方郑重声明以下诸点，并负法律责任。</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1.愿意按照竞争性磋商文件中的一切要求，总报价为：</w:t>
      </w:r>
    </w:p>
    <w:p>
      <w:pPr>
        <w:snapToGrid w:val="0"/>
        <w:spacing w:line="360" w:lineRule="auto"/>
        <w:ind w:firstLine="720" w:firstLineChars="300"/>
        <w:rPr>
          <w:rStyle w:val="21"/>
          <w:rFonts w:ascii="宋体" w:hAnsi="宋体"/>
          <w:color w:val="000000"/>
          <w:sz w:val="24"/>
        </w:rPr>
      </w:pPr>
      <w:r>
        <w:rPr>
          <w:rStyle w:val="21"/>
          <w:rFonts w:ascii="宋体" w:hAnsi="宋体"/>
          <w:color w:val="000000"/>
          <w:sz w:val="24"/>
        </w:rPr>
        <w:t>人民币（大写）：</w:t>
      </w:r>
      <w:r>
        <w:rPr>
          <w:rStyle w:val="21"/>
          <w:rFonts w:ascii="宋体" w:hAnsi="宋体"/>
          <w:color w:val="000000"/>
          <w:sz w:val="24"/>
          <w:u w:val="single" w:color="000000"/>
        </w:rPr>
        <w:t xml:space="preserve">             </w:t>
      </w:r>
      <w:r>
        <w:rPr>
          <w:rStyle w:val="21"/>
          <w:rFonts w:ascii="宋体" w:hAnsi="宋体"/>
          <w:color w:val="000000"/>
          <w:sz w:val="24"/>
        </w:rPr>
        <w:t>元；</w:t>
      </w:r>
      <w:r>
        <w:rPr>
          <w:rStyle w:val="21"/>
          <w:rFonts w:ascii="宋体" w:hAnsi="宋体"/>
          <w:color w:val="000000"/>
          <w:sz w:val="24"/>
          <w:u w:val="single" w:color="000000"/>
        </w:rPr>
        <w:t xml:space="preserve">￥           </w:t>
      </w:r>
      <w:r>
        <w:rPr>
          <w:rStyle w:val="21"/>
          <w:rFonts w:ascii="宋体" w:hAnsi="宋体"/>
          <w:color w:val="000000"/>
          <w:sz w:val="24"/>
        </w:rPr>
        <w:t xml:space="preserve">元。         </w:t>
      </w:r>
    </w:p>
    <w:p>
      <w:pPr>
        <w:snapToGrid w:val="0"/>
        <w:spacing w:line="360" w:lineRule="auto"/>
        <w:ind w:left="719" w:leftChars="228" w:hanging="240" w:hangingChars="100"/>
        <w:rPr>
          <w:rStyle w:val="21"/>
          <w:rFonts w:ascii="宋体" w:hAnsi="宋体"/>
          <w:color w:val="000000"/>
          <w:sz w:val="24"/>
        </w:rPr>
      </w:pPr>
      <w:r>
        <w:rPr>
          <w:rStyle w:val="21"/>
          <w:rFonts w:ascii="宋体" w:hAnsi="宋体"/>
          <w:color w:val="000000"/>
          <w:sz w:val="24"/>
        </w:rPr>
        <w:t>2.我方提交的竞争性磋商响应文件，正本</w:t>
      </w:r>
      <w:r>
        <w:rPr>
          <w:rStyle w:val="21"/>
          <w:rFonts w:ascii="宋体" w:hAnsi="宋体"/>
          <w:color w:val="000000"/>
          <w:sz w:val="24"/>
          <w:u w:val="single" w:color="000000"/>
        </w:rPr>
        <w:t xml:space="preserve">    </w:t>
      </w:r>
      <w:r>
        <w:rPr>
          <w:rStyle w:val="21"/>
          <w:rFonts w:ascii="宋体" w:hAnsi="宋体"/>
          <w:color w:val="000000"/>
          <w:sz w:val="24"/>
        </w:rPr>
        <w:t>份，副本</w:t>
      </w:r>
      <w:r>
        <w:rPr>
          <w:rStyle w:val="21"/>
          <w:rFonts w:ascii="宋体" w:hAnsi="宋体"/>
          <w:color w:val="000000"/>
          <w:sz w:val="24"/>
          <w:u w:val="single" w:color="000000"/>
        </w:rPr>
        <w:t xml:space="preserve">     </w:t>
      </w:r>
      <w:r>
        <w:rPr>
          <w:rStyle w:val="21"/>
          <w:rFonts w:ascii="宋体" w:hAnsi="宋体"/>
          <w:color w:val="000000"/>
          <w:sz w:val="24"/>
        </w:rPr>
        <w:t>份，电子版文件</w:t>
      </w:r>
      <w:r>
        <w:rPr>
          <w:rStyle w:val="21"/>
          <w:rFonts w:hint="eastAsia" w:ascii="宋体" w:hAnsi="宋体"/>
          <w:color w:val="000000"/>
          <w:sz w:val="24"/>
          <w:u w:val="single"/>
        </w:rPr>
        <w:t xml:space="preserve">   </w:t>
      </w:r>
      <w:r>
        <w:rPr>
          <w:rStyle w:val="21"/>
          <w:rFonts w:ascii="宋体" w:hAnsi="宋体"/>
          <w:color w:val="000000"/>
          <w:sz w:val="24"/>
        </w:rPr>
        <w:t>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3.如果我们竞争性磋商响应文件被接受，我们将履行竞争性磋商文件中规定的每一项要求，按期、按质、按量完成任务。</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4.我们理解，最低报价不是成交的唯一条件，你们有选择磋商人的权力。</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5.我们愿按《中华人民共和国民法典》履行自己的全部责任。</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6.我们同意按竞争性磋商文件规定，遵守贵公司有关规定和收费标准。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7.我方的竞争性磋商响应文件有效期为竞争性磋商响应文件递交截止之日起</w:t>
      </w:r>
      <w:r>
        <w:rPr>
          <w:rStyle w:val="21"/>
          <w:rFonts w:hint="eastAsia" w:ascii="宋体" w:hAnsi="宋体"/>
          <w:color w:val="000000"/>
          <w:sz w:val="24"/>
          <w:lang w:val="en-US" w:eastAsia="zh-CN"/>
        </w:rPr>
        <w:t>90</w:t>
      </w:r>
      <w:r>
        <w:rPr>
          <w:rStyle w:val="21"/>
          <w:rFonts w:ascii="宋体" w:hAnsi="宋体"/>
          <w:color w:val="000000"/>
          <w:sz w:val="24"/>
          <w:u w:val="single" w:color="000000"/>
        </w:rPr>
        <w:t xml:space="preserve">    </w:t>
      </w:r>
      <w:r>
        <w:rPr>
          <w:rStyle w:val="21"/>
          <w:rFonts w:ascii="宋体" w:hAnsi="宋体"/>
          <w:color w:val="000000"/>
          <w:sz w:val="24"/>
        </w:rPr>
        <w:t>日历日。</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8.所有关于本竞争性磋商响应文件的函电，请按下列地址联系。</w:t>
      </w:r>
    </w:p>
    <w:p>
      <w:pPr>
        <w:snapToGrid w:val="0"/>
        <w:spacing w:line="360" w:lineRule="auto"/>
        <w:ind w:firstLine="211"/>
        <w:rPr>
          <w:rStyle w:val="21"/>
          <w:rFonts w:ascii="宋体" w:hAnsi="宋体"/>
          <w:color w:val="000000"/>
          <w:sz w:val="24"/>
        </w:rPr>
      </w:pPr>
      <w:r>
        <w:rPr>
          <w:rStyle w:val="21"/>
          <w:rFonts w:ascii="宋体" w:hAnsi="宋体"/>
          <w:color w:val="000000"/>
          <w:sz w:val="24"/>
        </w:rPr>
        <w:t xml:space="preserve">                                          </w:t>
      </w:r>
    </w:p>
    <w:p>
      <w:pPr>
        <w:snapToGrid w:val="0"/>
        <w:spacing w:line="360" w:lineRule="auto"/>
        <w:ind w:firstLine="840"/>
        <w:rPr>
          <w:rStyle w:val="21"/>
          <w:rFonts w:ascii="宋体" w:hAnsi="宋体"/>
          <w:color w:val="000000"/>
          <w:sz w:val="24"/>
          <w:u w:val="single" w:color="000000"/>
        </w:rPr>
      </w:pPr>
      <w:r>
        <w:rPr>
          <w:rStyle w:val="21"/>
          <w:rFonts w:ascii="宋体" w:hAnsi="宋体"/>
          <w:color w:val="000000"/>
          <w:sz w:val="24"/>
        </w:rPr>
        <w:t>供应商全称（盖章）：</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u w:val="single" w:color="000000"/>
        </w:rPr>
      </w:pPr>
      <w:r>
        <w:rPr>
          <w:rStyle w:val="21"/>
          <w:rFonts w:ascii="宋体" w:hAnsi="宋体"/>
          <w:color w:val="000000"/>
          <w:sz w:val="24"/>
        </w:rPr>
        <w:t>地    址：</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u w:val="single" w:color="000000"/>
        </w:rPr>
      </w:pPr>
      <w:r>
        <w:rPr>
          <w:rStyle w:val="21"/>
          <w:rFonts w:ascii="宋体" w:hAnsi="宋体"/>
          <w:color w:val="000000"/>
          <w:sz w:val="24"/>
        </w:rPr>
        <w:t>开 户 行：</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rPr>
      </w:pPr>
      <w:r>
        <w:rPr>
          <w:rStyle w:val="21"/>
          <w:rFonts w:ascii="宋体" w:hAnsi="宋体"/>
          <w:color w:val="000000"/>
          <w:sz w:val="24"/>
        </w:rPr>
        <w:t>帐    号：</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rPr>
      </w:pPr>
      <w:r>
        <w:rPr>
          <w:rStyle w:val="21"/>
          <w:rFonts w:ascii="宋体" w:hAnsi="宋体"/>
          <w:color w:val="000000"/>
          <w:sz w:val="24"/>
        </w:rPr>
        <w:t>电    话：</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rPr>
      </w:pPr>
      <w:r>
        <w:rPr>
          <w:rStyle w:val="21"/>
          <w:rFonts w:ascii="宋体" w:hAnsi="宋体"/>
          <w:color w:val="000000"/>
          <w:sz w:val="24"/>
        </w:rPr>
        <w:t>传    真：</w:t>
      </w:r>
      <w:r>
        <w:rPr>
          <w:rStyle w:val="21"/>
          <w:rFonts w:ascii="宋体" w:hAnsi="宋体"/>
          <w:color w:val="000000"/>
          <w:sz w:val="24"/>
          <w:u w:val="single" w:color="000000"/>
        </w:rPr>
        <w:t xml:space="preserve">                                     </w:t>
      </w:r>
    </w:p>
    <w:p>
      <w:pPr>
        <w:snapToGrid w:val="0"/>
        <w:spacing w:line="360" w:lineRule="auto"/>
        <w:ind w:firstLine="840"/>
        <w:rPr>
          <w:rStyle w:val="21"/>
          <w:rFonts w:ascii="宋体" w:hAnsi="宋体"/>
          <w:color w:val="000000"/>
          <w:sz w:val="24"/>
          <w:u w:val="single" w:color="000000"/>
        </w:rPr>
      </w:pPr>
      <w:r>
        <w:rPr>
          <w:rStyle w:val="21"/>
          <w:rFonts w:ascii="宋体" w:hAnsi="宋体"/>
          <w:color w:val="000000"/>
          <w:sz w:val="24"/>
        </w:rPr>
        <w:t xml:space="preserve">邮    编： </w:t>
      </w:r>
      <w:r>
        <w:rPr>
          <w:rStyle w:val="21"/>
          <w:rFonts w:ascii="宋体" w:hAnsi="宋体"/>
          <w:color w:val="000000"/>
          <w:sz w:val="24"/>
          <w:u w:val="single" w:color="000000"/>
        </w:rPr>
        <w:t xml:space="preserve">                                    </w:t>
      </w:r>
    </w:p>
    <w:p>
      <w:pPr>
        <w:snapToGrid w:val="0"/>
        <w:spacing w:line="360" w:lineRule="auto"/>
        <w:ind w:firstLine="840"/>
        <w:jc w:val="left"/>
        <w:rPr>
          <w:rStyle w:val="21"/>
          <w:rFonts w:ascii="宋体" w:hAnsi="宋体"/>
          <w:color w:val="000000"/>
          <w:sz w:val="24"/>
        </w:rPr>
      </w:pPr>
      <w:r>
        <w:rPr>
          <w:rStyle w:val="21"/>
          <w:rFonts w:ascii="宋体" w:hAnsi="宋体"/>
          <w:color w:val="000000"/>
          <w:sz w:val="24"/>
        </w:rPr>
        <w:t>法定代表人或</w:t>
      </w:r>
    </w:p>
    <w:p>
      <w:pPr>
        <w:snapToGrid w:val="0"/>
        <w:spacing w:line="360" w:lineRule="auto"/>
        <w:ind w:firstLine="840"/>
        <w:jc w:val="left"/>
        <w:rPr>
          <w:rStyle w:val="21"/>
          <w:rFonts w:ascii="宋体" w:hAnsi="宋体"/>
          <w:color w:val="000000"/>
          <w:sz w:val="24"/>
        </w:rPr>
      </w:pPr>
      <w:r>
        <w:rPr>
          <w:rStyle w:val="21"/>
          <w:rFonts w:ascii="宋体" w:hAnsi="宋体"/>
          <w:color w:val="000000"/>
          <w:sz w:val="24"/>
        </w:rPr>
        <w:t>委托代理人:（签字或盖章）</w:t>
      </w:r>
      <w:r>
        <w:rPr>
          <w:rStyle w:val="21"/>
          <w:rFonts w:ascii="宋体" w:hAnsi="宋体"/>
          <w:color w:val="000000"/>
          <w:sz w:val="24"/>
          <w:u w:val="single" w:color="000000"/>
        </w:rPr>
        <w:t xml:space="preserve">                      </w:t>
      </w:r>
    </w:p>
    <w:p>
      <w:pPr>
        <w:snapToGrid w:val="0"/>
        <w:spacing w:line="360" w:lineRule="auto"/>
        <w:ind w:firstLine="210"/>
        <w:rPr>
          <w:rStyle w:val="21"/>
          <w:rFonts w:ascii="宋体" w:hAnsi="宋体" w:cs="宋体"/>
          <w:b/>
          <w:bCs/>
          <w:sz w:val="36"/>
          <w:szCs w:val="21"/>
        </w:rPr>
      </w:pPr>
      <w:r>
        <w:rPr>
          <w:rStyle w:val="21"/>
          <w:rFonts w:ascii="宋体" w:hAnsi="宋体"/>
          <w:color w:val="000000"/>
          <w:sz w:val="24"/>
        </w:rPr>
        <w:t xml:space="preserve">                                           </w:t>
      </w:r>
      <w:r>
        <w:rPr>
          <w:rStyle w:val="21"/>
          <w:rFonts w:ascii="宋体" w:hAnsi="宋体"/>
          <w:color w:val="000000"/>
          <w:sz w:val="24"/>
          <w:u w:val="single" w:color="000000"/>
        </w:rPr>
        <w:t xml:space="preserve">        </w:t>
      </w:r>
      <w:r>
        <w:rPr>
          <w:rStyle w:val="21"/>
          <w:rFonts w:ascii="宋体" w:hAnsi="宋体"/>
          <w:color w:val="000000"/>
          <w:sz w:val="24"/>
        </w:rPr>
        <w:t>年</w:t>
      </w:r>
      <w:r>
        <w:rPr>
          <w:rStyle w:val="21"/>
          <w:rFonts w:ascii="宋体" w:hAnsi="宋体"/>
          <w:color w:val="000000"/>
          <w:sz w:val="24"/>
          <w:u w:val="single" w:color="000000"/>
        </w:rPr>
        <w:t xml:space="preserve">      </w:t>
      </w:r>
      <w:r>
        <w:rPr>
          <w:rStyle w:val="21"/>
          <w:rFonts w:ascii="宋体" w:hAnsi="宋体"/>
          <w:color w:val="000000"/>
          <w:sz w:val="24"/>
        </w:rPr>
        <w:t>月</w:t>
      </w:r>
      <w:r>
        <w:rPr>
          <w:rStyle w:val="21"/>
          <w:rFonts w:ascii="宋体" w:hAnsi="宋体"/>
          <w:color w:val="000000"/>
          <w:sz w:val="24"/>
          <w:u w:val="single" w:color="000000"/>
        </w:rPr>
        <w:t xml:space="preserve">      </w:t>
      </w:r>
      <w:r>
        <w:rPr>
          <w:rStyle w:val="21"/>
          <w:rFonts w:ascii="宋体" w:hAnsi="宋体"/>
          <w:color w:val="000000"/>
          <w:sz w:val="24"/>
        </w:rPr>
        <w:t>日</w:t>
      </w:r>
    </w:p>
    <w:p>
      <w:pPr>
        <w:pStyle w:val="128"/>
        <w:snapToGrid w:val="0"/>
        <w:spacing w:line="360" w:lineRule="auto"/>
        <w:ind w:left="240" w:firstLine="281" w:firstLineChars="100"/>
        <w:jc w:val="center"/>
        <w:rPr>
          <w:rStyle w:val="21"/>
          <w:rFonts w:ascii="宋体" w:hAnsi="宋体"/>
          <w:b/>
          <w:color w:val="000000"/>
          <w:kern w:val="2"/>
          <w:sz w:val="28"/>
          <w:szCs w:val="28"/>
        </w:rPr>
        <w:sectPr>
          <w:pgSz w:w="11906" w:h="16838"/>
          <w:pgMar w:top="1440" w:right="1440" w:bottom="1440" w:left="1440" w:header="1077" w:footer="397" w:gutter="0"/>
          <w:cols w:space="425" w:num="1"/>
          <w:titlePg/>
          <w:docGrid w:type="lines" w:linePitch="312" w:charSpace="0"/>
        </w:sectPr>
      </w:pPr>
    </w:p>
    <w:p>
      <w:pPr>
        <w:pStyle w:val="128"/>
        <w:snapToGrid w:val="0"/>
        <w:spacing w:line="360" w:lineRule="auto"/>
        <w:ind w:left="240" w:firstLine="281" w:firstLineChars="100"/>
        <w:jc w:val="center"/>
        <w:outlineLvl w:val="0"/>
        <w:rPr>
          <w:rStyle w:val="21"/>
          <w:rFonts w:ascii="宋体" w:hAnsi="宋体"/>
          <w:b/>
          <w:color w:val="000000"/>
          <w:kern w:val="2"/>
          <w:sz w:val="28"/>
          <w:szCs w:val="28"/>
        </w:rPr>
      </w:pPr>
      <w:bookmarkStart w:id="34" w:name="_Toc19484"/>
      <w:r>
        <w:rPr>
          <w:rStyle w:val="21"/>
          <w:rFonts w:ascii="宋体" w:hAnsi="宋体"/>
          <w:b/>
          <w:color w:val="000000"/>
          <w:kern w:val="2"/>
          <w:sz w:val="28"/>
          <w:szCs w:val="28"/>
        </w:rPr>
        <w:t>二、法定代表人证明书</w:t>
      </w:r>
      <w:bookmarkEnd w:id="34"/>
    </w:p>
    <w:p>
      <w:pPr>
        <w:pStyle w:val="128"/>
        <w:snapToGrid w:val="0"/>
        <w:spacing w:line="360" w:lineRule="auto"/>
        <w:ind w:left="240" w:firstLine="281" w:firstLineChars="100"/>
        <w:jc w:val="center"/>
        <w:rPr>
          <w:rStyle w:val="21"/>
          <w:rFonts w:ascii="宋体" w:hAnsi="宋体"/>
          <w:b/>
          <w:color w:val="000000"/>
          <w:kern w:val="2"/>
          <w:sz w:val="28"/>
          <w:szCs w:val="28"/>
        </w:rPr>
      </w:pPr>
    </w:p>
    <w:tbl>
      <w:tblPr>
        <w:tblStyle w:val="17"/>
        <w:tblW w:w="903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7"/>
        <w:gridCol w:w="2010"/>
        <w:gridCol w:w="2004"/>
        <w:gridCol w:w="172"/>
        <w:gridCol w:w="2005"/>
        <w:gridCol w:w="20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2" w:hRule="atLeast"/>
          <w:jc w:val="center"/>
        </w:trPr>
        <w:tc>
          <w:tcPr>
            <w:tcW w:w="9036" w:type="dxa"/>
            <w:gridSpan w:val="6"/>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kern w:val="0"/>
                <w:sz w:val="24"/>
              </w:rPr>
            </w:pPr>
            <w:r>
              <w:rPr>
                <w:rStyle w:val="21"/>
                <w:rFonts w:ascii="宋体" w:hAnsi="宋体"/>
                <w:kern w:val="0"/>
                <w:sz w:val="24"/>
              </w:rPr>
              <w:t>致：</w:t>
            </w:r>
            <w:r>
              <w:rPr>
                <w:rStyle w:val="21"/>
                <w:rFonts w:ascii="宋体" w:hAnsi="宋体"/>
                <w:b/>
                <w:color w:val="000000"/>
                <w:sz w:val="24"/>
                <w:u w:val="single" w:color="000000"/>
              </w:rPr>
              <w:t>采购人/陕西嘉唐建设项目管理有限公司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企</w:t>
            </w: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业</w:t>
            </w: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法</w:t>
            </w: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人</w:t>
            </w: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企业名称</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法定地址</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邮政编码</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工商登记机关</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税务登记机关</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机构代码证号</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法定代表人</w:t>
            </w: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姓名</w:t>
            </w:r>
          </w:p>
        </w:tc>
        <w:tc>
          <w:tcPr>
            <w:tcW w:w="2176"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05"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性别</w:t>
            </w:r>
          </w:p>
        </w:tc>
        <w:tc>
          <w:tcPr>
            <w:tcW w:w="2008"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职务</w:t>
            </w:r>
          </w:p>
        </w:tc>
        <w:tc>
          <w:tcPr>
            <w:tcW w:w="2176" w:type="dxa"/>
            <w:gridSpan w:val="2"/>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05"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联系电话</w:t>
            </w:r>
          </w:p>
        </w:tc>
        <w:tc>
          <w:tcPr>
            <w:tcW w:w="2008"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2010" w:type="dxa"/>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传真</w:t>
            </w:r>
          </w:p>
        </w:tc>
        <w:tc>
          <w:tcPr>
            <w:tcW w:w="6189"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0" w:hRule="atLeast"/>
          <w:jc w:val="center"/>
        </w:trPr>
        <w:tc>
          <w:tcPr>
            <w:tcW w:w="837" w:type="dxa"/>
            <w:vMerge w:val="restart"/>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法定代表人身份证复印件</w:t>
            </w:r>
          </w:p>
        </w:tc>
        <w:tc>
          <w:tcPr>
            <w:tcW w:w="4014" w:type="dxa"/>
            <w:gridSpan w:val="2"/>
            <w:vMerge w:val="restart"/>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（粘贴处）</w:t>
            </w:r>
          </w:p>
        </w:tc>
        <w:tc>
          <w:tcPr>
            <w:tcW w:w="4185" w:type="dxa"/>
            <w:gridSpan w:val="3"/>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法定代表人（</w:t>
            </w:r>
            <w:r>
              <w:rPr>
                <w:rStyle w:val="21"/>
                <w:rFonts w:ascii="宋体" w:hAnsi="宋体"/>
                <w:color w:val="000000"/>
                <w:sz w:val="24"/>
              </w:rPr>
              <w:t>签字或盖章</w:t>
            </w:r>
            <w:r>
              <w:rPr>
                <w:rStyle w:val="21"/>
                <w:rFonts w:ascii="宋体" w:hAnsi="宋体"/>
                <w:kern w:val="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0" w:hRule="atLeast"/>
          <w:jc w:val="center"/>
        </w:trPr>
        <w:tc>
          <w:tcPr>
            <w:tcW w:w="837" w:type="dxa"/>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4014" w:type="dxa"/>
            <w:gridSpan w:val="2"/>
            <w:vMerge w:val="continue"/>
            <w:tcBorders>
              <w:top w:val="single" w:color="000000" w:sz="4" w:space="0"/>
              <w:left w:val="single" w:color="000000" w:sz="4" w:space="0"/>
              <w:bottom w:val="single" w:color="000000" w:sz="4" w:space="0"/>
              <w:right w:val="single" w:color="000000" w:sz="4" w:space="0"/>
            </w:tcBorders>
            <w:vAlign w:val="center"/>
          </w:tcPr>
          <w:p>
            <w:pPr>
              <w:tabs>
                <w:tab w:val="left" w:pos="210"/>
              </w:tabs>
              <w:snapToGrid w:val="0"/>
              <w:spacing w:line="360" w:lineRule="auto"/>
              <w:jc w:val="center"/>
              <w:rPr>
                <w:rStyle w:val="21"/>
                <w:rFonts w:ascii="宋体" w:hAnsi="宋体"/>
                <w:kern w:val="0"/>
                <w:sz w:val="24"/>
              </w:rPr>
            </w:pPr>
          </w:p>
        </w:tc>
        <w:tc>
          <w:tcPr>
            <w:tcW w:w="4185" w:type="dxa"/>
            <w:gridSpan w:val="3"/>
            <w:tcBorders>
              <w:top w:val="single" w:color="000000" w:sz="4" w:space="0"/>
              <w:left w:val="single" w:color="000000" w:sz="4" w:space="0"/>
              <w:bottom w:val="single" w:color="000000" w:sz="4" w:space="0"/>
              <w:right w:val="single" w:color="000000" w:sz="4" w:space="0"/>
            </w:tcBorders>
            <w:vAlign w:val="bottom"/>
          </w:tcPr>
          <w:p>
            <w:pPr>
              <w:tabs>
                <w:tab w:val="left" w:pos="210"/>
              </w:tabs>
              <w:snapToGrid w:val="0"/>
              <w:spacing w:line="360" w:lineRule="auto"/>
              <w:jc w:val="center"/>
              <w:rPr>
                <w:rStyle w:val="21"/>
                <w:rFonts w:ascii="宋体" w:hAnsi="宋体"/>
                <w:kern w:val="0"/>
                <w:sz w:val="24"/>
              </w:rPr>
            </w:pPr>
            <w:r>
              <w:rPr>
                <w:rStyle w:val="21"/>
                <w:rFonts w:ascii="宋体" w:hAnsi="宋体"/>
                <w:kern w:val="0"/>
                <w:sz w:val="24"/>
              </w:rPr>
              <w:t>（公章）</w:t>
            </w: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center"/>
              <w:rPr>
                <w:rStyle w:val="21"/>
                <w:rFonts w:ascii="宋体" w:hAnsi="宋体"/>
                <w:kern w:val="0"/>
                <w:sz w:val="24"/>
              </w:rPr>
            </w:pPr>
          </w:p>
          <w:p>
            <w:pPr>
              <w:tabs>
                <w:tab w:val="left" w:pos="210"/>
              </w:tabs>
              <w:snapToGrid w:val="0"/>
              <w:spacing w:line="360" w:lineRule="auto"/>
              <w:jc w:val="right"/>
              <w:rPr>
                <w:rStyle w:val="21"/>
                <w:rFonts w:ascii="宋体" w:hAnsi="宋体"/>
                <w:kern w:val="0"/>
                <w:sz w:val="24"/>
              </w:rPr>
            </w:pPr>
            <w:r>
              <w:rPr>
                <w:rStyle w:val="21"/>
                <w:rFonts w:ascii="宋体" w:hAnsi="宋体"/>
                <w:kern w:val="0"/>
                <w:sz w:val="24"/>
              </w:rPr>
              <w:t xml:space="preserve">年  月  日 </w:t>
            </w:r>
          </w:p>
        </w:tc>
      </w:tr>
    </w:tbl>
    <w:p>
      <w:pPr>
        <w:pStyle w:val="128"/>
        <w:snapToGrid w:val="0"/>
        <w:spacing w:line="360" w:lineRule="auto"/>
        <w:ind w:left="240" w:firstLine="361" w:firstLineChars="100"/>
        <w:jc w:val="center"/>
        <w:rPr>
          <w:rStyle w:val="21"/>
          <w:rFonts w:ascii="宋体" w:hAnsi="宋体" w:cs="宋体"/>
          <w:b/>
          <w:bCs/>
          <w:sz w:val="36"/>
          <w:szCs w:val="21"/>
        </w:rPr>
      </w:pPr>
      <w:r>
        <w:rPr>
          <w:rStyle w:val="21"/>
          <w:rFonts w:ascii="宋体" w:hAnsi="宋体" w:cs="宋体"/>
          <w:b/>
          <w:bCs/>
          <w:sz w:val="36"/>
          <w:szCs w:val="21"/>
        </w:rPr>
        <w:br w:type="page"/>
      </w:r>
    </w:p>
    <w:p>
      <w:pPr>
        <w:pStyle w:val="128"/>
        <w:snapToGrid w:val="0"/>
        <w:spacing w:line="360" w:lineRule="auto"/>
        <w:ind w:left="240" w:firstLine="281" w:firstLineChars="100"/>
        <w:jc w:val="center"/>
        <w:outlineLvl w:val="0"/>
        <w:rPr>
          <w:rStyle w:val="21"/>
          <w:rFonts w:ascii="宋体" w:hAnsi="宋体" w:cs="宋体"/>
          <w:b/>
          <w:bCs/>
          <w:sz w:val="36"/>
          <w:szCs w:val="21"/>
        </w:rPr>
      </w:pPr>
      <w:bookmarkStart w:id="35" w:name="_Toc13526"/>
      <w:r>
        <w:rPr>
          <w:rStyle w:val="21"/>
          <w:rFonts w:ascii="宋体" w:hAnsi="宋体"/>
          <w:b/>
          <w:color w:val="000000"/>
          <w:kern w:val="2"/>
          <w:sz w:val="28"/>
          <w:szCs w:val="28"/>
        </w:rPr>
        <w:t>三、法定代表人授权书</w:t>
      </w:r>
      <w:bookmarkEnd w:id="35"/>
    </w:p>
    <w:p>
      <w:pPr>
        <w:snapToGrid w:val="0"/>
        <w:spacing w:line="360" w:lineRule="auto"/>
        <w:outlineLvl w:val="0"/>
        <w:rPr>
          <w:rStyle w:val="21"/>
          <w:rFonts w:ascii="宋体" w:hAnsi="宋体"/>
          <w:b/>
          <w:color w:val="000000"/>
          <w:sz w:val="24"/>
        </w:rPr>
      </w:pPr>
      <w:bookmarkStart w:id="36" w:name="_Toc27721"/>
      <w:r>
        <w:rPr>
          <w:rStyle w:val="21"/>
          <w:rFonts w:ascii="宋体" w:hAnsi="宋体"/>
          <w:b/>
          <w:color w:val="000000"/>
          <w:sz w:val="24"/>
        </w:rPr>
        <w:t>致：</w:t>
      </w:r>
      <w:r>
        <w:rPr>
          <w:rStyle w:val="21"/>
          <w:rFonts w:ascii="宋体" w:hAnsi="宋体"/>
          <w:b/>
          <w:color w:val="000000"/>
          <w:sz w:val="24"/>
          <w:u w:val="single" w:color="000000"/>
        </w:rPr>
        <w:t>采购人/陕西嘉唐建设项目管理有限公司</w:t>
      </w:r>
      <w:bookmarkEnd w:id="36"/>
    </w:p>
    <w:p>
      <w:pPr>
        <w:pStyle w:val="57"/>
        <w:snapToGrid w:val="0"/>
        <w:spacing w:line="500" w:lineRule="exact"/>
        <w:ind w:left="-120" w:leftChars="-57" w:firstLine="600" w:firstLineChars="250"/>
        <w:rPr>
          <w:rStyle w:val="21"/>
          <w:rFonts w:hAnsi="宋体"/>
          <w:sz w:val="10"/>
          <w:szCs w:val="24"/>
        </w:rPr>
      </w:pPr>
      <w:r>
        <w:rPr>
          <w:rStyle w:val="21"/>
          <w:rFonts w:hAnsi="宋体"/>
          <w:sz w:val="24"/>
          <w:szCs w:val="24"/>
        </w:rPr>
        <w:t>本授权书声明：注册于（</w:t>
      </w:r>
      <w:r>
        <w:rPr>
          <w:rStyle w:val="21"/>
          <w:rFonts w:hAnsi="宋体"/>
          <w:sz w:val="24"/>
          <w:szCs w:val="24"/>
          <w:u w:val="single" w:color="000000"/>
        </w:rPr>
        <w:t>工商行政管理局名称）之（委托单位全称）</w:t>
      </w:r>
      <w:r>
        <w:rPr>
          <w:rStyle w:val="21"/>
          <w:rFonts w:hAnsi="宋体"/>
          <w:sz w:val="24"/>
          <w:szCs w:val="24"/>
        </w:rPr>
        <w:t>的法定代表人</w:t>
      </w:r>
      <w:r>
        <w:rPr>
          <w:rStyle w:val="21"/>
          <w:rFonts w:hAnsi="宋体"/>
          <w:sz w:val="24"/>
          <w:szCs w:val="24"/>
          <w:u w:val="single" w:color="000000"/>
        </w:rPr>
        <w:t>（姓名、性别）</w:t>
      </w:r>
      <w:r>
        <w:rPr>
          <w:rStyle w:val="21"/>
          <w:rFonts w:hAnsi="宋体"/>
          <w:sz w:val="24"/>
          <w:szCs w:val="24"/>
        </w:rPr>
        <w:t>授权</w:t>
      </w:r>
      <w:r>
        <w:rPr>
          <w:rStyle w:val="21"/>
          <w:rFonts w:hAnsi="宋体"/>
          <w:sz w:val="24"/>
          <w:szCs w:val="24"/>
          <w:u w:val="single" w:color="000000"/>
        </w:rPr>
        <w:t>（被授权人姓名、性别、职务）</w:t>
      </w:r>
      <w:r>
        <w:rPr>
          <w:rStyle w:val="21"/>
          <w:rFonts w:hAnsi="宋体"/>
          <w:sz w:val="24"/>
          <w:szCs w:val="24"/>
        </w:rPr>
        <w:t>为本公司合法代理人，就贵方组织的有关</w:t>
      </w:r>
      <w:r>
        <w:rPr>
          <w:rStyle w:val="21"/>
          <w:rFonts w:hAnsi="宋体"/>
          <w:sz w:val="24"/>
          <w:szCs w:val="24"/>
          <w:u w:val="single" w:color="000000"/>
        </w:rPr>
        <w:t>（项目名称）</w:t>
      </w:r>
      <w:r>
        <w:rPr>
          <w:rStyle w:val="21"/>
          <w:rFonts w:hAnsi="宋体"/>
          <w:sz w:val="24"/>
          <w:szCs w:val="24"/>
        </w:rPr>
        <w:t>（项目编号：</w:t>
      </w:r>
      <w:r>
        <w:rPr>
          <w:rStyle w:val="21"/>
          <w:rFonts w:hAnsi="宋体"/>
          <w:sz w:val="24"/>
          <w:szCs w:val="24"/>
          <w:u w:val="single" w:color="000000"/>
        </w:rPr>
        <w:t xml:space="preserve">          </w:t>
      </w:r>
      <w:r>
        <w:rPr>
          <w:rStyle w:val="21"/>
          <w:rFonts w:hAnsi="宋体"/>
          <w:sz w:val="24"/>
          <w:szCs w:val="24"/>
        </w:rPr>
        <w:t>）的磋商、洽谈、执行等具体事务，签署全部有关文件、文书、协议、合同，本公司对被授权人在本项目中的签名承担全部法律责任。本授权书自</w:t>
      </w:r>
      <w:r>
        <w:rPr>
          <w:rStyle w:val="21"/>
          <w:rFonts w:hAnsi="宋体"/>
          <w:color w:val="000000"/>
          <w:sz w:val="24"/>
        </w:rPr>
        <w:t>提交磋商响应文件截止</w:t>
      </w:r>
      <w:r>
        <w:rPr>
          <w:rStyle w:val="21"/>
          <w:rFonts w:hAnsi="宋体"/>
          <w:sz w:val="24"/>
          <w:szCs w:val="24"/>
        </w:rPr>
        <w:t>之日起计算有效期为</w:t>
      </w:r>
      <w:r>
        <w:rPr>
          <w:rStyle w:val="21"/>
          <w:rFonts w:hAnsi="宋体"/>
          <w:sz w:val="24"/>
          <w:szCs w:val="24"/>
          <w:u w:val="single" w:color="000000"/>
        </w:rPr>
        <w:t xml:space="preserve">    </w:t>
      </w:r>
      <w:r>
        <w:rPr>
          <w:rStyle w:val="21"/>
          <w:rFonts w:hAnsi="宋体"/>
          <w:sz w:val="24"/>
          <w:szCs w:val="24"/>
        </w:rPr>
        <w:t>天。</w:t>
      </w:r>
    </w:p>
    <w:p>
      <w:pPr>
        <w:pStyle w:val="57"/>
        <w:snapToGrid w:val="0"/>
        <w:spacing w:line="360" w:lineRule="auto"/>
        <w:ind w:firstLine="480" w:firstLineChars="200"/>
        <w:jc w:val="left"/>
        <w:rPr>
          <w:rStyle w:val="21"/>
          <w:rFonts w:hAnsi="宋体"/>
          <w:sz w:val="24"/>
          <w:szCs w:val="24"/>
        </w:rPr>
      </w:pPr>
      <w:r>
        <w:rPr>
          <w:rStyle w:val="21"/>
          <w:rFonts w:hAnsi="宋体"/>
          <w:sz w:val="24"/>
          <w:szCs w:val="24"/>
        </w:rPr>
        <w:t>供应商名称（公章）：</w:t>
      </w:r>
      <w:r>
        <w:rPr>
          <w:rStyle w:val="21"/>
          <w:rFonts w:hAnsi="宋体"/>
          <w:sz w:val="24"/>
          <w:szCs w:val="24"/>
          <w:u w:val="single" w:color="000000"/>
        </w:rPr>
        <w:t xml:space="preserve">                               </w:t>
      </w:r>
      <w:r>
        <w:rPr>
          <w:rStyle w:val="21"/>
          <w:rFonts w:hAnsi="宋体"/>
          <w:sz w:val="24"/>
          <w:szCs w:val="24"/>
        </w:rPr>
        <w:t xml:space="preserve">   </w:t>
      </w:r>
    </w:p>
    <w:p>
      <w:pPr>
        <w:pStyle w:val="57"/>
        <w:snapToGrid w:val="0"/>
        <w:spacing w:line="360" w:lineRule="auto"/>
        <w:ind w:firstLine="240" w:firstLineChars="100"/>
        <w:jc w:val="left"/>
        <w:rPr>
          <w:rStyle w:val="21"/>
          <w:rFonts w:hAnsi="宋体"/>
          <w:sz w:val="24"/>
          <w:szCs w:val="24"/>
          <w:u w:val="single"/>
        </w:rPr>
      </w:pPr>
      <w:r>
        <w:rPr>
          <w:rStyle w:val="21"/>
          <w:rFonts w:hAnsi="宋体"/>
          <w:sz w:val="24"/>
          <w:szCs w:val="24"/>
        </w:rPr>
        <w:t xml:space="preserve">  法定代表人（</w:t>
      </w:r>
      <w:r>
        <w:rPr>
          <w:rStyle w:val="21"/>
          <w:rFonts w:hAnsi="宋体"/>
          <w:color w:val="000000"/>
          <w:sz w:val="24"/>
        </w:rPr>
        <w:t>签字或盖章</w:t>
      </w:r>
      <w:r>
        <w:rPr>
          <w:rStyle w:val="21"/>
          <w:rFonts w:hAnsi="宋体"/>
          <w:sz w:val="24"/>
          <w:szCs w:val="24"/>
        </w:rPr>
        <w:t>）：</w:t>
      </w:r>
      <w:r>
        <w:rPr>
          <w:rStyle w:val="21"/>
          <w:rFonts w:hAnsi="宋体"/>
          <w:sz w:val="24"/>
          <w:szCs w:val="24"/>
          <w:u w:val="single" w:color="000000"/>
        </w:rPr>
        <w:t xml:space="preserve">                         </w:t>
      </w:r>
    </w:p>
    <w:p>
      <w:pPr>
        <w:pStyle w:val="57"/>
        <w:snapToGrid w:val="0"/>
        <w:spacing w:line="360" w:lineRule="auto"/>
        <w:ind w:firstLine="480" w:firstLineChars="200"/>
        <w:jc w:val="left"/>
        <w:rPr>
          <w:rStyle w:val="21"/>
          <w:rFonts w:hAnsi="宋体"/>
          <w:sz w:val="24"/>
          <w:szCs w:val="24"/>
        </w:rPr>
      </w:pPr>
      <w:r>
        <w:rPr>
          <w:rStyle w:val="21"/>
          <w:rFonts w:hAnsi="宋体"/>
          <w:sz w:val="24"/>
          <w:szCs w:val="24"/>
        </w:rPr>
        <w:t>授权日期：</w:t>
      </w:r>
      <w:r>
        <w:rPr>
          <w:rStyle w:val="21"/>
          <w:rFonts w:hAnsi="宋体"/>
          <w:sz w:val="24"/>
          <w:szCs w:val="24"/>
          <w:u w:val="single" w:color="000000"/>
        </w:rPr>
        <w:t xml:space="preserve">     </w:t>
      </w:r>
      <w:r>
        <w:rPr>
          <w:rStyle w:val="21"/>
          <w:rFonts w:hAnsi="宋体"/>
          <w:sz w:val="24"/>
          <w:szCs w:val="24"/>
        </w:rPr>
        <w:t>年</w:t>
      </w:r>
      <w:r>
        <w:rPr>
          <w:rStyle w:val="21"/>
          <w:rFonts w:hAnsi="宋体"/>
          <w:sz w:val="24"/>
          <w:szCs w:val="24"/>
          <w:u w:val="single" w:color="000000"/>
        </w:rPr>
        <w:t xml:space="preserve">   </w:t>
      </w:r>
      <w:r>
        <w:rPr>
          <w:rStyle w:val="21"/>
          <w:rFonts w:hAnsi="宋体"/>
          <w:sz w:val="24"/>
          <w:szCs w:val="24"/>
        </w:rPr>
        <w:t>月</w:t>
      </w:r>
      <w:r>
        <w:rPr>
          <w:rStyle w:val="21"/>
          <w:rFonts w:hAnsi="宋体"/>
          <w:sz w:val="24"/>
          <w:szCs w:val="24"/>
          <w:u w:val="single" w:color="000000"/>
        </w:rPr>
        <w:t xml:space="preserve">    </w:t>
      </w:r>
      <w:r>
        <w:rPr>
          <w:rStyle w:val="21"/>
          <w:rFonts w:hAnsi="宋体"/>
          <w:sz w:val="24"/>
          <w:szCs w:val="24"/>
        </w:rPr>
        <w:t>日</w:t>
      </w:r>
    </w:p>
    <w:p>
      <w:pPr>
        <w:pStyle w:val="57"/>
        <w:snapToGrid w:val="0"/>
        <w:spacing w:line="360" w:lineRule="auto"/>
        <w:ind w:firstLine="480" w:firstLineChars="200"/>
        <w:jc w:val="left"/>
        <w:rPr>
          <w:rStyle w:val="21"/>
          <w:rFonts w:hAnsi="宋体"/>
          <w:sz w:val="24"/>
          <w:szCs w:val="24"/>
          <w:u w:val="single"/>
        </w:rPr>
      </w:pPr>
      <w:r>
        <w:rPr>
          <w:rStyle w:val="21"/>
          <w:rFonts w:hAnsi="宋体"/>
          <w:sz w:val="24"/>
          <w:szCs w:val="24"/>
        </w:rPr>
        <w:t>附：被授权人姓名（签字）：</w:t>
      </w:r>
      <w:r>
        <w:rPr>
          <w:rStyle w:val="21"/>
          <w:rFonts w:hAnsi="宋体"/>
          <w:sz w:val="24"/>
          <w:szCs w:val="24"/>
          <w:u w:val="single" w:color="000000"/>
        </w:rPr>
        <w:t xml:space="preserve">            </w:t>
      </w:r>
      <w:r>
        <w:rPr>
          <w:rStyle w:val="21"/>
          <w:rFonts w:hAnsi="宋体"/>
          <w:sz w:val="24"/>
          <w:szCs w:val="24"/>
        </w:rPr>
        <w:t xml:space="preserve"> 性别：</w:t>
      </w:r>
      <w:r>
        <w:rPr>
          <w:rStyle w:val="21"/>
          <w:rFonts w:hAnsi="宋体"/>
          <w:sz w:val="24"/>
          <w:szCs w:val="24"/>
          <w:u w:val="single" w:color="000000"/>
        </w:rPr>
        <w:t xml:space="preserve">          </w:t>
      </w:r>
      <w:r>
        <w:rPr>
          <w:rStyle w:val="21"/>
          <w:rFonts w:hAnsi="宋体"/>
          <w:sz w:val="24"/>
          <w:szCs w:val="24"/>
        </w:rPr>
        <w:t xml:space="preserve"> 职务：</w:t>
      </w:r>
      <w:r>
        <w:rPr>
          <w:rStyle w:val="21"/>
          <w:rFonts w:hAnsi="宋体"/>
          <w:sz w:val="24"/>
          <w:szCs w:val="24"/>
          <w:u w:val="single" w:color="000000"/>
        </w:rPr>
        <w:t xml:space="preserve">           </w:t>
      </w:r>
    </w:p>
    <w:p>
      <w:pPr>
        <w:pStyle w:val="57"/>
        <w:snapToGrid w:val="0"/>
        <w:spacing w:line="360" w:lineRule="auto"/>
        <w:ind w:firstLine="480" w:firstLineChars="200"/>
        <w:jc w:val="left"/>
        <w:rPr>
          <w:rStyle w:val="21"/>
          <w:rFonts w:hAnsi="宋体"/>
          <w:sz w:val="24"/>
          <w:szCs w:val="24"/>
          <w:u w:val="single"/>
        </w:rPr>
      </w:pPr>
      <w:r>
        <w:rPr>
          <w:rStyle w:val="21"/>
          <w:rFonts w:hAnsi="宋体"/>
          <w:sz w:val="24"/>
          <w:szCs w:val="24"/>
        </w:rPr>
        <w:t>联系地址：</w:t>
      </w:r>
      <w:r>
        <w:rPr>
          <w:rStyle w:val="21"/>
          <w:rFonts w:hAnsi="宋体"/>
          <w:sz w:val="24"/>
          <w:szCs w:val="24"/>
          <w:u w:val="single" w:color="000000"/>
        </w:rPr>
        <w:t xml:space="preserve">                                             </w:t>
      </w:r>
      <w:r>
        <w:rPr>
          <w:rStyle w:val="21"/>
          <w:rFonts w:hAnsi="宋体"/>
          <w:sz w:val="24"/>
          <w:szCs w:val="24"/>
        </w:rPr>
        <w:t xml:space="preserve">  </w:t>
      </w:r>
    </w:p>
    <w:p>
      <w:pPr>
        <w:pStyle w:val="57"/>
        <w:snapToGrid w:val="0"/>
        <w:spacing w:line="360" w:lineRule="auto"/>
        <w:ind w:firstLine="480" w:firstLineChars="200"/>
        <w:jc w:val="left"/>
        <w:rPr>
          <w:rStyle w:val="21"/>
          <w:rFonts w:hAnsi="宋体"/>
          <w:sz w:val="24"/>
          <w:szCs w:val="24"/>
          <w:u w:val="single"/>
        </w:rPr>
      </w:pPr>
      <w:r>
        <w:rPr>
          <w:rStyle w:val="21"/>
          <w:rFonts w:hAnsi="宋体"/>
          <w:sz w:val="24"/>
          <w:szCs w:val="24"/>
        </w:rPr>
        <w:t>联系电话：</w:t>
      </w:r>
      <w:r>
        <w:rPr>
          <w:rStyle w:val="21"/>
          <w:rFonts w:hAnsi="宋体"/>
          <w:sz w:val="24"/>
          <w:szCs w:val="24"/>
          <w:u w:val="single" w:color="000000"/>
        </w:rPr>
        <w:t xml:space="preserve">                </w:t>
      </w:r>
      <w:r>
        <w:rPr>
          <w:rStyle w:val="21"/>
          <w:rFonts w:hAnsi="宋体"/>
          <w:sz w:val="24"/>
          <w:szCs w:val="24"/>
        </w:rPr>
        <w:t xml:space="preserve"> 传真：</w:t>
      </w:r>
      <w:r>
        <w:rPr>
          <w:rStyle w:val="21"/>
          <w:rFonts w:hAnsi="宋体"/>
          <w:sz w:val="24"/>
          <w:szCs w:val="24"/>
          <w:u w:val="single" w:color="000000"/>
        </w:rPr>
        <w:t xml:space="preserve">                 </w:t>
      </w:r>
    </w:p>
    <w:p>
      <w:pPr>
        <w:pStyle w:val="57"/>
        <w:snapToGrid w:val="0"/>
        <w:spacing w:line="360" w:lineRule="auto"/>
        <w:ind w:firstLine="480" w:firstLineChars="200"/>
        <w:jc w:val="left"/>
        <w:rPr>
          <w:rStyle w:val="21"/>
          <w:rFonts w:hAnsi="宋体"/>
          <w:sz w:val="24"/>
          <w:szCs w:val="24"/>
        </w:rPr>
      </w:pPr>
      <w:r>
        <w:rPr>
          <w:rStyle w:val="21"/>
          <w:rFonts w:hAnsi="宋体"/>
          <w:sz w:val="24"/>
          <w:szCs w:val="24"/>
        </w:rPr>
        <w:t>法定代表人、被授权人身份证复印件</w:t>
      </w:r>
    </w:p>
    <w:tbl>
      <w:tblPr>
        <w:tblStyle w:val="17"/>
        <w:tblW w:w="90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52"/>
        <w:gridCol w:w="43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599" w:hRule="atLeast"/>
          <w:jc w:val="center"/>
        </w:trPr>
        <w:tc>
          <w:tcPr>
            <w:tcW w:w="4652"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57"/>
              <w:snapToGrid w:val="0"/>
              <w:spacing w:line="360" w:lineRule="auto"/>
              <w:jc w:val="center"/>
              <w:rPr>
                <w:rStyle w:val="21"/>
                <w:rFonts w:hAnsi="宋体"/>
                <w:sz w:val="24"/>
                <w:szCs w:val="24"/>
                <w:shd w:val="clear" w:color="auto" w:fill="D9D9D9"/>
              </w:rPr>
            </w:pPr>
            <w:r>
              <w:rPr>
                <w:rStyle w:val="21"/>
                <w:rFonts w:hAnsi="宋体"/>
                <w:sz w:val="24"/>
                <w:szCs w:val="24"/>
                <w:shd w:val="clear" w:color="auto" w:fill="D9D9D9"/>
              </w:rPr>
              <w:t>法定代表人身份证复印件（正、反面）</w:t>
            </w:r>
          </w:p>
        </w:tc>
        <w:tc>
          <w:tcPr>
            <w:tcW w:w="4388" w:type="dxa"/>
            <w:tcBorders>
              <w:top w:val="single" w:color="000000" w:sz="4" w:space="0"/>
              <w:left w:val="single" w:color="000000" w:sz="4" w:space="0"/>
              <w:bottom w:val="single" w:color="000000" w:sz="4" w:space="0"/>
              <w:right w:val="single" w:color="000000" w:sz="4" w:space="0"/>
            </w:tcBorders>
            <w:shd w:val="clear" w:color="auto" w:fill="D9D9D9"/>
            <w:vAlign w:val="center"/>
          </w:tcPr>
          <w:p>
            <w:pPr>
              <w:pStyle w:val="57"/>
              <w:snapToGrid w:val="0"/>
              <w:spacing w:line="360" w:lineRule="auto"/>
              <w:jc w:val="center"/>
              <w:rPr>
                <w:rStyle w:val="21"/>
                <w:rFonts w:hAnsi="宋体"/>
                <w:sz w:val="24"/>
                <w:szCs w:val="24"/>
                <w:shd w:val="clear" w:color="auto" w:fill="D9D9D9"/>
              </w:rPr>
            </w:pPr>
            <w:r>
              <w:rPr>
                <w:rStyle w:val="21"/>
                <w:rFonts w:hAnsi="宋体"/>
                <w:sz w:val="24"/>
                <w:szCs w:val="24"/>
                <w:shd w:val="clear" w:color="auto" w:fill="D9D9D9"/>
              </w:rPr>
              <w:t>被授权人身份证复印件（正、反面）</w:t>
            </w:r>
          </w:p>
        </w:tc>
      </w:tr>
    </w:tbl>
    <w:p>
      <w:pPr>
        <w:pStyle w:val="57"/>
        <w:snapToGrid w:val="0"/>
        <w:spacing w:line="360" w:lineRule="auto"/>
        <w:jc w:val="center"/>
        <w:outlineLvl w:val="0"/>
        <w:rPr>
          <w:rStyle w:val="21"/>
          <w:rFonts w:hAnsi="宋体"/>
          <w:sz w:val="24"/>
          <w:szCs w:val="24"/>
        </w:rPr>
      </w:pPr>
      <w:bookmarkStart w:id="37" w:name="_Toc32314"/>
      <w:r>
        <w:rPr>
          <w:rStyle w:val="21"/>
          <w:rFonts w:hAnsi="宋体"/>
          <w:sz w:val="24"/>
          <w:szCs w:val="24"/>
        </w:rPr>
        <w:t>（注：身份证复印件加盖企业公章）</w:t>
      </w:r>
      <w:bookmarkEnd w:id="37"/>
    </w:p>
    <w:p>
      <w:pPr>
        <w:pStyle w:val="57"/>
        <w:snapToGrid w:val="0"/>
        <w:spacing w:line="360" w:lineRule="auto"/>
        <w:ind w:firstLine="218" w:firstLineChars="91"/>
        <w:jc w:val="left"/>
        <w:rPr>
          <w:rStyle w:val="21"/>
          <w:rFonts w:hAnsi="宋体"/>
          <w:sz w:val="24"/>
          <w:szCs w:val="24"/>
        </w:rPr>
      </w:pPr>
      <w:r>
        <w:rPr>
          <w:rStyle w:val="21"/>
          <w:rFonts w:hAnsi="宋体"/>
          <w:sz w:val="24"/>
          <w:szCs w:val="24"/>
        </w:rPr>
        <w:t>说明：</w:t>
      </w:r>
    </w:p>
    <w:p>
      <w:pPr>
        <w:pStyle w:val="57"/>
        <w:snapToGrid w:val="0"/>
        <w:spacing w:line="360" w:lineRule="auto"/>
        <w:ind w:firstLine="240" w:firstLineChars="100"/>
        <w:jc w:val="left"/>
        <w:rPr>
          <w:rStyle w:val="21"/>
          <w:rFonts w:hAnsi="宋体"/>
          <w:sz w:val="24"/>
          <w:szCs w:val="24"/>
        </w:rPr>
      </w:pPr>
      <w:r>
        <w:rPr>
          <w:rStyle w:val="21"/>
          <w:rFonts w:hAnsi="宋体"/>
          <w:sz w:val="24"/>
          <w:szCs w:val="24"/>
        </w:rPr>
        <w:t>1.本授权书有效期自</w:t>
      </w:r>
      <w:r>
        <w:rPr>
          <w:rStyle w:val="21"/>
          <w:rFonts w:hAnsi="宋体"/>
          <w:color w:val="000000"/>
          <w:sz w:val="24"/>
          <w:szCs w:val="24"/>
        </w:rPr>
        <w:t>竞争性磋商响应文件递交截止</w:t>
      </w:r>
      <w:r>
        <w:rPr>
          <w:rStyle w:val="21"/>
          <w:rFonts w:hAnsi="宋体"/>
          <w:sz w:val="24"/>
          <w:szCs w:val="24"/>
        </w:rPr>
        <w:t>之日起计算不得少于90日历日。</w:t>
      </w:r>
    </w:p>
    <w:p>
      <w:pPr>
        <w:pStyle w:val="57"/>
        <w:snapToGrid w:val="0"/>
        <w:spacing w:line="360" w:lineRule="auto"/>
        <w:ind w:firstLine="240" w:firstLineChars="100"/>
        <w:jc w:val="left"/>
        <w:rPr>
          <w:rStyle w:val="21"/>
          <w:rFonts w:hAnsi="宋体"/>
          <w:sz w:val="24"/>
          <w:szCs w:val="24"/>
        </w:rPr>
      </w:pPr>
      <w:r>
        <w:rPr>
          <w:rStyle w:val="21"/>
          <w:rFonts w:hAnsi="宋体"/>
          <w:sz w:val="24"/>
          <w:szCs w:val="24"/>
        </w:rPr>
        <w:t>2.授权书内容填写要明确，文字要工整清楚，涂改无效。</w:t>
      </w:r>
    </w:p>
    <w:p>
      <w:pPr>
        <w:pStyle w:val="57"/>
        <w:snapToGrid w:val="0"/>
        <w:spacing w:line="360" w:lineRule="auto"/>
        <w:ind w:firstLine="240" w:firstLineChars="100"/>
        <w:jc w:val="center"/>
        <w:rPr>
          <w:rStyle w:val="21"/>
          <w:rFonts w:hAnsi="宋体"/>
          <w:sz w:val="24"/>
          <w:szCs w:val="24"/>
        </w:rPr>
      </w:pPr>
      <w:r>
        <w:rPr>
          <w:rStyle w:val="21"/>
          <w:rFonts w:hAnsi="宋体"/>
          <w:sz w:val="24"/>
          <w:szCs w:val="24"/>
        </w:rPr>
        <w:br w:type="page"/>
      </w:r>
    </w:p>
    <w:p>
      <w:pPr>
        <w:pStyle w:val="57"/>
        <w:snapToGrid w:val="0"/>
        <w:spacing w:line="360" w:lineRule="auto"/>
        <w:ind w:firstLine="281" w:firstLineChars="100"/>
        <w:jc w:val="center"/>
        <w:outlineLvl w:val="0"/>
        <w:rPr>
          <w:rStyle w:val="21"/>
          <w:rFonts w:hAnsi="宋体"/>
          <w:b/>
          <w:color w:val="000000"/>
          <w:sz w:val="28"/>
          <w:szCs w:val="28"/>
        </w:rPr>
      </w:pPr>
      <w:bookmarkStart w:id="38" w:name="_Toc14326"/>
      <w:r>
        <w:rPr>
          <w:rStyle w:val="21"/>
          <w:rFonts w:hAnsi="宋体"/>
          <w:b/>
          <w:color w:val="000000"/>
          <w:sz w:val="28"/>
          <w:szCs w:val="28"/>
        </w:rPr>
        <w:t>四、报价一览表</w:t>
      </w:r>
      <w:bookmarkEnd w:id="38"/>
    </w:p>
    <w:p>
      <w:pPr>
        <w:pStyle w:val="57"/>
        <w:snapToGrid w:val="0"/>
        <w:spacing w:line="360" w:lineRule="auto"/>
        <w:ind w:firstLine="240" w:firstLineChars="100"/>
        <w:rPr>
          <w:rStyle w:val="21"/>
          <w:rFonts w:hAnsi="宋体"/>
          <w:sz w:val="24"/>
          <w:szCs w:val="24"/>
        </w:rPr>
      </w:pPr>
      <w:r>
        <w:rPr>
          <w:rStyle w:val="21"/>
          <w:rFonts w:hAnsi="宋体"/>
          <w:sz w:val="24"/>
          <w:szCs w:val="24"/>
        </w:rPr>
        <w:t>项目名称：</w:t>
      </w:r>
    </w:p>
    <w:p>
      <w:pPr>
        <w:pStyle w:val="57"/>
        <w:snapToGrid w:val="0"/>
        <w:spacing w:line="360" w:lineRule="auto"/>
        <w:ind w:firstLine="240" w:firstLineChars="100"/>
        <w:rPr>
          <w:rStyle w:val="21"/>
          <w:rFonts w:hAnsi="宋体"/>
          <w:sz w:val="24"/>
          <w:szCs w:val="24"/>
        </w:rPr>
      </w:pPr>
      <w:r>
        <w:rPr>
          <w:rStyle w:val="21"/>
          <w:rFonts w:hAnsi="宋体"/>
          <w:sz w:val="24"/>
          <w:szCs w:val="24"/>
        </w:rPr>
        <w:t xml:space="preserve">项目编号：                                         </w:t>
      </w:r>
    </w:p>
    <w:tbl>
      <w:tblPr>
        <w:tblStyle w:val="17"/>
        <w:tblW w:w="9480" w:type="dxa"/>
        <w:jc w:val="center"/>
        <w:tblLayout w:type="fixed"/>
        <w:tblCellMar>
          <w:top w:w="0" w:type="dxa"/>
          <w:left w:w="0" w:type="dxa"/>
          <w:bottom w:w="0" w:type="dxa"/>
          <w:right w:w="0" w:type="dxa"/>
        </w:tblCellMar>
      </w:tblPr>
      <w:tblGrid>
        <w:gridCol w:w="5154"/>
        <w:gridCol w:w="1610"/>
        <w:gridCol w:w="1383"/>
        <w:gridCol w:w="1333"/>
      </w:tblGrid>
      <w:tr>
        <w:tblPrEx>
          <w:tblCellMar>
            <w:top w:w="0" w:type="dxa"/>
            <w:left w:w="0" w:type="dxa"/>
            <w:bottom w:w="0" w:type="dxa"/>
            <w:right w:w="0" w:type="dxa"/>
          </w:tblCellMar>
        </w:tblPrEx>
        <w:trPr>
          <w:trHeight w:val="1789" w:hRule="atLeast"/>
          <w:jc w:val="center"/>
        </w:trPr>
        <w:tc>
          <w:tcPr>
            <w:tcW w:w="5154" w:type="dxa"/>
            <w:tcBorders>
              <w:top w:val="single" w:color="000000" w:sz="4" w:space="0"/>
              <w:left w:val="single" w:color="000000" w:sz="4" w:space="0"/>
              <w:bottom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磋商报价（元）</w:t>
            </w:r>
          </w:p>
        </w:tc>
        <w:tc>
          <w:tcPr>
            <w:tcW w:w="1610" w:type="dxa"/>
            <w:tcBorders>
              <w:top w:val="single" w:color="000000" w:sz="4" w:space="0"/>
              <w:left w:val="single" w:color="000000" w:sz="4" w:space="0"/>
              <w:bottom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工期</w:t>
            </w:r>
          </w:p>
        </w:tc>
        <w:tc>
          <w:tcPr>
            <w:tcW w:w="138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项目经理</w:t>
            </w:r>
          </w:p>
        </w:tc>
        <w:tc>
          <w:tcPr>
            <w:tcW w:w="133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备注</w:t>
            </w:r>
          </w:p>
        </w:tc>
      </w:tr>
      <w:tr>
        <w:tblPrEx>
          <w:tblCellMar>
            <w:top w:w="0" w:type="dxa"/>
            <w:left w:w="0" w:type="dxa"/>
            <w:bottom w:w="0" w:type="dxa"/>
            <w:right w:w="0" w:type="dxa"/>
          </w:tblCellMar>
        </w:tblPrEx>
        <w:trPr>
          <w:trHeight w:val="1729" w:hRule="atLeast"/>
          <w:jc w:val="center"/>
        </w:trPr>
        <w:tc>
          <w:tcPr>
            <w:tcW w:w="5154" w:type="dxa"/>
            <w:tcBorders>
              <w:top w:val="single" w:color="000000" w:sz="4" w:space="0"/>
              <w:left w:val="single" w:color="000000" w:sz="4" w:space="0"/>
              <w:bottom w:val="single" w:color="000000" w:sz="4" w:space="0"/>
            </w:tcBorders>
            <w:vAlign w:val="center"/>
          </w:tcPr>
          <w:p>
            <w:pPr>
              <w:snapToGrid w:val="0"/>
              <w:spacing w:line="360" w:lineRule="auto"/>
              <w:jc w:val="left"/>
              <w:rPr>
                <w:rStyle w:val="21"/>
                <w:rFonts w:ascii="宋体" w:hAnsi="宋体"/>
                <w:color w:val="000000"/>
                <w:sz w:val="24"/>
                <w:u w:val="single" w:color="000000"/>
              </w:rPr>
            </w:pPr>
            <w:r>
              <w:rPr>
                <w:rStyle w:val="21"/>
                <w:rFonts w:ascii="宋体" w:hAnsi="宋体"/>
                <w:color w:val="000000"/>
                <w:sz w:val="24"/>
              </w:rPr>
              <w:t>小写：</w:t>
            </w:r>
            <w:r>
              <w:rPr>
                <w:rStyle w:val="21"/>
                <w:rFonts w:ascii="宋体" w:hAnsi="宋体"/>
                <w:color w:val="000000"/>
                <w:sz w:val="24"/>
                <w:u w:val="single" w:color="000000"/>
              </w:rPr>
              <w:t xml:space="preserve">                            </w:t>
            </w:r>
          </w:p>
          <w:p>
            <w:pPr>
              <w:snapToGrid w:val="0"/>
              <w:spacing w:line="360" w:lineRule="auto"/>
              <w:jc w:val="left"/>
              <w:rPr>
                <w:rStyle w:val="21"/>
                <w:rFonts w:ascii="宋体" w:hAnsi="宋体"/>
                <w:color w:val="000000"/>
                <w:sz w:val="24"/>
                <w:u w:val="single" w:color="000000"/>
              </w:rPr>
            </w:pPr>
            <w:r>
              <w:rPr>
                <w:rStyle w:val="21"/>
                <w:rFonts w:ascii="宋体" w:hAnsi="宋体"/>
                <w:color w:val="000000"/>
                <w:sz w:val="24"/>
              </w:rPr>
              <w:t>大写：</w:t>
            </w:r>
            <w:r>
              <w:rPr>
                <w:rStyle w:val="21"/>
                <w:rFonts w:ascii="宋体" w:hAnsi="宋体"/>
                <w:color w:val="000000"/>
                <w:sz w:val="24"/>
                <w:u w:val="single" w:color="000000"/>
              </w:rPr>
              <w:t xml:space="preserve">                            </w:t>
            </w:r>
          </w:p>
        </w:tc>
        <w:tc>
          <w:tcPr>
            <w:tcW w:w="1610" w:type="dxa"/>
            <w:tcBorders>
              <w:top w:val="single" w:color="000000" w:sz="4" w:space="0"/>
              <w:left w:val="single" w:color="000000" w:sz="4" w:space="0"/>
              <w:bottom w:val="single" w:color="000000" w:sz="4" w:space="0"/>
            </w:tcBorders>
            <w:vAlign w:val="center"/>
          </w:tcPr>
          <w:p>
            <w:pPr>
              <w:snapToGrid w:val="0"/>
              <w:spacing w:line="360" w:lineRule="auto"/>
              <w:jc w:val="center"/>
              <w:rPr>
                <w:rStyle w:val="21"/>
                <w:rFonts w:ascii="宋体" w:hAnsi="宋体"/>
                <w:color w:val="000000"/>
                <w:sz w:val="24"/>
              </w:rPr>
            </w:pPr>
          </w:p>
        </w:tc>
        <w:tc>
          <w:tcPr>
            <w:tcW w:w="138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p>
        </w:tc>
        <w:tc>
          <w:tcPr>
            <w:tcW w:w="133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p>
        </w:tc>
      </w:tr>
    </w:tbl>
    <w:p>
      <w:pPr>
        <w:snapToGrid w:val="0"/>
        <w:spacing w:line="360" w:lineRule="auto"/>
        <w:rPr>
          <w:rStyle w:val="21"/>
          <w:rFonts w:ascii="宋体" w:hAnsi="宋体"/>
          <w:sz w:val="28"/>
          <w:szCs w:val="28"/>
        </w:rPr>
      </w:pPr>
    </w:p>
    <w:p>
      <w:pPr>
        <w:snapToGrid w:val="0"/>
        <w:spacing w:line="360" w:lineRule="auto"/>
        <w:jc w:val="center"/>
        <w:rPr>
          <w:rStyle w:val="21"/>
          <w:rFonts w:ascii="宋体" w:hAnsi="宋体"/>
          <w:color w:val="000000"/>
          <w:sz w:val="24"/>
        </w:rPr>
      </w:pPr>
      <w:r>
        <w:rPr>
          <w:rStyle w:val="21"/>
          <w:rFonts w:ascii="宋体" w:hAnsi="宋体"/>
          <w:color w:val="000000"/>
          <w:sz w:val="24"/>
        </w:rPr>
        <w:t xml:space="preserve">          </w:t>
      </w:r>
    </w:p>
    <w:p>
      <w:pPr>
        <w:snapToGrid w:val="0"/>
        <w:spacing w:line="360" w:lineRule="auto"/>
        <w:jc w:val="center"/>
        <w:rPr>
          <w:rStyle w:val="21"/>
          <w:rFonts w:ascii="宋体" w:hAnsi="宋体"/>
          <w:color w:val="000000"/>
          <w:sz w:val="24"/>
        </w:rPr>
      </w:pPr>
    </w:p>
    <w:p>
      <w:pPr>
        <w:snapToGrid w:val="0"/>
        <w:spacing w:line="360" w:lineRule="auto"/>
        <w:jc w:val="center"/>
        <w:rPr>
          <w:rStyle w:val="21"/>
          <w:rFonts w:ascii="宋体" w:hAnsi="宋体"/>
          <w:color w:val="000000"/>
          <w:sz w:val="24"/>
        </w:rPr>
      </w:pPr>
      <w:r>
        <w:rPr>
          <w:rStyle w:val="21"/>
          <w:rFonts w:ascii="宋体" w:hAnsi="宋体"/>
          <w:color w:val="000000"/>
          <w:sz w:val="24"/>
        </w:rPr>
        <w:t xml:space="preserve">                           </w:t>
      </w:r>
    </w:p>
    <w:p>
      <w:pPr>
        <w:snapToGrid w:val="0"/>
        <w:spacing w:line="360" w:lineRule="auto"/>
        <w:rPr>
          <w:rStyle w:val="21"/>
          <w:rFonts w:ascii="宋体" w:hAnsi="宋体"/>
          <w:sz w:val="24"/>
        </w:rPr>
      </w:pPr>
      <w:r>
        <w:rPr>
          <w:rStyle w:val="21"/>
          <w:rFonts w:ascii="宋体" w:hAnsi="宋体"/>
          <w:sz w:val="24"/>
        </w:rPr>
        <w:t>供应商名称：</w:t>
      </w:r>
      <w:r>
        <w:rPr>
          <w:rStyle w:val="21"/>
          <w:rFonts w:ascii="宋体" w:hAnsi="宋体"/>
          <w:sz w:val="24"/>
          <w:u w:val="single" w:color="000000"/>
        </w:rPr>
        <w:t xml:space="preserve">                    </w:t>
      </w:r>
      <w:r>
        <w:rPr>
          <w:rStyle w:val="21"/>
          <w:rFonts w:ascii="宋体" w:hAnsi="宋体"/>
          <w:sz w:val="24"/>
        </w:rPr>
        <w:t>（盖章）</w:t>
      </w:r>
    </w:p>
    <w:p>
      <w:pPr>
        <w:snapToGrid w:val="0"/>
        <w:spacing w:line="360" w:lineRule="auto"/>
        <w:rPr>
          <w:rStyle w:val="21"/>
          <w:rFonts w:ascii="宋体" w:hAnsi="宋体"/>
          <w:sz w:val="24"/>
        </w:rPr>
      </w:pPr>
      <w:r>
        <w:rPr>
          <w:rStyle w:val="21"/>
          <w:rFonts w:ascii="宋体" w:hAnsi="宋体"/>
          <w:sz w:val="24"/>
        </w:rPr>
        <w:t>法定代表人或委托代理人：</w:t>
      </w:r>
      <w:r>
        <w:rPr>
          <w:rStyle w:val="21"/>
          <w:rFonts w:ascii="宋体" w:hAnsi="宋体"/>
          <w:sz w:val="24"/>
          <w:u w:val="single" w:color="000000"/>
        </w:rPr>
        <w:t xml:space="preserve">                </w:t>
      </w:r>
      <w:r>
        <w:rPr>
          <w:rStyle w:val="21"/>
          <w:rFonts w:ascii="宋体" w:hAnsi="宋体"/>
          <w:sz w:val="24"/>
        </w:rPr>
        <w:t>(签字或盖章)</w:t>
      </w:r>
    </w:p>
    <w:p>
      <w:pPr>
        <w:snapToGrid w:val="0"/>
        <w:spacing w:line="360" w:lineRule="auto"/>
        <w:jc w:val="left"/>
        <w:rPr>
          <w:rStyle w:val="21"/>
          <w:rFonts w:ascii="宋体" w:hAnsi="宋体"/>
          <w:sz w:val="24"/>
        </w:rPr>
      </w:pPr>
      <w:r>
        <w:rPr>
          <w:rStyle w:val="21"/>
          <w:rFonts w:ascii="宋体" w:hAnsi="宋体"/>
          <w:sz w:val="24"/>
        </w:rPr>
        <w:t>日      期：</w:t>
      </w:r>
      <w:r>
        <w:rPr>
          <w:rStyle w:val="21"/>
          <w:rFonts w:ascii="宋体" w:hAnsi="宋体"/>
          <w:sz w:val="24"/>
          <w:u w:val="single" w:color="000000"/>
        </w:rPr>
        <w:t xml:space="preserve">         </w:t>
      </w:r>
      <w:r>
        <w:rPr>
          <w:rStyle w:val="21"/>
          <w:rFonts w:ascii="宋体" w:hAnsi="宋体"/>
          <w:sz w:val="24"/>
        </w:rPr>
        <w:t>年</w:t>
      </w:r>
      <w:r>
        <w:rPr>
          <w:rStyle w:val="21"/>
          <w:rFonts w:ascii="宋体" w:hAnsi="宋体"/>
          <w:sz w:val="24"/>
          <w:u w:val="single" w:color="000000"/>
        </w:rPr>
        <w:t xml:space="preserve">      </w:t>
      </w:r>
      <w:r>
        <w:rPr>
          <w:rStyle w:val="21"/>
          <w:rFonts w:ascii="宋体" w:hAnsi="宋体"/>
          <w:sz w:val="24"/>
        </w:rPr>
        <w:t xml:space="preserve">月 </w:t>
      </w:r>
      <w:r>
        <w:rPr>
          <w:rStyle w:val="21"/>
          <w:rFonts w:ascii="宋体" w:hAnsi="宋体"/>
          <w:sz w:val="24"/>
          <w:u w:val="single" w:color="000000"/>
        </w:rPr>
        <w:t xml:space="preserve">      </w:t>
      </w:r>
      <w:r>
        <w:rPr>
          <w:rStyle w:val="21"/>
          <w:rFonts w:ascii="宋体" w:hAnsi="宋体"/>
          <w:sz w:val="24"/>
        </w:rPr>
        <w:t>日</w:t>
      </w:r>
    </w:p>
    <w:p>
      <w:pPr>
        <w:snapToGrid w:val="0"/>
        <w:spacing w:line="360" w:lineRule="auto"/>
        <w:ind w:firstLine="560" w:firstLineChars="200"/>
        <w:rPr>
          <w:rStyle w:val="21"/>
          <w:rFonts w:ascii="宋体" w:hAnsi="宋体"/>
          <w:sz w:val="28"/>
          <w:szCs w:val="28"/>
        </w:rPr>
      </w:pPr>
    </w:p>
    <w:p>
      <w:pPr>
        <w:pStyle w:val="79"/>
        <w:snapToGrid w:val="0"/>
        <w:spacing w:line="360" w:lineRule="auto"/>
        <w:ind w:firstLine="280"/>
        <w:jc w:val="center"/>
        <w:outlineLvl w:val="0"/>
        <w:rPr>
          <w:rStyle w:val="21"/>
          <w:rFonts w:ascii="宋体" w:hAnsi="宋体"/>
          <w:b/>
          <w:kern w:val="0"/>
          <w:sz w:val="36"/>
          <w:szCs w:val="36"/>
        </w:rPr>
      </w:pPr>
      <w:r>
        <w:rPr>
          <w:rStyle w:val="21"/>
          <w:rFonts w:ascii="宋体" w:hAnsi="宋体"/>
          <w:sz w:val="28"/>
          <w:szCs w:val="28"/>
        </w:rPr>
        <w:br w:type="page"/>
      </w:r>
      <w:bookmarkStart w:id="39" w:name="_Toc13002"/>
      <w:r>
        <w:rPr>
          <w:rStyle w:val="21"/>
          <w:rFonts w:ascii="宋体" w:hAnsi="宋体"/>
          <w:b/>
          <w:kern w:val="0"/>
          <w:sz w:val="28"/>
          <w:szCs w:val="28"/>
        </w:rPr>
        <w:t>五、对磋商文件及合同条款的承诺；</w:t>
      </w:r>
      <w:bookmarkEnd w:id="39"/>
    </w:p>
    <w:p>
      <w:pPr>
        <w:snapToGrid w:val="0"/>
        <w:spacing w:line="360" w:lineRule="auto"/>
        <w:jc w:val="center"/>
        <w:rPr>
          <w:rStyle w:val="21"/>
          <w:rFonts w:ascii="宋体" w:hAnsi="宋体"/>
          <w:sz w:val="36"/>
          <w:szCs w:val="36"/>
        </w:rPr>
      </w:pPr>
    </w:p>
    <w:p>
      <w:pPr>
        <w:snapToGrid w:val="0"/>
        <w:spacing w:line="360" w:lineRule="auto"/>
        <w:jc w:val="center"/>
        <w:rPr>
          <w:rStyle w:val="21"/>
          <w:rFonts w:ascii="宋体" w:hAnsi="宋体"/>
          <w:sz w:val="36"/>
          <w:szCs w:val="36"/>
        </w:rPr>
      </w:pPr>
    </w:p>
    <w:p>
      <w:pPr>
        <w:snapToGrid w:val="0"/>
        <w:spacing w:line="360" w:lineRule="auto"/>
        <w:jc w:val="center"/>
        <w:rPr>
          <w:rStyle w:val="21"/>
          <w:rFonts w:ascii="宋体" w:hAnsi="宋体"/>
          <w:sz w:val="36"/>
          <w:szCs w:val="36"/>
        </w:rPr>
      </w:pPr>
    </w:p>
    <w:p>
      <w:pPr>
        <w:snapToGrid w:val="0"/>
        <w:spacing w:line="360" w:lineRule="auto"/>
        <w:jc w:val="center"/>
        <w:rPr>
          <w:rStyle w:val="21"/>
          <w:rFonts w:ascii="宋体" w:hAnsi="宋体"/>
          <w:sz w:val="36"/>
          <w:szCs w:val="36"/>
        </w:rPr>
      </w:pPr>
      <w:r>
        <w:rPr>
          <w:rStyle w:val="21"/>
          <w:rFonts w:ascii="宋体" w:hAnsi="宋体"/>
          <w:b/>
          <w:kern w:val="0"/>
          <w:sz w:val="28"/>
          <w:szCs w:val="28"/>
        </w:rPr>
        <w:t>（格式自拟）</w:t>
      </w:r>
      <w:r>
        <w:rPr>
          <w:rStyle w:val="21"/>
          <w:rFonts w:ascii="宋体" w:hAnsi="宋体"/>
          <w:sz w:val="36"/>
          <w:szCs w:val="36"/>
        </w:rPr>
        <w:br w:type="page"/>
      </w:r>
    </w:p>
    <w:p>
      <w:pPr>
        <w:snapToGrid w:val="0"/>
        <w:spacing w:line="360" w:lineRule="auto"/>
        <w:jc w:val="center"/>
        <w:outlineLvl w:val="0"/>
        <w:rPr>
          <w:rStyle w:val="21"/>
          <w:rFonts w:ascii="宋体" w:hAnsi="宋体"/>
          <w:sz w:val="36"/>
          <w:szCs w:val="36"/>
        </w:rPr>
      </w:pPr>
      <w:bookmarkStart w:id="40" w:name="_Toc9771"/>
      <w:r>
        <w:rPr>
          <w:rStyle w:val="21"/>
          <w:rFonts w:ascii="宋体" w:hAnsi="宋体" w:cs="宋体"/>
          <w:b/>
          <w:bCs/>
          <w:sz w:val="28"/>
          <w:szCs w:val="28"/>
        </w:rPr>
        <w:t>六、已标价</w:t>
      </w:r>
      <w:r>
        <w:rPr>
          <w:rStyle w:val="21"/>
          <w:rFonts w:ascii="宋体" w:hAnsi="宋体" w:cs="宋体"/>
          <w:b/>
          <w:bCs/>
          <w:kern w:val="0"/>
          <w:sz w:val="28"/>
          <w:szCs w:val="28"/>
        </w:rPr>
        <w:t>工程量清单</w:t>
      </w:r>
      <w:bookmarkEnd w:id="40"/>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jc w:val="both"/>
        <w:rPr>
          <w:rStyle w:val="21"/>
          <w:rFonts w:hAnsi="宋体"/>
          <w:szCs w:val="36"/>
        </w:rPr>
      </w:pPr>
    </w:p>
    <w:p>
      <w:pPr>
        <w:pStyle w:val="30"/>
        <w:snapToGrid w:val="0"/>
        <w:spacing w:before="27" w:line="240" w:lineRule="auto"/>
        <w:ind w:right="2233"/>
        <w:jc w:val="center"/>
        <w:outlineLvl w:val="0"/>
        <w:rPr>
          <w:rStyle w:val="21"/>
          <w:rFonts w:ascii="宋体" w:hAnsi="宋体"/>
          <w:szCs w:val="28"/>
        </w:rPr>
      </w:pPr>
      <w:r>
        <w:rPr>
          <w:rStyle w:val="21"/>
          <w:rFonts w:hint="eastAsia" w:ascii="宋体" w:hAnsi="宋体"/>
          <w:kern w:val="0"/>
          <w:szCs w:val="28"/>
        </w:rPr>
        <w:t xml:space="preserve">             </w:t>
      </w:r>
      <w:bookmarkStart w:id="41" w:name="_Toc19614"/>
      <w:r>
        <w:rPr>
          <w:rStyle w:val="21"/>
          <w:rFonts w:ascii="宋体" w:hAnsi="宋体"/>
          <w:kern w:val="0"/>
          <w:szCs w:val="28"/>
        </w:rPr>
        <w:t>七、必备资格证明文件</w:t>
      </w:r>
      <w:bookmarkEnd w:id="41"/>
    </w:p>
    <w:p>
      <w:pPr>
        <w:snapToGrid w:val="0"/>
        <w:spacing w:line="360" w:lineRule="auto"/>
        <w:ind w:firstLine="480" w:firstLineChars="200"/>
        <w:rPr>
          <w:rStyle w:val="21"/>
          <w:rFonts w:ascii="宋体" w:hAnsi="宋体"/>
          <w:sz w:val="24"/>
        </w:rPr>
      </w:pPr>
      <w:r>
        <w:rPr>
          <w:rStyle w:val="21"/>
          <w:rFonts w:ascii="宋体" w:hAnsi="宋体"/>
          <w:sz w:val="24"/>
        </w:rPr>
        <w:t>供应商应符合下列资格条件：</w:t>
      </w:r>
    </w:p>
    <w:p>
      <w:pPr>
        <w:snapToGrid w:val="0"/>
        <w:spacing w:line="360" w:lineRule="auto"/>
        <w:ind w:firstLine="482" w:firstLineChars="200"/>
        <w:outlineLvl w:val="1"/>
        <w:rPr>
          <w:rStyle w:val="21"/>
          <w:rFonts w:ascii="宋体" w:hAnsi="宋体" w:cs="宋体"/>
          <w:b/>
          <w:color w:val="000000"/>
          <w:sz w:val="24"/>
        </w:rPr>
      </w:pPr>
      <w:r>
        <w:rPr>
          <w:rStyle w:val="21"/>
          <w:rFonts w:hint="eastAsia" w:ascii="宋体" w:hAnsi="宋体"/>
          <w:b/>
          <w:color w:val="000000"/>
          <w:sz w:val="24"/>
        </w:rPr>
        <w:t>1.</w:t>
      </w:r>
      <w:r>
        <w:rPr>
          <w:rStyle w:val="21"/>
          <w:rFonts w:hint="eastAsia" w:ascii="宋体" w:hAnsi="宋体" w:cs="宋体"/>
          <w:b/>
          <w:color w:val="000000"/>
          <w:sz w:val="24"/>
        </w:rPr>
        <w:t>满足《中华人民共和国政府采购法》第二十二条规定：</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①提供合格有效的法人或者其他组织的营业执照等证明文件或自然人的身份证明；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②财务状况报告：提供经审计的2020年或2021年财务报告，包括 “四表一注”（即资产负债表、利润表、现金流量表、所有者权益变动表（没有可不提供）及其附注，成立时间至提交响应文件截止时间不足一年的可提供成立后任意时段的资产负债表）或在开标日期前六个月内其开户银行出具的资信证明，以上两种形式的资料提供任何一种即可（分支机构如无法提供财务审计报告，须出具包含分支机构的财务数据的总公司财务审计报告）；事业单位零余额账户提供相应证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③税收缴纳证明：提供2021年6月至今已缴存的至少一个月的纳税证明或完税证明，依法免税的单位应提供相关证明材料；</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④社会保障资金缴纳证明：提供2021年6月至今已缴存的至少一个月的社会保障资金缴存单据或社保机构开具的社会保险参保缴费情况证明，依法不需要缴纳社会保障资金的单位应提供相关证明材料；</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⑤出具参加本次政府采购活动前三年内在经营活动中没有重大违法记录的书面声明；</w:t>
      </w:r>
    </w:p>
    <w:p>
      <w:pPr>
        <w:snapToGrid w:val="0"/>
        <w:spacing w:line="360" w:lineRule="auto"/>
        <w:ind w:firstLine="480" w:firstLineChars="200"/>
        <w:rPr>
          <w:rStyle w:val="21"/>
          <w:rFonts w:ascii="宋体" w:hAnsi="宋体" w:cs="宋体"/>
          <w:color w:val="000000"/>
          <w:sz w:val="24"/>
        </w:rPr>
      </w:pPr>
      <w:r>
        <w:rPr>
          <w:rStyle w:val="21"/>
          <w:rFonts w:hint="eastAsia" w:ascii="宋体" w:hAnsi="宋体" w:cs="宋体"/>
          <w:color w:val="000000"/>
          <w:sz w:val="24"/>
        </w:rPr>
        <w:t>⑥具备履行合同所必需的设备和专业技术能力的证明材料(由供应商根据项目需求提供说明材料或者承诺)；</w:t>
      </w:r>
    </w:p>
    <w:p>
      <w:pPr>
        <w:snapToGrid w:val="0"/>
        <w:spacing w:line="360" w:lineRule="auto"/>
        <w:ind w:firstLine="482" w:firstLineChars="200"/>
        <w:outlineLvl w:val="1"/>
        <w:rPr>
          <w:rStyle w:val="21"/>
          <w:b/>
        </w:rPr>
      </w:pPr>
      <w:r>
        <w:rPr>
          <w:rStyle w:val="21"/>
          <w:rFonts w:hint="eastAsia" w:ascii="宋体" w:hAnsi="宋体" w:cs="宋体"/>
          <w:b/>
          <w:color w:val="000000"/>
          <w:sz w:val="24"/>
        </w:rPr>
        <w:t>2.</w:t>
      </w:r>
      <w:r>
        <w:rPr>
          <w:rStyle w:val="21"/>
          <w:rFonts w:cs="宋体"/>
          <w:b/>
          <w:color w:val="000000"/>
        </w:rPr>
        <w:t xml:space="preserve"> </w:t>
      </w:r>
      <w:r>
        <w:rPr>
          <w:rStyle w:val="21"/>
          <w:rFonts w:hint="eastAsia"/>
          <w:b/>
        </w:rPr>
        <w:t>落实政府采购政策需满足的资格要求：</w:t>
      </w:r>
    </w:p>
    <w:p>
      <w:pPr>
        <w:snapToGrid w:val="0"/>
        <w:spacing w:line="360" w:lineRule="auto"/>
        <w:ind w:firstLine="480" w:firstLineChars="200"/>
        <w:rPr>
          <w:rStyle w:val="21"/>
          <w:rFonts w:hint="eastAsia" w:ascii="宋体" w:hAnsi="宋体"/>
          <w:kern w:val="0"/>
          <w:sz w:val="24"/>
        </w:rPr>
      </w:pPr>
      <w:r>
        <w:rPr>
          <w:rFonts w:hint="eastAsia" w:ascii="宋体" w:hAnsi="宋体" w:cs="宋体"/>
          <w:color w:val="000000"/>
          <w:kern w:val="0"/>
          <w:sz w:val="24"/>
        </w:rPr>
        <w:t>本项目专门面向中小企业采购（残疾人福利性单位及监狱企业视同小型、微型企业）</w:t>
      </w:r>
    </w:p>
    <w:p>
      <w:pPr>
        <w:snapToGrid w:val="0"/>
        <w:spacing w:line="360" w:lineRule="auto"/>
        <w:ind w:firstLine="482" w:firstLineChars="200"/>
        <w:outlineLvl w:val="1"/>
        <w:rPr>
          <w:rStyle w:val="21"/>
          <w:rFonts w:ascii="宋体" w:hAnsi="宋体" w:cs="宋体"/>
          <w:b/>
          <w:bCs/>
          <w:color w:val="000000"/>
          <w:sz w:val="24"/>
        </w:rPr>
      </w:pPr>
      <w:r>
        <w:rPr>
          <w:rStyle w:val="21"/>
          <w:rFonts w:hint="eastAsia" w:ascii="宋体" w:hAnsi="宋体" w:cs="宋体"/>
          <w:b/>
          <w:bCs/>
          <w:color w:val="000000"/>
          <w:sz w:val="24"/>
        </w:rPr>
        <w:t>3.本项目的特定资格要求：</w:t>
      </w:r>
    </w:p>
    <w:p>
      <w:pPr>
        <w:spacing w:line="360" w:lineRule="auto"/>
        <w:ind w:firstLine="480" w:firstLineChars="200"/>
        <w:rPr>
          <w:rFonts w:ascii="宋体" w:hAnsi="宋体" w:cs="宋体"/>
          <w:sz w:val="24"/>
        </w:rPr>
      </w:pPr>
      <w:r>
        <w:rPr>
          <w:rFonts w:hint="eastAsia" w:ascii="宋体" w:hAnsi="宋体" w:cs="宋体"/>
          <w:sz w:val="24"/>
        </w:rPr>
        <w:t>①供应商须具有行政主管部门颁发的公路工程施工总承包三级（含三级）以上资质，并具备有效的安全生产许可证；</w:t>
      </w:r>
    </w:p>
    <w:p>
      <w:pPr>
        <w:spacing w:line="360" w:lineRule="auto"/>
        <w:ind w:firstLine="480" w:firstLineChars="200"/>
        <w:rPr>
          <w:rFonts w:ascii="宋体" w:hAnsi="宋体" w:cs="宋体"/>
          <w:sz w:val="24"/>
        </w:rPr>
      </w:pPr>
      <w:r>
        <w:rPr>
          <w:rFonts w:hint="eastAsia" w:ascii="宋体" w:hAnsi="宋体" w:cs="宋体"/>
          <w:sz w:val="24"/>
        </w:rPr>
        <w:t>②拟派项目经理具有公路工程专业二级（含二级）及以上注册建造师证书，具备有效的安全生产考核合格证书（B证），且无不良信用记录，无在建工程（提供承诺书）；</w:t>
      </w:r>
    </w:p>
    <w:p>
      <w:pPr>
        <w:spacing w:line="360" w:lineRule="auto"/>
        <w:ind w:firstLine="480" w:firstLineChars="200"/>
        <w:rPr>
          <w:rFonts w:ascii="宋体" w:hAnsi="宋体" w:cs="宋体"/>
          <w:sz w:val="24"/>
        </w:rPr>
      </w:pPr>
      <w:r>
        <w:rPr>
          <w:rFonts w:hint="eastAsia" w:ascii="宋体" w:hAnsi="宋体" w:cs="宋体"/>
          <w:sz w:val="24"/>
        </w:rPr>
        <w:t>③法定代表人授权书（附法定代表人、被授权人身份证复印件）及被授权人身份证（法定代表人直接参加投标，须提供法定代表人身份证明及身份证原件）；</w:t>
      </w:r>
    </w:p>
    <w:p>
      <w:pPr>
        <w:spacing w:line="360" w:lineRule="auto"/>
        <w:ind w:firstLine="480" w:firstLineChars="200"/>
        <w:rPr>
          <w:rFonts w:ascii="宋体" w:hAnsi="宋体" w:cs="宋体"/>
          <w:color w:val="000000"/>
          <w:kern w:val="0"/>
          <w:sz w:val="24"/>
        </w:rPr>
      </w:pPr>
      <w:r>
        <w:rPr>
          <w:rFonts w:hint="eastAsia" w:ascii="宋体" w:hAnsi="宋体" w:cs="宋体"/>
          <w:sz w:val="24"/>
        </w:rPr>
        <w:t>④本项目不接受联合体磋商（提供书面声明材料）。</w:t>
      </w:r>
    </w:p>
    <w:p>
      <w:pPr>
        <w:snapToGrid w:val="0"/>
        <w:spacing w:line="360" w:lineRule="auto"/>
        <w:jc w:val="center"/>
        <w:rPr>
          <w:rStyle w:val="21"/>
          <w:rFonts w:ascii="宋体" w:hAnsi="宋体"/>
          <w:b/>
          <w:kern w:val="0"/>
          <w:sz w:val="28"/>
          <w:szCs w:val="28"/>
        </w:rPr>
      </w:pPr>
      <w:r>
        <w:rPr>
          <w:rStyle w:val="21"/>
          <w:rFonts w:ascii="宋体" w:hAnsi="宋体"/>
          <w:b/>
          <w:kern w:val="0"/>
          <w:sz w:val="28"/>
          <w:szCs w:val="28"/>
        </w:rPr>
        <w:br w:type="page"/>
      </w:r>
    </w:p>
    <w:p>
      <w:pPr>
        <w:snapToGrid w:val="0"/>
        <w:spacing w:line="360" w:lineRule="auto"/>
        <w:jc w:val="center"/>
        <w:outlineLvl w:val="0"/>
        <w:rPr>
          <w:rStyle w:val="21"/>
          <w:rFonts w:ascii="宋体" w:hAnsi="宋体"/>
        </w:rPr>
      </w:pPr>
      <w:bookmarkStart w:id="42" w:name="_Toc4845"/>
      <w:r>
        <w:rPr>
          <w:rStyle w:val="21"/>
          <w:rFonts w:ascii="宋体" w:hAnsi="宋体"/>
          <w:b/>
          <w:kern w:val="0"/>
          <w:sz w:val="28"/>
          <w:szCs w:val="28"/>
        </w:rPr>
        <w:t>八、业绩</w:t>
      </w:r>
      <w:bookmarkEnd w:id="42"/>
    </w:p>
    <w:p>
      <w:pPr>
        <w:pStyle w:val="146"/>
        <w:snapToGrid w:val="0"/>
        <w:spacing w:line="360" w:lineRule="auto"/>
        <w:rPr>
          <w:rStyle w:val="21"/>
          <w:rFonts w:hAnsi="宋体"/>
          <w:sz w:val="24"/>
          <w:szCs w:val="24"/>
        </w:rPr>
      </w:pPr>
    </w:p>
    <w:p>
      <w:pPr>
        <w:snapToGrid w:val="0"/>
        <w:spacing w:line="360" w:lineRule="auto"/>
        <w:rPr>
          <w:rStyle w:val="21"/>
          <w:rFonts w:ascii="宋体" w:hAnsi="宋体"/>
          <w:color w:val="000000"/>
          <w:sz w:val="24"/>
          <w:u w:val="single" w:color="000000"/>
        </w:rPr>
      </w:pPr>
      <w:r>
        <w:rPr>
          <w:rStyle w:val="21"/>
          <w:rFonts w:ascii="宋体" w:hAnsi="宋体"/>
          <w:color w:val="000000"/>
          <w:sz w:val="24"/>
        </w:rPr>
        <w:t>项目名称：</w:t>
      </w:r>
      <w:r>
        <w:rPr>
          <w:rStyle w:val="21"/>
          <w:rFonts w:ascii="宋体" w:hAnsi="宋体"/>
          <w:color w:val="000000"/>
          <w:sz w:val="24"/>
          <w:u w:val="single" w:color="000000"/>
        </w:rPr>
        <w:t xml:space="preserve">                        </w:t>
      </w:r>
      <w:r>
        <w:rPr>
          <w:rStyle w:val="21"/>
          <w:rFonts w:ascii="宋体" w:hAnsi="宋体"/>
          <w:color w:val="000000"/>
          <w:sz w:val="24"/>
        </w:rPr>
        <w:t xml:space="preserve">      项目编号：</w:t>
      </w:r>
      <w:r>
        <w:rPr>
          <w:rStyle w:val="21"/>
          <w:rFonts w:ascii="宋体" w:hAnsi="宋体"/>
          <w:color w:val="000000"/>
          <w:sz w:val="24"/>
          <w:u w:val="single" w:color="000000"/>
        </w:rPr>
        <w:t xml:space="preserve">                    </w:t>
      </w:r>
    </w:p>
    <w:tbl>
      <w:tblPr>
        <w:tblStyle w:val="17"/>
        <w:tblW w:w="9604"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3873"/>
        <w:gridCol w:w="2247"/>
        <w:gridCol w:w="22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序号</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项目名称</w:t>
            </w: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合同金额（元）</w:t>
            </w: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完成日期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1</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2</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3</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1200" w:firstLineChars="500"/>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1200" w:firstLineChars="500"/>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ind w:firstLine="1200" w:firstLineChars="500"/>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4</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5</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r>
              <w:rPr>
                <w:rStyle w:val="21"/>
                <w:rFonts w:ascii="宋体" w:hAnsi="宋体" w:cs="宋体"/>
                <w:bCs/>
                <w:color w:val="000000"/>
                <w:sz w:val="24"/>
              </w:rPr>
              <w:t>……</w:t>
            </w: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s="宋体"/>
                <w:bCs/>
                <w:color w:val="000000"/>
                <w:sz w:val="24"/>
              </w:rPr>
            </w:pPr>
          </w:p>
        </w:tc>
        <w:tc>
          <w:tcPr>
            <w:tcW w:w="387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c>
          <w:tcPr>
            <w:tcW w:w="224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s="宋体"/>
                <w:bCs/>
                <w:color w:val="000000"/>
                <w:sz w:val="24"/>
              </w:rPr>
            </w:pPr>
          </w:p>
        </w:tc>
      </w:tr>
    </w:tbl>
    <w:p>
      <w:pPr>
        <w:snapToGrid w:val="0"/>
        <w:spacing w:line="360" w:lineRule="auto"/>
        <w:rPr>
          <w:rStyle w:val="21"/>
          <w:rFonts w:ascii="宋体" w:hAnsi="宋体"/>
          <w:color w:val="000000"/>
          <w:sz w:val="24"/>
        </w:rPr>
      </w:pPr>
    </w:p>
    <w:p>
      <w:pPr>
        <w:snapToGrid w:val="0"/>
        <w:spacing w:line="360" w:lineRule="auto"/>
        <w:rPr>
          <w:rStyle w:val="21"/>
          <w:rFonts w:ascii="宋体" w:hAnsi="宋体"/>
          <w:color w:val="000000"/>
          <w:sz w:val="24"/>
        </w:rPr>
      </w:pPr>
      <w:r>
        <w:rPr>
          <w:rStyle w:val="21"/>
          <w:rFonts w:ascii="宋体" w:hAnsi="宋体"/>
          <w:color w:val="000000"/>
          <w:sz w:val="24"/>
        </w:rPr>
        <w:t>注：①供应商应如实列出以上情况，如有隐瞒，一经查实将导致其磋商被拒绝。</w:t>
      </w:r>
    </w:p>
    <w:p>
      <w:pPr>
        <w:snapToGrid w:val="0"/>
        <w:spacing w:line="360" w:lineRule="auto"/>
        <w:ind w:firstLine="480"/>
        <w:rPr>
          <w:rStyle w:val="21"/>
          <w:rFonts w:ascii="宋体" w:hAnsi="宋体"/>
          <w:color w:val="000000"/>
          <w:sz w:val="24"/>
        </w:rPr>
      </w:pPr>
      <w:r>
        <w:rPr>
          <w:rStyle w:val="21"/>
          <w:rFonts w:ascii="宋体" w:hAnsi="宋体"/>
          <w:color w:val="000000"/>
          <w:sz w:val="24"/>
        </w:rPr>
        <w:t>②该表是对下列附件类似项目情况及案例的汇总表。</w:t>
      </w:r>
    </w:p>
    <w:p>
      <w:pPr>
        <w:snapToGrid w:val="0"/>
        <w:spacing w:line="360" w:lineRule="auto"/>
        <w:ind w:firstLine="4382" w:firstLineChars="1826"/>
        <w:rPr>
          <w:rStyle w:val="21"/>
          <w:rFonts w:ascii="宋体" w:hAnsi="宋体"/>
          <w:color w:val="000000"/>
          <w:sz w:val="24"/>
        </w:rPr>
      </w:pPr>
    </w:p>
    <w:p>
      <w:pPr>
        <w:pStyle w:val="53"/>
        <w:snapToGrid w:val="0"/>
        <w:spacing w:line="360" w:lineRule="auto"/>
        <w:rPr>
          <w:rStyle w:val="21"/>
          <w:rFonts w:ascii="宋体" w:hAnsi="宋体"/>
        </w:rPr>
      </w:pPr>
    </w:p>
    <w:p>
      <w:pPr>
        <w:snapToGrid w:val="0"/>
        <w:spacing w:line="360" w:lineRule="auto"/>
        <w:rPr>
          <w:rStyle w:val="21"/>
          <w:rFonts w:ascii="宋体" w:hAnsi="宋体"/>
          <w:sz w:val="24"/>
        </w:rPr>
      </w:pPr>
      <w:r>
        <w:rPr>
          <w:rStyle w:val="21"/>
          <w:rFonts w:ascii="宋体" w:hAnsi="宋体"/>
          <w:sz w:val="24"/>
        </w:rPr>
        <w:t>供应商名称：</w:t>
      </w:r>
      <w:r>
        <w:rPr>
          <w:rStyle w:val="21"/>
          <w:rFonts w:ascii="宋体" w:hAnsi="宋体"/>
          <w:sz w:val="24"/>
          <w:u w:val="single" w:color="000000"/>
        </w:rPr>
        <w:t xml:space="preserve">                           </w:t>
      </w:r>
      <w:r>
        <w:rPr>
          <w:rStyle w:val="21"/>
          <w:rFonts w:ascii="宋体" w:hAnsi="宋体"/>
          <w:sz w:val="24"/>
        </w:rPr>
        <w:t>（盖      章）</w:t>
      </w:r>
    </w:p>
    <w:p>
      <w:pPr>
        <w:snapToGrid w:val="0"/>
        <w:spacing w:line="360" w:lineRule="auto"/>
        <w:rPr>
          <w:rStyle w:val="21"/>
          <w:rFonts w:ascii="宋体" w:hAnsi="宋体"/>
          <w:sz w:val="24"/>
        </w:rPr>
      </w:pPr>
      <w:r>
        <w:rPr>
          <w:rStyle w:val="21"/>
          <w:rFonts w:ascii="宋体" w:hAnsi="宋体"/>
          <w:sz w:val="24"/>
        </w:rPr>
        <w:t>法定代表人或委托代理人：</w:t>
      </w:r>
      <w:r>
        <w:rPr>
          <w:rStyle w:val="21"/>
          <w:rFonts w:ascii="宋体" w:hAnsi="宋体"/>
          <w:sz w:val="24"/>
          <w:u w:val="single" w:color="000000"/>
        </w:rPr>
        <w:t xml:space="preserve">                </w:t>
      </w:r>
      <w:r>
        <w:rPr>
          <w:rStyle w:val="21"/>
          <w:rFonts w:ascii="宋体" w:hAnsi="宋体"/>
          <w:sz w:val="24"/>
        </w:rPr>
        <w:t>(签字或盖章)</w:t>
      </w:r>
    </w:p>
    <w:p>
      <w:pPr>
        <w:snapToGrid w:val="0"/>
        <w:spacing w:line="360" w:lineRule="auto"/>
        <w:jc w:val="left"/>
        <w:rPr>
          <w:rStyle w:val="21"/>
          <w:rFonts w:ascii="宋体" w:hAnsi="宋体"/>
          <w:sz w:val="24"/>
        </w:rPr>
      </w:pPr>
      <w:r>
        <w:rPr>
          <w:rStyle w:val="21"/>
          <w:rFonts w:ascii="宋体" w:hAnsi="宋体"/>
          <w:sz w:val="24"/>
        </w:rPr>
        <w:t>日      期：</w:t>
      </w:r>
      <w:r>
        <w:rPr>
          <w:rStyle w:val="21"/>
          <w:rFonts w:ascii="宋体" w:hAnsi="宋体"/>
          <w:sz w:val="24"/>
          <w:u w:val="single" w:color="000000"/>
        </w:rPr>
        <w:t xml:space="preserve">         </w:t>
      </w:r>
      <w:r>
        <w:rPr>
          <w:rStyle w:val="21"/>
          <w:rFonts w:ascii="宋体" w:hAnsi="宋体"/>
          <w:sz w:val="24"/>
        </w:rPr>
        <w:t>年</w:t>
      </w:r>
      <w:r>
        <w:rPr>
          <w:rStyle w:val="21"/>
          <w:rFonts w:ascii="宋体" w:hAnsi="宋体"/>
          <w:sz w:val="24"/>
          <w:u w:val="single" w:color="000000"/>
        </w:rPr>
        <w:t xml:space="preserve">      </w:t>
      </w:r>
      <w:r>
        <w:rPr>
          <w:rStyle w:val="21"/>
          <w:rFonts w:ascii="宋体" w:hAnsi="宋体"/>
          <w:sz w:val="24"/>
        </w:rPr>
        <w:t xml:space="preserve">月 </w:t>
      </w:r>
      <w:r>
        <w:rPr>
          <w:rStyle w:val="21"/>
          <w:rFonts w:ascii="宋体" w:hAnsi="宋体"/>
          <w:sz w:val="24"/>
          <w:u w:val="single" w:color="000000"/>
        </w:rPr>
        <w:t xml:space="preserve">      </w:t>
      </w:r>
      <w:r>
        <w:rPr>
          <w:rStyle w:val="21"/>
          <w:rFonts w:ascii="宋体" w:hAnsi="宋体"/>
          <w:sz w:val="24"/>
        </w:rPr>
        <w:t>日</w:t>
      </w:r>
    </w:p>
    <w:p>
      <w:pPr>
        <w:snapToGrid w:val="0"/>
        <w:spacing w:before="480" w:line="360" w:lineRule="auto"/>
        <w:ind w:firstLine="3840" w:firstLineChars="1600"/>
        <w:jc w:val="left"/>
        <w:rPr>
          <w:rStyle w:val="21"/>
          <w:rFonts w:ascii="宋体" w:hAnsi="宋体"/>
          <w:color w:val="000000"/>
          <w:sz w:val="24"/>
        </w:rPr>
      </w:pPr>
    </w:p>
    <w:p>
      <w:pPr>
        <w:snapToGrid w:val="0"/>
        <w:spacing w:line="360" w:lineRule="auto"/>
        <w:jc w:val="center"/>
        <w:rPr>
          <w:rStyle w:val="21"/>
          <w:rFonts w:ascii="宋体" w:hAnsi="宋体"/>
          <w:b/>
          <w:sz w:val="36"/>
          <w:szCs w:val="36"/>
        </w:rPr>
      </w:pPr>
      <w:r>
        <w:rPr>
          <w:rStyle w:val="21"/>
          <w:rFonts w:ascii="宋体" w:hAnsi="宋体"/>
          <w:b/>
          <w:sz w:val="36"/>
          <w:szCs w:val="36"/>
        </w:rPr>
        <w:br w:type="page"/>
      </w:r>
    </w:p>
    <w:p>
      <w:pPr>
        <w:snapToGrid w:val="0"/>
        <w:spacing w:line="360" w:lineRule="auto"/>
        <w:jc w:val="center"/>
        <w:rPr>
          <w:rStyle w:val="21"/>
          <w:rFonts w:ascii="宋体" w:hAnsi="宋体"/>
          <w:color w:val="000000"/>
          <w:sz w:val="28"/>
          <w:szCs w:val="28"/>
        </w:rPr>
      </w:pPr>
      <w:r>
        <w:rPr>
          <w:rStyle w:val="21"/>
          <w:rFonts w:ascii="宋体" w:hAnsi="宋体"/>
          <w:b/>
          <w:sz w:val="28"/>
          <w:szCs w:val="28"/>
        </w:rPr>
        <w:t>类似项目情况及案例</w:t>
      </w:r>
    </w:p>
    <w:tbl>
      <w:tblPr>
        <w:tblStyle w:val="17"/>
        <w:tblW w:w="9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4"/>
        <w:gridCol w:w="83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b/>
                <w:color w:val="000000"/>
                <w:sz w:val="24"/>
              </w:rPr>
            </w:pPr>
            <w:r>
              <w:rPr>
                <w:rStyle w:val="21"/>
                <w:rFonts w:ascii="宋体" w:hAnsi="宋体"/>
                <w:b/>
                <w:color w:val="000000"/>
                <w:sz w:val="24"/>
              </w:rPr>
              <w:t>序号</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b/>
                <w:color w:val="000000"/>
                <w:sz w:val="24"/>
              </w:rPr>
            </w:pPr>
            <w:r>
              <w:rPr>
                <w:rStyle w:val="21"/>
                <w:rFonts w:ascii="宋体" w:hAnsi="宋体"/>
                <w:b/>
                <w:color w:val="000000"/>
                <w:sz w:val="24"/>
              </w:rPr>
              <w:t>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1</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vMerge w:val="restart"/>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2</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采购人名称：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采购人地址：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3</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与本项目项类似性质和特点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9"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4</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合同身份（注明之一）</w:t>
            </w:r>
          </w:p>
          <w:p>
            <w:pPr>
              <w:snapToGrid w:val="0"/>
              <w:spacing w:line="360" w:lineRule="auto"/>
              <w:rPr>
                <w:rStyle w:val="21"/>
                <w:rFonts w:ascii="宋体" w:hAnsi="宋体"/>
                <w:color w:val="000000"/>
                <w:sz w:val="24"/>
              </w:rPr>
            </w:pPr>
            <w:r>
              <w:rPr>
                <w:rStyle w:val="21"/>
                <w:rFonts w:ascii="宋体" w:hAnsi="宋体"/>
                <w:color w:val="000000"/>
                <w:sz w:val="24"/>
              </w:rPr>
              <w:t>□独立承包人          □分包人          □联合体成员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5</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合同总价：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6</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合同签订时间：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8"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7</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项目完成时间：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0"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8</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合同工期：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9" w:hRule="atLeast"/>
          <w:jc w:val="center"/>
        </w:trPr>
        <w:tc>
          <w:tcPr>
            <w:tcW w:w="1244"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color w:val="000000"/>
                <w:sz w:val="24"/>
              </w:rPr>
            </w:pPr>
            <w:r>
              <w:rPr>
                <w:rStyle w:val="21"/>
                <w:rFonts w:ascii="宋体" w:hAnsi="宋体"/>
                <w:color w:val="000000"/>
                <w:sz w:val="24"/>
              </w:rPr>
              <w:t>9</w:t>
            </w:r>
          </w:p>
        </w:tc>
        <w:tc>
          <w:tcPr>
            <w:tcW w:w="8360"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Style w:val="21"/>
                <w:rFonts w:ascii="宋体" w:hAnsi="宋体"/>
                <w:color w:val="000000"/>
                <w:sz w:val="24"/>
              </w:rPr>
            </w:pPr>
            <w:r>
              <w:rPr>
                <w:rStyle w:val="21"/>
                <w:rFonts w:ascii="宋体" w:hAnsi="宋体"/>
                <w:color w:val="000000"/>
                <w:sz w:val="24"/>
              </w:rPr>
              <w:t>案例介绍：</w:t>
            </w:r>
          </w:p>
        </w:tc>
      </w:tr>
    </w:tbl>
    <w:p>
      <w:pPr>
        <w:snapToGrid w:val="0"/>
        <w:spacing w:line="360" w:lineRule="auto"/>
        <w:rPr>
          <w:rStyle w:val="21"/>
          <w:rFonts w:ascii="宋体" w:hAnsi="宋体"/>
          <w:color w:val="000000"/>
          <w:sz w:val="24"/>
        </w:rPr>
      </w:pPr>
      <w:r>
        <w:rPr>
          <w:rStyle w:val="21"/>
          <w:rFonts w:ascii="宋体" w:hAnsi="宋体"/>
          <w:color w:val="000000"/>
          <w:sz w:val="24"/>
        </w:rPr>
        <w:t>注：每个类似项目合同必须单独填表，后附合同复印件关键页加盖单位公章，无相关证明的项目在评审时将不予认可。</w:t>
      </w:r>
    </w:p>
    <w:p>
      <w:pPr>
        <w:pStyle w:val="53"/>
        <w:snapToGrid w:val="0"/>
        <w:spacing w:line="360" w:lineRule="auto"/>
        <w:rPr>
          <w:rStyle w:val="21"/>
          <w:rFonts w:ascii="宋体" w:hAnsi="宋体"/>
        </w:rPr>
      </w:pPr>
    </w:p>
    <w:p>
      <w:pPr>
        <w:snapToGrid w:val="0"/>
        <w:spacing w:line="360" w:lineRule="auto"/>
        <w:rPr>
          <w:rStyle w:val="21"/>
          <w:rFonts w:ascii="宋体" w:hAnsi="宋体"/>
          <w:sz w:val="24"/>
        </w:rPr>
      </w:pPr>
      <w:r>
        <w:rPr>
          <w:rStyle w:val="21"/>
          <w:rFonts w:ascii="宋体" w:hAnsi="宋体"/>
          <w:sz w:val="24"/>
        </w:rPr>
        <w:t>供应商名称：</w:t>
      </w:r>
      <w:r>
        <w:rPr>
          <w:rStyle w:val="21"/>
          <w:rFonts w:ascii="宋体" w:hAnsi="宋体"/>
          <w:sz w:val="24"/>
          <w:u w:val="single" w:color="000000"/>
        </w:rPr>
        <w:t xml:space="preserve">                    </w:t>
      </w:r>
      <w:r>
        <w:rPr>
          <w:rStyle w:val="21"/>
          <w:rFonts w:ascii="宋体" w:hAnsi="宋体"/>
          <w:sz w:val="24"/>
        </w:rPr>
        <w:t>（盖章）</w:t>
      </w:r>
    </w:p>
    <w:p>
      <w:pPr>
        <w:snapToGrid w:val="0"/>
        <w:spacing w:line="360" w:lineRule="auto"/>
        <w:rPr>
          <w:rStyle w:val="21"/>
          <w:rFonts w:ascii="宋体" w:hAnsi="宋体"/>
          <w:sz w:val="24"/>
        </w:rPr>
      </w:pPr>
      <w:r>
        <w:rPr>
          <w:rStyle w:val="21"/>
          <w:rFonts w:ascii="宋体" w:hAnsi="宋体"/>
          <w:sz w:val="24"/>
        </w:rPr>
        <w:t>法定代表人或委托代理人：</w:t>
      </w:r>
      <w:r>
        <w:rPr>
          <w:rStyle w:val="21"/>
          <w:rFonts w:ascii="宋体" w:hAnsi="宋体"/>
          <w:sz w:val="24"/>
          <w:u w:val="single" w:color="000000"/>
        </w:rPr>
        <w:t xml:space="preserve">                </w:t>
      </w:r>
      <w:r>
        <w:rPr>
          <w:rStyle w:val="21"/>
          <w:rFonts w:ascii="宋体" w:hAnsi="宋体"/>
          <w:sz w:val="24"/>
        </w:rPr>
        <w:t>(</w:t>
      </w:r>
      <w:r>
        <w:rPr>
          <w:rStyle w:val="21"/>
          <w:rFonts w:ascii="宋体" w:hAnsi="宋体"/>
          <w:color w:val="000000"/>
          <w:kern w:val="0"/>
          <w:sz w:val="24"/>
        </w:rPr>
        <w:t>签字或盖章</w:t>
      </w:r>
      <w:r>
        <w:rPr>
          <w:rStyle w:val="21"/>
          <w:rFonts w:ascii="宋体" w:hAnsi="宋体"/>
          <w:sz w:val="24"/>
        </w:rPr>
        <w:t>)</w:t>
      </w:r>
    </w:p>
    <w:p>
      <w:pPr>
        <w:snapToGrid w:val="0"/>
        <w:spacing w:line="360" w:lineRule="auto"/>
        <w:jc w:val="left"/>
        <w:rPr>
          <w:rStyle w:val="21"/>
          <w:rFonts w:ascii="宋体" w:hAnsi="宋体"/>
          <w:sz w:val="24"/>
        </w:rPr>
      </w:pPr>
      <w:r>
        <w:rPr>
          <w:rStyle w:val="21"/>
          <w:rFonts w:ascii="宋体" w:hAnsi="宋体"/>
          <w:sz w:val="24"/>
        </w:rPr>
        <w:t>日      期：</w:t>
      </w:r>
      <w:r>
        <w:rPr>
          <w:rStyle w:val="21"/>
          <w:rFonts w:ascii="宋体" w:hAnsi="宋体"/>
          <w:sz w:val="24"/>
          <w:u w:val="single" w:color="000000"/>
        </w:rPr>
        <w:t xml:space="preserve">         </w:t>
      </w:r>
      <w:r>
        <w:rPr>
          <w:rStyle w:val="21"/>
          <w:rFonts w:ascii="宋体" w:hAnsi="宋体"/>
          <w:sz w:val="24"/>
        </w:rPr>
        <w:t>年</w:t>
      </w:r>
      <w:r>
        <w:rPr>
          <w:rStyle w:val="21"/>
          <w:rFonts w:ascii="宋体" w:hAnsi="宋体"/>
          <w:sz w:val="24"/>
          <w:u w:val="single" w:color="000000"/>
        </w:rPr>
        <w:t xml:space="preserve">      </w:t>
      </w:r>
      <w:r>
        <w:rPr>
          <w:rStyle w:val="21"/>
          <w:rFonts w:ascii="宋体" w:hAnsi="宋体"/>
          <w:sz w:val="24"/>
        </w:rPr>
        <w:t xml:space="preserve">月 </w:t>
      </w:r>
      <w:r>
        <w:rPr>
          <w:rStyle w:val="21"/>
          <w:rFonts w:ascii="宋体" w:hAnsi="宋体"/>
          <w:sz w:val="24"/>
          <w:u w:val="single" w:color="000000"/>
        </w:rPr>
        <w:t xml:space="preserve">      </w:t>
      </w:r>
      <w:r>
        <w:rPr>
          <w:rStyle w:val="21"/>
          <w:rFonts w:ascii="宋体" w:hAnsi="宋体"/>
          <w:sz w:val="24"/>
        </w:rPr>
        <w:t>日</w:t>
      </w:r>
    </w:p>
    <w:p>
      <w:pPr>
        <w:pStyle w:val="32"/>
        <w:snapToGrid w:val="0"/>
        <w:jc w:val="center"/>
        <w:rPr>
          <w:rStyle w:val="21"/>
          <w:rFonts w:ascii="宋体" w:hAnsi="宋体"/>
        </w:rPr>
      </w:pPr>
      <w:r>
        <w:rPr>
          <w:rStyle w:val="21"/>
          <w:rFonts w:ascii="宋体" w:hAnsi="宋体"/>
        </w:rPr>
        <w:br w:type="page"/>
      </w:r>
    </w:p>
    <w:p>
      <w:pPr>
        <w:pStyle w:val="32"/>
        <w:snapToGrid w:val="0"/>
        <w:jc w:val="center"/>
        <w:outlineLvl w:val="0"/>
        <w:rPr>
          <w:rStyle w:val="21"/>
          <w:rFonts w:ascii="宋体" w:hAnsi="宋体" w:cs="宋体"/>
          <w:bCs/>
          <w:color w:val="000000"/>
          <w:sz w:val="28"/>
          <w:szCs w:val="28"/>
        </w:rPr>
      </w:pPr>
      <w:bookmarkStart w:id="43" w:name="_Toc8378"/>
      <w:r>
        <w:rPr>
          <w:rStyle w:val="21"/>
          <w:rFonts w:ascii="宋体" w:hAnsi="宋体" w:cs="宋体"/>
          <w:bCs/>
          <w:sz w:val="28"/>
          <w:szCs w:val="28"/>
        </w:rPr>
        <w:t>九、</w:t>
      </w:r>
      <w:r>
        <w:rPr>
          <w:rStyle w:val="21"/>
          <w:rFonts w:ascii="宋体" w:hAnsi="宋体" w:cs="宋体"/>
          <w:bCs/>
          <w:color w:val="000000"/>
          <w:sz w:val="28"/>
          <w:szCs w:val="28"/>
        </w:rPr>
        <w:t>陕西省政府采购供应商拒绝政府采购领域商业贿赂承诺书</w:t>
      </w:r>
      <w:bookmarkEnd w:id="43"/>
    </w:p>
    <w:p>
      <w:pPr>
        <w:snapToGrid w:val="0"/>
        <w:spacing w:line="360" w:lineRule="auto"/>
        <w:ind w:left="482"/>
        <w:rPr>
          <w:rStyle w:val="21"/>
          <w:rFonts w:ascii="宋体" w:hAnsi="宋体"/>
          <w:color w:val="000000"/>
          <w:sz w:val="24"/>
        </w:rPr>
      </w:pP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为响应党中央、国务院关于治理采购领域商业贿赂行为的号召，我公司再次承诺：</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1.在参与采购活动中遵纪守法、诚信经营、公平竞标。</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2.不向采购人、采购代理机构和采购评审专家进行任何形式的商业贿赂以谋取交易机会。</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3.不向采购代理机构和采购人提供虚假资质文件或采用虚假应标方式参与采购市场竞争并谋取中标、成交。</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4.不采取“围标、陪标”等商业欺诈手段获取采购订单。</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5.不采取不正当手段诋毁、排挤其他供应商。</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6.不在提供商品和服务时“偷梁换柱、以次充好”损害采购人的合法权益。</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7.不与采购人、采购代理机构、采购评审专家或其他供应商恶意串通，进行质疑和投诉，维护采购市场秩序。</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8.尊重和接受采购监督管理部门的监督和采购代理机构采购要求，承担因违约行为给采购人造成的损失。</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9.不发生其他有悖于政府采购公开、公平、公正和诚信原则的行为。</w:t>
      </w:r>
    </w:p>
    <w:p>
      <w:pPr>
        <w:snapToGrid w:val="0"/>
        <w:spacing w:line="360" w:lineRule="auto"/>
        <w:ind w:firstLine="480" w:firstLineChars="200"/>
        <w:rPr>
          <w:rStyle w:val="21"/>
          <w:rFonts w:ascii="宋体" w:hAnsi="宋体"/>
          <w:color w:val="000000"/>
          <w:sz w:val="24"/>
        </w:rPr>
      </w:pPr>
    </w:p>
    <w:p>
      <w:pPr>
        <w:snapToGrid w:val="0"/>
        <w:spacing w:line="360" w:lineRule="auto"/>
        <w:ind w:left="482"/>
        <w:rPr>
          <w:rStyle w:val="21"/>
          <w:rFonts w:ascii="宋体" w:hAnsi="宋体"/>
          <w:color w:val="000000"/>
          <w:sz w:val="24"/>
        </w:rPr>
      </w:pPr>
      <w:r>
        <w:rPr>
          <w:rStyle w:val="21"/>
          <w:rFonts w:ascii="宋体" w:hAnsi="宋体"/>
          <w:color w:val="000000"/>
          <w:sz w:val="24"/>
        </w:rPr>
        <w:t>承诺单位：（盖章）                  全权代表：（签字）</w:t>
      </w:r>
    </w:p>
    <w:p>
      <w:pPr>
        <w:snapToGrid w:val="0"/>
        <w:spacing w:line="360" w:lineRule="auto"/>
        <w:ind w:left="482"/>
        <w:rPr>
          <w:rStyle w:val="21"/>
          <w:rFonts w:ascii="宋体" w:hAnsi="宋体"/>
          <w:color w:val="000000"/>
          <w:sz w:val="24"/>
        </w:rPr>
      </w:pPr>
      <w:r>
        <w:rPr>
          <w:rStyle w:val="21"/>
          <w:rFonts w:ascii="宋体" w:hAnsi="宋体"/>
          <w:color w:val="000000"/>
          <w:sz w:val="24"/>
        </w:rPr>
        <w:t>地址：                              邮编：</w:t>
      </w:r>
    </w:p>
    <w:p>
      <w:pPr>
        <w:snapToGrid w:val="0"/>
        <w:spacing w:line="360" w:lineRule="auto"/>
        <w:ind w:left="482"/>
        <w:rPr>
          <w:rStyle w:val="21"/>
          <w:rFonts w:ascii="宋体" w:hAnsi="宋体"/>
          <w:color w:val="000000"/>
          <w:sz w:val="24"/>
        </w:rPr>
      </w:pPr>
      <w:r>
        <w:rPr>
          <w:rStyle w:val="21"/>
          <w:rFonts w:ascii="宋体" w:hAnsi="宋体"/>
          <w:color w:val="000000"/>
          <w:sz w:val="24"/>
        </w:rPr>
        <w:t xml:space="preserve">电话：       </w:t>
      </w:r>
    </w:p>
    <w:p>
      <w:pPr>
        <w:snapToGrid w:val="0"/>
        <w:spacing w:line="360" w:lineRule="auto"/>
        <w:rPr>
          <w:rStyle w:val="21"/>
          <w:rFonts w:ascii="宋体" w:hAnsi="宋体"/>
        </w:rPr>
      </w:pPr>
    </w:p>
    <w:p>
      <w:pPr>
        <w:snapToGrid w:val="0"/>
        <w:spacing w:line="360" w:lineRule="auto"/>
        <w:rPr>
          <w:rStyle w:val="21"/>
          <w:rFonts w:ascii="宋体" w:hAnsi="宋体"/>
          <w:color w:val="000000"/>
          <w:sz w:val="24"/>
        </w:rPr>
      </w:pPr>
      <w:r>
        <w:rPr>
          <w:rStyle w:val="21"/>
          <w:rFonts w:ascii="宋体" w:hAnsi="宋体"/>
          <w:color w:val="000000"/>
          <w:sz w:val="24"/>
        </w:rPr>
        <w:t xml:space="preserve">                                                       年    月    日</w:t>
      </w:r>
    </w:p>
    <w:p>
      <w:pPr>
        <w:snapToGrid w:val="0"/>
        <w:spacing w:line="360" w:lineRule="auto"/>
        <w:jc w:val="center"/>
        <w:rPr>
          <w:rStyle w:val="21"/>
          <w:rFonts w:ascii="宋体" w:hAnsi="宋体"/>
          <w:b/>
          <w:kern w:val="0"/>
          <w:sz w:val="28"/>
          <w:szCs w:val="28"/>
        </w:rPr>
        <w:sectPr>
          <w:headerReference r:id="rId14" w:type="default"/>
          <w:pgSz w:w="11906" w:h="16838"/>
          <w:pgMar w:top="1134" w:right="1080" w:bottom="1247" w:left="1080" w:header="1077" w:footer="397" w:gutter="0"/>
          <w:cols w:space="425" w:num="1"/>
          <w:titlePg/>
          <w:docGrid w:type="lines" w:linePitch="312" w:charSpace="0"/>
        </w:sectPr>
      </w:pPr>
    </w:p>
    <w:p>
      <w:pPr>
        <w:snapToGrid w:val="0"/>
        <w:spacing w:line="360" w:lineRule="auto"/>
        <w:jc w:val="center"/>
        <w:outlineLvl w:val="0"/>
        <w:rPr>
          <w:rStyle w:val="21"/>
          <w:rFonts w:ascii="宋体" w:hAnsi="宋体"/>
          <w:b/>
          <w:kern w:val="0"/>
          <w:sz w:val="28"/>
          <w:szCs w:val="28"/>
        </w:rPr>
        <w:sectPr>
          <w:pgSz w:w="11906" w:h="16838"/>
          <w:pgMar w:top="1134" w:right="1080" w:bottom="1247" w:left="1080" w:header="1077" w:footer="397" w:gutter="0"/>
          <w:cols w:space="425" w:num="1"/>
          <w:titlePg/>
          <w:docGrid w:type="lines" w:linePitch="312" w:charSpace="0"/>
        </w:sectPr>
      </w:pPr>
      <w:bookmarkStart w:id="44" w:name="_Toc27671"/>
      <w:r>
        <w:rPr>
          <w:rStyle w:val="21"/>
          <w:rFonts w:ascii="宋体" w:hAnsi="宋体"/>
          <w:b/>
          <w:kern w:val="0"/>
          <w:sz w:val="28"/>
          <w:szCs w:val="28"/>
        </w:rPr>
        <w:t>十、其他证明材料（如有）</w:t>
      </w:r>
      <w:bookmarkEnd w:id="44"/>
    </w:p>
    <w:p>
      <w:pPr>
        <w:snapToGrid w:val="0"/>
        <w:spacing w:line="360" w:lineRule="auto"/>
        <w:ind w:firstLine="281" w:firstLineChars="100"/>
        <w:jc w:val="center"/>
        <w:rPr>
          <w:rStyle w:val="21"/>
          <w:rFonts w:ascii="宋体" w:hAnsi="宋体" w:cs="宋体"/>
          <w:b/>
          <w:bCs/>
          <w:sz w:val="28"/>
          <w:szCs w:val="28"/>
        </w:rPr>
      </w:pPr>
      <w:r>
        <w:rPr>
          <w:rStyle w:val="21"/>
          <w:rFonts w:ascii="宋体" w:hAnsi="宋体" w:cs="宋体"/>
          <w:b/>
          <w:bCs/>
          <w:sz w:val="28"/>
          <w:szCs w:val="28"/>
        </w:rPr>
        <w:t>技术部分</w:t>
      </w:r>
    </w:p>
    <w:p>
      <w:pPr>
        <w:snapToGrid w:val="0"/>
        <w:spacing w:line="360" w:lineRule="auto"/>
        <w:ind w:firstLine="480" w:firstLineChars="200"/>
        <w:rPr>
          <w:rStyle w:val="21"/>
          <w:rFonts w:ascii="宋体" w:hAnsi="宋体"/>
          <w:sz w:val="24"/>
        </w:rPr>
      </w:pPr>
      <w:r>
        <w:rPr>
          <w:rStyle w:val="21"/>
          <w:rFonts w:ascii="宋体" w:hAnsi="宋体"/>
          <w:sz w:val="24"/>
        </w:rPr>
        <w:t>供应商按照磋商文件要求，针对本项目的技术指标和要求作出实质性响应。包含但不限于以下内容：</w:t>
      </w:r>
    </w:p>
    <w:p>
      <w:pPr>
        <w:snapToGrid w:val="0"/>
        <w:spacing w:line="360" w:lineRule="auto"/>
        <w:ind w:firstLine="480" w:firstLineChars="200"/>
        <w:outlineLvl w:val="0"/>
        <w:rPr>
          <w:rStyle w:val="21"/>
          <w:rFonts w:ascii="宋体" w:hAnsi="宋体"/>
          <w:color w:val="000000"/>
          <w:sz w:val="24"/>
        </w:rPr>
      </w:pPr>
      <w:bookmarkStart w:id="45" w:name="_Toc9954"/>
      <w:r>
        <w:rPr>
          <w:rStyle w:val="21"/>
          <w:rFonts w:ascii="宋体" w:hAnsi="宋体"/>
          <w:color w:val="000000"/>
          <w:sz w:val="24"/>
        </w:rPr>
        <w:t>一、技术部分：</w:t>
      </w:r>
      <w:bookmarkEnd w:id="45"/>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①施工总体方案；</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②确保工程质量的技术组织措施；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 xml:space="preserve">③确保安全生产的技术组织措施； </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④确保文明施工的技术组织措施；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⑤确保环境保护的技术组织措施；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⑥确保工期的技术组织措施；</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⑦施工组织</w:t>
      </w:r>
      <w:r>
        <w:rPr>
          <w:rStyle w:val="21"/>
          <w:rFonts w:hint="eastAsia" w:ascii="宋体" w:hAnsi="宋体"/>
          <w:color w:val="000000"/>
          <w:sz w:val="24"/>
        </w:rPr>
        <w:t>、</w:t>
      </w:r>
      <w:r>
        <w:rPr>
          <w:rStyle w:val="21"/>
          <w:rFonts w:ascii="宋体" w:hAnsi="宋体"/>
          <w:color w:val="000000"/>
          <w:sz w:val="24"/>
        </w:rPr>
        <w:t>项目管理机构</w:t>
      </w:r>
      <w:r>
        <w:rPr>
          <w:rStyle w:val="21"/>
          <w:rFonts w:hint="eastAsia" w:ascii="宋体" w:hAnsi="宋体"/>
          <w:color w:val="000000"/>
          <w:sz w:val="24"/>
        </w:rPr>
        <w:t>与</w:t>
      </w:r>
      <w:r>
        <w:rPr>
          <w:rStyle w:val="21"/>
          <w:rFonts w:ascii="宋体" w:hAnsi="宋体"/>
          <w:color w:val="000000"/>
          <w:sz w:val="24"/>
        </w:rPr>
        <w:t>劳动力安排计划；</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⑧施工总平面布置；</w:t>
      </w:r>
    </w:p>
    <w:p>
      <w:pPr>
        <w:snapToGrid w:val="0"/>
        <w:spacing w:line="360" w:lineRule="auto"/>
        <w:ind w:firstLine="480" w:firstLineChars="200"/>
        <w:rPr>
          <w:rStyle w:val="21"/>
          <w:rFonts w:ascii="宋体" w:hAnsi="宋体"/>
          <w:color w:val="000000"/>
          <w:sz w:val="24"/>
        </w:rPr>
      </w:pPr>
      <w:r>
        <w:rPr>
          <w:rStyle w:val="21"/>
          <w:rFonts w:ascii="宋体" w:hAnsi="宋体"/>
          <w:color w:val="000000"/>
          <w:sz w:val="24"/>
        </w:rPr>
        <w:t>⑨施工机械配备和材料投入计划；</w:t>
      </w:r>
    </w:p>
    <w:p>
      <w:pPr>
        <w:snapToGrid w:val="0"/>
        <w:spacing w:line="360" w:lineRule="auto"/>
        <w:ind w:firstLine="480" w:firstLineChars="200"/>
        <w:outlineLvl w:val="0"/>
        <w:rPr>
          <w:rStyle w:val="21"/>
          <w:rFonts w:ascii="宋体" w:hAnsi="宋体"/>
          <w:sz w:val="24"/>
        </w:rPr>
      </w:pPr>
      <w:bookmarkStart w:id="46" w:name="_Toc28239"/>
      <w:r>
        <w:rPr>
          <w:rStyle w:val="21"/>
          <w:rFonts w:ascii="宋体" w:hAnsi="宋体"/>
          <w:sz w:val="24"/>
        </w:rPr>
        <w:t>二、业绩</w:t>
      </w:r>
      <w:bookmarkEnd w:id="46"/>
    </w:p>
    <w:p>
      <w:pPr>
        <w:snapToGrid w:val="0"/>
        <w:spacing w:line="360" w:lineRule="auto"/>
        <w:ind w:firstLine="480" w:firstLineChars="200"/>
        <w:outlineLvl w:val="0"/>
        <w:rPr>
          <w:rStyle w:val="21"/>
          <w:rFonts w:ascii="宋体" w:hAnsi="宋体"/>
          <w:sz w:val="24"/>
        </w:rPr>
      </w:pPr>
      <w:bookmarkStart w:id="47" w:name="_Toc1360"/>
      <w:r>
        <w:rPr>
          <w:rStyle w:val="21"/>
          <w:rFonts w:ascii="宋体" w:hAnsi="宋体"/>
          <w:sz w:val="24"/>
        </w:rPr>
        <w:t>三、服务承诺</w:t>
      </w:r>
      <w:bookmarkEnd w:id="47"/>
    </w:p>
    <w:p>
      <w:pPr>
        <w:snapToGrid w:val="0"/>
        <w:spacing w:line="360" w:lineRule="auto"/>
        <w:ind w:firstLine="480" w:firstLineChars="200"/>
        <w:outlineLvl w:val="0"/>
        <w:rPr>
          <w:rStyle w:val="21"/>
          <w:rFonts w:cs="Times New Roman"/>
          <w:bCs/>
        </w:rPr>
      </w:pPr>
      <w:bookmarkStart w:id="48" w:name="_Toc14949"/>
      <w:r>
        <w:rPr>
          <w:rStyle w:val="21"/>
          <w:rFonts w:ascii="宋体" w:hAnsi="宋体"/>
          <w:sz w:val="24"/>
        </w:rPr>
        <w:t>四、技术参数要求响应</w:t>
      </w:r>
      <w:r>
        <w:rPr>
          <w:rStyle w:val="21"/>
          <w:rFonts w:cs="Times New Roman"/>
          <w:bCs/>
        </w:rPr>
        <w:t>。</w:t>
      </w:r>
      <w:bookmarkEnd w:id="48"/>
    </w:p>
    <w:p>
      <w:pPr>
        <w:pStyle w:val="34"/>
        <w:snapToGrid w:val="0"/>
        <w:rPr>
          <w:rStyle w:val="21"/>
        </w:rPr>
      </w:pPr>
    </w:p>
    <w:p>
      <w:pPr>
        <w:snapToGrid w:val="0"/>
        <w:rPr>
          <w:rStyle w:val="21"/>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pStyle w:val="146"/>
        <w:snapToGrid w:val="0"/>
        <w:spacing w:line="360" w:lineRule="auto"/>
        <w:rPr>
          <w:rStyle w:val="21"/>
          <w:rFonts w:hAnsi="宋体"/>
          <w:szCs w:val="36"/>
        </w:rPr>
      </w:pPr>
    </w:p>
    <w:p>
      <w:pPr>
        <w:snapToGrid w:val="0"/>
        <w:spacing w:before="166" w:after="333" w:line="420" w:lineRule="exact"/>
        <w:outlineLvl w:val="0"/>
        <w:rPr>
          <w:rStyle w:val="21"/>
          <w:rFonts w:ascii="宋体" w:hAnsi="宋体" w:cs="宋体"/>
          <w:b/>
          <w:bCs/>
        </w:rPr>
      </w:pPr>
      <w:bookmarkStart w:id="49" w:name="_Toc9995"/>
      <w:r>
        <w:rPr>
          <w:rStyle w:val="21"/>
          <w:rFonts w:ascii="宋体" w:hAnsi="宋体" w:cs="宋体"/>
          <w:b/>
          <w:bCs/>
        </w:rPr>
        <w:t>附表一：拟投入本工程的主要施工设备表</w:t>
      </w:r>
      <w:bookmarkEnd w:id="49"/>
    </w:p>
    <w:tbl>
      <w:tblPr>
        <w:tblStyle w:val="17"/>
        <w:tblW w:w="10214" w:type="dxa"/>
        <w:tblInd w:w="-2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3"/>
        <w:gridCol w:w="1201"/>
        <w:gridCol w:w="1067"/>
        <w:gridCol w:w="762"/>
        <w:gridCol w:w="1386"/>
        <w:gridCol w:w="1646"/>
        <w:gridCol w:w="1823"/>
        <w:gridCol w:w="1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序号</w:t>
            </w: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设备</w:t>
            </w:r>
          </w:p>
          <w:p>
            <w:pPr>
              <w:snapToGrid w:val="0"/>
              <w:jc w:val="center"/>
              <w:rPr>
                <w:rStyle w:val="21"/>
                <w:rFonts w:ascii="宋体" w:hAnsi="宋体"/>
              </w:rPr>
            </w:pPr>
            <w:r>
              <w:rPr>
                <w:rStyle w:val="21"/>
                <w:rFonts w:ascii="宋体" w:hAnsi="宋体"/>
              </w:rPr>
              <w:t>名称</w:t>
            </w: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型号</w:t>
            </w:r>
          </w:p>
          <w:p>
            <w:pPr>
              <w:snapToGrid w:val="0"/>
              <w:jc w:val="center"/>
              <w:rPr>
                <w:rStyle w:val="21"/>
                <w:rFonts w:ascii="宋体" w:hAnsi="宋体"/>
              </w:rPr>
            </w:pPr>
            <w:r>
              <w:rPr>
                <w:rStyle w:val="21"/>
                <w:rFonts w:ascii="宋体" w:hAnsi="宋体"/>
              </w:rPr>
              <w:t>规格</w:t>
            </w: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数量</w:t>
            </w: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国别</w:t>
            </w:r>
          </w:p>
          <w:p>
            <w:pPr>
              <w:snapToGrid w:val="0"/>
              <w:jc w:val="center"/>
              <w:rPr>
                <w:rStyle w:val="21"/>
                <w:rFonts w:ascii="宋体" w:hAnsi="宋体"/>
              </w:rPr>
            </w:pPr>
            <w:r>
              <w:rPr>
                <w:rStyle w:val="21"/>
                <w:rFonts w:ascii="宋体" w:hAnsi="宋体"/>
              </w:rPr>
              <w:t>产地</w:t>
            </w: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额定功率</w:t>
            </w:r>
          </w:p>
          <w:p>
            <w:pPr>
              <w:snapToGrid w:val="0"/>
              <w:jc w:val="center"/>
              <w:rPr>
                <w:rStyle w:val="21"/>
                <w:rFonts w:ascii="宋体" w:hAnsi="宋体"/>
              </w:rPr>
            </w:pPr>
            <w:r>
              <w:rPr>
                <w:rStyle w:val="21"/>
                <w:rFonts w:ascii="宋体" w:hAnsi="宋体"/>
              </w:rPr>
              <w:t>（KW）</w:t>
            </w: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自用或租赁</w:t>
            </w: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5" w:hRule="atLeast"/>
        </w:trPr>
        <w:tc>
          <w:tcPr>
            <w:tcW w:w="93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201"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067"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762"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8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8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c>
          <w:tcPr>
            <w:tcW w:w="139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p>
        </w:tc>
      </w:tr>
    </w:tbl>
    <w:p>
      <w:pPr>
        <w:snapToGrid w:val="0"/>
        <w:spacing w:line="420" w:lineRule="exact"/>
        <w:rPr>
          <w:rStyle w:val="21"/>
          <w:rFonts w:ascii="宋体" w:hAnsi="宋体"/>
        </w:rPr>
      </w:pPr>
    </w:p>
    <w:p>
      <w:pPr>
        <w:snapToGrid w:val="0"/>
        <w:spacing w:before="166" w:after="166" w:line="480" w:lineRule="auto"/>
        <w:rPr>
          <w:rStyle w:val="21"/>
          <w:rFonts w:ascii="宋体" w:hAnsi="宋体"/>
        </w:rPr>
      </w:pPr>
      <w:r>
        <w:rPr>
          <w:rStyle w:val="21"/>
          <w:rFonts w:ascii="宋体" w:hAnsi="宋体"/>
        </w:rPr>
        <w:br w:type="page"/>
      </w:r>
    </w:p>
    <w:p>
      <w:pPr>
        <w:snapToGrid w:val="0"/>
        <w:spacing w:before="166" w:after="166" w:line="480" w:lineRule="auto"/>
        <w:outlineLvl w:val="0"/>
        <w:rPr>
          <w:rStyle w:val="21"/>
          <w:rFonts w:ascii="宋体" w:hAnsi="宋体" w:cs="宋体"/>
          <w:b/>
          <w:bCs/>
        </w:rPr>
      </w:pPr>
      <w:bookmarkStart w:id="50" w:name="_Toc3800"/>
      <w:r>
        <w:rPr>
          <w:rStyle w:val="21"/>
          <w:rFonts w:ascii="宋体" w:hAnsi="宋体" w:cs="宋体"/>
          <w:b/>
          <w:bCs/>
        </w:rPr>
        <w:t>附表二：劳动力计划表</w:t>
      </w:r>
      <w:bookmarkEnd w:id="50"/>
    </w:p>
    <w:p>
      <w:pPr>
        <w:snapToGrid w:val="0"/>
        <w:spacing w:before="166" w:after="166" w:line="480" w:lineRule="auto"/>
        <w:rPr>
          <w:rStyle w:val="21"/>
          <w:rFonts w:ascii="宋体" w:hAnsi="宋体" w:cs="宋体"/>
          <w:b/>
          <w:bCs/>
        </w:rPr>
      </w:pPr>
      <w:r>
        <w:rPr>
          <w:rStyle w:val="21"/>
          <w:rFonts w:ascii="宋体" w:hAnsi="宋体"/>
        </w:rPr>
        <w:t>单位：人</w:t>
      </w:r>
    </w:p>
    <w:tbl>
      <w:tblPr>
        <w:tblStyle w:val="17"/>
        <w:tblW w:w="89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9"/>
        <w:gridCol w:w="1047"/>
        <w:gridCol w:w="1063"/>
        <w:gridCol w:w="1063"/>
        <w:gridCol w:w="1063"/>
        <w:gridCol w:w="1063"/>
        <w:gridCol w:w="1063"/>
        <w:gridCol w:w="10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2"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工种</w:t>
            </w:r>
          </w:p>
        </w:tc>
        <w:tc>
          <w:tcPr>
            <w:tcW w:w="7425" w:type="dxa"/>
            <w:gridSpan w:val="7"/>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21"/>
                <w:rFonts w:ascii="宋体" w:hAnsi="宋体"/>
              </w:rPr>
            </w:pPr>
            <w:r>
              <w:rPr>
                <w:rStyle w:val="21"/>
                <w:rFonts w:ascii="宋体" w:hAnsi="宋体"/>
              </w:rPr>
              <w:t>按工程施工阶段投入劳动力情况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1529"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47"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c>
          <w:tcPr>
            <w:tcW w:w="1063"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jc w:val="center"/>
              <w:rPr>
                <w:rStyle w:val="21"/>
                <w:rFonts w:ascii="宋体" w:hAnsi="宋体"/>
              </w:rPr>
            </w:pPr>
          </w:p>
        </w:tc>
      </w:tr>
    </w:tbl>
    <w:p>
      <w:pPr>
        <w:snapToGrid w:val="0"/>
        <w:spacing w:line="580" w:lineRule="exact"/>
        <w:rPr>
          <w:rStyle w:val="21"/>
          <w:rFonts w:ascii="宋体" w:hAnsi="宋体" w:cs="宋体"/>
          <w:b/>
          <w:bCs/>
          <w:spacing w:val="4"/>
        </w:rPr>
      </w:pPr>
    </w:p>
    <w:p>
      <w:pPr>
        <w:snapToGrid w:val="0"/>
        <w:spacing w:after="120"/>
        <w:rPr>
          <w:rStyle w:val="21"/>
          <w:rFonts w:ascii="宋体" w:hAnsi="宋体"/>
        </w:rPr>
      </w:pPr>
      <w:r>
        <w:rPr>
          <w:rStyle w:val="21"/>
          <w:rFonts w:ascii="宋体" w:hAnsi="宋体"/>
        </w:rPr>
        <w:br w:type="page"/>
      </w:r>
    </w:p>
    <w:p>
      <w:pPr>
        <w:snapToGrid w:val="0"/>
        <w:spacing w:after="120"/>
        <w:outlineLvl w:val="0"/>
        <w:rPr>
          <w:rStyle w:val="21"/>
          <w:rFonts w:ascii="宋体" w:hAnsi="宋体"/>
        </w:rPr>
      </w:pPr>
      <w:bookmarkStart w:id="51" w:name="_Toc6628"/>
      <w:r>
        <w:rPr>
          <w:rStyle w:val="21"/>
          <w:rFonts w:ascii="宋体" w:hAnsi="宋体" w:cs="宋体"/>
          <w:b/>
          <w:bCs/>
        </w:rPr>
        <w:t>附表三、</w:t>
      </w:r>
      <w:r>
        <w:rPr>
          <w:rStyle w:val="21"/>
          <w:rFonts w:ascii="宋体" w:hAnsi="宋体"/>
          <w:b/>
        </w:rPr>
        <w:t>本项目拟投入人员汇总表</w:t>
      </w:r>
      <w:bookmarkEnd w:id="51"/>
    </w:p>
    <w:p>
      <w:pPr>
        <w:pStyle w:val="134"/>
        <w:snapToGrid w:val="0"/>
        <w:ind w:firstLineChars="0"/>
        <w:jc w:val="center"/>
        <w:outlineLvl w:val="0"/>
        <w:rPr>
          <w:rStyle w:val="21"/>
          <w:rFonts w:ascii="宋体" w:hAnsi="宋体"/>
        </w:rPr>
      </w:pPr>
      <w:bookmarkStart w:id="52" w:name="_Toc3671"/>
      <w:r>
        <w:rPr>
          <w:rStyle w:val="21"/>
          <w:rFonts w:ascii="宋体" w:hAnsi="宋体"/>
        </w:rPr>
        <w:t>（一）本项目拟投入人员汇总表</w:t>
      </w:r>
      <w:bookmarkEnd w:id="52"/>
    </w:p>
    <w:p>
      <w:pPr>
        <w:pStyle w:val="134"/>
        <w:snapToGrid w:val="0"/>
        <w:ind w:firstLineChars="0"/>
        <w:rPr>
          <w:rStyle w:val="21"/>
          <w:rFonts w:ascii="宋体" w:hAnsi="宋体"/>
        </w:rPr>
      </w:pPr>
    </w:p>
    <w:tbl>
      <w:tblPr>
        <w:tblStyle w:val="17"/>
        <w:tblW w:w="9835" w:type="dxa"/>
        <w:tblInd w:w="-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7"/>
        <w:gridCol w:w="1352"/>
        <w:gridCol w:w="621"/>
        <w:gridCol w:w="621"/>
        <w:gridCol w:w="762"/>
        <w:gridCol w:w="998"/>
        <w:gridCol w:w="1505"/>
        <w:gridCol w:w="1439"/>
        <w:gridCol w:w="19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blHeader/>
        </w:trPr>
        <w:tc>
          <w:tcPr>
            <w:tcW w:w="607"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序号</w:t>
            </w:r>
          </w:p>
        </w:tc>
        <w:tc>
          <w:tcPr>
            <w:tcW w:w="1352"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姓  名</w:t>
            </w:r>
          </w:p>
        </w:tc>
        <w:tc>
          <w:tcPr>
            <w:tcW w:w="62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性别</w:t>
            </w:r>
          </w:p>
        </w:tc>
        <w:tc>
          <w:tcPr>
            <w:tcW w:w="62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年龄</w:t>
            </w:r>
          </w:p>
        </w:tc>
        <w:tc>
          <w:tcPr>
            <w:tcW w:w="762"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学历</w:t>
            </w:r>
          </w:p>
        </w:tc>
        <w:tc>
          <w:tcPr>
            <w:tcW w:w="998"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技术</w:t>
            </w:r>
          </w:p>
          <w:p>
            <w:pPr>
              <w:pStyle w:val="150"/>
              <w:spacing w:line="400" w:lineRule="exact"/>
              <w:ind w:left="0" w:leftChars="0"/>
              <w:rPr>
                <w:rStyle w:val="21"/>
                <w:rFonts w:ascii="宋体" w:hAnsi="宋体"/>
                <w:b/>
                <w:szCs w:val="21"/>
              </w:rPr>
            </w:pPr>
            <w:r>
              <w:rPr>
                <w:rStyle w:val="21"/>
                <w:rFonts w:ascii="宋体" w:hAnsi="宋体"/>
                <w:b/>
                <w:szCs w:val="21"/>
              </w:rPr>
              <w:t>职称</w:t>
            </w: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rPr>
                <w:rStyle w:val="21"/>
                <w:rFonts w:ascii="宋体" w:hAnsi="宋体"/>
                <w:b/>
                <w:szCs w:val="21"/>
              </w:rPr>
            </w:pPr>
            <w:r>
              <w:rPr>
                <w:rStyle w:val="21"/>
                <w:rFonts w:ascii="宋体" w:hAnsi="宋体"/>
                <w:b/>
                <w:szCs w:val="21"/>
              </w:rPr>
              <w:t>资格证</w:t>
            </w:r>
          </w:p>
          <w:p>
            <w:pPr>
              <w:pStyle w:val="150"/>
              <w:spacing w:line="400" w:lineRule="exact"/>
              <w:ind w:left="0" w:leftChars="0"/>
              <w:rPr>
                <w:rStyle w:val="21"/>
                <w:rFonts w:ascii="宋体" w:hAnsi="宋体"/>
                <w:b/>
                <w:szCs w:val="21"/>
              </w:rPr>
            </w:pPr>
            <w:r>
              <w:rPr>
                <w:rStyle w:val="21"/>
                <w:rFonts w:ascii="宋体" w:hAnsi="宋体"/>
                <w:b/>
                <w:szCs w:val="21"/>
              </w:rPr>
              <w:t>书种类</w:t>
            </w:r>
          </w:p>
        </w:tc>
        <w:tc>
          <w:tcPr>
            <w:tcW w:w="1439"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工作</w:t>
            </w:r>
          </w:p>
          <w:p>
            <w:pPr>
              <w:pStyle w:val="150"/>
              <w:spacing w:line="400" w:lineRule="exact"/>
              <w:ind w:left="0" w:leftChars="0"/>
              <w:rPr>
                <w:rStyle w:val="21"/>
                <w:rFonts w:ascii="宋体" w:hAnsi="宋体"/>
                <w:b/>
                <w:szCs w:val="21"/>
              </w:rPr>
            </w:pPr>
            <w:r>
              <w:rPr>
                <w:rStyle w:val="21"/>
                <w:rFonts w:ascii="宋体" w:hAnsi="宋体"/>
                <w:b/>
                <w:szCs w:val="21"/>
              </w:rPr>
              <w:t>年限</w:t>
            </w:r>
          </w:p>
        </w:tc>
        <w:tc>
          <w:tcPr>
            <w:tcW w:w="193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b/>
                <w:szCs w:val="21"/>
              </w:rPr>
            </w:pPr>
            <w:r>
              <w:rPr>
                <w:rStyle w:val="21"/>
                <w:rFonts w:ascii="宋体" w:hAnsi="宋体"/>
                <w:b/>
                <w:szCs w:val="21"/>
              </w:rPr>
              <w:t>岗位</w:t>
            </w:r>
          </w:p>
          <w:p>
            <w:pPr>
              <w:pStyle w:val="150"/>
              <w:spacing w:line="400" w:lineRule="exact"/>
              <w:ind w:left="0" w:leftChars="0"/>
              <w:rPr>
                <w:rStyle w:val="21"/>
                <w:rFonts w:ascii="宋体" w:hAnsi="宋体"/>
                <w:b/>
                <w:szCs w:val="21"/>
              </w:rPr>
            </w:pPr>
            <w:r>
              <w:rPr>
                <w:rStyle w:val="21"/>
                <w:rFonts w:ascii="宋体" w:hAnsi="宋体"/>
                <w:b/>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393"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08" w:hRule="atLeast"/>
        </w:trPr>
        <w:tc>
          <w:tcPr>
            <w:tcW w:w="607"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35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621"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762"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998"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505" w:type="dxa"/>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firstLine="420" w:firstLineChars="200"/>
              <w:jc w:val="both"/>
              <w:rPr>
                <w:rStyle w:val="21"/>
                <w:rFonts w:ascii="宋体" w:hAnsi="宋体"/>
                <w:szCs w:val="21"/>
              </w:rPr>
            </w:pPr>
          </w:p>
        </w:tc>
        <w:tc>
          <w:tcPr>
            <w:tcW w:w="1439"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c>
          <w:tcPr>
            <w:tcW w:w="1930" w:type="dxa"/>
            <w:tcBorders>
              <w:top w:val="single" w:color="000000" w:sz="4" w:space="0"/>
              <w:left w:val="single" w:color="000000" w:sz="4" w:space="0"/>
              <w:bottom w:val="single" w:color="000000" w:sz="4" w:space="0"/>
              <w:right w:val="single" w:color="000000" w:sz="4" w:space="0"/>
            </w:tcBorders>
            <w:vAlign w:val="bottom"/>
          </w:tcPr>
          <w:p>
            <w:pPr>
              <w:pStyle w:val="150"/>
              <w:spacing w:line="400" w:lineRule="exact"/>
              <w:ind w:left="0" w:leftChars="0" w:firstLine="420" w:firstLineChars="200"/>
              <w:jc w:val="both"/>
              <w:rPr>
                <w:rStyle w:val="21"/>
                <w:rFonts w:ascii="宋体" w:hAnsi="宋体"/>
                <w:szCs w:val="21"/>
              </w:rPr>
            </w:pPr>
          </w:p>
        </w:tc>
      </w:tr>
    </w:tbl>
    <w:p>
      <w:pPr>
        <w:pStyle w:val="136"/>
        <w:tabs>
          <w:tab w:val="left" w:pos="2040"/>
        </w:tabs>
        <w:spacing w:line="400" w:lineRule="exact"/>
        <w:ind w:left="735" w:hanging="735"/>
        <w:rPr>
          <w:rStyle w:val="21"/>
          <w:rFonts w:ascii="宋体" w:hAnsi="宋体" w:eastAsia="宋体" w:cs="宋体"/>
          <w:szCs w:val="21"/>
        </w:rPr>
      </w:pPr>
      <w:r>
        <w:rPr>
          <w:rStyle w:val="21"/>
          <w:rFonts w:ascii="宋体" w:hAnsi="宋体" w:eastAsia="宋体" w:cs="宋体"/>
          <w:szCs w:val="21"/>
        </w:rPr>
        <w:t>注：1.“岗位情况”须注明该人在本单位是在岗、返聘还是外聘。</w:t>
      </w:r>
    </w:p>
    <w:p>
      <w:pPr>
        <w:pStyle w:val="136"/>
        <w:tabs>
          <w:tab w:val="left" w:pos="2040"/>
        </w:tabs>
        <w:spacing w:line="400" w:lineRule="exact"/>
        <w:ind w:left="735" w:hanging="735"/>
        <w:rPr>
          <w:rStyle w:val="21"/>
          <w:rFonts w:ascii="宋体" w:hAnsi="宋体" w:eastAsia="宋体" w:cs="宋体"/>
          <w:szCs w:val="21"/>
        </w:rPr>
      </w:pPr>
      <w:r>
        <w:rPr>
          <w:rStyle w:val="21"/>
          <w:rFonts w:ascii="宋体" w:hAnsi="宋体" w:eastAsia="宋体" w:cs="宋体"/>
          <w:szCs w:val="21"/>
        </w:rPr>
        <w:t>2.供应商可适当调整该表格式，但不得减少信息内容。</w:t>
      </w:r>
    </w:p>
    <w:p>
      <w:pPr>
        <w:pStyle w:val="135"/>
        <w:spacing w:before="0" w:after="0" w:line="400" w:lineRule="exact"/>
        <w:ind w:left="0" w:leftChars="0" w:firstLine="420" w:firstLineChars="200"/>
        <w:jc w:val="both"/>
        <w:rPr>
          <w:rStyle w:val="21"/>
          <w:rFonts w:ascii="宋体" w:hAnsi="宋体" w:cs="宋体"/>
          <w:b w:val="0"/>
          <w:sz w:val="21"/>
        </w:rPr>
      </w:pPr>
    </w:p>
    <w:p>
      <w:pPr>
        <w:pStyle w:val="134"/>
        <w:snapToGrid w:val="0"/>
        <w:spacing w:line="400" w:lineRule="exact"/>
        <w:ind w:firstLineChars="0"/>
        <w:jc w:val="center"/>
        <w:rPr>
          <w:rStyle w:val="21"/>
          <w:rFonts w:ascii="宋体" w:hAnsi="宋体"/>
        </w:rPr>
      </w:pPr>
      <w:r>
        <w:rPr>
          <w:rStyle w:val="21"/>
          <w:rFonts w:ascii="宋体" w:hAnsi="宋体"/>
        </w:rPr>
        <w:br w:type="page"/>
      </w:r>
    </w:p>
    <w:p>
      <w:pPr>
        <w:pStyle w:val="134"/>
        <w:snapToGrid w:val="0"/>
        <w:spacing w:line="400" w:lineRule="exact"/>
        <w:ind w:firstLineChars="0"/>
        <w:jc w:val="center"/>
        <w:outlineLvl w:val="0"/>
        <w:rPr>
          <w:rStyle w:val="21"/>
          <w:rFonts w:ascii="宋体" w:hAnsi="宋体"/>
        </w:rPr>
      </w:pPr>
      <w:bookmarkStart w:id="53" w:name="_Toc6501"/>
      <w:r>
        <w:rPr>
          <w:rStyle w:val="21"/>
          <w:rFonts w:ascii="宋体" w:hAnsi="宋体"/>
        </w:rPr>
        <w:t>（二） 本项目拟投入主要人员简历表</w:t>
      </w:r>
      <w:bookmarkEnd w:id="53"/>
    </w:p>
    <w:p>
      <w:pPr>
        <w:pStyle w:val="134"/>
        <w:snapToGrid w:val="0"/>
        <w:spacing w:line="400" w:lineRule="exact"/>
        <w:ind w:firstLineChars="0"/>
        <w:rPr>
          <w:rStyle w:val="21"/>
          <w:rFonts w:ascii="宋体" w:hAnsi="宋体"/>
        </w:rPr>
      </w:pPr>
    </w:p>
    <w:p>
      <w:pPr>
        <w:pStyle w:val="134"/>
        <w:snapToGrid w:val="0"/>
        <w:spacing w:line="400" w:lineRule="exact"/>
        <w:ind w:firstLineChars="0"/>
        <w:jc w:val="center"/>
        <w:rPr>
          <w:rStyle w:val="21"/>
          <w:rFonts w:ascii="宋体" w:hAnsi="宋体"/>
        </w:rPr>
      </w:pPr>
      <w:r>
        <w:rPr>
          <w:rStyle w:val="21"/>
          <w:rFonts w:ascii="宋体" w:hAnsi="宋体"/>
        </w:rPr>
        <w:t>本项目拟投入主要人员简历表</w:t>
      </w:r>
    </w:p>
    <w:tbl>
      <w:tblPr>
        <w:tblStyle w:val="17"/>
        <w:tblW w:w="985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3"/>
        <w:gridCol w:w="296"/>
        <w:gridCol w:w="1717"/>
        <w:gridCol w:w="1660"/>
        <w:gridCol w:w="1400"/>
        <w:gridCol w:w="49"/>
        <w:gridCol w:w="1861"/>
        <w:gridCol w:w="7"/>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姓  名</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66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性 别</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86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年 龄</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职  称</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66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身份证号</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86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专业/年限</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毕业时间</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66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毕业学校</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86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学历/专业</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1" w:hRule="atLeast"/>
        </w:trPr>
        <w:tc>
          <w:tcPr>
            <w:tcW w:w="192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资格证书</w:t>
            </w:r>
          </w:p>
        </w:tc>
        <w:tc>
          <w:tcPr>
            <w:tcW w:w="1717"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66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注册时间</w:t>
            </w:r>
          </w:p>
        </w:tc>
        <w:tc>
          <w:tcPr>
            <w:tcW w:w="1449"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p>
        </w:tc>
        <w:tc>
          <w:tcPr>
            <w:tcW w:w="1861"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从业时间</w:t>
            </w:r>
          </w:p>
        </w:tc>
        <w:tc>
          <w:tcPr>
            <w:tcW w:w="1240" w:type="dxa"/>
            <w:gridSpan w:val="2"/>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7" w:hRule="atLeast"/>
        </w:trPr>
        <w:tc>
          <w:tcPr>
            <w:tcW w:w="9856" w:type="dxa"/>
            <w:gridSpan w:val="9"/>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教育和培训背景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0" w:hRule="atLeast"/>
        </w:trPr>
        <w:tc>
          <w:tcPr>
            <w:tcW w:w="9856" w:type="dxa"/>
            <w:gridSpan w:val="9"/>
            <w:tcBorders>
              <w:top w:val="single" w:color="000000" w:sz="4" w:space="0"/>
              <w:left w:val="single" w:color="000000" w:sz="4" w:space="0"/>
              <w:bottom w:val="single" w:color="000000" w:sz="4" w:space="0"/>
              <w:right w:val="single" w:color="000000" w:sz="4" w:space="0"/>
            </w:tcBorders>
          </w:tcPr>
          <w:p>
            <w:pPr>
              <w:pStyle w:val="150"/>
              <w:spacing w:line="400" w:lineRule="exact"/>
              <w:ind w:left="0" w:leftChars="0"/>
              <w:jc w:val="both"/>
              <w:rPr>
                <w:rStyle w:val="21"/>
                <w:rFonts w:ascii="宋体" w:hAnsi="宋体"/>
              </w:rPr>
            </w:pPr>
            <w:r>
              <w:rPr>
                <w:rStyle w:val="21"/>
                <w:rFonts w:ascii="宋体" w:hAnsi="宋体"/>
              </w:rPr>
              <w:t>（教育背景从大学开始，包括毕业院校名称、专业、起始时间。培训填写与专业技术、业务有关的内容）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856" w:type="dxa"/>
            <w:gridSpan w:val="9"/>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工作经历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时  间</w:t>
            </w: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参加过的项目名称</w:t>
            </w:r>
          </w:p>
          <w:p>
            <w:pPr>
              <w:pStyle w:val="150"/>
              <w:spacing w:line="400" w:lineRule="exact"/>
              <w:ind w:left="0" w:leftChars="0"/>
              <w:rPr>
                <w:rStyle w:val="21"/>
                <w:rFonts w:ascii="宋体" w:hAnsi="宋体"/>
              </w:rPr>
            </w:pPr>
            <w:r>
              <w:rPr>
                <w:rStyle w:val="21"/>
                <w:rFonts w:ascii="宋体" w:hAnsi="宋体"/>
              </w:rPr>
              <w:t>及当时所在单位</w:t>
            </w: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担任何职</w:t>
            </w: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主要工作内容</w:t>
            </w: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rPr>
                <w:rStyle w:val="21"/>
                <w:rFonts w:ascii="宋体" w:hAnsi="宋体"/>
              </w:rPr>
            </w:pPr>
            <w:r>
              <w:rPr>
                <w:rStyle w:val="21"/>
                <w:rFonts w:ascii="宋体" w:hAnsi="宋体"/>
              </w:rPr>
              <w:t>备 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jc w:val="both"/>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6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3673"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400"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917" w:type="dxa"/>
            <w:gridSpan w:val="3"/>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c>
          <w:tcPr>
            <w:tcW w:w="1233" w:type="dxa"/>
            <w:tcBorders>
              <w:top w:val="single" w:color="000000" w:sz="4" w:space="0"/>
              <w:left w:val="single" w:color="000000" w:sz="4" w:space="0"/>
              <w:bottom w:val="single" w:color="000000" w:sz="4" w:space="0"/>
              <w:right w:val="single" w:color="000000" w:sz="4" w:space="0"/>
            </w:tcBorders>
            <w:vAlign w:val="center"/>
          </w:tcPr>
          <w:p>
            <w:pPr>
              <w:pStyle w:val="150"/>
              <w:spacing w:line="400" w:lineRule="exact"/>
              <w:ind w:left="0" w:leftChars="0" w:firstLine="420" w:firstLineChars="200"/>
              <w:jc w:val="both"/>
              <w:rPr>
                <w:rStyle w:val="21"/>
                <w:rFonts w:ascii="宋体" w:hAnsi="宋体"/>
              </w:rPr>
            </w:pPr>
          </w:p>
        </w:tc>
      </w:tr>
    </w:tbl>
    <w:p>
      <w:pPr>
        <w:pStyle w:val="136"/>
        <w:tabs>
          <w:tab w:val="left" w:pos="2040"/>
        </w:tabs>
        <w:spacing w:line="400" w:lineRule="exact"/>
        <w:ind w:left="735" w:hanging="735"/>
        <w:rPr>
          <w:rStyle w:val="21"/>
          <w:rFonts w:ascii="宋体" w:hAnsi="宋体" w:eastAsia="宋体" w:cs="宋体"/>
          <w:szCs w:val="21"/>
        </w:rPr>
      </w:pPr>
      <w:r>
        <w:rPr>
          <w:rStyle w:val="21"/>
          <w:rFonts w:ascii="宋体" w:hAnsi="宋体" w:eastAsia="宋体" w:cs="宋体"/>
          <w:szCs w:val="21"/>
        </w:rPr>
        <w:t>注：</w:t>
      </w:r>
    </w:p>
    <w:p>
      <w:pPr>
        <w:pStyle w:val="136"/>
        <w:tabs>
          <w:tab w:val="left" w:pos="2040"/>
        </w:tabs>
        <w:spacing w:line="400" w:lineRule="exact"/>
        <w:ind w:left="735" w:hanging="735"/>
        <w:rPr>
          <w:rStyle w:val="21"/>
          <w:rFonts w:ascii="宋体" w:hAnsi="宋体" w:eastAsia="宋体" w:cs="宋体"/>
        </w:rPr>
      </w:pPr>
      <w:r>
        <w:rPr>
          <w:rStyle w:val="21"/>
          <w:rFonts w:ascii="宋体" w:hAnsi="宋体" w:eastAsia="宋体" w:cs="宋体"/>
        </w:rPr>
        <w:t>1.表后附身份证、毕业证、职称证、执业资格证、获奖证书（如果有）复印件。</w:t>
      </w:r>
    </w:p>
    <w:p>
      <w:pPr>
        <w:pStyle w:val="136"/>
        <w:tabs>
          <w:tab w:val="left" w:pos="2040"/>
        </w:tabs>
        <w:spacing w:line="400" w:lineRule="exact"/>
        <w:ind w:left="735" w:hanging="735"/>
        <w:rPr>
          <w:rStyle w:val="21"/>
          <w:rFonts w:ascii="宋体" w:hAnsi="宋体" w:eastAsia="宋体" w:cs="宋体"/>
        </w:rPr>
      </w:pPr>
      <w:r>
        <w:rPr>
          <w:rStyle w:val="21"/>
          <w:rFonts w:ascii="宋体" w:hAnsi="宋体" w:eastAsia="宋体" w:cs="宋体"/>
        </w:rPr>
        <w:t>2.获奖情况包括项目、集体或个人获奖情况，如有，应附复印件或者扫描件。</w:t>
      </w:r>
    </w:p>
    <w:p>
      <w:pPr>
        <w:snapToGrid w:val="0"/>
        <w:spacing w:line="480" w:lineRule="auto"/>
        <w:jc w:val="left"/>
        <w:rPr>
          <w:rStyle w:val="21"/>
          <w:rFonts w:ascii="宋体" w:hAnsi="宋体" w:cs="宋体"/>
          <w:b/>
          <w:bCs/>
          <w:sz w:val="30"/>
          <w:szCs w:val="30"/>
        </w:rPr>
      </w:pPr>
    </w:p>
    <w:p>
      <w:pPr>
        <w:pStyle w:val="53"/>
        <w:snapToGrid w:val="0"/>
        <w:rPr>
          <w:rStyle w:val="21"/>
          <w:rFonts w:ascii="宋体" w:hAnsi="宋体" w:cs="宋体"/>
          <w:b/>
          <w:bCs/>
          <w:sz w:val="30"/>
          <w:szCs w:val="30"/>
        </w:rPr>
      </w:pPr>
    </w:p>
    <w:p>
      <w:pPr>
        <w:snapToGrid w:val="0"/>
        <w:outlineLvl w:val="0"/>
        <w:rPr>
          <w:rStyle w:val="21"/>
          <w:rFonts w:ascii="宋体" w:hAnsi="宋体"/>
          <w:b/>
          <w:color w:val="000000"/>
          <w:sz w:val="24"/>
        </w:rPr>
      </w:pPr>
      <w:r>
        <w:rPr>
          <w:rStyle w:val="21"/>
          <w:rFonts w:ascii="宋体" w:hAnsi="宋体"/>
        </w:rPr>
        <w:br w:type="page"/>
      </w:r>
      <w:bookmarkStart w:id="54" w:name="_Toc888"/>
      <w:r>
        <w:rPr>
          <w:rStyle w:val="21"/>
          <w:rFonts w:ascii="宋体" w:hAnsi="宋体"/>
          <w:b/>
          <w:color w:val="000000"/>
          <w:sz w:val="24"/>
        </w:rPr>
        <w:t>附件一</w:t>
      </w:r>
      <w:bookmarkEnd w:id="54"/>
    </w:p>
    <w:p>
      <w:pPr>
        <w:snapToGrid w:val="0"/>
        <w:spacing w:line="360" w:lineRule="auto"/>
        <w:ind w:firstLine="211"/>
        <w:rPr>
          <w:rStyle w:val="21"/>
          <w:rFonts w:ascii="宋体" w:hAnsi="宋体"/>
          <w:b/>
          <w:color w:val="000000"/>
          <w:sz w:val="32"/>
          <w:szCs w:val="32"/>
        </w:rPr>
      </w:pPr>
    </w:p>
    <w:p>
      <w:pPr>
        <w:snapToGrid w:val="0"/>
        <w:jc w:val="center"/>
        <w:rPr>
          <w:rStyle w:val="21"/>
          <w:rFonts w:ascii="宋体" w:hAnsi="宋体"/>
          <w:b/>
          <w:sz w:val="32"/>
          <w:szCs w:val="32"/>
        </w:rPr>
      </w:pPr>
      <w:r>
        <w:rPr>
          <w:rStyle w:val="21"/>
          <w:rFonts w:ascii="宋体" w:hAnsi="宋体"/>
          <w:b/>
          <w:sz w:val="32"/>
          <w:szCs w:val="32"/>
        </w:rPr>
        <w:t>中小企业声明函（格式）</w:t>
      </w:r>
    </w:p>
    <w:p>
      <w:pPr>
        <w:pStyle w:val="25"/>
        <w:snapToGrid w:val="0"/>
        <w:ind w:firstLine="643"/>
        <w:rPr>
          <w:rStyle w:val="21"/>
          <w:rFonts w:ascii="宋体" w:hAnsi="宋体"/>
          <w:b/>
          <w:sz w:val="32"/>
          <w:szCs w:val="32"/>
        </w:rPr>
      </w:pPr>
    </w:p>
    <w:p>
      <w:pPr>
        <w:snapToGrid w:val="0"/>
        <w:spacing w:line="360" w:lineRule="auto"/>
        <w:ind w:firstLine="420" w:firstLineChars="200"/>
        <w:rPr>
          <w:rStyle w:val="21"/>
          <w:rFonts w:ascii="宋体" w:hAnsi="宋体"/>
          <w:sz w:val="24"/>
        </w:rPr>
      </w:pPr>
      <w:r>
        <w:rPr>
          <w:rStyle w:val="21"/>
          <w:rFonts w:ascii="宋体" w:hAnsi="宋体"/>
          <w:szCs w:val="21"/>
        </w:rPr>
        <w:t xml:space="preserve"> </w:t>
      </w:r>
      <w:r>
        <w:rPr>
          <w:rStyle w:val="21"/>
          <w:rFonts w:ascii="宋体" w:hAnsi="宋体"/>
          <w:sz w:val="24"/>
        </w:rPr>
        <w:t>本公司（联合体）郑重声明，根据《政府采购促进中小 企业发展管理办法》（财库﹝2020﹞46 号）的规定，本公司 （联合体）参加（</w:t>
      </w:r>
      <w:r>
        <w:rPr>
          <w:rStyle w:val="21"/>
          <w:rFonts w:ascii="宋体" w:hAnsi="宋体"/>
          <w:sz w:val="24"/>
          <w:u w:val="single" w:color="000000"/>
        </w:rPr>
        <w:t xml:space="preserve"> 单位名称 </w:t>
      </w:r>
      <w:r>
        <w:rPr>
          <w:rStyle w:val="21"/>
          <w:rFonts w:ascii="宋体" w:hAnsi="宋体"/>
          <w:sz w:val="24"/>
        </w:rPr>
        <w:t>）的（</w:t>
      </w:r>
      <w:r>
        <w:rPr>
          <w:rStyle w:val="21"/>
          <w:rFonts w:ascii="宋体" w:hAnsi="宋体"/>
          <w:sz w:val="24"/>
          <w:u w:val="single" w:color="000000"/>
        </w:rPr>
        <w:t xml:space="preserve"> 项目名称 </w:t>
      </w:r>
      <w:r>
        <w:rPr>
          <w:rStyle w:val="21"/>
          <w:rFonts w:ascii="宋体" w:hAnsi="宋体"/>
          <w:sz w:val="24"/>
        </w:rPr>
        <w:t>）采购活动，工程的施工单位全部为符合政策要求的中小企业（或者：服务 全部由符合政策要求的中小企业承接）。相关企业（含联合体中的中小企业、签订分包意向协议的中小企业）的具体情况如下：</w:t>
      </w:r>
    </w:p>
    <w:p>
      <w:pPr>
        <w:numPr>
          <w:ilvl w:val="0"/>
          <w:numId w:val="10"/>
        </w:numPr>
        <w:snapToGrid w:val="0"/>
        <w:spacing w:line="360" w:lineRule="auto"/>
        <w:ind w:firstLine="480" w:firstLineChars="200"/>
        <w:rPr>
          <w:rStyle w:val="21"/>
          <w:rFonts w:ascii="宋体" w:hAnsi="宋体"/>
          <w:sz w:val="24"/>
        </w:rPr>
      </w:pPr>
      <w:r>
        <w:rPr>
          <w:rStyle w:val="21"/>
          <w:rFonts w:ascii="宋体" w:hAnsi="宋体"/>
          <w:sz w:val="24"/>
        </w:rPr>
        <w:t>（</w:t>
      </w:r>
      <w:r>
        <w:rPr>
          <w:rStyle w:val="21"/>
          <w:rFonts w:ascii="宋体" w:hAnsi="宋体"/>
          <w:sz w:val="24"/>
          <w:u w:val="single" w:color="000000"/>
        </w:rPr>
        <w:t>标的名称</w:t>
      </w:r>
      <w:r>
        <w:rPr>
          <w:rStyle w:val="21"/>
          <w:rFonts w:ascii="宋体" w:hAnsi="宋体"/>
          <w:sz w:val="24"/>
        </w:rPr>
        <w:t>），属于（采购文件中明确的所属行业）；承建（承接）企业为（</w:t>
      </w:r>
      <w:r>
        <w:rPr>
          <w:rStyle w:val="21"/>
          <w:rFonts w:ascii="宋体" w:hAnsi="宋体"/>
          <w:sz w:val="24"/>
          <w:u w:val="single" w:color="000000"/>
        </w:rPr>
        <w:t>企业名称</w:t>
      </w:r>
      <w:r>
        <w:rPr>
          <w:rStyle w:val="21"/>
          <w:rFonts w:ascii="宋体" w:hAnsi="宋体"/>
          <w:sz w:val="24"/>
        </w:rPr>
        <w:t xml:space="preserve">），从业人员 </w:t>
      </w:r>
      <w:r>
        <w:rPr>
          <w:rStyle w:val="21"/>
          <w:rFonts w:ascii="宋体" w:hAnsi="宋体"/>
          <w:sz w:val="24"/>
          <w:u w:val="single" w:color="000000"/>
        </w:rPr>
        <w:t xml:space="preserve">      </w:t>
      </w:r>
      <w:r>
        <w:rPr>
          <w:rStyle w:val="21"/>
          <w:rFonts w:ascii="宋体" w:hAnsi="宋体"/>
          <w:sz w:val="24"/>
        </w:rPr>
        <w:t>人，营业收入为</w:t>
      </w:r>
      <w:r>
        <w:rPr>
          <w:rStyle w:val="21"/>
          <w:rFonts w:ascii="宋体" w:hAnsi="宋体"/>
          <w:sz w:val="24"/>
          <w:u w:val="single" w:color="000000"/>
        </w:rPr>
        <w:t xml:space="preserve">      </w:t>
      </w:r>
      <w:r>
        <w:rPr>
          <w:rStyle w:val="21"/>
          <w:rFonts w:ascii="宋体" w:hAnsi="宋体"/>
          <w:sz w:val="24"/>
        </w:rPr>
        <w:t>万元，资产总额为</w:t>
      </w:r>
      <w:r>
        <w:rPr>
          <w:rStyle w:val="21"/>
          <w:rFonts w:ascii="宋体" w:hAnsi="宋体"/>
          <w:sz w:val="24"/>
          <w:u w:val="single" w:color="000000"/>
        </w:rPr>
        <w:t xml:space="preserve">      </w:t>
      </w:r>
      <w:r>
        <w:rPr>
          <w:rStyle w:val="21"/>
          <w:rFonts w:ascii="宋体" w:hAnsi="宋体"/>
          <w:sz w:val="24"/>
        </w:rPr>
        <w:t>万元</w:t>
      </w:r>
      <w:r>
        <w:rPr>
          <w:rStyle w:val="21"/>
          <w:rFonts w:ascii="宋体" w:hAnsi="宋体"/>
          <w:sz w:val="32"/>
          <w:szCs w:val="32"/>
          <w:vertAlign w:val="superscript"/>
        </w:rPr>
        <w:t>1</w:t>
      </w:r>
      <w:r>
        <w:rPr>
          <w:rStyle w:val="21"/>
          <w:rFonts w:ascii="宋体" w:hAnsi="宋体"/>
          <w:sz w:val="24"/>
        </w:rPr>
        <w:t>，属于（中型企业、小型企业、微型企业）；</w:t>
      </w:r>
    </w:p>
    <w:p>
      <w:pPr>
        <w:numPr>
          <w:ilvl w:val="0"/>
          <w:numId w:val="10"/>
        </w:numPr>
        <w:snapToGrid w:val="0"/>
        <w:spacing w:line="360" w:lineRule="auto"/>
        <w:ind w:firstLine="480" w:firstLineChars="200"/>
        <w:rPr>
          <w:rStyle w:val="21"/>
          <w:rFonts w:ascii="宋体" w:hAnsi="宋体"/>
          <w:sz w:val="24"/>
        </w:rPr>
      </w:pPr>
      <w:r>
        <w:rPr>
          <w:rStyle w:val="21"/>
          <w:rFonts w:ascii="宋体" w:hAnsi="宋体"/>
          <w:sz w:val="24"/>
        </w:rPr>
        <w:t>（标的名称），属于（采购文件中明确的所属行业）；承建（承接）企业为（</w:t>
      </w:r>
      <w:r>
        <w:rPr>
          <w:rStyle w:val="21"/>
          <w:rFonts w:ascii="宋体" w:hAnsi="宋体"/>
          <w:sz w:val="24"/>
          <w:u w:val="single" w:color="000000"/>
        </w:rPr>
        <w:t>企业名称</w:t>
      </w:r>
      <w:r>
        <w:rPr>
          <w:rStyle w:val="21"/>
          <w:rFonts w:ascii="宋体" w:hAnsi="宋体"/>
          <w:sz w:val="24"/>
        </w:rPr>
        <w:t>），从业人员</w:t>
      </w:r>
      <w:r>
        <w:rPr>
          <w:rStyle w:val="21"/>
          <w:rFonts w:ascii="宋体" w:hAnsi="宋体"/>
          <w:sz w:val="24"/>
          <w:u w:val="single" w:color="000000"/>
        </w:rPr>
        <w:t xml:space="preserve">       </w:t>
      </w:r>
      <w:r>
        <w:rPr>
          <w:rStyle w:val="21"/>
          <w:rFonts w:ascii="宋体" w:hAnsi="宋体"/>
          <w:sz w:val="24"/>
        </w:rPr>
        <w:t>人，营业收入为</w:t>
      </w:r>
      <w:r>
        <w:rPr>
          <w:rStyle w:val="21"/>
          <w:rFonts w:ascii="宋体" w:hAnsi="宋体"/>
          <w:sz w:val="24"/>
          <w:u w:val="single" w:color="000000"/>
        </w:rPr>
        <w:t xml:space="preserve">      </w:t>
      </w:r>
      <w:r>
        <w:rPr>
          <w:rStyle w:val="21"/>
          <w:rFonts w:ascii="宋体" w:hAnsi="宋体"/>
          <w:sz w:val="24"/>
        </w:rPr>
        <w:t>万元，资产总额为</w:t>
      </w:r>
      <w:r>
        <w:rPr>
          <w:rStyle w:val="21"/>
          <w:rFonts w:ascii="宋体" w:hAnsi="宋体"/>
          <w:sz w:val="24"/>
          <w:u w:val="single" w:color="000000"/>
        </w:rPr>
        <w:t xml:space="preserve">     </w:t>
      </w:r>
      <w:r>
        <w:rPr>
          <w:rStyle w:val="21"/>
          <w:rFonts w:ascii="宋体" w:hAnsi="宋体"/>
          <w:sz w:val="24"/>
        </w:rPr>
        <w:t>万元，属于（中型企业、小型企业、微型企业）；</w:t>
      </w:r>
    </w:p>
    <w:p>
      <w:pPr>
        <w:snapToGrid w:val="0"/>
        <w:spacing w:line="360" w:lineRule="auto"/>
        <w:ind w:left="420" w:leftChars="200"/>
        <w:rPr>
          <w:rStyle w:val="21"/>
          <w:rFonts w:ascii="宋体" w:hAnsi="宋体"/>
          <w:sz w:val="24"/>
        </w:rPr>
      </w:pPr>
      <w:r>
        <w:rPr>
          <w:rStyle w:val="21"/>
          <w:rFonts w:ascii="宋体" w:hAnsi="宋体"/>
          <w:sz w:val="24"/>
        </w:rPr>
        <w:t xml:space="preserve"> ……</w:t>
      </w:r>
    </w:p>
    <w:p>
      <w:pPr>
        <w:snapToGrid w:val="0"/>
        <w:spacing w:line="360" w:lineRule="auto"/>
        <w:ind w:left="420" w:leftChars="200" w:firstLine="480" w:firstLineChars="200"/>
        <w:rPr>
          <w:rStyle w:val="21"/>
          <w:rFonts w:ascii="宋体" w:hAnsi="宋体"/>
          <w:sz w:val="24"/>
        </w:rPr>
      </w:pPr>
      <w:r>
        <w:rPr>
          <w:rStyle w:val="21"/>
          <w:rFonts w:ascii="宋体" w:hAnsi="宋体"/>
          <w:sz w:val="24"/>
        </w:rPr>
        <w:t>以上企业，不属于大企业的分支机构，不存在控股股东为大企业的情形，也不存在与大企业的负责人为同一人的情形。本企业对上述声明内容的真实性负责。如有虚假，将依法承担相应责任。</w:t>
      </w:r>
    </w:p>
    <w:p>
      <w:pPr>
        <w:snapToGrid w:val="0"/>
        <w:spacing w:line="360" w:lineRule="auto"/>
        <w:ind w:left="420" w:leftChars="200"/>
        <w:rPr>
          <w:rStyle w:val="21"/>
          <w:rFonts w:ascii="宋体" w:hAnsi="宋体"/>
          <w:sz w:val="24"/>
        </w:rPr>
      </w:pPr>
      <w:r>
        <w:rPr>
          <w:rStyle w:val="21"/>
          <w:rFonts w:ascii="宋体" w:hAnsi="宋体"/>
          <w:sz w:val="24"/>
        </w:rPr>
        <w:t xml:space="preserve"> </w:t>
      </w:r>
    </w:p>
    <w:p>
      <w:pPr>
        <w:snapToGrid w:val="0"/>
        <w:spacing w:line="360" w:lineRule="auto"/>
        <w:ind w:left="420" w:leftChars="200"/>
        <w:rPr>
          <w:rStyle w:val="21"/>
          <w:rFonts w:ascii="宋体" w:hAnsi="宋体"/>
          <w:sz w:val="24"/>
        </w:rPr>
      </w:pPr>
    </w:p>
    <w:p>
      <w:pPr>
        <w:snapToGrid w:val="0"/>
        <w:spacing w:line="360" w:lineRule="auto"/>
        <w:ind w:left="420" w:leftChars="200" w:firstLine="5280" w:firstLineChars="2200"/>
        <w:rPr>
          <w:rStyle w:val="21"/>
          <w:rFonts w:ascii="宋体" w:hAnsi="宋体"/>
          <w:sz w:val="24"/>
        </w:rPr>
      </w:pPr>
      <w:r>
        <w:rPr>
          <w:rStyle w:val="21"/>
          <w:rFonts w:ascii="宋体" w:hAnsi="宋体"/>
          <w:sz w:val="24"/>
        </w:rPr>
        <w:t>企业名称（盖章）：</w:t>
      </w:r>
    </w:p>
    <w:p>
      <w:pPr>
        <w:snapToGrid w:val="0"/>
        <w:spacing w:line="360" w:lineRule="auto"/>
        <w:ind w:left="420" w:leftChars="200" w:firstLine="5280" w:firstLineChars="2200"/>
        <w:rPr>
          <w:rStyle w:val="21"/>
          <w:rFonts w:ascii="宋体" w:hAnsi="宋体"/>
          <w:sz w:val="24"/>
        </w:rPr>
      </w:pPr>
      <w:r>
        <w:rPr>
          <w:rStyle w:val="21"/>
          <w:rFonts w:ascii="宋体" w:hAnsi="宋体"/>
          <w:sz w:val="24"/>
        </w:rPr>
        <w:t>日 期：</w:t>
      </w:r>
    </w:p>
    <w:p>
      <w:pPr>
        <w:snapToGrid w:val="0"/>
        <w:jc w:val="right"/>
        <w:rPr>
          <w:rStyle w:val="21"/>
          <w:rFonts w:ascii="宋体" w:hAnsi="宋体"/>
          <w:szCs w:val="21"/>
        </w:rPr>
      </w:pPr>
    </w:p>
    <w:p>
      <w:pPr>
        <w:snapToGrid w:val="0"/>
        <w:jc w:val="right"/>
        <w:rPr>
          <w:rStyle w:val="21"/>
          <w:rFonts w:ascii="宋体" w:hAnsi="宋体"/>
          <w:szCs w:val="21"/>
        </w:rPr>
      </w:pPr>
    </w:p>
    <w:p>
      <w:pPr>
        <w:snapToGrid w:val="0"/>
        <w:rPr>
          <w:rStyle w:val="21"/>
        </w:rPr>
      </w:pPr>
      <w:r>
        <w:rPr>
          <w:rStyle w:val="21"/>
          <w:rFonts w:ascii="宋体" w:hAnsi="宋体"/>
        </w:rPr>
        <w:t>注意：</w:t>
      </w:r>
      <w:r>
        <w:rPr>
          <w:rStyle w:val="21"/>
          <w:rFonts w:ascii="宋体" w:hAnsi="宋体"/>
          <w:sz w:val="32"/>
          <w:szCs w:val="32"/>
          <w:vertAlign w:val="superscript"/>
        </w:rPr>
        <w:t>1</w:t>
      </w:r>
      <w:r>
        <w:rPr>
          <w:rStyle w:val="21"/>
          <w:rFonts w:ascii="宋体" w:hAnsi="宋体"/>
          <w:sz w:val="18"/>
          <w:szCs w:val="18"/>
        </w:rPr>
        <w:t>从业人员、营业收入、资产总额填报上一年度数据，无上一年度数据的新成立企业可不填报。</w:t>
      </w:r>
    </w:p>
    <w:p>
      <w:pPr>
        <w:snapToGrid w:val="0"/>
        <w:rPr>
          <w:rStyle w:val="21"/>
        </w:rPr>
      </w:pPr>
    </w:p>
    <w:p>
      <w:pPr>
        <w:snapToGrid w:val="0"/>
        <w:spacing w:line="360" w:lineRule="auto"/>
        <w:rPr>
          <w:rStyle w:val="21"/>
          <w:rFonts w:ascii="宋体" w:hAnsi="宋体"/>
          <w:b/>
          <w:color w:val="000000"/>
          <w:sz w:val="24"/>
        </w:rPr>
      </w:pPr>
    </w:p>
    <w:p>
      <w:pPr>
        <w:pStyle w:val="79"/>
        <w:snapToGrid w:val="0"/>
        <w:spacing w:line="360" w:lineRule="auto"/>
        <w:ind w:firstLine="210"/>
        <w:outlineLvl w:val="0"/>
        <w:rPr>
          <w:rStyle w:val="21"/>
          <w:rFonts w:ascii="宋体" w:hAnsi="宋体"/>
          <w:b/>
          <w:color w:val="000000"/>
          <w:sz w:val="24"/>
        </w:rPr>
      </w:pPr>
      <w:r>
        <w:rPr>
          <w:rStyle w:val="21"/>
          <w:rFonts w:ascii="宋体" w:hAnsi="宋体"/>
        </w:rPr>
        <w:br w:type="page"/>
      </w:r>
      <w:bookmarkStart w:id="55" w:name="_Toc5688"/>
      <w:r>
        <w:rPr>
          <w:rStyle w:val="21"/>
          <w:rFonts w:ascii="宋体" w:hAnsi="宋体"/>
          <w:b/>
          <w:color w:val="000000"/>
          <w:sz w:val="24"/>
        </w:rPr>
        <w:t>附件二</w:t>
      </w:r>
      <w:bookmarkEnd w:id="55"/>
    </w:p>
    <w:p>
      <w:pPr>
        <w:snapToGrid w:val="0"/>
        <w:spacing w:after="240" w:line="360" w:lineRule="auto"/>
        <w:jc w:val="center"/>
        <w:rPr>
          <w:rStyle w:val="21"/>
          <w:rFonts w:ascii="宋体" w:hAnsi="宋体"/>
          <w:b/>
          <w:kern w:val="0"/>
          <w:sz w:val="24"/>
        </w:rPr>
      </w:pPr>
      <w:r>
        <w:rPr>
          <w:rStyle w:val="21"/>
          <w:rFonts w:ascii="宋体" w:hAnsi="宋体"/>
          <w:b/>
          <w:kern w:val="0"/>
          <w:sz w:val="24"/>
        </w:rPr>
        <w:t>监狱企业证明文件</w:t>
      </w:r>
    </w:p>
    <w:p>
      <w:pPr>
        <w:snapToGrid w:val="0"/>
        <w:spacing w:before="312" w:beforeAutospacing="1" w:after="312" w:afterAutospacing="1" w:line="360" w:lineRule="auto"/>
        <w:ind w:firstLine="480" w:firstLineChars="200"/>
        <w:jc w:val="left"/>
        <w:rPr>
          <w:rStyle w:val="21"/>
          <w:rFonts w:ascii="宋体" w:hAnsi="宋体"/>
          <w:kern w:val="0"/>
          <w:sz w:val="24"/>
        </w:rPr>
      </w:pPr>
      <w:r>
        <w:rPr>
          <w:rStyle w:val="21"/>
          <w:rFonts w:ascii="宋体" w:hAnsi="宋体"/>
          <w:kern w:val="0"/>
          <w:sz w:val="24"/>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pPr>
        <w:snapToGrid w:val="0"/>
        <w:spacing w:line="360" w:lineRule="auto"/>
        <w:rPr>
          <w:rStyle w:val="21"/>
          <w:rFonts w:ascii="宋体" w:hAnsi="宋体"/>
          <w:b/>
          <w:color w:val="000000"/>
          <w:sz w:val="32"/>
          <w:szCs w:val="32"/>
        </w:rPr>
      </w:pPr>
    </w:p>
    <w:p>
      <w:pPr>
        <w:snapToGrid w:val="0"/>
        <w:spacing w:line="360" w:lineRule="auto"/>
        <w:outlineLvl w:val="0"/>
        <w:rPr>
          <w:rStyle w:val="21"/>
          <w:rFonts w:ascii="宋体" w:hAnsi="宋体"/>
          <w:b/>
          <w:color w:val="000000"/>
          <w:sz w:val="24"/>
        </w:rPr>
      </w:pPr>
      <w:bookmarkStart w:id="56" w:name="_Toc21245"/>
      <w:r>
        <w:rPr>
          <w:rStyle w:val="21"/>
          <w:rFonts w:ascii="宋体" w:hAnsi="宋体"/>
          <w:b/>
          <w:color w:val="000000"/>
          <w:sz w:val="24"/>
        </w:rPr>
        <w:t>附件三</w:t>
      </w:r>
      <w:bookmarkEnd w:id="56"/>
    </w:p>
    <w:p>
      <w:pPr>
        <w:snapToGrid w:val="0"/>
        <w:spacing w:after="240" w:line="360" w:lineRule="auto"/>
        <w:jc w:val="center"/>
        <w:outlineLvl w:val="0"/>
        <w:rPr>
          <w:rStyle w:val="21"/>
          <w:rFonts w:ascii="宋体" w:hAnsi="宋体"/>
          <w:b/>
          <w:kern w:val="0"/>
          <w:sz w:val="24"/>
        </w:rPr>
      </w:pPr>
      <w:bookmarkStart w:id="57" w:name="_Toc17875"/>
      <w:r>
        <w:rPr>
          <w:rStyle w:val="21"/>
          <w:rFonts w:ascii="宋体" w:hAnsi="宋体"/>
          <w:b/>
          <w:kern w:val="0"/>
          <w:sz w:val="24"/>
        </w:rPr>
        <w:t>残疾人福利性单位声明函</w:t>
      </w:r>
      <w:bookmarkEnd w:id="57"/>
    </w:p>
    <w:p>
      <w:pPr>
        <w:snapToGrid w:val="0"/>
        <w:spacing w:before="312" w:beforeAutospacing="1" w:after="312" w:afterAutospacing="1" w:line="360" w:lineRule="auto"/>
        <w:ind w:firstLine="480" w:firstLineChars="200"/>
        <w:jc w:val="left"/>
        <w:rPr>
          <w:rStyle w:val="21"/>
          <w:rFonts w:ascii="宋体" w:hAnsi="宋体"/>
          <w:kern w:val="0"/>
          <w:sz w:val="24"/>
        </w:rPr>
      </w:pPr>
      <w:r>
        <w:rPr>
          <w:rStyle w:val="21"/>
          <w:rFonts w:ascii="宋体" w:hAnsi="宋体"/>
          <w:kern w:val="0"/>
          <w:sz w:val="24"/>
        </w:rPr>
        <w:t>本单位郑重声明，根据《财政部 民政部 中国残疾人联合`会关于促进残疾人就业政府采购政策的通知》（财库〔2017〕 141号）的规定，本单位为符合条件的残疾人福利性单位，应当提供规定中满足条件的相关证明文件及《残疾人福利性单位声明函》。</w:t>
      </w: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tabs>
          <w:tab w:val="left" w:pos="4860"/>
        </w:tabs>
        <w:snapToGrid w:val="0"/>
        <w:spacing w:line="360" w:lineRule="auto"/>
        <w:ind w:right="1560" w:firstLine="480" w:firstLineChars="200"/>
        <w:jc w:val="center"/>
        <w:rPr>
          <w:rStyle w:val="21"/>
          <w:rFonts w:ascii="宋体" w:hAnsi="宋体"/>
          <w:kern w:val="0"/>
          <w:sz w:val="24"/>
        </w:rPr>
      </w:pPr>
    </w:p>
    <w:p>
      <w:pPr>
        <w:snapToGrid w:val="0"/>
        <w:spacing w:line="360" w:lineRule="auto"/>
        <w:rPr>
          <w:rStyle w:val="21"/>
          <w:rFonts w:ascii="宋体" w:hAnsi="宋体"/>
          <w:b/>
          <w:color w:val="000000"/>
          <w:sz w:val="32"/>
          <w:szCs w:val="32"/>
        </w:rPr>
      </w:pPr>
    </w:p>
    <w:p>
      <w:pPr>
        <w:snapToGrid w:val="0"/>
        <w:spacing w:line="360" w:lineRule="auto"/>
        <w:jc w:val="center"/>
        <w:rPr>
          <w:rStyle w:val="21"/>
          <w:rFonts w:ascii="宋体" w:hAnsi="宋体"/>
          <w:b/>
          <w:color w:val="000000"/>
          <w:sz w:val="32"/>
          <w:szCs w:val="32"/>
        </w:rPr>
      </w:pPr>
      <w:r>
        <w:rPr>
          <w:rStyle w:val="21"/>
          <w:rFonts w:ascii="宋体" w:hAnsi="宋体"/>
          <w:b/>
          <w:color w:val="000000"/>
          <w:sz w:val="32"/>
          <w:szCs w:val="32"/>
        </w:rPr>
        <w:br w:type="page"/>
      </w:r>
    </w:p>
    <w:p>
      <w:pPr>
        <w:snapToGrid w:val="0"/>
        <w:spacing w:line="360" w:lineRule="auto"/>
        <w:jc w:val="center"/>
        <w:outlineLvl w:val="0"/>
        <w:rPr>
          <w:rStyle w:val="36"/>
          <w:rFonts w:ascii="宋体" w:hAnsi="宋体" w:cs="宋体"/>
        </w:rPr>
      </w:pPr>
      <w:bookmarkStart w:id="58" w:name="_Toc6487"/>
      <w:r>
        <w:rPr>
          <w:rStyle w:val="36"/>
          <w:rFonts w:ascii="宋体" w:hAnsi="宋体" w:cs="宋体"/>
        </w:rPr>
        <w:t>第七部分 封袋正面标识式样</w:t>
      </w:r>
      <w:bookmarkEnd w:id="58"/>
    </w:p>
    <w:p>
      <w:pPr>
        <w:snapToGrid w:val="0"/>
        <w:spacing w:line="360" w:lineRule="auto"/>
        <w:outlineLvl w:val="0"/>
        <w:rPr>
          <w:rStyle w:val="21"/>
          <w:rFonts w:ascii="宋体" w:hAnsi="宋体"/>
          <w:kern w:val="0"/>
          <w:sz w:val="28"/>
          <w:szCs w:val="28"/>
        </w:rPr>
      </w:pPr>
      <w:bookmarkStart w:id="59" w:name="_Toc25702"/>
      <w:r>
        <w:rPr>
          <w:rStyle w:val="21"/>
          <w:rFonts w:ascii="宋体" w:hAnsi="宋体"/>
          <w:b/>
          <w:color w:val="000000"/>
          <w:sz w:val="28"/>
          <w:szCs w:val="28"/>
        </w:rPr>
        <w:t>格式A：磋商响应文件封袋正面标识式样</w:t>
      </w:r>
      <w:bookmarkEnd w:id="59"/>
    </w:p>
    <w:p>
      <w:pPr>
        <w:snapToGrid w:val="0"/>
        <w:spacing w:line="360" w:lineRule="auto"/>
        <w:ind w:right="454"/>
        <w:jc w:val="center"/>
        <w:rPr>
          <w:rStyle w:val="21"/>
          <w:rFonts w:ascii="宋体" w:hAnsi="宋体"/>
          <w:b/>
          <w:color w:val="000000"/>
          <w:sz w:val="36"/>
          <w:szCs w:val="36"/>
        </w:rPr>
      </w:pPr>
      <w:r>
        <w:rPr>
          <w:rStyle w:val="21"/>
          <w:rFonts w:ascii="宋体" w:hAnsi="宋体"/>
          <w:b/>
          <w:color w:val="000000"/>
          <w:sz w:val="28"/>
          <w:szCs w:val="28"/>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106045</wp:posOffset>
                </wp:positionV>
                <wp:extent cx="6189980" cy="7115810"/>
                <wp:effectExtent l="4445" t="4445" r="15875" b="23495"/>
                <wp:wrapNone/>
                <wp:docPr id="1" name="文本框 15"/>
                <wp:cNvGraphicFramePr/>
                <a:graphic xmlns:a="http://schemas.openxmlformats.org/drawingml/2006/main">
                  <a:graphicData uri="http://schemas.microsoft.com/office/word/2010/wordprocessingShape">
                    <wps:wsp>
                      <wps:cNvSpPr txBox="1"/>
                      <wps:spPr>
                        <a:xfrm>
                          <a:off x="0" y="0"/>
                          <a:ext cx="6189980" cy="7115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Style w:val="21"/>
                                <w:sz w:val="28"/>
                                <w:szCs w:val="28"/>
                              </w:rPr>
                            </w:pPr>
                            <w:r>
                              <w:rPr>
                                <w:rStyle w:val="21"/>
                                <w:sz w:val="28"/>
                                <w:szCs w:val="28"/>
                              </w:rPr>
                              <w:t>致：陕西嘉唐建设项目管理有限公司</w:t>
                            </w:r>
                          </w:p>
                          <w:p>
                            <w:pPr>
                              <w:rPr>
                                <w:rStyle w:val="21"/>
                                <w:color w:val="FF0000"/>
                                <w:sz w:val="28"/>
                                <w:szCs w:val="28"/>
                              </w:rPr>
                            </w:pPr>
                            <w:r>
                              <w:rPr>
                                <w:rStyle w:val="21"/>
                                <w:sz w:val="28"/>
                                <w:szCs w:val="28"/>
                              </w:rPr>
                              <w:t>项目编号：</w:t>
                            </w:r>
                          </w:p>
                          <w:p>
                            <w:pPr>
                              <w:rPr>
                                <w:rStyle w:val="21"/>
                                <w:sz w:val="28"/>
                                <w:szCs w:val="28"/>
                              </w:rPr>
                            </w:pPr>
                            <w:r>
                              <w:rPr>
                                <w:rStyle w:val="21"/>
                                <w:sz w:val="28"/>
                                <w:szCs w:val="28"/>
                              </w:rPr>
                              <w:t>项目名称：</w:t>
                            </w:r>
                          </w:p>
                          <w:p>
                            <w:pPr>
                              <w:rPr>
                                <w:rStyle w:val="21"/>
                                <w:sz w:val="28"/>
                                <w:szCs w:val="28"/>
                              </w:rPr>
                            </w:pPr>
                          </w:p>
                          <w:p>
                            <w:pPr>
                              <w:rPr>
                                <w:rStyle w:val="21"/>
                                <w:sz w:val="28"/>
                                <w:szCs w:val="28"/>
                              </w:rPr>
                            </w:pPr>
                          </w:p>
                          <w:p>
                            <w:pPr>
                              <w:rPr>
                                <w:rStyle w:val="21"/>
                                <w:sz w:val="28"/>
                                <w:szCs w:val="28"/>
                              </w:rPr>
                            </w:pPr>
                          </w:p>
                          <w:p>
                            <w:pPr>
                              <w:rPr>
                                <w:rStyle w:val="21"/>
                                <w:sz w:val="28"/>
                                <w:szCs w:val="28"/>
                              </w:rPr>
                            </w:pPr>
                          </w:p>
                          <w:p>
                            <w:pPr>
                              <w:jc w:val="center"/>
                              <w:rPr>
                                <w:rStyle w:val="21"/>
                                <w:b/>
                                <w:sz w:val="44"/>
                                <w:szCs w:val="44"/>
                              </w:rPr>
                            </w:pPr>
                            <w:r>
                              <w:rPr>
                                <w:rStyle w:val="21"/>
                                <w:b/>
                                <w:sz w:val="44"/>
                                <w:szCs w:val="44"/>
                              </w:rPr>
                              <w:t>磋商响应文件正本/副本/电子版</w:t>
                            </w:r>
                          </w:p>
                          <w:p>
                            <w:pPr>
                              <w:jc w:val="center"/>
                              <w:rPr>
                                <w:rStyle w:val="21"/>
                                <w:sz w:val="28"/>
                                <w:szCs w:val="28"/>
                              </w:rPr>
                            </w:pPr>
                            <w:r>
                              <w:rPr>
                                <w:rStyle w:val="21"/>
                                <w:sz w:val="28"/>
                                <w:szCs w:val="28"/>
                              </w:rPr>
                              <w:t>（磋商响应文件在</w:t>
                            </w:r>
                            <w:r>
                              <w:rPr>
                                <w:rStyle w:val="21"/>
                                <w:rFonts w:hint="eastAsia"/>
                                <w:sz w:val="28"/>
                                <w:szCs w:val="28"/>
                              </w:rPr>
                              <w:t>2022</w:t>
                            </w:r>
                            <w:r>
                              <w:rPr>
                                <w:rStyle w:val="21"/>
                                <w:sz w:val="28"/>
                                <w:szCs w:val="28"/>
                              </w:rPr>
                              <w:t>年  月  日       时前不得开启）</w:t>
                            </w:r>
                          </w:p>
                          <w:p>
                            <w:pPr>
                              <w:rPr>
                                <w:rStyle w:val="21"/>
                                <w:sz w:val="28"/>
                                <w:szCs w:val="28"/>
                              </w:rPr>
                            </w:pPr>
                          </w:p>
                          <w:p>
                            <w:pPr>
                              <w:rPr>
                                <w:rStyle w:val="21"/>
                                <w:sz w:val="28"/>
                                <w:szCs w:val="28"/>
                              </w:rPr>
                            </w:pPr>
                          </w:p>
                          <w:p>
                            <w:pPr>
                              <w:rPr>
                                <w:rStyle w:val="21"/>
                                <w:sz w:val="28"/>
                                <w:szCs w:val="28"/>
                              </w:rPr>
                            </w:pPr>
                          </w:p>
                          <w:p>
                            <w:pPr>
                              <w:rPr>
                                <w:rStyle w:val="21"/>
                                <w:sz w:val="28"/>
                                <w:szCs w:val="28"/>
                              </w:rPr>
                            </w:pPr>
                          </w:p>
                          <w:p>
                            <w:pPr>
                              <w:ind w:firstLine="2240" w:firstLineChars="800"/>
                              <w:rPr>
                                <w:rStyle w:val="21"/>
                                <w:sz w:val="28"/>
                                <w:szCs w:val="28"/>
                              </w:rPr>
                            </w:pPr>
                            <w:r>
                              <w:rPr>
                                <w:rStyle w:val="21"/>
                                <w:sz w:val="28"/>
                                <w:szCs w:val="28"/>
                              </w:rPr>
                              <w:t>供应商名称：</w:t>
                            </w:r>
                            <w:r>
                              <w:rPr>
                                <w:rStyle w:val="21"/>
                                <w:sz w:val="28"/>
                                <w:szCs w:val="28"/>
                                <w:u w:val="single"/>
                              </w:rPr>
                              <w:t xml:space="preserve">            </w:t>
                            </w:r>
                            <w:r>
                              <w:rPr>
                                <w:rStyle w:val="21"/>
                                <w:sz w:val="28"/>
                                <w:szCs w:val="28"/>
                              </w:rPr>
                              <w:t>（公章）</w:t>
                            </w:r>
                          </w:p>
                          <w:p>
                            <w:pPr>
                              <w:rPr>
                                <w:rStyle w:val="21"/>
                                <w:sz w:val="28"/>
                                <w:szCs w:val="28"/>
                              </w:rPr>
                            </w:pPr>
                          </w:p>
                          <w:p>
                            <w:pPr>
                              <w:rPr>
                                <w:rStyle w:val="21"/>
                              </w:rPr>
                            </w:pPr>
                          </w:p>
                        </w:txbxContent>
                      </wps:txbx>
                      <wps:bodyPr upright="1"/>
                    </wps:wsp>
                  </a:graphicData>
                </a:graphic>
              </wp:anchor>
            </w:drawing>
          </mc:Choice>
          <mc:Fallback>
            <w:pict>
              <v:shape id="文本框 15" o:spid="_x0000_s1026" o:spt="202" type="#_x0000_t202" style="position:absolute;left:0pt;margin-left:3.3pt;margin-top:8.35pt;height:560.3pt;width:487.4pt;z-index:251663360;mso-width-relative:page;mso-height-relative:page;" fillcolor="#FFFFFF" filled="t" stroked="t" coordsize="21600,21600" o:gfxdata="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BQk9dgAAAAJAQAADwAAAAAAAAABACAA&#10;AAAiAAAAZHJzL2Rvd25yZXYueG1sUEsBAhQAFAAAAAgAh07iQI4n5/gNAgAAOAQAAA4AAAAAAAAA&#10;AQAgAAAAJwEAAGRycy9lMm9Eb2MueG1sUEsFBgAAAAAGAAYAWQEAAKYFAAAAAA==&#10;">
                <v:fill on="t" focussize="0,0"/>
                <v:stroke color="#000000" joinstyle="miter"/>
                <v:imagedata o:title=""/>
                <o:lock v:ext="edit" aspectratio="f"/>
                <v:textbox>
                  <w:txbxContent>
                    <w:p>
                      <w:pPr>
                        <w:rPr>
                          <w:rStyle w:val="21"/>
                          <w:sz w:val="28"/>
                          <w:szCs w:val="28"/>
                        </w:rPr>
                      </w:pPr>
                      <w:r>
                        <w:rPr>
                          <w:rStyle w:val="21"/>
                          <w:sz w:val="28"/>
                          <w:szCs w:val="28"/>
                        </w:rPr>
                        <w:t>致：陕西嘉唐建设项目管理有限公司</w:t>
                      </w:r>
                    </w:p>
                    <w:p>
                      <w:pPr>
                        <w:rPr>
                          <w:rStyle w:val="21"/>
                          <w:color w:val="FF0000"/>
                          <w:sz w:val="28"/>
                          <w:szCs w:val="28"/>
                        </w:rPr>
                      </w:pPr>
                      <w:r>
                        <w:rPr>
                          <w:rStyle w:val="21"/>
                          <w:sz w:val="28"/>
                          <w:szCs w:val="28"/>
                        </w:rPr>
                        <w:t>项目编号：</w:t>
                      </w:r>
                    </w:p>
                    <w:p>
                      <w:pPr>
                        <w:rPr>
                          <w:rStyle w:val="21"/>
                          <w:sz w:val="28"/>
                          <w:szCs w:val="28"/>
                        </w:rPr>
                      </w:pPr>
                      <w:r>
                        <w:rPr>
                          <w:rStyle w:val="21"/>
                          <w:sz w:val="28"/>
                          <w:szCs w:val="28"/>
                        </w:rPr>
                        <w:t>项目名称：</w:t>
                      </w:r>
                    </w:p>
                    <w:p>
                      <w:pPr>
                        <w:rPr>
                          <w:rStyle w:val="21"/>
                          <w:sz w:val="28"/>
                          <w:szCs w:val="28"/>
                        </w:rPr>
                      </w:pPr>
                    </w:p>
                    <w:p>
                      <w:pPr>
                        <w:rPr>
                          <w:rStyle w:val="21"/>
                          <w:sz w:val="28"/>
                          <w:szCs w:val="28"/>
                        </w:rPr>
                      </w:pPr>
                    </w:p>
                    <w:p>
                      <w:pPr>
                        <w:rPr>
                          <w:rStyle w:val="21"/>
                          <w:sz w:val="28"/>
                          <w:szCs w:val="28"/>
                        </w:rPr>
                      </w:pPr>
                    </w:p>
                    <w:p>
                      <w:pPr>
                        <w:rPr>
                          <w:rStyle w:val="21"/>
                          <w:sz w:val="28"/>
                          <w:szCs w:val="28"/>
                        </w:rPr>
                      </w:pPr>
                    </w:p>
                    <w:p>
                      <w:pPr>
                        <w:jc w:val="center"/>
                        <w:rPr>
                          <w:rStyle w:val="21"/>
                          <w:b/>
                          <w:sz w:val="44"/>
                          <w:szCs w:val="44"/>
                        </w:rPr>
                      </w:pPr>
                      <w:r>
                        <w:rPr>
                          <w:rStyle w:val="21"/>
                          <w:b/>
                          <w:sz w:val="44"/>
                          <w:szCs w:val="44"/>
                        </w:rPr>
                        <w:t>磋商响应文件正本/副本/电子版</w:t>
                      </w:r>
                    </w:p>
                    <w:p>
                      <w:pPr>
                        <w:jc w:val="center"/>
                        <w:rPr>
                          <w:rStyle w:val="21"/>
                          <w:sz w:val="28"/>
                          <w:szCs w:val="28"/>
                        </w:rPr>
                      </w:pPr>
                      <w:r>
                        <w:rPr>
                          <w:rStyle w:val="21"/>
                          <w:sz w:val="28"/>
                          <w:szCs w:val="28"/>
                        </w:rPr>
                        <w:t>（磋商响应文件在</w:t>
                      </w:r>
                      <w:r>
                        <w:rPr>
                          <w:rStyle w:val="21"/>
                          <w:rFonts w:hint="eastAsia"/>
                          <w:sz w:val="28"/>
                          <w:szCs w:val="28"/>
                        </w:rPr>
                        <w:t>2022</w:t>
                      </w:r>
                      <w:r>
                        <w:rPr>
                          <w:rStyle w:val="21"/>
                          <w:sz w:val="28"/>
                          <w:szCs w:val="28"/>
                        </w:rPr>
                        <w:t>年  月  日       时前不得开启）</w:t>
                      </w:r>
                    </w:p>
                    <w:p>
                      <w:pPr>
                        <w:rPr>
                          <w:rStyle w:val="21"/>
                          <w:sz w:val="28"/>
                          <w:szCs w:val="28"/>
                        </w:rPr>
                      </w:pPr>
                    </w:p>
                    <w:p>
                      <w:pPr>
                        <w:rPr>
                          <w:rStyle w:val="21"/>
                          <w:sz w:val="28"/>
                          <w:szCs w:val="28"/>
                        </w:rPr>
                      </w:pPr>
                    </w:p>
                    <w:p>
                      <w:pPr>
                        <w:rPr>
                          <w:rStyle w:val="21"/>
                          <w:sz w:val="28"/>
                          <w:szCs w:val="28"/>
                        </w:rPr>
                      </w:pPr>
                    </w:p>
                    <w:p>
                      <w:pPr>
                        <w:rPr>
                          <w:rStyle w:val="21"/>
                          <w:sz w:val="28"/>
                          <w:szCs w:val="28"/>
                        </w:rPr>
                      </w:pPr>
                    </w:p>
                    <w:p>
                      <w:pPr>
                        <w:ind w:firstLine="2240" w:firstLineChars="800"/>
                        <w:rPr>
                          <w:rStyle w:val="21"/>
                          <w:sz w:val="28"/>
                          <w:szCs w:val="28"/>
                        </w:rPr>
                      </w:pPr>
                      <w:r>
                        <w:rPr>
                          <w:rStyle w:val="21"/>
                          <w:sz w:val="28"/>
                          <w:szCs w:val="28"/>
                        </w:rPr>
                        <w:t>供应商名称：</w:t>
                      </w:r>
                      <w:r>
                        <w:rPr>
                          <w:rStyle w:val="21"/>
                          <w:sz w:val="28"/>
                          <w:szCs w:val="28"/>
                          <w:u w:val="single"/>
                        </w:rPr>
                        <w:t xml:space="preserve">            </w:t>
                      </w:r>
                      <w:r>
                        <w:rPr>
                          <w:rStyle w:val="21"/>
                          <w:sz w:val="28"/>
                          <w:szCs w:val="28"/>
                        </w:rPr>
                        <w:t>（公章）</w:t>
                      </w:r>
                    </w:p>
                    <w:p>
                      <w:pPr>
                        <w:rPr>
                          <w:rStyle w:val="21"/>
                          <w:sz w:val="28"/>
                          <w:szCs w:val="28"/>
                        </w:rPr>
                      </w:pPr>
                    </w:p>
                    <w:p>
                      <w:pPr>
                        <w:rPr>
                          <w:rStyle w:val="21"/>
                        </w:rPr>
                      </w:pPr>
                    </w:p>
                  </w:txbxContent>
                </v:textbox>
              </v:shape>
            </w:pict>
          </mc:Fallback>
        </mc:AlternateContent>
      </w: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p>
      <w:pPr>
        <w:pStyle w:val="87"/>
        <w:snapToGrid w:val="0"/>
        <w:spacing w:line="360" w:lineRule="auto"/>
        <w:rPr>
          <w:rStyle w:val="21"/>
          <w:rFonts w:ascii="宋体" w:hAnsi="宋体"/>
          <w:b/>
          <w:color w:val="000000"/>
          <w:sz w:val="36"/>
          <w:szCs w:val="36"/>
        </w:rPr>
      </w:pPr>
    </w:p>
    <w:sectPr>
      <w:pgSz w:w="11906" w:h="16838"/>
      <w:pgMar w:top="1134" w:right="1080" w:bottom="1247" w:left="1080" w:header="1077" w:footer="397"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pperplate Gothic Bold">
    <w:panose1 w:val="020E0705020206020404"/>
    <w:charset w:val="00"/>
    <w:family w:val="swiss"/>
    <w:pitch w:val="default"/>
    <w:sig w:usb0="00000003" w:usb1="00000000" w:usb2="00000000" w:usb3="00000000" w:csb0="2000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长城仿宋">
    <w:altName w:val="宋体"/>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方正小标宋简体">
    <w:altName w:val="黑体"/>
    <w:panose1 w:val="00000000000000000000"/>
    <w:charset w:val="86"/>
    <w:family w:val="auto"/>
    <w:pitch w:val="default"/>
    <w:sig w:usb0="00000000" w:usb1="00000000" w:usb2="00000000" w:usb3="00000000" w:csb0="00040000" w:csb1="00000000"/>
  </w:font>
  <w:font w:name="MS PGothic">
    <w:panose1 w:val="020B0600070205080204"/>
    <w:charset w:val="80"/>
    <w:family w:val="auto"/>
    <w:pitch w:val="default"/>
    <w:sig w:usb0="E00002FF" w:usb1="6AC7FDFB" w:usb2="00000012" w:usb3="00000000" w:csb0="4002009F" w:csb1="DFD70000"/>
  </w:font>
  <w:font w:name="Arial Narrow">
    <w:panose1 w:val="020B0606020202030204"/>
    <w:charset w:val="00"/>
    <w:family w:val="auto"/>
    <w:pitch w:val="default"/>
    <w:sig w:usb0="00000287" w:usb1="00000800" w:usb2="00000000" w:usb3="00000000" w:csb0="2000009F" w:csb1="DFD70000"/>
  </w:font>
  <w:font w:name="SansSerif">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76" w:lineRule="auto"/>
      <w:jc w:val="center"/>
      <w:rPr>
        <w:rStyle w:val="21"/>
        <w:rFonts w:ascii="宋体" w:hAnsi="宋体"/>
        <w:b/>
        <w:sz w:val="21"/>
        <w:szCs w:val="21"/>
        <w:u w:val="single"/>
      </w:rPr>
    </w:pPr>
    <w:r>
      <w:rPr>
        <w:rStyle w:val="21"/>
        <w:rFonts w:ascii="宋体" w:hAnsi="宋体"/>
        <w:b/>
        <w:sz w:val="21"/>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Style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76" w:lineRule="auto"/>
      <w:jc w:val="both"/>
      <w:rPr>
        <w:rStyle w:val="21"/>
        <w:rFonts w:ascii="宋体" w:hAnsi="宋体"/>
        <w:b/>
        <w:sz w:val="21"/>
        <w:szCs w:val="21"/>
        <w:u w:val="single"/>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a:spAutoFit/>
                    </wps:bodyPr>
                  </wps:wsp>
                </a:graphicData>
              </a:graphic>
            </wp:anchor>
          </w:drawing>
        </mc:Choice>
        <mc:Fallback>
          <w:pict>
            <v:shape id="文本框 26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6Tb/O4QEAAL0DAAAOAAAA&#10;AAAAAAEAIAAAAB4BAABkcnMvZTJvRG9jLnhtbFBLBQYAAAAABgAGAFkBAABxBQ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both"/>
      <w:rPr>
        <w:rStyle w:val="21"/>
      </w:rPr>
    </w:pPr>
    <w:r>
      <w:rPr>
        <w:rStyle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1"/>
                            <w:rPr>
                              <w:rStyle w:val="21"/>
                            </w:rPr>
                          </w:pPr>
                          <w:r>
                            <w:rPr>
                              <w:rStyle w:val="21"/>
                            </w:rPr>
                            <w:t>第  页 共 96 页</w:t>
                          </w:r>
                        </w:p>
                        <w:p>
                          <w:pPr>
                            <w:rPr>
                              <w:rStyle w:val="21"/>
                            </w:rPr>
                          </w:pPr>
                        </w:p>
                      </w:txbxContent>
                    </wps:txbx>
                    <wps:bodyPr lIns="0" tIns="0" rIns="0" bIns="0" upright="1"/>
                  </wps:wsp>
                </a:graphicData>
              </a:graphic>
            </wp:anchor>
          </w:drawing>
        </mc:Choice>
        <mc:Fallback>
          <w:pict>
            <v:shape id="文本框 249" o:spid="_x0000_s1026" o:spt="202" type="#_x0000_t202" style="position:absolute;left:0pt;margin-top:0pt;height:144pt;width:144pt;mso-position-horizontal:center;mso-position-horizontal-relative:margin;z-index:251659264;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aT2&#10;QNIAAAAFAQAADwAAAAAAAAABACAAAAAiAAAAZHJzL2Rvd25yZXYueG1sUEsBAhQAFAAAAAgAh07i&#10;QEeRg/i2AQAAdQMAAA4AAAAAAAAAAQAgAAAAIQEAAGRycy9lMm9Eb2MueG1sUEsFBgAAAAAGAAYA&#10;WQEAAEkFAAAAAA==&#10;">
              <v:fill on="f" focussize="0,0"/>
              <v:stroke on="f"/>
              <v:imagedata o:title=""/>
              <o:lock v:ext="edit" aspectratio="f"/>
              <v:textbox inset="0mm,0mm,0mm,0mm">
                <w:txbxContent>
                  <w:p>
                    <w:pPr>
                      <w:pStyle w:val="11"/>
                      <w:rPr>
                        <w:rStyle w:val="21"/>
                      </w:rPr>
                    </w:pPr>
                    <w:r>
                      <w:rPr>
                        <w:rStyle w:val="21"/>
                      </w:rPr>
                      <w:t>第  页 共 96 页</w:t>
                    </w:r>
                  </w:p>
                  <w:p>
                    <w:pPr>
                      <w:rPr>
                        <w:rStyle w:val="21"/>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line="276" w:lineRule="auto"/>
      <w:jc w:val="center"/>
      <w:rPr>
        <w:rStyle w:val="21"/>
        <w:rFonts w:ascii="宋体" w:hAnsi="宋体"/>
        <w:b/>
        <w:sz w:val="21"/>
        <w:szCs w:val="21"/>
        <w:u w:val="single"/>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2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a:spAutoFit/>
                    </wps:bodyPr>
                  </wps:wsp>
                </a:graphicData>
              </a:graphic>
            </wp:anchor>
          </w:drawing>
        </mc:Choice>
        <mc:Fallback>
          <w:pict>
            <v:shape id="文本框 26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BWHAog4QEAAL0DAAAOAAAA&#10;AAAAAAEAIAAAAB4BAABkcnMvZTJvRG9jLnhtbFBLBQYAAAAABgAGAFkBAABxBQ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Style w:val="21"/>
        <w:rFonts w:ascii="宋体" w:hAnsi="宋体"/>
        <w:b/>
        <w:sz w:val="21"/>
        <w:szCs w:val="21"/>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Style w:val="21"/>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75</w:t>
                          </w:r>
                          <w:r>
                            <w:fldChar w:fldCharType="end"/>
                          </w:r>
                          <w:r>
                            <w:t xml:space="preserve"> 页</w:t>
                          </w:r>
                        </w:p>
                      </w:txbxContent>
                    </wps:txbx>
                    <wps:bodyPr vert="horz" wrap="none" lIns="0" tIns="0" rIns="0" bIns="0" anchor="t" anchorCtr="0">
                      <a:spAutoFit/>
                    </wps:bodyPr>
                  </wps:wsp>
                </a:graphicData>
              </a:graphic>
            </wp:anchor>
          </w:drawing>
        </mc:Choice>
        <mc:Fallback>
          <w:pict>
            <v:shape id="文本框 26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Nl5DIDgAQAAvQMAAA4AAAAA&#10;AAAAAQAgAAAAHgEAAGRycy9lMm9Eb2MueG1sUEsFBgAAAAAGAAYAWQEAAHAFA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75</w:t>
                    </w:r>
                    <w:r>
                      <w:fldChar w:fldCharType="end"/>
                    </w:r>
                    <w:r>
                      <w:t xml:space="preserve"> 页</w:t>
                    </w:r>
                  </w:p>
                </w:txbxContent>
              </v:textbox>
            </v:shape>
          </w:pict>
        </mc:Fallback>
      </mc:AlternateContent>
    </w:r>
    <w:r>
      <w:rPr>
        <w:rStyle w:val="21"/>
      </w:rPr>
      <mc:AlternateContent>
        <mc:Choice Requires="wps">
          <w:drawing>
            <wp:anchor distT="0" distB="0" distL="114300" distR="114300" simplePos="0" relativeHeight="251660288" behindDoc="0" locked="0" layoutInCell="1" allowOverlap="1">
              <wp:simplePos x="0" y="0"/>
              <wp:positionH relativeFrom="margin">
                <wp:posOffset>2584450</wp:posOffset>
              </wp:positionH>
              <wp:positionV relativeFrom="paragraph">
                <wp:posOffset>0</wp:posOffset>
              </wp:positionV>
              <wp:extent cx="1323340" cy="296545"/>
              <wp:effectExtent l="0" t="0" r="0" b="0"/>
              <wp:wrapNone/>
              <wp:docPr id="4" name="文本框 219"/>
              <wp:cNvGraphicFramePr/>
              <a:graphic xmlns:a="http://schemas.openxmlformats.org/drawingml/2006/main">
                <a:graphicData uri="http://schemas.microsoft.com/office/word/2010/wordprocessingShape">
                  <wps:wsp>
                    <wps:cNvSpPr txBox="1"/>
                    <wps:spPr>
                      <a:xfrm>
                        <a:off x="0" y="0"/>
                        <a:ext cx="1323340" cy="296545"/>
                      </a:xfrm>
                      <a:prstGeom prst="rect">
                        <a:avLst/>
                      </a:prstGeom>
                      <a:noFill/>
                      <a:ln>
                        <a:noFill/>
                      </a:ln>
                    </wps:spPr>
                    <wps:txbx>
                      <w:txbxContent>
                        <w:p>
                          <w:pPr>
                            <w:rPr>
                              <w:rStyle w:val="21"/>
                            </w:rPr>
                          </w:pPr>
                        </w:p>
                      </w:txbxContent>
                    </wps:txbx>
                    <wps:bodyPr lIns="0" tIns="0" rIns="0" bIns="0" upright="1"/>
                  </wps:wsp>
                </a:graphicData>
              </a:graphic>
            </wp:anchor>
          </w:drawing>
        </mc:Choice>
        <mc:Fallback>
          <w:pict>
            <v:shape id="文本框 219" o:spid="_x0000_s1026" o:spt="202" type="#_x0000_t202" style="position:absolute;left:0pt;margin-left:203.5pt;margin-top:0pt;height:23.35pt;width:104.2pt;mso-position-horizontal-relative:margin;z-index:251660288;mso-width-relative:page;mso-height-relative:page;" filled="f" stroked="f" coordsize="21600,21600" o:gfxdata="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pL0h9cAAAAHAQAADwAAAAAAAAABACAAAAAiAAAAZHJzL2Rvd25yZXYueG1sUEsB&#10;AhQAFAAAAAgAh07iQENhH9C9AQAAdAMAAA4AAAAAAAAAAQAgAAAAJgEAAGRycy9lMm9Eb2MueG1s&#10;UEsFBgAAAAAGAAYAWQEAAFUFAAAAAA==&#10;">
              <v:fill on="f" focussize="0,0"/>
              <v:stroke on="f"/>
              <v:imagedata o:title=""/>
              <o:lock v:ext="edit" aspectratio="f"/>
              <v:textbox inset="0mm,0mm,0mm,0mm">
                <w:txbxContent>
                  <w:p>
                    <w:pPr>
                      <w:rPr>
                        <w:rStyle w:val="21"/>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2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1"/>
                          </w:pPr>
                          <w:r>
                            <w:t xml:space="preserve">第 </w:t>
                          </w:r>
                          <w:r>
                            <w:fldChar w:fldCharType="begin"/>
                          </w:r>
                          <w:r>
                            <w:instrText xml:space="preserve"> PAGE  \* MERGEFORMAT </w:instrText>
                          </w:r>
                          <w:r>
                            <w:fldChar w:fldCharType="separate"/>
                          </w:r>
                          <w:r>
                            <w:t>80</w:t>
                          </w:r>
                          <w:r>
                            <w:fldChar w:fldCharType="end"/>
                          </w:r>
                          <w:r>
                            <w:t xml:space="preserve"> 页</w:t>
                          </w:r>
                        </w:p>
                      </w:txbxContent>
                    </wps:txbx>
                    <wps:bodyPr vert="horz" wrap="none" lIns="0" tIns="0" rIns="0" bIns="0" anchor="t" anchorCtr="0">
                      <a:spAutoFit/>
                    </wps:bodyPr>
                  </wps:wsp>
                </a:graphicData>
              </a:graphic>
            </wp:anchor>
          </w:drawing>
        </mc:Choice>
        <mc:Fallback>
          <w:pict>
            <v:shape id="文本框 26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HBxIEOIBAAC9AwAADgAA&#10;AAAAAAABACAAAAAeAQAAZHJzL2Uyb0RvYy54bWxQSwUGAAAAAAYABgBZAQAAcgUAAAAA&#10;">
              <v:fill on="f" focussize="0,0"/>
              <v:stroke on="f"/>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80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000000" w:sz="0" w:space="1"/>
      </w:pBdr>
      <w:rPr>
        <w:rStyle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left"/>
      <w:rPr>
        <w:rStyle w:val="21"/>
        <w:rFonts w:hint="eastAsia" w:eastAsia="宋体"/>
        <w:lang w:val="en-US" w:eastAsia="zh-CN"/>
      </w:rPr>
    </w:pPr>
    <w:r>
      <w:rPr>
        <w:rStyle w:val="21"/>
        <w:rFonts w:hint="eastAsia"/>
      </w:rPr>
      <w:t>大兆街办先锋新村出村路硬化项目</w:t>
    </w:r>
    <w:r>
      <w:rPr>
        <w:rStyle w:val="21"/>
        <w:rFonts w:hint="eastAsia"/>
        <w:lang w:val="en-US" w:eastAsia="zh-CN"/>
      </w:rPr>
      <w:t xml:space="preserve">                                                              竞争性磋商文件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left"/>
      <w:rPr>
        <w:rStyle w:val="21"/>
        <w:rFonts w:hint="eastAsia" w:eastAsia="宋体"/>
        <w:lang w:val="en-US" w:eastAsia="zh-CN"/>
      </w:rPr>
    </w:pPr>
    <w:r>
      <w:rPr>
        <w:rStyle w:val="21"/>
        <w:rFonts w:hint="eastAsia"/>
      </w:rPr>
      <w:t>大兆街办先锋新村出村路硬化项目</w:t>
    </w:r>
    <w:r>
      <w:rPr>
        <w:rStyle w:val="21"/>
        <w:rFonts w:hint="eastAsia"/>
        <w:lang w:val="en-US" w:eastAsia="zh-CN"/>
      </w:rPr>
      <w:t xml:space="preserve">                                                       竞争性磋商文件</w:t>
    </w:r>
  </w:p>
  <w:p>
    <w:pPr>
      <w:pStyle w:val="12"/>
      <w:pBdr>
        <w:bottom w:val="none" w:color="000000" w:sz="0" w:space="1"/>
      </w:pBdr>
      <w:rPr>
        <w:rStyle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single" w:color="auto" w:sz="4" w:space="1"/>
      </w:pBdr>
      <w:jc w:val="both"/>
      <w:rPr>
        <w:rStyle w:val="21"/>
        <w:rFonts w:hint="eastAsia" w:eastAsia="宋体"/>
        <w:lang w:val="en-US" w:eastAsia="zh-CN"/>
      </w:rPr>
    </w:pPr>
    <w:r>
      <w:rPr>
        <w:rStyle w:val="21"/>
        <w:rFonts w:hint="eastAsia"/>
      </w:rPr>
      <w:t>大兆街办先锋新村出村路硬化项目</w:t>
    </w:r>
    <w:r>
      <w:rPr>
        <w:rStyle w:val="21"/>
        <w:rFonts w:hint="eastAsia"/>
        <w:lang w:val="en-US" w:eastAsia="zh-CN"/>
      </w:rPr>
      <w:t xml:space="preserve">                                                        竞争性磋商文件</w:t>
    </w:r>
  </w:p>
  <w:p>
    <w:pPr>
      <w:pStyle w:val="12"/>
      <w:pBdr>
        <w:bottom w:val="none" w:color="000000" w:sz="0" w:space="1"/>
      </w:pBdr>
      <w:tabs>
        <w:tab w:val="left" w:pos="5113"/>
      </w:tabs>
      <w:jc w:val="left"/>
      <w:rPr>
        <w:rStyle w:val="21"/>
        <w:rFonts w:hint="eastAsia" w:eastAsia="宋体"/>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000000" w:sz="0" w:space="1"/>
      </w:pBdr>
      <w:rPr>
        <w:rStyle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EA179"/>
    <w:multiLevelType w:val="singleLevel"/>
    <w:tmpl w:val="811EA179"/>
    <w:lvl w:ilvl="0" w:tentative="0">
      <w:start w:val="3"/>
      <w:numFmt w:val="chineseCounting"/>
      <w:suff w:val="space"/>
      <w:lvlText w:val="第%1部分"/>
      <w:lvlJc w:val="left"/>
      <w:pPr>
        <w:widowControl/>
        <w:textAlignment w:val="baseline"/>
      </w:pPr>
    </w:lvl>
  </w:abstractNum>
  <w:abstractNum w:abstractNumId="1">
    <w:nsid w:val="96BBC2CB"/>
    <w:multiLevelType w:val="singleLevel"/>
    <w:tmpl w:val="96BBC2CB"/>
    <w:lvl w:ilvl="0" w:tentative="0">
      <w:start w:val="1"/>
      <w:numFmt w:val="chineseCounting"/>
      <w:suff w:val="nothing"/>
      <w:lvlText w:val="%1、"/>
      <w:lvlJc w:val="left"/>
      <w:pPr>
        <w:widowControl/>
        <w:textAlignment w:val="baseline"/>
      </w:pPr>
    </w:lvl>
  </w:abstractNum>
  <w:abstractNum w:abstractNumId="2">
    <w:nsid w:val="D2B764AF"/>
    <w:multiLevelType w:val="singleLevel"/>
    <w:tmpl w:val="D2B764AF"/>
    <w:lvl w:ilvl="0" w:tentative="0">
      <w:start w:val="2"/>
      <w:numFmt w:val="chineseCounting"/>
      <w:suff w:val="space"/>
      <w:lvlText w:val="第%1部分"/>
      <w:lvlJc w:val="left"/>
      <w:pPr>
        <w:widowControl/>
        <w:textAlignment w:val="baseline"/>
      </w:pPr>
    </w:lvl>
  </w:abstractNum>
  <w:abstractNum w:abstractNumId="3">
    <w:nsid w:val="D4FD021B"/>
    <w:multiLevelType w:val="singleLevel"/>
    <w:tmpl w:val="D4FD021B"/>
    <w:lvl w:ilvl="0" w:tentative="0">
      <w:start w:val="7"/>
      <w:numFmt w:val="chineseCounting"/>
      <w:suff w:val="nothing"/>
      <w:lvlText w:val="%1、"/>
      <w:lvlJc w:val="left"/>
      <w:rPr>
        <w:rFonts w:hint="eastAsia"/>
      </w:rPr>
    </w:lvl>
  </w:abstractNum>
  <w:abstractNum w:abstractNumId="4">
    <w:nsid w:val="EF366854"/>
    <w:multiLevelType w:val="singleLevel"/>
    <w:tmpl w:val="EF366854"/>
    <w:lvl w:ilvl="0" w:tentative="0">
      <w:start w:val="1"/>
      <w:numFmt w:val="decimal"/>
      <w:suff w:val="space"/>
      <w:lvlText w:val="%1."/>
      <w:lvlJc w:val="left"/>
      <w:pPr>
        <w:widowControl/>
        <w:textAlignment w:val="baseline"/>
      </w:pPr>
    </w:lvl>
  </w:abstractNum>
  <w:abstractNum w:abstractNumId="5">
    <w:nsid w:val="FC1208BA"/>
    <w:multiLevelType w:val="singleLevel"/>
    <w:tmpl w:val="FC1208BA"/>
    <w:lvl w:ilvl="0" w:tentative="0">
      <w:start w:val="3"/>
      <w:numFmt w:val="decimal"/>
      <w:suff w:val="nothing"/>
      <w:lvlText w:val="%1、"/>
      <w:lvlJc w:val="left"/>
    </w:lvl>
  </w:abstractNum>
  <w:abstractNum w:abstractNumId="6">
    <w:nsid w:val="0000000C"/>
    <w:multiLevelType w:val="multilevel"/>
    <w:tmpl w:val="0000000C"/>
    <w:lvl w:ilvl="0" w:tentative="0">
      <w:start w:val="1"/>
      <w:numFmt w:val="bullet"/>
      <w:lvlText w:val=""/>
      <w:lvlJc w:val="left"/>
      <w:pPr>
        <w:widowControl/>
        <w:tabs>
          <w:tab w:val="left" w:pos="420"/>
        </w:tabs>
        <w:ind w:left="420" w:hanging="420"/>
        <w:textAlignment w:val="baseline"/>
      </w:pPr>
      <w:rPr>
        <w:rFonts w:ascii="Wingdings" w:hAnsi="Wingdings"/>
      </w:rPr>
    </w:lvl>
    <w:lvl w:ilvl="1" w:tentative="0">
      <w:start w:val="1"/>
      <w:numFmt w:val="bullet"/>
      <w:lvlText w:val=""/>
      <w:lvlJc w:val="left"/>
      <w:pPr>
        <w:widowControl/>
        <w:tabs>
          <w:tab w:val="left" w:pos="840"/>
        </w:tabs>
        <w:ind w:left="840" w:hanging="420"/>
        <w:textAlignment w:val="baseline"/>
      </w:pPr>
      <w:rPr>
        <w:rFonts w:ascii="Wingdings" w:hAnsi="Wingdings"/>
      </w:rPr>
    </w:lvl>
    <w:lvl w:ilvl="2" w:tentative="0">
      <w:start w:val="1"/>
      <w:numFmt w:val="bullet"/>
      <w:lvlText w:val=""/>
      <w:lvlJc w:val="left"/>
      <w:pPr>
        <w:widowControl/>
        <w:tabs>
          <w:tab w:val="left" w:pos="1260"/>
        </w:tabs>
        <w:ind w:left="1260" w:hanging="420"/>
        <w:textAlignment w:val="baseline"/>
      </w:pPr>
      <w:rPr>
        <w:rFonts w:ascii="Wingdings" w:hAnsi="Wingdings"/>
      </w:rPr>
    </w:lvl>
    <w:lvl w:ilvl="3" w:tentative="0">
      <w:start w:val="1"/>
      <w:numFmt w:val="bullet"/>
      <w:lvlText w:val=""/>
      <w:lvlJc w:val="left"/>
      <w:pPr>
        <w:widowControl/>
        <w:tabs>
          <w:tab w:val="left" w:pos="1680"/>
        </w:tabs>
        <w:ind w:left="1680" w:hanging="420"/>
        <w:textAlignment w:val="baseline"/>
      </w:pPr>
      <w:rPr>
        <w:rFonts w:ascii="Wingdings" w:hAnsi="Wingdings"/>
      </w:rPr>
    </w:lvl>
    <w:lvl w:ilvl="4" w:tentative="0">
      <w:start w:val="1"/>
      <w:numFmt w:val="bullet"/>
      <w:lvlText w:val=""/>
      <w:lvlJc w:val="left"/>
      <w:pPr>
        <w:widowControl/>
        <w:tabs>
          <w:tab w:val="left" w:pos="2100"/>
        </w:tabs>
        <w:ind w:left="2100" w:hanging="420"/>
        <w:textAlignment w:val="baseline"/>
      </w:pPr>
      <w:rPr>
        <w:rFonts w:ascii="Wingdings" w:hAnsi="Wingdings"/>
      </w:rPr>
    </w:lvl>
    <w:lvl w:ilvl="5" w:tentative="0">
      <w:start w:val="1"/>
      <w:numFmt w:val="bullet"/>
      <w:lvlText w:val=""/>
      <w:lvlJc w:val="left"/>
      <w:pPr>
        <w:widowControl/>
        <w:tabs>
          <w:tab w:val="left" w:pos="2520"/>
        </w:tabs>
        <w:ind w:left="2520" w:hanging="420"/>
        <w:textAlignment w:val="baseline"/>
      </w:pPr>
      <w:rPr>
        <w:rFonts w:ascii="Wingdings" w:hAnsi="Wingdings"/>
      </w:rPr>
    </w:lvl>
    <w:lvl w:ilvl="6" w:tentative="0">
      <w:start w:val="1"/>
      <w:numFmt w:val="bullet"/>
      <w:lvlText w:val=""/>
      <w:lvlJc w:val="left"/>
      <w:pPr>
        <w:widowControl/>
        <w:tabs>
          <w:tab w:val="left" w:pos="2940"/>
        </w:tabs>
        <w:ind w:left="2940" w:hanging="420"/>
        <w:textAlignment w:val="baseline"/>
      </w:pPr>
      <w:rPr>
        <w:rFonts w:ascii="Wingdings" w:hAnsi="Wingdings"/>
      </w:rPr>
    </w:lvl>
    <w:lvl w:ilvl="7" w:tentative="0">
      <w:start w:val="1"/>
      <w:numFmt w:val="bullet"/>
      <w:lvlText w:val=""/>
      <w:lvlJc w:val="left"/>
      <w:pPr>
        <w:widowControl/>
        <w:tabs>
          <w:tab w:val="left" w:pos="3360"/>
        </w:tabs>
        <w:ind w:left="3360" w:hanging="420"/>
        <w:textAlignment w:val="baseline"/>
      </w:pPr>
      <w:rPr>
        <w:rFonts w:ascii="Wingdings" w:hAnsi="Wingdings"/>
      </w:rPr>
    </w:lvl>
    <w:lvl w:ilvl="8" w:tentative="0">
      <w:start w:val="1"/>
      <w:numFmt w:val="bullet"/>
      <w:lvlText w:val=""/>
      <w:lvlJc w:val="left"/>
      <w:pPr>
        <w:widowControl/>
        <w:tabs>
          <w:tab w:val="left" w:pos="3780"/>
        </w:tabs>
        <w:ind w:left="3780" w:hanging="420"/>
        <w:textAlignment w:val="baseline"/>
      </w:pPr>
      <w:rPr>
        <w:rFonts w:ascii="Wingdings" w:hAnsi="Wingdings"/>
      </w:rPr>
    </w:lvl>
  </w:abstractNum>
  <w:abstractNum w:abstractNumId="7">
    <w:nsid w:val="2FD1C614"/>
    <w:multiLevelType w:val="singleLevel"/>
    <w:tmpl w:val="2FD1C614"/>
    <w:lvl w:ilvl="0" w:tentative="0">
      <w:start w:val="1"/>
      <w:numFmt w:val="chineseCounting"/>
      <w:suff w:val="nothing"/>
      <w:lvlText w:val="%1、"/>
      <w:lvlJc w:val="left"/>
      <w:pPr>
        <w:widowControl/>
        <w:textAlignment w:val="baseline"/>
      </w:pPr>
    </w:lvl>
  </w:abstractNum>
  <w:abstractNum w:abstractNumId="8">
    <w:nsid w:val="579B0F6F"/>
    <w:multiLevelType w:val="singleLevel"/>
    <w:tmpl w:val="579B0F6F"/>
    <w:lvl w:ilvl="0" w:tentative="0">
      <w:start w:val="4"/>
      <w:numFmt w:val="chineseCounting"/>
      <w:suff w:val="nothing"/>
      <w:lvlText w:val="%1、"/>
      <w:lvlJc w:val="left"/>
      <w:pPr>
        <w:widowControl/>
        <w:textAlignment w:val="baseline"/>
      </w:pPr>
    </w:lvl>
  </w:abstractNum>
  <w:abstractNum w:abstractNumId="9">
    <w:nsid w:val="61289B7E"/>
    <w:multiLevelType w:val="singleLevel"/>
    <w:tmpl w:val="61289B7E"/>
    <w:lvl w:ilvl="0" w:tentative="0">
      <w:start w:val="5"/>
      <w:numFmt w:val="decimal"/>
      <w:suff w:val="nothing"/>
      <w:lvlText w:val="%1."/>
      <w:lvlJc w:val="left"/>
    </w:lvl>
  </w:abstractNum>
  <w:num w:numId="1">
    <w:abstractNumId w:val="5"/>
  </w:num>
  <w:num w:numId="2">
    <w:abstractNumId w:val="3"/>
  </w:num>
  <w:num w:numId="3">
    <w:abstractNumId w:val="1"/>
  </w:num>
  <w:num w:numId="4">
    <w:abstractNumId w:val="9"/>
  </w:num>
  <w:num w:numId="5">
    <w:abstractNumId w:val="0"/>
  </w:num>
  <w:num w:numId="6">
    <w:abstractNumId w:val="7"/>
  </w:num>
  <w:num w:numId="7">
    <w:abstractNumId w:val="6"/>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oNotUseMarginsForDrawingGridOrigin w:val="1"/>
  <w:drawingGridHorizontalOrigin w:val="1800"/>
  <w:drawingGridVerticalOrigin w:val="1440"/>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2MTY0MzFjMzU0MDRhZTA0MzJkYTZkZjIzODE1ZTQifQ=="/>
  </w:docVars>
  <w:rsids>
    <w:rsidRoot w:val="00BF6B88"/>
    <w:rsid w:val="0016016D"/>
    <w:rsid w:val="00471B56"/>
    <w:rsid w:val="00BD726C"/>
    <w:rsid w:val="00BF6B88"/>
    <w:rsid w:val="00F46F89"/>
    <w:rsid w:val="016C0FA1"/>
    <w:rsid w:val="029B73E3"/>
    <w:rsid w:val="02B26E88"/>
    <w:rsid w:val="02E02FD7"/>
    <w:rsid w:val="037F18F4"/>
    <w:rsid w:val="038C6806"/>
    <w:rsid w:val="03C20331"/>
    <w:rsid w:val="05CB7081"/>
    <w:rsid w:val="066C552A"/>
    <w:rsid w:val="06BB088D"/>
    <w:rsid w:val="06DF2B7D"/>
    <w:rsid w:val="07765C7B"/>
    <w:rsid w:val="07C32857"/>
    <w:rsid w:val="096F28C9"/>
    <w:rsid w:val="09A92667"/>
    <w:rsid w:val="0B344CC9"/>
    <w:rsid w:val="0B5075AB"/>
    <w:rsid w:val="0C2C3645"/>
    <w:rsid w:val="0C702BCE"/>
    <w:rsid w:val="0C743A82"/>
    <w:rsid w:val="0D3B79FB"/>
    <w:rsid w:val="0D4D5FE0"/>
    <w:rsid w:val="0D537EB3"/>
    <w:rsid w:val="0DAF0B93"/>
    <w:rsid w:val="0E3E4E02"/>
    <w:rsid w:val="0EFA56E7"/>
    <w:rsid w:val="0F3D40B4"/>
    <w:rsid w:val="101925BD"/>
    <w:rsid w:val="10487C63"/>
    <w:rsid w:val="10EA0134"/>
    <w:rsid w:val="110D244A"/>
    <w:rsid w:val="11940D4C"/>
    <w:rsid w:val="11E53012"/>
    <w:rsid w:val="125C296C"/>
    <w:rsid w:val="13C77038"/>
    <w:rsid w:val="13CC0182"/>
    <w:rsid w:val="13E07386"/>
    <w:rsid w:val="14212E00"/>
    <w:rsid w:val="14BC097D"/>
    <w:rsid w:val="15DC6292"/>
    <w:rsid w:val="16E92F74"/>
    <w:rsid w:val="16F35793"/>
    <w:rsid w:val="17C57E7C"/>
    <w:rsid w:val="18B013BD"/>
    <w:rsid w:val="190E2B38"/>
    <w:rsid w:val="191C3A14"/>
    <w:rsid w:val="199B5D57"/>
    <w:rsid w:val="1A456AB0"/>
    <w:rsid w:val="1AA6204A"/>
    <w:rsid w:val="1AB54C23"/>
    <w:rsid w:val="1ADB206A"/>
    <w:rsid w:val="1C634636"/>
    <w:rsid w:val="1CE65173"/>
    <w:rsid w:val="1DF61EC7"/>
    <w:rsid w:val="1E163377"/>
    <w:rsid w:val="1EA61B23"/>
    <w:rsid w:val="1FD93693"/>
    <w:rsid w:val="212032C8"/>
    <w:rsid w:val="21352D06"/>
    <w:rsid w:val="2155508D"/>
    <w:rsid w:val="22CD0DA1"/>
    <w:rsid w:val="22F64645"/>
    <w:rsid w:val="23244AEC"/>
    <w:rsid w:val="23DC390D"/>
    <w:rsid w:val="23FB492A"/>
    <w:rsid w:val="25392365"/>
    <w:rsid w:val="261F28BC"/>
    <w:rsid w:val="26C13A60"/>
    <w:rsid w:val="26CE4962"/>
    <w:rsid w:val="26F87F9C"/>
    <w:rsid w:val="270052C5"/>
    <w:rsid w:val="27B85859"/>
    <w:rsid w:val="280E393C"/>
    <w:rsid w:val="287D2576"/>
    <w:rsid w:val="2955244F"/>
    <w:rsid w:val="2993330E"/>
    <w:rsid w:val="2A0A52DC"/>
    <w:rsid w:val="2BAA609E"/>
    <w:rsid w:val="2BBB0219"/>
    <w:rsid w:val="2CE75931"/>
    <w:rsid w:val="2D510EC7"/>
    <w:rsid w:val="2D7E0351"/>
    <w:rsid w:val="2DD756D7"/>
    <w:rsid w:val="2E54290D"/>
    <w:rsid w:val="2E892EF9"/>
    <w:rsid w:val="2E9B098D"/>
    <w:rsid w:val="2EC340FA"/>
    <w:rsid w:val="2F3F3850"/>
    <w:rsid w:val="304954BC"/>
    <w:rsid w:val="32DC7265"/>
    <w:rsid w:val="34212EF3"/>
    <w:rsid w:val="342C4B4E"/>
    <w:rsid w:val="34EA580F"/>
    <w:rsid w:val="34FA7019"/>
    <w:rsid w:val="35670617"/>
    <w:rsid w:val="35772E4B"/>
    <w:rsid w:val="363921AC"/>
    <w:rsid w:val="36DC1F55"/>
    <w:rsid w:val="383F6E5E"/>
    <w:rsid w:val="388E7474"/>
    <w:rsid w:val="393671C3"/>
    <w:rsid w:val="3B54447B"/>
    <w:rsid w:val="3B995D49"/>
    <w:rsid w:val="3C254AF6"/>
    <w:rsid w:val="3CFB356A"/>
    <w:rsid w:val="3D0F2205"/>
    <w:rsid w:val="3DC470E2"/>
    <w:rsid w:val="40C921F5"/>
    <w:rsid w:val="416C6D3C"/>
    <w:rsid w:val="41D43A07"/>
    <w:rsid w:val="41FB053A"/>
    <w:rsid w:val="426E500B"/>
    <w:rsid w:val="42BD4CFC"/>
    <w:rsid w:val="435F5C45"/>
    <w:rsid w:val="44792984"/>
    <w:rsid w:val="44FF5255"/>
    <w:rsid w:val="45985868"/>
    <w:rsid w:val="46380F7A"/>
    <w:rsid w:val="47CA38F8"/>
    <w:rsid w:val="487321E2"/>
    <w:rsid w:val="49F80EAA"/>
    <w:rsid w:val="4AF33166"/>
    <w:rsid w:val="4C0B72BE"/>
    <w:rsid w:val="4CA763B8"/>
    <w:rsid w:val="4CCE0966"/>
    <w:rsid w:val="4D044841"/>
    <w:rsid w:val="4D87403A"/>
    <w:rsid w:val="4D8A33D6"/>
    <w:rsid w:val="4EEA48AE"/>
    <w:rsid w:val="4F624D5E"/>
    <w:rsid w:val="4FBA3D69"/>
    <w:rsid w:val="4FF52A98"/>
    <w:rsid w:val="507B7C17"/>
    <w:rsid w:val="50CF14BE"/>
    <w:rsid w:val="52075749"/>
    <w:rsid w:val="5219601D"/>
    <w:rsid w:val="527728CF"/>
    <w:rsid w:val="535C2C63"/>
    <w:rsid w:val="53603363"/>
    <w:rsid w:val="537444F6"/>
    <w:rsid w:val="53931BF8"/>
    <w:rsid w:val="545E36C3"/>
    <w:rsid w:val="54AA6F8B"/>
    <w:rsid w:val="54AD6A7C"/>
    <w:rsid w:val="551435F4"/>
    <w:rsid w:val="559C444B"/>
    <w:rsid w:val="55A434D0"/>
    <w:rsid w:val="55B911A1"/>
    <w:rsid w:val="55C73B6D"/>
    <w:rsid w:val="561F5757"/>
    <w:rsid w:val="56A21752"/>
    <w:rsid w:val="56A275C7"/>
    <w:rsid w:val="57142366"/>
    <w:rsid w:val="571B0325"/>
    <w:rsid w:val="577B5297"/>
    <w:rsid w:val="578C014A"/>
    <w:rsid w:val="579A712D"/>
    <w:rsid w:val="57C6484E"/>
    <w:rsid w:val="583550B4"/>
    <w:rsid w:val="584621A3"/>
    <w:rsid w:val="58AB6E2E"/>
    <w:rsid w:val="5A3612C1"/>
    <w:rsid w:val="5AB46D8F"/>
    <w:rsid w:val="5B060295"/>
    <w:rsid w:val="5BB652B1"/>
    <w:rsid w:val="5C5F349B"/>
    <w:rsid w:val="5CB05E36"/>
    <w:rsid w:val="5D1155CB"/>
    <w:rsid w:val="5D2C42B6"/>
    <w:rsid w:val="5DDA493C"/>
    <w:rsid w:val="5F2166B8"/>
    <w:rsid w:val="617C57AE"/>
    <w:rsid w:val="62051EC0"/>
    <w:rsid w:val="636F00DC"/>
    <w:rsid w:val="63703281"/>
    <w:rsid w:val="6372336A"/>
    <w:rsid w:val="63DC3778"/>
    <w:rsid w:val="642A5E0A"/>
    <w:rsid w:val="650A5824"/>
    <w:rsid w:val="65DA6FA5"/>
    <w:rsid w:val="693209CB"/>
    <w:rsid w:val="69356FC7"/>
    <w:rsid w:val="6958090C"/>
    <w:rsid w:val="69821D6B"/>
    <w:rsid w:val="699738D1"/>
    <w:rsid w:val="6B827EC3"/>
    <w:rsid w:val="6BB85C1F"/>
    <w:rsid w:val="6BD661CA"/>
    <w:rsid w:val="6CB775C4"/>
    <w:rsid w:val="6D0A702C"/>
    <w:rsid w:val="6EB505AF"/>
    <w:rsid w:val="6EB94461"/>
    <w:rsid w:val="6F5830C4"/>
    <w:rsid w:val="6F8F0E00"/>
    <w:rsid w:val="7022494D"/>
    <w:rsid w:val="70FE448F"/>
    <w:rsid w:val="713A5561"/>
    <w:rsid w:val="725D3437"/>
    <w:rsid w:val="75F145C2"/>
    <w:rsid w:val="76584F17"/>
    <w:rsid w:val="76DF6BA1"/>
    <w:rsid w:val="78A21BA4"/>
    <w:rsid w:val="7953497D"/>
    <w:rsid w:val="7955387A"/>
    <w:rsid w:val="7A287E87"/>
    <w:rsid w:val="7A63512B"/>
    <w:rsid w:val="7ABE2599"/>
    <w:rsid w:val="7BA913FB"/>
    <w:rsid w:val="7DAF1007"/>
    <w:rsid w:val="7E8A55B4"/>
    <w:rsid w:val="7EB048EF"/>
    <w:rsid w:val="7EE94B21"/>
    <w:rsid w:val="7FE90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9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heme="minorBidi"/>
      <w:kern w:val="2"/>
      <w:sz w:val="21"/>
      <w:szCs w:val="24"/>
      <w:lang w:val="en-US" w:eastAsia="zh-CN" w:bidi="ar-SA"/>
    </w:rPr>
  </w:style>
  <w:style w:type="paragraph" w:styleId="3">
    <w:name w:val="heading 5"/>
    <w:basedOn w:val="1"/>
    <w:next w:val="1"/>
    <w:qFormat/>
    <w:uiPriority w:val="99"/>
    <w:pPr>
      <w:keepNext/>
      <w:keepLines/>
      <w:spacing w:before="280" w:after="290" w:line="374" w:lineRule="auto"/>
      <w:outlineLvl w:val="4"/>
    </w:pPr>
    <w:rPr>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jc w:val="left"/>
    </w:pPr>
    <w:rPr>
      <w:rFonts w:ascii="Copperplate Gothic Bold" w:hAnsi="Copperplate Gothic Bold"/>
      <w:sz w:val="28"/>
    </w:rPr>
  </w:style>
  <w:style w:type="paragraph" w:styleId="4">
    <w:name w:val="caption"/>
    <w:basedOn w:val="1"/>
    <w:next w:val="1"/>
    <w:qFormat/>
    <w:uiPriority w:val="0"/>
    <w:pPr>
      <w:spacing w:before="152" w:after="160"/>
    </w:pPr>
    <w:rPr>
      <w:rFonts w:ascii="Arial" w:hAnsi="Arial" w:eastAsia="黑体"/>
      <w:sz w:val="20"/>
      <w:szCs w:val="20"/>
    </w:rPr>
  </w:style>
  <w:style w:type="paragraph" w:styleId="5">
    <w:name w:val="toa heading"/>
    <w:basedOn w:val="1"/>
    <w:next w:val="1"/>
    <w:qFormat/>
    <w:uiPriority w:val="0"/>
    <w:pPr>
      <w:spacing w:before="120"/>
    </w:pPr>
    <w:rPr>
      <w:rFonts w:ascii="Cambria" w:hAnsi="Cambria" w:cs="Times New Roman"/>
      <w:sz w:val="24"/>
    </w:rPr>
  </w:style>
  <w:style w:type="paragraph" w:styleId="6">
    <w:name w:val="annotation text"/>
    <w:basedOn w:val="1"/>
    <w:semiHidden/>
    <w:qFormat/>
    <w:uiPriority w:val="0"/>
    <w:pPr>
      <w:jc w:val="left"/>
    </w:pPr>
  </w:style>
  <w:style w:type="paragraph" w:styleId="7">
    <w:name w:val="Salutation"/>
    <w:basedOn w:val="1"/>
    <w:next w:val="1"/>
    <w:link w:val="50"/>
    <w:qFormat/>
    <w:uiPriority w:val="0"/>
    <w:rPr>
      <w:sz w:val="24"/>
      <w:szCs w:val="20"/>
    </w:rPr>
  </w:style>
  <w:style w:type="paragraph" w:styleId="8">
    <w:name w:val="Body Text Indent"/>
    <w:basedOn w:val="1"/>
    <w:qFormat/>
    <w:uiPriority w:val="99"/>
    <w:pPr>
      <w:spacing w:line="540" w:lineRule="exact"/>
      <w:ind w:right="210" w:rightChars="100" w:firstLine="719" w:firstLineChars="243"/>
      <w:jc w:val="left"/>
    </w:pPr>
    <w:rPr>
      <w:rFonts w:ascii="仿宋_GB2312" w:eastAsia="仿宋_GB2312"/>
      <w:spacing w:val="-12"/>
      <w:sz w:val="32"/>
    </w:rPr>
  </w:style>
  <w:style w:type="paragraph" w:styleId="9">
    <w:name w:val="Date"/>
    <w:basedOn w:val="1"/>
    <w:next w:val="1"/>
    <w:link w:val="59"/>
    <w:qFormat/>
    <w:uiPriority w:val="0"/>
    <w:pPr>
      <w:ind w:left="100" w:leftChars="2500"/>
    </w:pPr>
    <w:rPr>
      <w:rFonts w:ascii="宋体" w:hAnsi="宋体"/>
    </w:rPr>
  </w:style>
  <w:style w:type="paragraph" w:styleId="10">
    <w:name w:val="Balloon Text"/>
    <w:basedOn w:val="1"/>
    <w:link w:val="171"/>
    <w:qFormat/>
    <w:uiPriority w:val="0"/>
    <w:rPr>
      <w:sz w:val="18"/>
      <w:szCs w:val="18"/>
    </w:rPr>
  </w:style>
  <w:style w:type="paragraph" w:styleId="11">
    <w:name w:val="footer"/>
    <w:basedOn w:val="1"/>
    <w:link w:val="64"/>
    <w:qFormat/>
    <w:uiPriority w:val="0"/>
    <w:pPr>
      <w:tabs>
        <w:tab w:val="center" w:pos="4153"/>
        <w:tab w:val="right" w:pos="8306"/>
      </w:tabs>
      <w:snapToGrid w:val="0"/>
      <w:jc w:val="left"/>
    </w:pPr>
    <w:rPr>
      <w:sz w:val="18"/>
      <w:szCs w:val="18"/>
    </w:rPr>
  </w:style>
  <w:style w:type="paragraph" w:styleId="12">
    <w:name w:val="header"/>
    <w:basedOn w:val="1"/>
    <w:link w:val="65"/>
    <w:qFormat/>
    <w:uiPriority w:val="0"/>
    <w:pPr>
      <w:pBdr>
        <w:bottom w:val="single" w:color="000000" w:sz="6" w:space="1"/>
      </w:pBdr>
      <w:tabs>
        <w:tab w:val="center" w:pos="4153"/>
        <w:tab w:val="right" w:pos="8306"/>
      </w:tabs>
      <w:snapToGrid w:val="0"/>
      <w:jc w:val="center"/>
    </w:pPr>
    <w:rPr>
      <w:sz w:val="18"/>
      <w:szCs w:val="18"/>
    </w:rPr>
  </w:style>
  <w:style w:type="paragraph" w:styleId="13">
    <w:name w:val="Normal (Web)"/>
    <w:basedOn w:val="1"/>
    <w:qFormat/>
    <w:uiPriority w:val="0"/>
    <w:pPr>
      <w:jc w:val="left"/>
    </w:pPr>
    <w:rPr>
      <w:rFonts w:cs="Times New Roman"/>
      <w:kern w:val="0"/>
      <w:sz w:val="24"/>
    </w:rPr>
  </w:style>
  <w:style w:type="paragraph" w:styleId="14">
    <w:name w:val="Title"/>
    <w:basedOn w:val="1"/>
    <w:next w:val="1"/>
    <w:link w:val="75"/>
    <w:qFormat/>
    <w:uiPriority w:val="0"/>
    <w:pPr>
      <w:jc w:val="center"/>
    </w:pPr>
    <w:rPr>
      <w:rFonts w:ascii="Calibri" w:hAnsi="Calibri"/>
      <w:sz w:val="30"/>
    </w:rPr>
  </w:style>
  <w:style w:type="paragraph" w:styleId="15">
    <w:name w:val="Body Text First Indent"/>
    <w:basedOn w:val="2"/>
    <w:next w:val="16"/>
    <w:unhideWhenUsed/>
    <w:qFormat/>
    <w:uiPriority w:val="99"/>
    <w:pPr>
      <w:ind w:firstLine="420" w:firstLineChars="100"/>
    </w:pPr>
  </w:style>
  <w:style w:type="paragraph" w:styleId="16">
    <w:name w:val="Body Text First Indent 2"/>
    <w:basedOn w:val="8"/>
    <w:next w:val="15"/>
    <w:unhideWhenUsed/>
    <w:qFormat/>
    <w:uiPriority w:val="0"/>
    <w:pPr>
      <w:spacing w:line="360" w:lineRule="auto"/>
      <w:ind w:firstLine="420" w:firstLineChars="200"/>
    </w:p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21"/>
    <w:qFormat/>
    <w:uiPriority w:val="0"/>
    <w:rPr>
      <w:rFonts w:cs="Times New Roman"/>
      <w:b/>
      <w:bCs/>
    </w:rPr>
  </w:style>
  <w:style w:type="character" w:customStyle="1" w:styleId="21">
    <w:name w:val="NormalCharacter"/>
    <w:qFormat/>
    <w:uiPriority w:val="0"/>
  </w:style>
  <w:style w:type="character" w:styleId="22">
    <w:name w:val="FollowedHyperlink"/>
    <w:basedOn w:val="21"/>
    <w:qFormat/>
    <w:uiPriority w:val="0"/>
    <w:rPr>
      <w:rFonts w:ascii="宋体" w:hAnsi="宋体" w:eastAsia="宋体"/>
      <w:color w:val="000000"/>
      <w:sz w:val="18"/>
      <w:szCs w:val="18"/>
    </w:rPr>
  </w:style>
  <w:style w:type="character" w:styleId="23">
    <w:name w:val="Emphasis"/>
    <w:basedOn w:val="21"/>
    <w:qFormat/>
    <w:uiPriority w:val="0"/>
  </w:style>
  <w:style w:type="character" w:styleId="24">
    <w:name w:val="Hyperlink"/>
    <w:basedOn w:val="21"/>
    <w:qFormat/>
    <w:uiPriority w:val="0"/>
    <w:rPr>
      <w:rFonts w:ascii="宋体" w:hAnsi="宋体" w:eastAsia="宋体"/>
      <w:color w:val="000000"/>
      <w:sz w:val="18"/>
      <w:szCs w:val="18"/>
    </w:rPr>
  </w:style>
  <w:style w:type="paragraph" w:customStyle="1" w:styleId="25">
    <w:name w:val="UserStyle_0"/>
    <w:basedOn w:val="1"/>
    <w:qFormat/>
    <w:uiPriority w:val="0"/>
    <w:pPr>
      <w:ind w:firstLine="420" w:firstLineChars="200"/>
    </w:pPr>
    <w:rPr>
      <w:rFonts w:ascii="Calibri" w:hAnsi="Calibri"/>
      <w:szCs w:val="22"/>
    </w:rPr>
  </w:style>
  <w:style w:type="paragraph" w:customStyle="1" w:styleId="26">
    <w:name w:val="Heading1"/>
    <w:basedOn w:val="1"/>
    <w:next w:val="1"/>
    <w:link w:val="36"/>
    <w:qFormat/>
    <w:uiPriority w:val="0"/>
    <w:pPr>
      <w:keepNext/>
      <w:keepLines/>
      <w:spacing w:before="10" w:after="10"/>
      <w:jc w:val="center"/>
    </w:pPr>
    <w:rPr>
      <w:rFonts w:cs="Times New Roman"/>
      <w:b/>
      <w:bCs/>
      <w:kern w:val="44"/>
      <w:sz w:val="32"/>
      <w:szCs w:val="44"/>
    </w:rPr>
  </w:style>
  <w:style w:type="paragraph" w:customStyle="1" w:styleId="27">
    <w:name w:val="Heading2"/>
    <w:basedOn w:val="1"/>
    <w:next w:val="1"/>
    <w:link w:val="37"/>
    <w:qFormat/>
    <w:uiPriority w:val="0"/>
    <w:pPr>
      <w:keepNext/>
      <w:keepLines/>
      <w:spacing w:before="260" w:after="260" w:line="413" w:lineRule="auto"/>
    </w:pPr>
    <w:rPr>
      <w:rFonts w:ascii="Arial" w:hAnsi="Arial" w:eastAsia="黑体" w:cs="Times New Roman"/>
      <w:b/>
      <w:bCs/>
      <w:sz w:val="32"/>
      <w:szCs w:val="32"/>
    </w:rPr>
  </w:style>
  <w:style w:type="paragraph" w:customStyle="1" w:styleId="28">
    <w:name w:val="Heading3"/>
    <w:basedOn w:val="1"/>
    <w:next w:val="1"/>
    <w:link w:val="38"/>
    <w:qFormat/>
    <w:uiPriority w:val="0"/>
    <w:pPr>
      <w:keepNext/>
      <w:keepLines/>
      <w:spacing w:before="260" w:after="260" w:line="413" w:lineRule="auto"/>
    </w:pPr>
    <w:rPr>
      <w:rFonts w:cs="Times New Roman"/>
      <w:b/>
      <w:bCs/>
      <w:sz w:val="32"/>
      <w:szCs w:val="32"/>
    </w:rPr>
  </w:style>
  <w:style w:type="paragraph" w:customStyle="1" w:styleId="29">
    <w:name w:val="Heading4"/>
    <w:basedOn w:val="1"/>
    <w:next w:val="1"/>
    <w:link w:val="39"/>
    <w:qFormat/>
    <w:uiPriority w:val="0"/>
    <w:pPr>
      <w:keepNext/>
      <w:keepLines/>
      <w:spacing w:before="280" w:after="290" w:line="376" w:lineRule="atLeast"/>
    </w:pPr>
    <w:rPr>
      <w:rFonts w:ascii="Arial" w:hAnsi="Arial"/>
      <w:b/>
      <w:spacing w:val="20"/>
      <w:sz w:val="28"/>
      <w:szCs w:val="20"/>
    </w:rPr>
  </w:style>
  <w:style w:type="paragraph" w:customStyle="1" w:styleId="30">
    <w:name w:val="Heading5"/>
    <w:basedOn w:val="1"/>
    <w:next w:val="1"/>
    <w:link w:val="40"/>
    <w:qFormat/>
    <w:uiPriority w:val="0"/>
    <w:pPr>
      <w:keepNext/>
      <w:keepLines/>
      <w:spacing w:before="280" w:after="290" w:line="376" w:lineRule="atLeast"/>
    </w:pPr>
    <w:rPr>
      <w:b/>
      <w:spacing w:val="20"/>
      <w:sz w:val="28"/>
      <w:szCs w:val="20"/>
    </w:rPr>
  </w:style>
  <w:style w:type="paragraph" w:customStyle="1" w:styleId="31">
    <w:name w:val="Heading6"/>
    <w:basedOn w:val="1"/>
    <w:next w:val="1"/>
    <w:link w:val="41"/>
    <w:qFormat/>
    <w:uiPriority w:val="0"/>
    <w:pPr>
      <w:keepNext/>
      <w:keepLines/>
      <w:spacing w:before="240" w:after="64" w:line="320" w:lineRule="atLeast"/>
    </w:pPr>
    <w:rPr>
      <w:rFonts w:ascii="黑体" w:hAnsi="Tms Rmn" w:eastAsia="黑体"/>
      <w:b/>
      <w:spacing w:val="20"/>
      <w:kern w:val="0"/>
      <w:sz w:val="24"/>
      <w:szCs w:val="20"/>
    </w:rPr>
  </w:style>
  <w:style w:type="paragraph" w:customStyle="1" w:styleId="32">
    <w:name w:val="Heading7"/>
    <w:basedOn w:val="1"/>
    <w:next w:val="1"/>
    <w:link w:val="42"/>
    <w:qFormat/>
    <w:uiPriority w:val="0"/>
    <w:pPr>
      <w:keepNext/>
      <w:keepLines/>
      <w:spacing w:before="240" w:after="64" w:line="320" w:lineRule="atLeast"/>
    </w:pPr>
    <w:rPr>
      <w:b/>
      <w:spacing w:val="20"/>
      <w:kern w:val="0"/>
      <w:sz w:val="24"/>
      <w:szCs w:val="20"/>
    </w:rPr>
  </w:style>
  <w:style w:type="paragraph" w:customStyle="1" w:styleId="33">
    <w:name w:val="Heading8"/>
    <w:basedOn w:val="1"/>
    <w:next w:val="1"/>
    <w:link w:val="43"/>
    <w:qFormat/>
    <w:uiPriority w:val="0"/>
    <w:pPr>
      <w:keepNext/>
      <w:keepLines/>
      <w:spacing w:before="240" w:after="64" w:line="320" w:lineRule="atLeast"/>
    </w:pPr>
    <w:rPr>
      <w:rFonts w:ascii="Arial" w:hAnsi="Arial" w:eastAsia="黑体"/>
      <w:spacing w:val="20"/>
      <w:kern w:val="0"/>
      <w:sz w:val="24"/>
      <w:szCs w:val="20"/>
    </w:rPr>
  </w:style>
  <w:style w:type="paragraph" w:customStyle="1" w:styleId="34">
    <w:name w:val="Heading9"/>
    <w:basedOn w:val="1"/>
    <w:next w:val="1"/>
    <w:link w:val="44"/>
    <w:qFormat/>
    <w:uiPriority w:val="0"/>
    <w:pPr>
      <w:keepNext/>
      <w:keepLines/>
      <w:spacing w:before="240" w:after="64" w:line="320" w:lineRule="atLeast"/>
    </w:pPr>
    <w:rPr>
      <w:rFonts w:ascii="Arial" w:hAnsi="Arial" w:eastAsia="黑体"/>
      <w:spacing w:val="20"/>
      <w:kern w:val="0"/>
      <w:sz w:val="24"/>
      <w:szCs w:val="20"/>
    </w:rPr>
  </w:style>
  <w:style w:type="table" w:customStyle="1" w:styleId="35">
    <w:name w:val="TableNormal"/>
    <w:qFormat/>
    <w:uiPriority w:val="0"/>
    <w:tblPr>
      <w:tblCellMar>
        <w:top w:w="0" w:type="dxa"/>
        <w:left w:w="0" w:type="dxa"/>
        <w:bottom w:w="0" w:type="dxa"/>
        <w:right w:w="0" w:type="dxa"/>
      </w:tblCellMar>
    </w:tblPr>
  </w:style>
  <w:style w:type="character" w:customStyle="1" w:styleId="36">
    <w:name w:val="UserStyle_1"/>
    <w:basedOn w:val="21"/>
    <w:link w:val="26"/>
    <w:qFormat/>
    <w:uiPriority w:val="0"/>
    <w:rPr>
      <w:rFonts w:ascii="Times New Roman" w:hAnsi="Times New Roman" w:eastAsia="宋体" w:cs="Times New Roman"/>
      <w:b/>
      <w:bCs/>
      <w:kern w:val="44"/>
      <w:sz w:val="32"/>
      <w:szCs w:val="44"/>
    </w:rPr>
  </w:style>
  <w:style w:type="character" w:customStyle="1" w:styleId="37">
    <w:name w:val="UserStyle_2"/>
    <w:basedOn w:val="21"/>
    <w:link w:val="27"/>
    <w:qFormat/>
    <w:uiPriority w:val="0"/>
    <w:rPr>
      <w:rFonts w:ascii="Arial" w:hAnsi="Arial" w:eastAsia="黑体" w:cs="Times New Roman"/>
      <w:b/>
      <w:bCs/>
      <w:sz w:val="32"/>
      <w:szCs w:val="32"/>
    </w:rPr>
  </w:style>
  <w:style w:type="character" w:customStyle="1" w:styleId="38">
    <w:name w:val="UserStyle_3"/>
    <w:basedOn w:val="21"/>
    <w:link w:val="28"/>
    <w:qFormat/>
    <w:uiPriority w:val="0"/>
    <w:rPr>
      <w:rFonts w:ascii="Times New Roman" w:hAnsi="Times New Roman" w:eastAsia="宋体" w:cs="Times New Roman"/>
      <w:b/>
      <w:bCs/>
      <w:sz w:val="32"/>
      <w:szCs w:val="32"/>
    </w:rPr>
  </w:style>
  <w:style w:type="character" w:customStyle="1" w:styleId="39">
    <w:name w:val="UserStyle_4"/>
    <w:basedOn w:val="21"/>
    <w:link w:val="29"/>
    <w:qFormat/>
    <w:uiPriority w:val="0"/>
    <w:rPr>
      <w:rFonts w:ascii="Arial" w:hAnsi="Arial" w:eastAsia="宋体"/>
      <w:b/>
      <w:spacing w:val="20"/>
      <w:sz w:val="28"/>
      <w:szCs w:val="20"/>
    </w:rPr>
  </w:style>
  <w:style w:type="character" w:customStyle="1" w:styleId="40">
    <w:name w:val="UserStyle_5"/>
    <w:basedOn w:val="21"/>
    <w:link w:val="30"/>
    <w:qFormat/>
    <w:uiPriority w:val="0"/>
    <w:rPr>
      <w:rFonts w:ascii="Times New Roman" w:hAnsi="Times New Roman" w:eastAsia="宋体"/>
      <w:b/>
      <w:spacing w:val="20"/>
      <w:sz w:val="28"/>
      <w:szCs w:val="20"/>
    </w:rPr>
  </w:style>
  <w:style w:type="character" w:customStyle="1" w:styleId="41">
    <w:name w:val="UserStyle_6"/>
    <w:basedOn w:val="21"/>
    <w:link w:val="31"/>
    <w:qFormat/>
    <w:uiPriority w:val="0"/>
    <w:rPr>
      <w:rFonts w:ascii="黑体" w:hAnsi="Tms Rmn" w:eastAsia="黑体"/>
      <w:b/>
      <w:spacing w:val="20"/>
      <w:kern w:val="0"/>
      <w:sz w:val="24"/>
      <w:szCs w:val="20"/>
    </w:rPr>
  </w:style>
  <w:style w:type="character" w:customStyle="1" w:styleId="42">
    <w:name w:val="UserStyle_7"/>
    <w:basedOn w:val="21"/>
    <w:link w:val="32"/>
    <w:qFormat/>
    <w:uiPriority w:val="0"/>
    <w:rPr>
      <w:rFonts w:ascii="Times New Roman" w:hAnsi="Times New Roman" w:eastAsia="宋体"/>
      <w:b/>
      <w:spacing w:val="20"/>
      <w:kern w:val="0"/>
      <w:sz w:val="24"/>
      <w:szCs w:val="20"/>
    </w:rPr>
  </w:style>
  <w:style w:type="character" w:customStyle="1" w:styleId="43">
    <w:name w:val="UserStyle_8"/>
    <w:basedOn w:val="21"/>
    <w:link w:val="33"/>
    <w:qFormat/>
    <w:uiPriority w:val="0"/>
    <w:rPr>
      <w:rFonts w:ascii="Arial" w:hAnsi="Arial" w:eastAsia="黑体"/>
      <w:spacing w:val="20"/>
      <w:kern w:val="0"/>
      <w:sz w:val="24"/>
      <w:szCs w:val="20"/>
    </w:rPr>
  </w:style>
  <w:style w:type="character" w:customStyle="1" w:styleId="44">
    <w:name w:val="UserStyle_9"/>
    <w:basedOn w:val="21"/>
    <w:link w:val="34"/>
    <w:qFormat/>
    <w:uiPriority w:val="0"/>
    <w:rPr>
      <w:rFonts w:ascii="Arial" w:hAnsi="Arial" w:eastAsia="黑体"/>
      <w:spacing w:val="20"/>
      <w:kern w:val="0"/>
      <w:sz w:val="24"/>
      <w:szCs w:val="20"/>
    </w:rPr>
  </w:style>
  <w:style w:type="paragraph" w:customStyle="1" w:styleId="45">
    <w:name w:val="NormalIndent"/>
    <w:basedOn w:val="1"/>
    <w:qFormat/>
    <w:uiPriority w:val="0"/>
    <w:pPr>
      <w:spacing w:line="640" w:lineRule="exact"/>
      <w:ind w:firstLine="585"/>
    </w:pPr>
    <w:rPr>
      <w:rFonts w:ascii="楷体_GB2312" w:eastAsia="楷体_GB2312"/>
      <w:kern w:val="0"/>
      <w:sz w:val="32"/>
      <w:szCs w:val="32"/>
    </w:rPr>
  </w:style>
  <w:style w:type="paragraph" w:customStyle="1" w:styleId="46">
    <w:name w:val="NavPane"/>
    <w:basedOn w:val="1"/>
    <w:link w:val="47"/>
    <w:qFormat/>
    <w:uiPriority w:val="0"/>
    <w:pPr>
      <w:shd w:val="clear" w:color="auto" w:fill="000080"/>
    </w:pPr>
    <w:rPr>
      <w:rFonts w:ascii="Calibri" w:hAnsi="Calibri"/>
    </w:rPr>
  </w:style>
  <w:style w:type="character" w:customStyle="1" w:styleId="47">
    <w:name w:val="UserStyle_10"/>
    <w:basedOn w:val="21"/>
    <w:link w:val="46"/>
    <w:qFormat/>
    <w:uiPriority w:val="0"/>
    <w:rPr>
      <w:rFonts w:eastAsia="宋体"/>
      <w:szCs w:val="24"/>
      <w:shd w:val="clear" w:color="auto" w:fill="000080"/>
    </w:rPr>
  </w:style>
  <w:style w:type="paragraph" w:customStyle="1" w:styleId="48">
    <w:name w:val="AnnotationText"/>
    <w:basedOn w:val="1"/>
    <w:link w:val="49"/>
    <w:qFormat/>
    <w:uiPriority w:val="0"/>
    <w:pPr>
      <w:jc w:val="left"/>
    </w:pPr>
  </w:style>
  <w:style w:type="character" w:customStyle="1" w:styleId="49">
    <w:name w:val="UserStyle_11"/>
    <w:basedOn w:val="21"/>
    <w:link w:val="48"/>
    <w:semiHidden/>
    <w:qFormat/>
    <w:uiPriority w:val="0"/>
    <w:rPr>
      <w:rFonts w:ascii="Times New Roman" w:hAnsi="Times New Roman" w:eastAsia="宋体"/>
      <w:szCs w:val="24"/>
    </w:rPr>
  </w:style>
  <w:style w:type="character" w:customStyle="1" w:styleId="50">
    <w:name w:val="称呼 Char"/>
    <w:basedOn w:val="21"/>
    <w:link w:val="7"/>
    <w:qFormat/>
    <w:uiPriority w:val="0"/>
    <w:rPr>
      <w:rFonts w:ascii="Times New Roman" w:hAnsi="Times New Roman" w:eastAsia="宋体"/>
      <w:sz w:val="24"/>
      <w:szCs w:val="20"/>
    </w:rPr>
  </w:style>
  <w:style w:type="paragraph" w:customStyle="1" w:styleId="51">
    <w:name w:val="BodyText3"/>
    <w:basedOn w:val="1"/>
    <w:link w:val="52"/>
    <w:qFormat/>
    <w:uiPriority w:val="0"/>
    <w:pPr>
      <w:spacing w:after="120"/>
    </w:pPr>
    <w:rPr>
      <w:sz w:val="16"/>
      <w:szCs w:val="16"/>
    </w:rPr>
  </w:style>
  <w:style w:type="character" w:customStyle="1" w:styleId="52">
    <w:name w:val="UserStyle_13"/>
    <w:basedOn w:val="21"/>
    <w:link w:val="51"/>
    <w:qFormat/>
    <w:uiPriority w:val="0"/>
    <w:rPr>
      <w:rFonts w:ascii="Times New Roman" w:hAnsi="Times New Roman" w:eastAsia="宋体"/>
      <w:sz w:val="16"/>
      <w:szCs w:val="16"/>
    </w:rPr>
  </w:style>
  <w:style w:type="paragraph" w:customStyle="1" w:styleId="53">
    <w:name w:val="BodyText"/>
    <w:basedOn w:val="1"/>
    <w:next w:val="1"/>
    <w:link w:val="54"/>
    <w:qFormat/>
    <w:uiPriority w:val="0"/>
    <w:pPr>
      <w:spacing w:after="120"/>
    </w:pPr>
    <w:rPr>
      <w:rFonts w:ascii="Calibri" w:hAnsi="Calibri"/>
    </w:rPr>
  </w:style>
  <w:style w:type="character" w:customStyle="1" w:styleId="54">
    <w:name w:val="UserStyle_14"/>
    <w:basedOn w:val="21"/>
    <w:link w:val="53"/>
    <w:qFormat/>
    <w:uiPriority w:val="0"/>
    <w:rPr>
      <w:rFonts w:eastAsia="宋体"/>
      <w:szCs w:val="24"/>
    </w:rPr>
  </w:style>
  <w:style w:type="paragraph" w:customStyle="1" w:styleId="55">
    <w:name w:val="BodyTextIndent"/>
    <w:basedOn w:val="1"/>
    <w:link w:val="56"/>
    <w:qFormat/>
    <w:uiPriority w:val="0"/>
    <w:pPr>
      <w:spacing w:line="360" w:lineRule="exact"/>
      <w:ind w:firstLine="480" w:firstLineChars="200"/>
    </w:pPr>
    <w:rPr>
      <w:rFonts w:ascii="宋体" w:hAnsi="宋体"/>
      <w:sz w:val="24"/>
    </w:rPr>
  </w:style>
  <w:style w:type="character" w:customStyle="1" w:styleId="56">
    <w:name w:val="UserStyle_15"/>
    <w:basedOn w:val="21"/>
    <w:link w:val="55"/>
    <w:qFormat/>
    <w:uiPriority w:val="0"/>
    <w:rPr>
      <w:rFonts w:ascii="宋体" w:hAnsi="宋体" w:eastAsia="宋体"/>
      <w:sz w:val="24"/>
      <w:szCs w:val="24"/>
    </w:rPr>
  </w:style>
  <w:style w:type="paragraph" w:customStyle="1" w:styleId="57">
    <w:name w:val="PlainText"/>
    <w:basedOn w:val="1"/>
    <w:link w:val="58"/>
    <w:qFormat/>
    <w:uiPriority w:val="0"/>
    <w:rPr>
      <w:rFonts w:ascii="宋体" w:hAnsi="Courier New"/>
      <w:szCs w:val="21"/>
    </w:rPr>
  </w:style>
  <w:style w:type="character" w:customStyle="1" w:styleId="58">
    <w:name w:val="UserStyle_16"/>
    <w:basedOn w:val="21"/>
    <w:link w:val="57"/>
    <w:qFormat/>
    <w:uiPriority w:val="0"/>
    <w:rPr>
      <w:rFonts w:ascii="宋体" w:hAnsi="Courier New" w:eastAsia="宋体"/>
      <w:szCs w:val="21"/>
    </w:rPr>
  </w:style>
  <w:style w:type="character" w:customStyle="1" w:styleId="59">
    <w:name w:val="日期 Char"/>
    <w:basedOn w:val="21"/>
    <w:link w:val="9"/>
    <w:qFormat/>
    <w:uiPriority w:val="0"/>
    <w:rPr>
      <w:rFonts w:ascii="宋体" w:hAnsi="宋体" w:eastAsia="宋体"/>
      <w:szCs w:val="24"/>
    </w:rPr>
  </w:style>
  <w:style w:type="paragraph" w:customStyle="1" w:styleId="60">
    <w:name w:val="BodyTextIndent2"/>
    <w:basedOn w:val="1"/>
    <w:link w:val="61"/>
    <w:qFormat/>
    <w:uiPriority w:val="0"/>
    <w:pPr>
      <w:spacing w:line="560" w:lineRule="exact"/>
      <w:ind w:firstLine="560"/>
    </w:pPr>
    <w:rPr>
      <w:rFonts w:ascii="仿宋_GB2312" w:hAnsi="宋体" w:eastAsia="仿宋_GB2312"/>
      <w:color w:val="000000"/>
      <w:sz w:val="28"/>
      <w:szCs w:val="22"/>
    </w:rPr>
  </w:style>
  <w:style w:type="character" w:customStyle="1" w:styleId="61">
    <w:name w:val="UserStyle_18"/>
    <w:basedOn w:val="21"/>
    <w:link w:val="60"/>
    <w:qFormat/>
    <w:uiPriority w:val="0"/>
    <w:rPr>
      <w:rFonts w:ascii="仿宋_GB2312" w:hAnsi="宋体" w:eastAsia="仿宋_GB2312"/>
      <w:color w:val="000000"/>
      <w:sz w:val="28"/>
    </w:rPr>
  </w:style>
  <w:style w:type="paragraph" w:customStyle="1" w:styleId="62">
    <w:name w:val="Acetate"/>
    <w:basedOn w:val="1"/>
    <w:link w:val="63"/>
    <w:qFormat/>
    <w:uiPriority w:val="0"/>
    <w:rPr>
      <w:sz w:val="18"/>
      <w:szCs w:val="18"/>
    </w:rPr>
  </w:style>
  <w:style w:type="character" w:customStyle="1" w:styleId="63">
    <w:name w:val="UserStyle_19"/>
    <w:basedOn w:val="21"/>
    <w:link w:val="62"/>
    <w:qFormat/>
    <w:uiPriority w:val="0"/>
    <w:rPr>
      <w:rFonts w:ascii="Times New Roman" w:hAnsi="Times New Roman" w:eastAsia="宋体"/>
      <w:sz w:val="18"/>
      <w:szCs w:val="18"/>
    </w:rPr>
  </w:style>
  <w:style w:type="character" w:customStyle="1" w:styleId="64">
    <w:name w:val="页脚 Char"/>
    <w:basedOn w:val="21"/>
    <w:link w:val="11"/>
    <w:qFormat/>
    <w:uiPriority w:val="0"/>
    <w:rPr>
      <w:sz w:val="18"/>
      <w:szCs w:val="18"/>
    </w:rPr>
  </w:style>
  <w:style w:type="character" w:customStyle="1" w:styleId="65">
    <w:name w:val="页眉 Char"/>
    <w:basedOn w:val="21"/>
    <w:link w:val="12"/>
    <w:qFormat/>
    <w:uiPriority w:val="0"/>
    <w:rPr>
      <w:sz w:val="18"/>
      <w:szCs w:val="18"/>
    </w:rPr>
  </w:style>
  <w:style w:type="paragraph" w:customStyle="1" w:styleId="66">
    <w:name w:val="TOC1"/>
    <w:basedOn w:val="1"/>
    <w:next w:val="1"/>
    <w:qFormat/>
    <w:uiPriority w:val="0"/>
    <w:pPr>
      <w:tabs>
        <w:tab w:val="right" w:leader="middleDot" w:pos="8760"/>
      </w:tabs>
      <w:spacing w:line="700" w:lineRule="exact"/>
    </w:pPr>
  </w:style>
  <w:style w:type="paragraph" w:customStyle="1" w:styleId="67">
    <w:name w:val="BodyTextIndent3"/>
    <w:basedOn w:val="1"/>
    <w:link w:val="68"/>
    <w:qFormat/>
    <w:uiPriority w:val="0"/>
    <w:pPr>
      <w:spacing w:line="440" w:lineRule="exact"/>
      <w:ind w:firstLine="480" w:firstLineChars="200"/>
    </w:pPr>
    <w:rPr>
      <w:rFonts w:ascii="宋体" w:hAnsi="宋体"/>
      <w:color w:val="000000"/>
      <w:sz w:val="24"/>
    </w:rPr>
  </w:style>
  <w:style w:type="character" w:customStyle="1" w:styleId="68">
    <w:name w:val="UserStyle_22"/>
    <w:basedOn w:val="21"/>
    <w:link w:val="67"/>
    <w:qFormat/>
    <w:uiPriority w:val="0"/>
    <w:rPr>
      <w:rFonts w:ascii="宋体" w:hAnsi="宋体" w:eastAsia="宋体"/>
      <w:color w:val="000000"/>
      <w:sz w:val="24"/>
      <w:szCs w:val="24"/>
    </w:rPr>
  </w:style>
  <w:style w:type="paragraph" w:customStyle="1" w:styleId="69">
    <w:name w:val="TOC2"/>
    <w:basedOn w:val="1"/>
    <w:next w:val="1"/>
    <w:qFormat/>
    <w:uiPriority w:val="0"/>
    <w:pPr>
      <w:ind w:left="420" w:leftChars="200"/>
    </w:pPr>
  </w:style>
  <w:style w:type="paragraph" w:customStyle="1" w:styleId="70">
    <w:name w:val="BodyText2"/>
    <w:basedOn w:val="1"/>
    <w:link w:val="71"/>
    <w:qFormat/>
    <w:uiPriority w:val="0"/>
    <w:pPr>
      <w:spacing w:line="440" w:lineRule="exact"/>
    </w:pPr>
    <w:rPr>
      <w:sz w:val="24"/>
    </w:rPr>
  </w:style>
  <w:style w:type="character" w:customStyle="1" w:styleId="71">
    <w:name w:val="UserStyle_23"/>
    <w:basedOn w:val="21"/>
    <w:link w:val="70"/>
    <w:qFormat/>
    <w:uiPriority w:val="0"/>
    <w:rPr>
      <w:rFonts w:ascii="Times New Roman" w:hAnsi="Times New Roman" w:eastAsia="宋体"/>
      <w:sz w:val="24"/>
      <w:szCs w:val="24"/>
    </w:rPr>
  </w:style>
  <w:style w:type="paragraph" w:customStyle="1" w:styleId="72">
    <w:name w:val="HtmlPre"/>
    <w:basedOn w:val="1"/>
    <w:link w:val="73"/>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szCs w:val="22"/>
    </w:rPr>
  </w:style>
  <w:style w:type="character" w:customStyle="1" w:styleId="73">
    <w:name w:val="UserStyle_24"/>
    <w:basedOn w:val="21"/>
    <w:link w:val="72"/>
    <w:qFormat/>
    <w:uiPriority w:val="0"/>
    <w:rPr>
      <w:rFonts w:ascii="黑体" w:hAnsi="Courier New" w:eastAsia="黑体"/>
    </w:rPr>
  </w:style>
  <w:style w:type="paragraph" w:customStyle="1" w:styleId="74">
    <w:name w:val="HtmlNormal"/>
    <w:basedOn w:val="1"/>
    <w:qFormat/>
    <w:uiPriority w:val="0"/>
    <w:pPr>
      <w:spacing w:before="100" w:beforeAutospacing="1" w:after="100" w:afterAutospacing="1"/>
      <w:jc w:val="left"/>
    </w:pPr>
    <w:rPr>
      <w:rFonts w:ascii="宋体" w:hAnsi="宋体"/>
      <w:sz w:val="24"/>
    </w:rPr>
  </w:style>
  <w:style w:type="character" w:customStyle="1" w:styleId="75">
    <w:name w:val="标题 Char"/>
    <w:basedOn w:val="21"/>
    <w:link w:val="14"/>
    <w:qFormat/>
    <w:uiPriority w:val="0"/>
    <w:rPr>
      <w:rFonts w:eastAsia="宋体"/>
      <w:sz w:val="30"/>
      <w:szCs w:val="24"/>
    </w:rPr>
  </w:style>
  <w:style w:type="paragraph" w:customStyle="1" w:styleId="76">
    <w:name w:val="AnnotationSubject"/>
    <w:basedOn w:val="48"/>
    <w:next w:val="48"/>
    <w:link w:val="77"/>
    <w:qFormat/>
    <w:uiPriority w:val="0"/>
    <w:rPr>
      <w:rFonts w:ascii="Calibri" w:hAnsi="Calibri" w:cs="Times New Roman"/>
      <w:b/>
      <w:bCs/>
      <w:sz w:val="24"/>
    </w:rPr>
  </w:style>
  <w:style w:type="character" w:customStyle="1" w:styleId="77">
    <w:name w:val="UserStyle_26"/>
    <w:basedOn w:val="78"/>
    <w:link w:val="76"/>
    <w:qFormat/>
    <w:uiPriority w:val="0"/>
    <w:rPr>
      <w:rFonts w:eastAsia="宋体" w:cs="Times New Roman"/>
      <w:b/>
      <w:bCs/>
      <w:sz w:val="24"/>
      <w:szCs w:val="24"/>
      <w:lang w:val="en-US" w:eastAsia="zh-CN" w:bidi="ar-SA"/>
    </w:rPr>
  </w:style>
  <w:style w:type="character" w:customStyle="1" w:styleId="78">
    <w:name w:val="UserStyle_27"/>
    <w:basedOn w:val="21"/>
    <w:qFormat/>
    <w:uiPriority w:val="0"/>
    <w:rPr>
      <w:rFonts w:eastAsia="宋体"/>
      <w:sz w:val="24"/>
      <w:lang w:val="en-US" w:eastAsia="zh-CN" w:bidi="ar-SA"/>
    </w:rPr>
  </w:style>
  <w:style w:type="paragraph" w:customStyle="1" w:styleId="79">
    <w:name w:val="BodyText1I"/>
    <w:basedOn w:val="53"/>
    <w:qFormat/>
    <w:uiPriority w:val="0"/>
    <w:pPr>
      <w:ind w:firstLine="420" w:firstLineChars="100"/>
    </w:pPr>
  </w:style>
  <w:style w:type="paragraph" w:customStyle="1" w:styleId="80">
    <w:name w:val="BodyText1I2"/>
    <w:basedOn w:val="55"/>
    <w:qFormat/>
    <w:uiPriority w:val="0"/>
    <w:pPr>
      <w:spacing w:after="120" w:line="324" w:lineRule="auto"/>
      <w:ind w:left="420" w:leftChars="200" w:firstLine="420"/>
    </w:pPr>
    <w:rPr>
      <w:rFonts w:ascii="Times New Roman" w:hAnsi="Times New Roman"/>
      <w:sz w:val="21"/>
    </w:rPr>
  </w:style>
  <w:style w:type="table" w:customStyle="1" w:styleId="81">
    <w:name w:val="TableGrid"/>
    <w:basedOn w:val="35"/>
    <w:qFormat/>
    <w:uiPriority w:val="0"/>
    <w:tblPr>
      <w:tblCellMar>
        <w:top w:w="0" w:type="dxa"/>
        <w:left w:w="0" w:type="dxa"/>
        <w:bottom w:w="0" w:type="dxa"/>
        <w:right w:w="0" w:type="dxa"/>
      </w:tblCellMar>
    </w:tblPr>
  </w:style>
  <w:style w:type="character" w:customStyle="1" w:styleId="82">
    <w:name w:val="PageNumber"/>
    <w:basedOn w:val="21"/>
    <w:qFormat/>
    <w:uiPriority w:val="0"/>
  </w:style>
  <w:style w:type="character" w:customStyle="1" w:styleId="83">
    <w:name w:val="HtmlDfn"/>
    <w:basedOn w:val="21"/>
    <w:qFormat/>
    <w:uiPriority w:val="0"/>
    <w:rPr>
      <w:i/>
    </w:rPr>
  </w:style>
  <w:style w:type="character" w:customStyle="1" w:styleId="84">
    <w:name w:val="HtmlCode"/>
    <w:basedOn w:val="21"/>
    <w:qFormat/>
    <w:uiPriority w:val="0"/>
    <w:rPr>
      <w:rFonts w:ascii="Consolas" w:hAnsi="Consolas" w:eastAsia="Consolas"/>
      <w:color w:val="C7254E"/>
      <w:sz w:val="21"/>
      <w:szCs w:val="21"/>
      <w:shd w:val="clear" w:color="auto" w:fill="F9F2F4"/>
    </w:rPr>
  </w:style>
  <w:style w:type="character" w:customStyle="1" w:styleId="85">
    <w:name w:val="HtmlKbd"/>
    <w:basedOn w:val="21"/>
    <w:qFormat/>
    <w:uiPriority w:val="0"/>
    <w:rPr>
      <w:rFonts w:ascii="Consolas" w:hAnsi="Consolas" w:eastAsia="Consolas"/>
      <w:color w:val="FFFFFF"/>
      <w:sz w:val="21"/>
      <w:szCs w:val="21"/>
      <w:shd w:val="clear" w:color="auto" w:fill="333333"/>
    </w:rPr>
  </w:style>
  <w:style w:type="character" w:customStyle="1" w:styleId="86">
    <w:name w:val="htmlSamp"/>
    <w:basedOn w:val="21"/>
    <w:qFormat/>
    <w:uiPriority w:val="0"/>
    <w:rPr>
      <w:rFonts w:ascii="Consolas" w:hAnsi="Consolas" w:eastAsia="Consolas"/>
      <w:sz w:val="21"/>
      <w:szCs w:val="21"/>
    </w:rPr>
  </w:style>
  <w:style w:type="paragraph" w:customStyle="1" w:styleId="87">
    <w:name w:val="UserStyle_28"/>
    <w:qFormat/>
    <w:uiPriority w:val="0"/>
    <w:pPr>
      <w:jc w:val="both"/>
      <w:textAlignment w:val="baseline"/>
    </w:pPr>
    <w:rPr>
      <w:rFonts w:ascii="Times New Roman" w:hAnsi="Times New Roman" w:eastAsia="宋体" w:cstheme="minorBidi"/>
      <w:kern w:val="2"/>
      <w:sz w:val="21"/>
      <w:szCs w:val="24"/>
      <w:lang w:val="en-US" w:eastAsia="zh-CN" w:bidi="ar-SA"/>
    </w:rPr>
  </w:style>
  <w:style w:type="character" w:customStyle="1" w:styleId="88">
    <w:name w:val="UserStyle_29"/>
    <w:qFormat/>
    <w:uiPriority w:val="0"/>
    <w:rPr>
      <w:kern w:val="2"/>
      <w:sz w:val="21"/>
      <w:szCs w:val="24"/>
      <w:lang w:val="en-US" w:eastAsia="zh-CN" w:bidi="ar-SA"/>
    </w:rPr>
  </w:style>
  <w:style w:type="paragraph" w:customStyle="1" w:styleId="89">
    <w:name w:val="UserStyle_30"/>
    <w:basedOn w:val="1"/>
    <w:next w:val="1"/>
    <w:qFormat/>
    <w:uiPriority w:val="0"/>
    <w:pPr>
      <w:jc w:val="left"/>
    </w:pPr>
    <w:rPr>
      <w:rFonts w:ascii="Copperplate Gothic Bold" w:hAnsi="Copperplate Gothic Bold"/>
      <w:sz w:val="28"/>
    </w:rPr>
  </w:style>
  <w:style w:type="character" w:customStyle="1" w:styleId="90">
    <w:name w:val="UserStyle_31"/>
    <w:qFormat/>
    <w:uiPriority w:val="0"/>
    <w:rPr>
      <w:rFonts w:ascii="Arial" w:hAnsi="Arial" w:eastAsia="黑体"/>
      <w:b/>
      <w:kern w:val="2"/>
      <w:sz w:val="32"/>
      <w:lang w:val="en-US" w:eastAsia="zh-CN" w:bidi="ar-SA"/>
    </w:rPr>
  </w:style>
  <w:style w:type="character" w:customStyle="1" w:styleId="91">
    <w:name w:val="UserStyle_32"/>
    <w:basedOn w:val="21"/>
    <w:qFormat/>
    <w:uiPriority w:val="0"/>
    <w:rPr>
      <w:rFonts w:ascii="Cambria" w:hAnsi="Cambria" w:eastAsia="宋体" w:cs="Times New Roman"/>
      <w:b/>
      <w:bCs/>
      <w:sz w:val="32"/>
      <w:szCs w:val="32"/>
    </w:rPr>
  </w:style>
  <w:style w:type="character" w:customStyle="1" w:styleId="92">
    <w:name w:val="UserStyle_33"/>
    <w:basedOn w:val="21"/>
    <w:link w:val="93"/>
    <w:qFormat/>
    <w:uiPriority w:val="0"/>
    <w:rPr>
      <w:rFonts w:ascii="Calibri" w:hAnsi="Calibri" w:eastAsia="宋体"/>
      <w:sz w:val="24"/>
      <w:szCs w:val="24"/>
    </w:rPr>
  </w:style>
  <w:style w:type="paragraph" w:customStyle="1" w:styleId="93">
    <w:name w:val="UserStyle_34"/>
    <w:basedOn w:val="1"/>
    <w:link w:val="92"/>
    <w:qFormat/>
    <w:uiPriority w:val="0"/>
    <w:pPr>
      <w:snapToGrid w:val="0"/>
      <w:spacing w:line="360" w:lineRule="auto"/>
      <w:ind w:firstLine="480" w:firstLineChars="200"/>
    </w:pPr>
    <w:rPr>
      <w:rFonts w:ascii="Calibri" w:hAnsi="Calibri"/>
      <w:sz w:val="24"/>
    </w:rPr>
  </w:style>
  <w:style w:type="character" w:customStyle="1" w:styleId="94">
    <w:name w:val="UserStyle_35"/>
    <w:qFormat/>
    <w:uiPriority w:val="0"/>
    <w:rPr>
      <w:rFonts w:ascii="宋体" w:hAnsi="宋体" w:eastAsia="宋体"/>
      <w:kern w:val="2"/>
      <w:sz w:val="21"/>
      <w:szCs w:val="21"/>
      <w:lang w:val="zh-CN" w:bidi="ar-SA"/>
    </w:rPr>
  </w:style>
  <w:style w:type="character" w:customStyle="1" w:styleId="95">
    <w:name w:val="UserStyle_36"/>
    <w:basedOn w:val="21"/>
    <w:semiHidden/>
    <w:qFormat/>
    <w:uiPriority w:val="0"/>
    <w:rPr>
      <w:rFonts w:ascii="Times New Roman" w:hAnsi="Times New Roman" w:eastAsia="宋体"/>
      <w:sz w:val="16"/>
      <w:szCs w:val="16"/>
    </w:rPr>
  </w:style>
  <w:style w:type="character" w:customStyle="1" w:styleId="96">
    <w:name w:val="UserStyle_37"/>
    <w:qFormat/>
    <w:uiPriority w:val="0"/>
    <w:rPr>
      <w:rFonts w:ascii="Arial" w:hAnsi="Arial" w:eastAsia="黑体"/>
      <w:b/>
      <w:kern w:val="2"/>
      <w:sz w:val="32"/>
      <w:lang w:val="en-US" w:eastAsia="zh-CN" w:bidi="ar-SA"/>
    </w:rPr>
  </w:style>
  <w:style w:type="character" w:customStyle="1" w:styleId="97">
    <w:name w:val="UserStyle_38"/>
    <w:basedOn w:val="21"/>
    <w:qFormat/>
    <w:uiPriority w:val="0"/>
  </w:style>
  <w:style w:type="character" w:customStyle="1" w:styleId="98">
    <w:name w:val="UserStyle_39"/>
    <w:basedOn w:val="21"/>
    <w:semiHidden/>
    <w:qFormat/>
    <w:uiPriority w:val="0"/>
    <w:rPr>
      <w:rFonts w:ascii="Times New Roman" w:hAnsi="Times New Roman" w:eastAsia="宋体"/>
      <w:szCs w:val="24"/>
    </w:rPr>
  </w:style>
  <w:style w:type="character" w:customStyle="1" w:styleId="99">
    <w:name w:val="UserStyle_40"/>
    <w:basedOn w:val="21"/>
    <w:semiHidden/>
    <w:qFormat/>
    <w:uiPriority w:val="0"/>
    <w:rPr>
      <w:rFonts w:ascii="Times New Roman" w:hAnsi="Times New Roman" w:eastAsia="宋体"/>
      <w:szCs w:val="24"/>
    </w:rPr>
  </w:style>
  <w:style w:type="character" w:customStyle="1" w:styleId="100">
    <w:name w:val="UserStyle_41"/>
    <w:basedOn w:val="21"/>
    <w:semiHidden/>
    <w:qFormat/>
    <w:uiPriority w:val="0"/>
    <w:rPr>
      <w:rFonts w:ascii="宋体" w:hAnsi="Times New Roman" w:eastAsia="宋体"/>
      <w:sz w:val="18"/>
      <w:szCs w:val="18"/>
    </w:rPr>
  </w:style>
  <w:style w:type="character" w:customStyle="1" w:styleId="101">
    <w:name w:val="UserStyle_42"/>
    <w:basedOn w:val="21"/>
    <w:semiHidden/>
    <w:qFormat/>
    <w:uiPriority w:val="0"/>
    <w:rPr>
      <w:rFonts w:ascii="Times New Roman" w:hAnsi="Times New Roman" w:eastAsia="宋体"/>
      <w:sz w:val="16"/>
      <w:szCs w:val="16"/>
    </w:rPr>
  </w:style>
  <w:style w:type="character" w:customStyle="1" w:styleId="102">
    <w:name w:val="UserStyle_43"/>
    <w:basedOn w:val="21"/>
    <w:semiHidden/>
    <w:qFormat/>
    <w:uiPriority w:val="0"/>
    <w:rPr>
      <w:rFonts w:ascii="Times New Roman" w:hAnsi="Times New Roman" w:eastAsia="宋体"/>
      <w:sz w:val="18"/>
      <w:szCs w:val="18"/>
    </w:rPr>
  </w:style>
  <w:style w:type="character" w:customStyle="1" w:styleId="103">
    <w:name w:val="UserStyle_44"/>
    <w:basedOn w:val="21"/>
    <w:link w:val="104"/>
    <w:qFormat/>
    <w:uiPriority w:val="0"/>
    <w:rPr>
      <w:rFonts w:eastAsia="宋体"/>
      <w:sz w:val="24"/>
    </w:rPr>
  </w:style>
  <w:style w:type="paragraph" w:customStyle="1" w:styleId="104">
    <w:name w:val="UserStyle_45"/>
    <w:basedOn w:val="1"/>
    <w:link w:val="103"/>
    <w:qFormat/>
    <w:uiPriority w:val="0"/>
    <w:pPr>
      <w:spacing w:line="360" w:lineRule="auto"/>
    </w:pPr>
    <w:rPr>
      <w:rFonts w:ascii="Calibri" w:hAnsi="Calibri"/>
      <w:sz w:val="24"/>
      <w:szCs w:val="22"/>
    </w:rPr>
  </w:style>
  <w:style w:type="character" w:customStyle="1" w:styleId="105">
    <w:name w:val="UserStyle_46"/>
    <w:basedOn w:val="21"/>
    <w:qFormat/>
    <w:uiPriority w:val="0"/>
    <w:rPr>
      <w:color w:val="999999"/>
    </w:rPr>
  </w:style>
  <w:style w:type="character" w:customStyle="1" w:styleId="106">
    <w:name w:val="UserStyle_47"/>
    <w:basedOn w:val="21"/>
    <w:qFormat/>
    <w:uiPriority w:val="0"/>
  </w:style>
  <w:style w:type="character" w:customStyle="1" w:styleId="107">
    <w:name w:val="UserStyle_48"/>
    <w:basedOn w:val="21"/>
    <w:semiHidden/>
    <w:qFormat/>
    <w:uiPriority w:val="0"/>
    <w:rPr>
      <w:rFonts w:ascii="Courier New" w:hAnsi="Courier New" w:eastAsia="宋体"/>
      <w:sz w:val="20"/>
      <w:szCs w:val="20"/>
    </w:rPr>
  </w:style>
  <w:style w:type="character" w:customStyle="1" w:styleId="108">
    <w:name w:val="UserStyle_49"/>
    <w:basedOn w:val="21"/>
    <w:semiHidden/>
    <w:qFormat/>
    <w:uiPriority w:val="0"/>
    <w:rPr>
      <w:rFonts w:ascii="Times New Roman" w:hAnsi="Times New Roman" w:eastAsia="宋体"/>
      <w:szCs w:val="24"/>
    </w:rPr>
  </w:style>
  <w:style w:type="character" w:customStyle="1" w:styleId="109">
    <w:name w:val="UserStyle_50"/>
    <w:basedOn w:val="21"/>
    <w:semiHidden/>
    <w:qFormat/>
    <w:uiPriority w:val="0"/>
    <w:rPr>
      <w:rFonts w:ascii="宋体" w:hAnsi="Courier New" w:eastAsia="宋体"/>
      <w:szCs w:val="21"/>
    </w:rPr>
  </w:style>
  <w:style w:type="character" w:customStyle="1" w:styleId="110">
    <w:name w:val="UserStyle_51"/>
    <w:basedOn w:val="21"/>
    <w:qFormat/>
    <w:uiPriority w:val="0"/>
  </w:style>
  <w:style w:type="character" w:customStyle="1" w:styleId="111">
    <w:name w:val="UserStyle_52"/>
    <w:basedOn w:val="21"/>
    <w:qFormat/>
    <w:uiPriority w:val="0"/>
  </w:style>
  <w:style w:type="character" w:customStyle="1" w:styleId="112">
    <w:name w:val="UserStyle_53"/>
    <w:basedOn w:val="21"/>
    <w:semiHidden/>
    <w:qFormat/>
    <w:uiPriority w:val="0"/>
    <w:rPr>
      <w:rFonts w:ascii="Times New Roman" w:hAnsi="Times New Roman" w:eastAsia="宋体"/>
      <w:szCs w:val="24"/>
    </w:rPr>
  </w:style>
  <w:style w:type="character" w:customStyle="1" w:styleId="113">
    <w:name w:val="UserStyle_54"/>
    <w:basedOn w:val="21"/>
    <w:semiHidden/>
    <w:qFormat/>
    <w:uiPriority w:val="0"/>
    <w:rPr>
      <w:rFonts w:ascii="Times New Roman" w:hAnsi="Times New Roman" w:eastAsia="宋体"/>
      <w:szCs w:val="24"/>
    </w:rPr>
  </w:style>
  <w:style w:type="character" w:customStyle="1" w:styleId="114">
    <w:name w:val="UserStyle_55"/>
    <w:basedOn w:val="21"/>
    <w:qFormat/>
    <w:uiPriority w:val="0"/>
  </w:style>
  <w:style w:type="character" w:customStyle="1" w:styleId="115">
    <w:name w:val="UserStyle_56"/>
    <w:basedOn w:val="21"/>
    <w:semiHidden/>
    <w:qFormat/>
    <w:uiPriority w:val="0"/>
    <w:rPr>
      <w:rFonts w:ascii="Times New Roman" w:hAnsi="Times New Roman" w:eastAsia="宋体"/>
      <w:szCs w:val="24"/>
    </w:rPr>
  </w:style>
  <w:style w:type="character" w:customStyle="1" w:styleId="116">
    <w:name w:val="UserStyle_57"/>
    <w:basedOn w:val="21"/>
    <w:qFormat/>
    <w:uiPriority w:val="0"/>
  </w:style>
  <w:style w:type="character" w:customStyle="1" w:styleId="117">
    <w:name w:val="UserStyle_58"/>
    <w:basedOn w:val="49"/>
    <w:semiHidden/>
    <w:qFormat/>
    <w:uiPriority w:val="0"/>
    <w:rPr>
      <w:rFonts w:ascii="Times New Roman" w:hAnsi="Times New Roman" w:eastAsia="宋体" w:cs="Times New Roman"/>
      <w:b/>
      <w:bCs/>
      <w:szCs w:val="24"/>
    </w:rPr>
  </w:style>
  <w:style w:type="character" w:customStyle="1" w:styleId="118">
    <w:name w:val="UserStyle_59"/>
    <w:link w:val="119"/>
    <w:qFormat/>
    <w:uiPriority w:val="0"/>
    <w:rPr>
      <w:sz w:val="24"/>
      <w:szCs w:val="24"/>
    </w:rPr>
  </w:style>
  <w:style w:type="paragraph" w:customStyle="1" w:styleId="119">
    <w:name w:val="UserStyle_60"/>
    <w:basedOn w:val="1"/>
    <w:link w:val="118"/>
    <w:qFormat/>
    <w:uiPriority w:val="0"/>
    <w:pPr>
      <w:spacing w:line="360" w:lineRule="auto"/>
      <w:ind w:firstLine="480" w:firstLineChars="200"/>
    </w:pPr>
    <w:rPr>
      <w:kern w:val="0"/>
      <w:sz w:val="24"/>
    </w:rPr>
  </w:style>
  <w:style w:type="character" w:customStyle="1" w:styleId="120">
    <w:name w:val="UserStyle_61"/>
    <w:basedOn w:val="21"/>
    <w:link w:val="121"/>
    <w:qFormat/>
    <w:uiPriority w:val="0"/>
    <w:rPr>
      <w:rFonts w:ascii="宋体" w:hAnsi="宋体"/>
      <w:sz w:val="24"/>
      <w:szCs w:val="24"/>
    </w:rPr>
  </w:style>
  <w:style w:type="paragraph" w:customStyle="1" w:styleId="121">
    <w:name w:val="UserStyle_62"/>
    <w:basedOn w:val="1"/>
    <w:link w:val="120"/>
    <w:qFormat/>
    <w:uiPriority w:val="0"/>
    <w:pPr>
      <w:snapToGrid w:val="0"/>
      <w:spacing w:line="360" w:lineRule="auto"/>
      <w:ind w:firstLine="480" w:firstLineChars="200"/>
    </w:pPr>
    <w:rPr>
      <w:rFonts w:ascii="宋体" w:hAnsi="宋体"/>
      <w:sz w:val="24"/>
    </w:rPr>
  </w:style>
  <w:style w:type="character" w:customStyle="1" w:styleId="122">
    <w:name w:val="UserStyle_63"/>
    <w:qFormat/>
    <w:uiPriority w:val="0"/>
    <w:rPr>
      <w:rFonts w:eastAsia="宋体"/>
      <w:kern w:val="2"/>
      <w:sz w:val="18"/>
      <w:szCs w:val="18"/>
      <w:lang w:val="en-US" w:eastAsia="zh-CN" w:bidi="ar-SA"/>
    </w:rPr>
  </w:style>
  <w:style w:type="character" w:customStyle="1" w:styleId="123">
    <w:name w:val="UserStyle_64"/>
    <w:basedOn w:val="21"/>
    <w:link w:val="124"/>
    <w:qFormat/>
    <w:locked/>
    <w:uiPriority w:val="0"/>
    <w:rPr>
      <w:rFonts w:eastAsia="宋体"/>
    </w:rPr>
  </w:style>
  <w:style w:type="paragraph" w:customStyle="1" w:styleId="124">
    <w:name w:val="UserStyle_65"/>
    <w:basedOn w:val="1"/>
    <w:next w:val="1"/>
    <w:link w:val="123"/>
    <w:qFormat/>
    <w:uiPriority w:val="0"/>
    <w:rPr>
      <w:rFonts w:ascii="Calibri" w:hAnsi="Calibri"/>
      <w:szCs w:val="22"/>
    </w:rPr>
  </w:style>
  <w:style w:type="character" w:customStyle="1" w:styleId="125">
    <w:name w:val="UserStyle_66"/>
    <w:basedOn w:val="21"/>
    <w:qFormat/>
    <w:uiPriority w:val="0"/>
  </w:style>
  <w:style w:type="character" w:customStyle="1" w:styleId="126">
    <w:name w:val="UserStyle_67"/>
    <w:basedOn w:val="21"/>
    <w:qFormat/>
    <w:uiPriority w:val="0"/>
  </w:style>
  <w:style w:type="character" w:customStyle="1" w:styleId="127">
    <w:name w:val="UserStyle_68"/>
    <w:link w:val="128"/>
    <w:qFormat/>
    <w:uiPriority w:val="0"/>
    <w:rPr>
      <w:rFonts w:eastAsia="宋体"/>
      <w:szCs w:val="24"/>
    </w:rPr>
  </w:style>
  <w:style w:type="paragraph" w:customStyle="1" w:styleId="128">
    <w:name w:val="179"/>
    <w:basedOn w:val="1"/>
    <w:link w:val="127"/>
    <w:qFormat/>
    <w:uiPriority w:val="0"/>
    <w:pPr>
      <w:ind w:firstLine="420" w:firstLineChars="200"/>
    </w:pPr>
    <w:rPr>
      <w:kern w:val="0"/>
      <w:sz w:val="20"/>
    </w:rPr>
  </w:style>
  <w:style w:type="character" w:customStyle="1" w:styleId="129">
    <w:name w:val="UserStyle_69"/>
    <w:qFormat/>
    <w:uiPriority w:val="0"/>
    <w:rPr>
      <w:kern w:val="2"/>
      <w:sz w:val="24"/>
      <w:szCs w:val="24"/>
    </w:rPr>
  </w:style>
  <w:style w:type="character" w:customStyle="1" w:styleId="130">
    <w:name w:val="UserStyle_70"/>
    <w:basedOn w:val="65"/>
    <w:link w:val="131"/>
    <w:qFormat/>
    <w:uiPriority w:val="0"/>
    <w:rPr>
      <w:rFonts w:ascii="宋体" w:hAnsi="宋体" w:eastAsia="宋体"/>
      <w:b/>
      <w:sz w:val="18"/>
      <w:szCs w:val="21"/>
    </w:rPr>
  </w:style>
  <w:style w:type="paragraph" w:customStyle="1" w:styleId="131">
    <w:name w:val="UserStyle_71"/>
    <w:basedOn w:val="12"/>
    <w:link w:val="130"/>
    <w:qFormat/>
    <w:uiPriority w:val="0"/>
    <w:pPr>
      <w:jc w:val="both"/>
    </w:pPr>
    <w:rPr>
      <w:rFonts w:ascii="宋体" w:hAnsi="宋体"/>
      <w:b/>
      <w:szCs w:val="21"/>
    </w:rPr>
  </w:style>
  <w:style w:type="character" w:customStyle="1" w:styleId="132">
    <w:name w:val="UserStyle_72"/>
    <w:basedOn w:val="21"/>
    <w:qFormat/>
    <w:uiPriority w:val="0"/>
    <w:rPr>
      <w:shd w:val="clear" w:color="auto" w:fill="EEEEEE"/>
    </w:rPr>
  </w:style>
  <w:style w:type="paragraph" w:customStyle="1" w:styleId="133">
    <w:name w:val="UserStyle_73"/>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134">
    <w:name w:val="UserStyle_74"/>
    <w:basedOn w:val="1"/>
    <w:qFormat/>
    <w:uiPriority w:val="0"/>
    <w:pPr>
      <w:spacing w:line="360" w:lineRule="exact"/>
      <w:ind w:firstLine="200" w:firstLineChars="200"/>
    </w:pPr>
    <w:rPr>
      <w:rFonts w:cs="宋体"/>
      <w:b/>
      <w:bCs/>
      <w:color w:val="000000"/>
      <w:kern w:val="20"/>
      <w:sz w:val="24"/>
    </w:rPr>
  </w:style>
  <w:style w:type="paragraph" w:customStyle="1" w:styleId="135">
    <w:name w:val="UserStyle_75"/>
    <w:basedOn w:val="1"/>
    <w:qFormat/>
    <w:uiPriority w:val="0"/>
    <w:pPr>
      <w:snapToGrid w:val="0"/>
      <w:spacing w:before="50" w:after="50"/>
      <w:ind w:left="22" w:leftChars="8"/>
      <w:jc w:val="center"/>
    </w:pPr>
    <w:rPr>
      <w:rFonts w:cs="Times New Roman"/>
      <w:b/>
      <w:bCs/>
      <w:color w:val="000000"/>
      <w:sz w:val="32"/>
      <w:szCs w:val="32"/>
    </w:rPr>
  </w:style>
  <w:style w:type="paragraph" w:customStyle="1" w:styleId="136">
    <w:name w:val="UserStyle_76"/>
    <w:basedOn w:val="1"/>
    <w:qFormat/>
    <w:uiPriority w:val="0"/>
    <w:pPr>
      <w:snapToGrid w:val="0"/>
      <w:spacing w:line="300" w:lineRule="auto"/>
      <w:ind w:left="350" w:hanging="350" w:hangingChars="350"/>
    </w:pPr>
    <w:rPr>
      <w:rFonts w:eastAsia="仿宋_GB2312" w:cs="Times New Roman"/>
      <w:bCs/>
      <w:color w:val="000000"/>
    </w:rPr>
  </w:style>
  <w:style w:type="paragraph" w:customStyle="1" w:styleId="137">
    <w:name w:val="UserStyle_77"/>
    <w:basedOn w:val="1"/>
    <w:qFormat/>
    <w:uiPriority w:val="0"/>
    <w:pPr>
      <w:spacing w:line="312" w:lineRule="atLeast"/>
      <w:ind w:firstLine="567"/>
    </w:pPr>
    <w:rPr>
      <w:rFonts w:ascii="长城仿宋" w:eastAsia="长城仿宋"/>
      <w:kern w:val="0"/>
      <w:sz w:val="28"/>
      <w:szCs w:val="20"/>
    </w:rPr>
  </w:style>
  <w:style w:type="paragraph" w:customStyle="1" w:styleId="138">
    <w:name w:val="UserStyle_78"/>
    <w:basedOn w:val="1"/>
    <w:qFormat/>
    <w:uiPriority w:val="0"/>
    <w:rPr>
      <w:rFonts w:ascii="宋体" w:hAnsi="宋体"/>
    </w:rPr>
  </w:style>
  <w:style w:type="paragraph" w:customStyle="1" w:styleId="139">
    <w:name w:val="UserStyle_79"/>
    <w:qFormat/>
    <w:uiPriority w:val="0"/>
    <w:pPr>
      <w:spacing w:line="300" w:lineRule="auto"/>
      <w:ind w:firstLine="200" w:firstLineChars="200"/>
      <w:jc w:val="both"/>
      <w:textAlignment w:val="baseline"/>
    </w:pPr>
    <w:rPr>
      <w:rFonts w:ascii="Times New Roman" w:hAnsi="Times New Roman" w:eastAsia="宋体" w:cstheme="minorBidi"/>
      <w:sz w:val="28"/>
      <w:szCs w:val="22"/>
      <w:lang w:val="en-US" w:eastAsia="zh-CN" w:bidi="ar-SA"/>
    </w:rPr>
  </w:style>
  <w:style w:type="paragraph" w:customStyle="1" w:styleId="140">
    <w:name w:val="UserStyle_80"/>
    <w:basedOn w:val="1"/>
    <w:qFormat/>
    <w:uiPriority w:val="0"/>
    <w:pPr>
      <w:shd w:val="clear" w:color="auto" w:fill="FFFFFF"/>
      <w:spacing w:before="100" w:beforeAutospacing="1" w:after="100" w:afterAutospacing="1"/>
      <w:jc w:val="left"/>
    </w:pPr>
    <w:rPr>
      <w:rFonts w:ascii="宋体" w:hAnsi="宋体"/>
      <w:kern w:val="0"/>
      <w:sz w:val="20"/>
      <w:szCs w:val="20"/>
    </w:rPr>
  </w:style>
  <w:style w:type="paragraph" w:customStyle="1" w:styleId="141">
    <w:name w:val="Null"/>
    <w:qFormat/>
    <w:uiPriority w:val="0"/>
    <w:pPr>
      <w:jc w:val="both"/>
      <w:textAlignment w:val="baseline"/>
    </w:pPr>
    <w:rPr>
      <w:rFonts w:ascii="Times New Roman" w:hAnsi="Times New Roman" w:eastAsia="宋体" w:cstheme="minorBidi"/>
      <w:kern w:val="2"/>
      <w:sz w:val="21"/>
      <w:szCs w:val="22"/>
      <w:lang w:val="en-US" w:eastAsia="zh-CN" w:bidi="ar-SA"/>
    </w:rPr>
  </w:style>
  <w:style w:type="paragraph" w:customStyle="1" w:styleId="142">
    <w:name w:val="UserStyle_81"/>
    <w:basedOn w:val="1"/>
    <w:qFormat/>
    <w:uiPriority w:val="0"/>
    <w:pPr>
      <w:shd w:val="clear" w:color="auto" w:fill="FFFFFF"/>
      <w:spacing w:before="100" w:beforeAutospacing="1" w:after="100" w:afterAutospacing="1"/>
      <w:jc w:val="right"/>
    </w:pPr>
    <w:rPr>
      <w:rFonts w:ascii="宋体" w:hAnsi="宋体"/>
      <w:kern w:val="0"/>
      <w:sz w:val="20"/>
      <w:szCs w:val="20"/>
    </w:rPr>
  </w:style>
  <w:style w:type="paragraph" w:customStyle="1" w:styleId="143">
    <w:name w:val="UserStyle_82"/>
    <w:qFormat/>
    <w:uiPriority w:val="0"/>
    <w:pPr>
      <w:textAlignment w:val="baseline"/>
    </w:pPr>
    <w:rPr>
      <w:rFonts w:ascii="Times New Roman" w:hAnsi="Times New Roman" w:eastAsia="宋体" w:cstheme="minorBidi"/>
      <w:lang w:val="en-US" w:eastAsia="zh-CN" w:bidi="ar-SA"/>
    </w:rPr>
  </w:style>
  <w:style w:type="paragraph" w:customStyle="1" w:styleId="144">
    <w:name w:val="UserStyle_83"/>
    <w:basedOn w:val="1"/>
    <w:qFormat/>
    <w:uiPriority w:val="0"/>
    <w:pPr>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145">
    <w:name w:val="UserStyle_84"/>
    <w:basedOn w:val="1"/>
    <w:qFormat/>
    <w:uiPriority w:val="0"/>
    <w:pPr>
      <w:shd w:val="clear" w:color="auto" w:fill="FFFFFF"/>
      <w:spacing w:before="100" w:beforeAutospacing="1" w:after="100" w:afterAutospacing="1"/>
      <w:jc w:val="center"/>
      <w:textAlignment w:val="center"/>
    </w:pPr>
    <w:rPr>
      <w:rFonts w:ascii="宋体" w:hAnsi="宋体" w:cs="宋体"/>
      <w:b/>
      <w:bCs/>
      <w:kern w:val="0"/>
      <w:sz w:val="40"/>
      <w:szCs w:val="40"/>
    </w:rPr>
  </w:style>
  <w:style w:type="paragraph" w:customStyle="1" w:styleId="146">
    <w:name w:val="UserStyle_85"/>
    <w:basedOn w:val="1"/>
    <w:qFormat/>
    <w:uiPriority w:val="0"/>
    <w:pPr>
      <w:jc w:val="center"/>
    </w:pPr>
    <w:rPr>
      <w:rFonts w:ascii="宋体"/>
      <w:b/>
      <w:kern w:val="0"/>
      <w:sz w:val="36"/>
      <w:szCs w:val="20"/>
    </w:rPr>
  </w:style>
  <w:style w:type="paragraph" w:customStyle="1" w:styleId="147">
    <w:name w:val="UserStyle_86"/>
    <w:qFormat/>
    <w:uiPriority w:val="0"/>
    <w:pPr>
      <w:spacing w:line="315" w:lineRule="atLeast"/>
      <w:textAlignment w:val="baseline"/>
    </w:pPr>
    <w:rPr>
      <w:rFonts w:ascii="宋体" w:hAnsi="Times New Roman" w:eastAsia="宋体" w:cstheme="minorBidi"/>
      <w:sz w:val="24"/>
      <w:lang w:val="en-US" w:eastAsia="zh-CN" w:bidi="ar-SA"/>
    </w:rPr>
  </w:style>
  <w:style w:type="paragraph" w:customStyle="1" w:styleId="148">
    <w:name w:val="UserStyle_87"/>
    <w:basedOn w:val="1"/>
    <w:qFormat/>
    <w:uiPriority w:val="0"/>
    <w:pPr>
      <w:pBdr>
        <w:top w:val="single" w:color="000000" w:sz="4" w:space="0"/>
        <w:left w:val="single" w:color="000000" w:sz="8"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49">
    <w:name w:val="UserStyle_88"/>
    <w:basedOn w:val="1"/>
    <w:qFormat/>
    <w:uiPriority w:val="0"/>
    <w:pPr>
      <w:pBdr>
        <w:top w:val="single" w:color="000000" w:sz="4" w:space="0"/>
        <w:left w:val="single" w:color="000000" w:sz="4" w:space="0"/>
        <w:bottom w:val="single" w:color="000000" w:sz="4"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50">
    <w:name w:val="UserStyle_89"/>
    <w:basedOn w:val="1"/>
    <w:qFormat/>
    <w:uiPriority w:val="0"/>
    <w:pPr>
      <w:snapToGrid w:val="0"/>
      <w:ind w:left="22" w:leftChars="8"/>
      <w:jc w:val="center"/>
    </w:pPr>
    <w:rPr>
      <w:kern w:val="0"/>
    </w:rPr>
  </w:style>
  <w:style w:type="paragraph" w:customStyle="1" w:styleId="151">
    <w:name w:val="UserStyle_90"/>
    <w:basedOn w:val="1"/>
    <w:qFormat/>
    <w:uiPriority w:val="0"/>
    <w:pPr>
      <w:spacing w:line="480" w:lineRule="auto"/>
      <w:jc w:val="left"/>
    </w:pPr>
    <w:rPr>
      <w:rFonts w:ascii="宋体" w:hAnsi="宋体"/>
      <w:kern w:val="0"/>
      <w:sz w:val="24"/>
      <w:szCs w:val="20"/>
    </w:rPr>
  </w:style>
  <w:style w:type="paragraph" w:customStyle="1" w:styleId="152">
    <w:name w:val="UserStyle_91"/>
    <w:basedOn w:val="1"/>
    <w:qFormat/>
    <w:uiPriority w:val="0"/>
    <w:pPr>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53">
    <w:name w:val="UserStyle_92"/>
    <w:basedOn w:val="1"/>
    <w:qFormat/>
    <w:uiPriority w:val="0"/>
    <w:pPr>
      <w:pBdr>
        <w:top w:val="single" w:color="000000" w:sz="4" w:space="0"/>
        <w:left w:val="single" w:color="000000" w:sz="4" w:space="0"/>
        <w:bottom w:val="single" w:color="000000" w:sz="8"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54">
    <w:name w:val="UserStyle_93"/>
    <w:basedOn w:val="1"/>
    <w:qFormat/>
    <w:uiPriority w:val="0"/>
    <w:pPr>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55">
    <w:name w:val="UserStyle_94"/>
    <w:qFormat/>
    <w:uiPriority w:val="0"/>
    <w:pPr>
      <w:textAlignment w:val="baseline"/>
    </w:pPr>
    <w:rPr>
      <w:rFonts w:ascii="宋体" w:hAnsi="宋体" w:eastAsia="宋体" w:cstheme="minorBidi"/>
      <w:sz w:val="24"/>
      <w:szCs w:val="24"/>
      <w:lang w:val="en-US" w:eastAsia="zh-CN" w:bidi="ar-SA"/>
    </w:rPr>
  </w:style>
  <w:style w:type="paragraph" w:customStyle="1" w:styleId="156">
    <w:name w:val="UserStyle_95"/>
    <w:basedOn w:val="1"/>
    <w:qFormat/>
    <w:uiPriority w:val="0"/>
    <w:pPr>
      <w:shd w:val="clear" w:color="auto" w:fill="FFFFFF"/>
      <w:spacing w:before="100" w:beforeAutospacing="1" w:after="100" w:afterAutospacing="1"/>
      <w:jc w:val="left"/>
    </w:pPr>
    <w:rPr>
      <w:rFonts w:ascii="宋体" w:hAnsi="宋体"/>
      <w:kern w:val="0"/>
      <w:sz w:val="20"/>
      <w:szCs w:val="20"/>
    </w:rPr>
  </w:style>
  <w:style w:type="paragraph" w:customStyle="1" w:styleId="157">
    <w:name w:val="UserStyle_96"/>
    <w:basedOn w:val="1"/>
    <w:qFormat/>
    <w:uiPriority w:val="0"/>
    <w:pPr>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58">
    <w:name w:val="UserStyle_97"/>
    <w:qFormat/>
    <w:uiPriority w:val="0"/>
    <w:pPr>
      <w:framePr w:wrap="around" w:vAnchor="margin" w:hAnchor="text" w:y="1"/>
      <w:jc w:val="both"/>
      <w:textAlignment w:val="baseline"/>
    </w:pPr>
    <w:rPr>
      <w:rFonts w:ascii="Times New Roman" w:hAnsi="Times New Roman" w:eastAsia="Arial Unicode MS" w:cstheme="minorBidi"/>
      <w:color w:val="000000"/>
      <w:kern w:val="2"/>
      <w:sz w:val="21"/>
      <w:szCs w:val="21"/>
      <w:lang w:val="en-US" w:eastAsia="zh-CN" w:bidi="ar-SA"/>
    </w:rPr>
  </w:style>
  <w:style w:type="paragraph" w:customStyle="1" w:styleId="159">
    <w:name w:val="UserStyle_98"/>
    <w:basedOn w:val="1"/>
    <w:qFormat/>
    <w:uiPriority w:val="0"/>
    <w:pPr>
      <w:pBdr>
        <w:top w:val="single" w:color="000000" w:sz="8"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60">
    <w:name w:val="UserStyle_99"/>
    <w:basedOn w:val="1"/>
    <w:qFormat/>
    <w:uiPriority w:val="0"/>
    <w:pPr>
      <w:pBdr>
        <w:top w:val="single" w:color="000000" w:sz="8" w:space="0"/>
        <w:left w:val="single" w:color="000000" w:sz="8"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61">
    <w:name w:val="UserStyle_100"/>
    <w:qFormat/>
    <w:uiPriority w:val="0"/>
    <w:pPr>
      <w:textAlignment w:val="baseline"/>
    </w:pPr>
    <w:rPr>
      <w:rFonts w:ascii="Arial" w:hAnsi="Arial" w:eastAsia="宋体" w:cstheme="minorBidi"/>
      <w:color w:val="000000"/>
      <w:sz w:val="24"/>
      <w:szCs w:val="24"/>
      <w:lang w:val="en-US" w:eastAsia="zh-CN" w:bidi="ar-SA"/>
    </w:rPr>
  </w:style>
  <w:style w:type="paragraph" w:customStyle="1" w:styleId="162">
    <w:name w:val="UserStyle_101"/>
    <w:basedOn w:val="1"/>
    <w:qFormat/>
    <w:uiPriority w:val="0"/>
    <w:pPr>
      <w:pBdr>
        <w:top w:val="single" w:color="000000" w:sz="4" w:space="0"/>
        <w:left w:val="single" w:color="000000" w:sz="8" w:space="0"/>
        <w:bottom w:val="single" w:color="000000" w:sz="8"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163">
    <w:name w:val="UserStyle_102"/>
    <w:basedOn w:val="1"/>
    <w:qFormat/>
    <w:uiPriority w:val="0"/>
    <w:pPr>
      <w:spacing w:line="360" w:lineRule="auto"/>
      <w:jc w:val="left"/>
    </w:pPr>
    <w:rPr>
      <w:kern w:val="0"/>
      <w:sz w:val="24"/>
    </w:rPr>
  </w:style>
  <w:style w:type="paragraph" w:customStyle="1" w:styleId="164">
    <w:name w:val="UserStyle_103"/>
    <w:basedOn w:val="1"/>
    <w:qFormat/>
    <w:uiPriority w:val="0"/>
    <w:pPr>
      <w:pBdr>
        <w:top w:val="single" w:color="000000" w:sz="8" w:space="0"/>
        <w:left w:val="single" w:color="000000" w:sz="4" w:space="0"/>
        <w:bottom w:val="single" w:color="000000" w:sz="4" w:space="0"/>
        <w:right w:val="single" w:color="000000" w:sz="8" w:space="0"/>
      </w:pBdr>
      <w:shd w:val="clear" w:color="auto" w:fill="FFFFFF"/>
      <w:spacing w:before="100" w:beforeAutospacing="1" w:after="100" w:afterAutospacing="1"/>
      <w:jc w:val="center"/>
      <w:textAlignment w:val="center"/>
    </w:pPr>
    <w:rPr>
      <w:rFonts w:ascii="宋体" w:hAnsi="宋体"/>
      <w:kern w:val="0"/>
      <w:sz w:val="20"/>
      <w:szCs w:val="20"/>
    </w:rPr>
  </w:style>
  <w:style w:type="paragraph" w:customStyle="1" w:styleId="165">
    <w:name w:val="UserStyle_104"/>
    <w:basedOn w:val="1"/>
    <w:qFormat/>
    <w:uiPriority w:val="0"/>
    <w:pPr>
      <w:pBdr>
        <w:top w:val="single" w:color="000000" w:sz="4" w:space="0"/>
        <w:left w:val="single" w:color="000000" w:sz="4" w:space="0"/>
        <w:bottom w:val="single" w:color="000000" w:sz="8" w:space="0"/>
        <w:right w:val="single" w:color="000000" w:sz="4" w:space="0"/>
      </w:pBdr>
      <w:shd w:val="clear" w:color="auto" w:fill="FFFFFF"/>
      <w:spacing w:before="100" w:beforeAutospacing="1" w:after="100" w:afterAutospacing="1"/>
      <w:jc w:val="left"/>
      <w:textAlignment w:val="center"/>
    </w:pPr>
    <w:rPr>
      <w:rFonts w:ascii="宋体" w:hAnsi="宋体"/>
      <w:kern w:val="0"/>
      <w:sz w:val="20"/>
      <w:szCs w:val="20"/>
    </w:rPr>
  </w:style>
  <w:style w:type="paragraph" w:customStyle="1" w:styleId="166">
    <w:name w:val="UserStyle_105"/>
    <w:basedOn w:val="1"/>
    <w:next w:val="1"/>
    <w:qFormat/>
    <w:uiPriority w:val="0"/>
    <w:pPr>
      <w:keepNext/>
      <w:keepLines/>
      <w:spacing w:line="360" w:lineRule="auto"/>
    </w:pPr>
    <w:rPr>
      <w:b/>
      <w:kern w:val="44"/>
      <w:sz w:val="32"/>
    </w:rPr>
  </w:style>
  <w:style w:type="paragraph" w:customStyle="1" w:styleId="167">
    <w:name w:val="UserStyle_106"/>
    <w:qFormat/>
    <w:uiPriority w:val="0"/>
    <w:pPr>
      <w:spacing w:before="100" w:beforeAutospacing="1" w:after="100" w:afterAutospacing="1"/>
      <w:textAlignment w:val="baseline"/>
    </w:pPr>
    <w:rPr>
      <w:rFonts w:ascii="宋体" w:hAnsi="Times New Roman" w:eastAsia="宋体" w:cstheme="minorBidi"/>
      <w:kern w:val="2"/>
      <w:sz w:val="24"/>
      <w:lang w:val="en-US" w:eastAsia="zh-CN" w:bidi="ar-SA"/>
    </w:rPr>
  </w:style>
  <w:style w:type="paragraph" w:customStyle="1" w:styleId="168">
    <w:name w:val="UserStyle_107"/>
    <w:basedOn w:val="1"/>
    <w:qFormat/>
    <w:uiPriority w:val="0"/>
    <w:pPr>
      <w:spacing w:after="140" w:line="406" w:lineRule="auto"/>
      <w:ind w:firstLine="400"/>
    </w:pPr>
    <w:rPr>
      <w:rFonts w:ascii="宋体" w:hAnsi="宋体"/>
      <w:sz w:val="20"/>
      <w:szCs w:val="20"/>
      <w:lang w:val="zh-TW" w:eastAsia="zh-TW" w:bidi="zh-TW"/>
    </w:rPr>
  </w:style>
  <w:style w:type="paragraph" w:customStyle="1" w:styleId="169">
    <w:name w:val="列出段落1"/>
    <w:basedOn w:val="1"/>
    <w:qFormat/>
    <w:uiPriority w:val="34"/>
    <w:pPr>
      <w:ind w:firstLine="420" w:firstLineChars="200"/>
    </w:pPr>
  </w:style>
  <w:style w:type="paragraph" w:customStyle="1" w:styleId="170">
    <w:name w:val="WPSOffice手动目录 1"/>
    <w:qFormat/>
    <w:uiPriority w:val="0"/>
    <w:rPr>
      <w:rFonts w:ascii="Times New Roman" w:hAnsi="Times New Roman" w:eastAsia="宋体" w:cs="Times New Roman"/>
      <w:lang w:val="en-US" w:eastAsia="zh-CN" w:bidi="ar-SA"/>
    </w:rPr>
  </w:style>
  <w:style w:type="character" w:customStyle="1" w:styleId="171">
    <w:name w:val="批注框文本 Char"/>
    <w:basedOn w:val="19"/>
    <w:link w:val="10"/>
    <w:qFormat/>
    <w:uiPriority w:val="0"/>
    <w:rPr>
      <w:rFonts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7.jpe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40790</Words>
  <Characters>43913</Characters>
  <Lines>335</Lines>
  <Paragraphs>94</Paragraphs>
  <TotalTime>35</TotalTime>
  <ScaleCrop>false</ScaleCrop>
  <LinksUpToDate>false</LinksUpToDate>
  <CharactersWithSpaces>46485</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2021-06-21T01:35:00Z</dcterms:created>
  <dc:creator>Administrator</dc:creator>
  <cp:lastModifiedBy>过客1393932593</cp:lastModifiedBy>
  <cp:lastPrinted>2022-06-22T03:05:00Z</cp:lastPrinted>
  <dcterms:modified xsi:type="dcterms:W3CDTF">2022-06-28T12:56:48Z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BBCCFF251E4F4A31BC4917D3F4F0A941</vt:lpwstr>
  </property>
</Properties>
</file>