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1：政府采购需求书范本（货物类）</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line="360" w:lineRule="auto"/>
              <w:jc w:val="both"/>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序号</w:t>
            </w:r>
          </w:p>
        </w:tc>
        <w:tc>
          <w:tcPr>
            <w:tcW w:w="1556" w:type="dxa"/>
            <w:vAlign w:val="center"/>
          </w:tcPr>
          <w:p>
            <w:pPr>
              <w:pStyle w:val="8"/>
              <w:spacing w:line="360" w:lineRule="auto"/>
              <w:ind w:left="38"/>
              <w:jc w:val="center"/>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关键事项</w:t>
            </w:r>
          </w:p>
        </w:tc>
        <w:tc>
          <w:tcPr>
            <w:tcW w:w="7067" w:type="dxa"/>
            <w:vAlign w:val="center"/>
          </w:tcPr>
          <w:p>
            <w:pPr>
              <w:pStyle w:val="8"/>
              <w:spacing w:line="360" w:lineRule="auto"/>
              <w:jc w:val="center"/>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1</w:t>
            </w:r>
          </w:p>
        </w:tc>
        <w:tc>
          <w:tcPr>
            <w:tcW w:w="1556" w:type="dxa"/>
            <w:vAlign w:val="center"/>
          </w:tcPr>
          <w:p>
            <w:pPr>
              <w:pStyle w:val="8"/>
              <w:spacing w:line="360" w:lineRule="auto"/>
              <w:ind w:left="38"/>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采购预算</w:t>
            </w:r>
          </w:p>
        </w:tc>
        <w:tc>
          <w:tcPr>
            <w:tcW w:w="7067" w:type="dxa"/>
            <w:vAlign w:val="center"/>
          </w:tcPr>
          <w:p>
            <w:pPr>
              <w:pStyle w:val="8"/>
              <w:spacing w:line="360" w:lineRule="auto"/>
              <w:jc w:val="both"/>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人民币</w:t>
            </w:r>
            <w:r>
              <w:rPr>
                <w:rFonts w:hint="eastAsia" w:ascii="宋体" w:hAnsi="宋体" w:eastAsia="宋体" w:cs="宋体"/>
                <w:b/>
                <w:bCs w:val="0"/>
                <w:color w:val="000000" w:themeColor="text1"/>
                <w:kern w:val="2"/>
                <w:sz w:val="24"/>
                <w:szCs w:val="24"/>
                <w:lang w:val="en-US" w:eastAsia="zh-CN"/>
                <w14:textFill>
                  <w14:solidFill>
                    <w14:schemeClr w14:val="tx1"/>
                  </w14:solidFill>
                </w14:textFill>
              </w:rPr>
              <w:t>1000000.00元</w:t>
            </w:r>
          </w:p>
          <w:p>
            <w:pPr>
              <w:pStyle w:val="8"/>
              <w:spacing w:line="360" w:lineRule="auto"/>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2</w:t>
            </w:r>
          </w:p>
        </w:tc>
        <w:tc>
          <w:tcPr>
            <w:tcW w:w="1556" w:type="dxa"/>
            <w:vAlign w:val="center"/>
          </w:tcPr>
          <w:p>
            <w:pPr>
              <w:pStyle w:val="8"/>
              <w:spacing w:line="360" w:lineRule="auto"/>
              <w:ind w:left="38"/>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最高限价</w:t>
            </w:r>
          </w:p>
        </w:tc>
        <w:tc>
          <w:tcPr>
            <w:tcW w:w="7067" w:type="dxa"/>
            <w:vAlign w:val="center"/>
          </w:tcPr>
          <w:p>
            <w:pPr>
              <w:pStyle w:val="8"/>
              <w:spacing w:line="360" w:lineRule="auto"/>
              <w:jc w:val="both"/>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人民币</w:t>
            </w:r>
            <w:r>
              <w:rPr>
                <w:rFonts w:hint="eastAsia" w:ascii="宋体" w:hAnsi="宋体" w:eastAsia="宋体" w:cs="宋体"/>
                <w:b/>
                <w:bCs w:val="0"/>
                <w:color w:val="000000" w:themeColor="text1"/>
                <w:kern w:val="2"/>
                <w:sz w:val="24"/>
                <w:szCs w:val="24"/>
                <w:lang w:val="zh-CN" w:eastAsia="zh-CN"/>
                <w14:textFill>
                  <w14:solidFill>
                    <w14:schemeClr w14:val="tx1"/>
                  </w14:solidFill>
                </w14:textFill>
              </w:rPr>
              <w:t>1000000.00元</w:t>
            </w:r>
          </w:p>
          <w:p>
            <w:pPr>
              <w:pStyle w:val="8"/>
              <w:spacing w:line="360" w:lineRule="auto"/>
              <w:ind w:left="38"/>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line="360" w:lineRule="auto"/>
              <w:jc w:val="center"/>
              <w:rPr>
                <w:rFonts w:hint="eastAsia" w:ascii="宋体" w:hAnsi="宋体" w:eastAsia="宋体" w:cs="宋体"/>
                <w:b w:val="0"/>
                <w:bCs/>
                <w:color w:val="000000" w:themeColor="text1"/>
                <w:sz w:val="24"/>
                <w:szCs w:val="24"/>
                <w:lang w:val="zh-CN"/>
                <w14:textFill>
                  <w14:solidFill>
                    <w14:schemeClr w14:val="tx1"/>
                  </w14:solidFill>
                </w14:textFill>
              </w:rPr>
            </w:pPr>
            <w:r>
              <w:rPr>
                <w:rFonts w:hint="eastAsia" w:ascii="宋体" w:hAnsi="宋体" w:eastAsia="宋体" w:cs="宋体"/>
                <w:b w:val="0"/>
                <w:bCs/>
                <w:color w:val="000000" w:themeColor="text1"/>
                <w:sz w:val="24"/>
                <w:szCs w:val="24"/>
                <w:lang w:val="zh-CN"/>
                <w14:textFill>
                  <w14:solidFill>
                    <w14:schemeClr w14:val="tx1"/>
                  </w14:solidFill>
                </w14:textFill>
              </w:rPr>
              <w:t>3</w:t>
            </w:r>
          </w:p>
        </w:tc>
        <w:tc>
          <w:tcPr>
            <w:tcW w:w="1556" w:type="dxa"/>
            <w:vMerge w:val="restart"/>
            <w:vAlign w:val="center"/>
          </w:tcPr>
          <w:p>
            <w:pPr>
              <w:pStyle w:val="8"/>
              <w:spacing w:line="360" w:lineRule="auto"/>
              <w:ind w:left="38"/>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项目性质</w:t>
            </w:r>
          </w:p>
        </w:tc>
        <w:tc>
          <w:tcPr>
            <w:tcW w:w="7067" w:type="dxa"/>
            <w:vAlign w:val="center"/>
          </w:tcPr>
          <w:p>
            <w:pPr>
              <w:pStyle w:val="8"/>
              <w:spacing w:line="360" w:lineRule="auto"/>
              <w:jc w:val="both"/>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○专门面向中小企业采购</w:t>
            </w:r>
          </w:p>
          <w:p>
            <w:pPr>
              <w:pStyle w:val="8"/>
              <w:spacing w:line="360" w:lineRule="auto"/>
              <w:ind w:left="38"/>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line="360" w:lineRule="auto"/>
              <w:ind w:left="142"/>
              <w:jc w:val="center"/>
              <w:rPr>
                <w:rFonts w:hint="eastAsia" w:ascii="宋体" w:hAnsi="宋体" w:eastAsia="宋体" w:cs="宋体"/>
                <w:b w:val="0"/>
                <w:bCs/>
                <w:color w:val="000000" w:themeColor="text1"/>
                <w:sz w:val="24"/>
                <w:szCs w:val="24"/>
                <w:lang w:val="zh-CN"/>
                <w14:textFill>
                  <w14:solidFill>
                    <w14:schemeClr w14:val="tx1"/>
                  </w14:solidFill>
                </w14:textFill>
              </w:rPr>
            </w:pPr>
          </w:p>
        </w:tc>
        <w:tc>
          <w:tcPr>
            <w:tcW w:w="1556" w:type="dxa"/>
            <w:vMerge w:val="continue"/>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p>
        </w:tc>
        <w:tc>
          <w:tcPr>
            <w:tcW w:w="7067" w:type="dxa"/>
            <w:vAlign w:val="center"/>
          </w:tcPr>
          <w:p>
            <w:pPr>
              <w:spacing w:line="360" w:lineRule="auto"/>
              <w:rPr>
                <w:rFonts w:hint="eastAsia" w:ascii="宋体" w:hAnsi="宋体" w:eastAsia="宋体" w:cs="宋体"/>
                <w:b/>
                <w:bCs w:val="0"/>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w:t>
            </w:r>
            <w:r>
              <w:rPr>
                <w:rFonts w:hint="eastAsia" w:ascii="宋体" w:hAnsi="宋体" w:eastAsia="宋体" w:cs="宋体"/>
                <w:b/>
                <w:bCs w:val="0"/>
                <w:color w:val="000000" w:themeColor="text1"/>
                <w:sz w:val="24"/>
                <w:szCs w:val="24"/>
                <w:lang w:val="zh-CN"/>
                <w14:textFill>
                  <w14:solidFill>
                    <w14:schemeClr w14:val="tx1"/>
                  </w14:solidFill>
                </w14:textFill>
              </w:rPr>
              <w:t>非专门面向中小企业采购</w:t>
            </w:r>
          </w:p>
          <w:p>
            <w:pPr>
              <w:spacing w:line="360" w:lineRule="auto"/>
              <w:ind w:right="94" w:rightChars="45"/>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kern w:val="0"/>
                <w:sz w:val="24"/>
                <w:szCs w:val="24"/>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eastAsia="宋体" w:cs="宋体"/>
                <w:b/>
                <w:bCs w:val="0"/>
                <w:color w:val="000000" w:themeColor="text1"/>
                <w:kern w:val="0"/>
                <w:sz w:val="24"/>
                <w:szCs w:val="24"/>
                <w:lang w:val="zh-CN"/>
                <w14:textFill>
                  <w14:solidFill>
                    <w14:schemeClr w14:val="tx1"/>
                  </w14:solidFill>
                </w14:textFill>
              </w:rPr>
              <w:t>给予</w:t>
            </w:r>
            <w:r>
              <w:rPr>
                <w:rFonts w:hint="eastAsia" w:ascii="宋体" w:hAnsi="宋体" w:eastAsia="宋体" w:cs="宋体"/>
                <w:b/>
                <w:bCs w:val="0"/>
                <w:color w:val="000000" w:themeColor="text1"/>
                <w:kern w:val="0"/>
                <w:sz w:val="24"/>
                <w:szCs w:val="24"/>
                <w:u w:val="single"/>
                <w:lang w:val="en-US" w:eastAsia="zh-CN"/>
                <w14:textFill>
                  <w14:solidFill>
                    <w14:schemeClr w14:val="tx1"/>
                  </w14:solidFill>
                </w14:textFill>
              </w:rPr>
              <w:t>10</w:t>
            </w:r>
            <w:r>
              <w:rPr>
                <w:rFonts w:hint="eastAsia" w:ascii="宋体" w:hAnsi="宋体" w:eastAsia="宋体" w:cs="宋体"/>
                <w:b/>
                <w:bCs w:val="0"/>
                <w:color w:val="000000" w:themeColor="text1"/>
                <w:kern w:val="0"/>
                <w:sz w:val="24"/>
                <w:szCs w:val="24"/>
                <w:u w:val="single"/>
                <w:lang w:val="zh-CN"/>
                <w14:textFill>
                  <w14:solidFill>
                    <w14:schemeClr w14:val="tx1"/>
                  </w14:solidFill>
                </w14:textFill>
              </w:rPr>
              <w:t>%</w:t>
            </w:r>
            <w:r>
              <w:rPr>
                <w:rFonts w:hint="eastAsia" w:ascii="宋体" w:hAnsi="宋体" w:eastAsia="宋体" w:cs="宋体"/>
                <w:b/>
                <w:bCs w:val="0"/>
                <w:color w:val="000000" w:themeColor="text1"/>
                <w:kern w:val="0"/>
                <w:sz w:val="24"/>
                <w:szCs w:val="24"/>
                <w:lang w:val="zh-CN"/>
                <w14:textFill>
                  <w14:solidFill>
                    <w14:schemeClr w14:val="tx1"/>
                  </w14:solidFill>
                </w14:textFill>
              </w:rPr>
              <w:t>（</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10</w:t>
            </w:r>
            <w:r>
              <w:rPr>
                <w:rFonts w:hint="eastAsia" w:ascii="宋体" w:hAnsi="宋体" w:eastAsia="宋体" w:cs="宋体"/>
                <w:b/>
                <w:bCs w:val="0"/>
                <w:color w:val="000000" w:themeColor="text1"/>
                <w:kern w:val="0"/>
                <w:sz w:val="24"/>
                <w:szCs w:val="24"/>
                <w:lang w:val="zh-CN"/>
                <w14:textFill>
                  <w14:solidFill>
                    <w14:schemeClr w14:val="tx1"/>
                  </w14:solidFill>
                </w14:textFill>
              </w:rPr>
              <w:t>%-</w:t>
            </w:r>
            <w:r>
              <w:rPr>
                <w:rFonts w:hint="eastAsia" w:ascii="宋体" w:hAnsi="宋体" w:eastAsia="宋体" w:cs="宋体"/>
                <w:b/>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bCs w:val="0"/>
                <w:color w:val="000000" w:themeColor="text1"/>
                <w:kern w:val="0"/>
                <w:sz w:val="24"/>
                <w:szCs w:val="24"/>
                <w:lang w:val="zh-CN"/>
                <w14:textFill>
                  <w14:solidFill>
                    <w14:schemeClr w14:val="tx1"/>
                  </w14:solidFill>
                </w14:textFill>
              </w:rPr>
              <w:t>0%）的扣除</w:t>
            </w:r>
            <w:r>
              <w:rPr>
                <w:rFonts w:hint="eastAsia" w:ascii="宋体" w:hAnsi="宋体" w:eastAsia="宋体" w:cs="宋体"/>
                <w:b w:val="0"/>
                <w:bCs/>
                <w:color w:val="000000" w:themeColor="text1"/>
                <w:kern w:val="0"/>
                <w:sz w:val="24"/>
                <w:szCs w:val="24"/>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w:t>
            </w:r>
          </w:p>
        </w:tc>
        <w:tc>
          <w:tcPr>
            <w:tcW w:w="1556" w:type="dxa"/>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对供应商的</w:t>
            </w:r>
            <w:r>
              <w:rPr>
                <w:rFonts w:hint="eastAsia" w:ascii="宋体" w:hAnsi="宋体" w:eastAsia="宋体" w:cs="宋体"/>
                <w:b w:val="0"/>
                <w:bCs/>
                <w:color w:val="000000" w:themeColor="text1"/>
                <w:kern w:val="2"/>
                <w:sz w:val="24"/>
                <w:szCs w:val="24"/>
                <w:lang w:val="zh-CN"/>
                <w14:textFill>
                  <w14:solidFill>
                    <w14:schemeClr w14:val="tx1"/>
                  </w14:solidFill>
                </w14:textFill>
              </w:rPr>
              <w:br w:type="textWrapping"/>
            </w:r>
            <w:r>
              <w:rPr>
                <w:rFonts w:hint="eastAsia" w:ascii="宋体" w:hAnsi="宋体" w:eastAsia="宋体" w:cs="宋体"/>
                <w:b w:val="0"/>
                <w:bCs/>
                <w:color w:val="000000" w:themeColor="text1"/>
                <w:kern w:val="2"/>
                <w:sz w:val="24"/>
                <w:szCs w:val="24"/>
                <w:lang w:val="zh-CN"/>
                <w14:textFill>
                  <w14:solidFill>
                    <w14:schemeClr w14:val="tx1"/>
                  </w14:solidFill>
                </w14:textFill>
              </w:rPr>
              <w:t>资格要求</w:t>
            </w:r>
          </w:p>
        </w:tc>
        <w:tc>
          <w:tcPr>
            <w:tcW w:w="7067" w:type="dxa"/>
            <w:vAlign w:val="center"/>
          </w:tcPr>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zh-CN"/>
                <w14:textFill>
                  <w14:solidFill>
                    <w14:schemeClr w14:val="tx1"/>
                  </w14:solidFill>
                </w14:textFill>
              </w:rPr>
              <w:t>1、满足《中华人民共和国政府采购法》第二十二条规定</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zh-CN"/>
                <w14:textFill>
                  <w14:solidFill>
                    <w14:schemeClr w14:val="tx1"/>
                  </w14:solidFill>
                </w14:textFill>
              </w:rPr>
              <w:t>2、具有独立承担民事责任能力的法人、其他组织或自然人，并出具合法有效的营业执照或事业单位法人证书等国家规定的相关证明，自然人参与的提供其身份证明；</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3</w:t>
            </w:r>
            <w:r>
              <w:rPr>
                <w:rFonts w:hint="eastAsia" w:ascii="宋体" w:hAnsi="宋体" w:eastAsia="宋体" w:cs="宋体"/>
                <w:bCs/>
                <w:color w:val="000000" w:themeColor="text1"/>
                <w:kern w:val="0"/>
                <w:sz w:val="24"/>
                <w:szCs w:val="24"/>
                <w:lang w:val="zh-CN"/>
                <w14:textFill>
                  <w14:solidFill>
                    <w14:schemeClr w14:val="tx1"/>
                  </w14:solidFill>
                </w14:textFill>
              </w:rPr>
              <w:t>、财务状况报告：提供2021年度的财务审计报告或提供开标前3个月的银行资信证明及银行开户证明； </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4</w:t>
            </w:r>
            <w:r>
              <w:rPr>
                <w:rFonts w:hint="eastAsia" w:ascii="宋体" w:hAnsi="宋体" w:eastAsia="宋体" w:cs="宋体"/>
                <w:bCs/>
                <w:color w:val="000000" w:themeColor="text1"/>
                <w:kern w:val="0"/>
                <w:sz w:val="24"/>
                <w:szCs w:val="24"/>
                <w:lang w:val="zh-CN"/>
                <w14:textFill>
                  <w14:solidFill>
                    <w14:schemeClr w14:val="tx1"/>
                  </w14:solidFill>
                </w14:textFill>
              </w:rPr>
              <w:t xml:space="preserve">、缴纳税收：提供2022年1月1日以来已缴纳的至少一个月的纳税证明或完税证明，依法免税的单位应提供相关证明材料； </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5</w:t>
            </w:r>
            <w:r>
              <w:rPr>
                <w:rFonts w:hint="eastAsia" w:ascii="宋体" w:hAnsi="宋体" w:eastAsia="宋体" w:cs="宋体"/>
                <w:bCs/>
                <w:color w:val="000000" w:themeColor="text1"/>
                <w:kern w:val="0"/>
                <w:sz w:val="24"/>
                <w:szCs w:val="24"/>
                <w:lang w:val="zh-CN"/>
                <w14:textFill>
                  <w14:solidFill>
                    <w14:schemeClr w14:val="tx1"/>
                  </w14:solidFill>
                </w14:textFill>
              </w:rPr>
              <w:t>、社会保障资金缴纳证明：提供2022年1月1日以来已缴存的至少一个月的社会保障资金缴存单据或社保机构开具的社会保险参保缴费情况证明，依法不需要缴纳社会保障资金的单位应提供相关证明材料；</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6</w:t>
            </w:r>
            <w:r>
              <w:rPr>
                <w:rFonts w:hint="eastAsia" w:ascii="宋体" w:hAnsi="宋体" w:eastAsia="宋体" w:cs="宋体"/>
                <w:bCs/>
                <w:color w:val="000000" w:themeColor="text1"/>
                <w:kern w:val="0"/>
                <w:sz w:val="24"/>
                <w:szCs w:val="24"/>
                <w:lang w:val="zh-CN"/>
                <w14:textFill>
                  <w14:solidFill>
                    <w14:schemeClr w14:val="tx1"/>
                  </w14:solidFill>
                </w14:textFill>
              </w:rPr>
              <w:t>、出具参加本次政府采购活动前三年内在经营活动中没有重大违法记录的书面声明；</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7</w:t>
            </w:r>
            <w:r>
              <w:rPr>
                <w:rFonts w:hint="eastAsia" w:ascii="宋体" w:hAnsi="宋体" w:eastAsia="宋体" w:cs="宋体"/>
                <w:bCs/>
                <w:color w:val="000000" w:themeColor="text1"/>
                <w:kern w:val="0"/>
                <w:sz w:val="24"/>
                <w:szCs w:val="24"/>
                <w:lang w:val="zh-CN"/>
                <w14:textFill>
                  <w14:solidFill>
                    <w14:schemeClr w14:val="tx1"/>
                  </w14:solidFill>
                </w14:textFill>
              </w:rPr>
              <w:t>、具备履行合同所必需的设备和专业技术能力的证明材料(由</w:t>
            </w:r>
            <w:r>
              <w:rPr>
                <w:rFonts w:hint="eastAsia" w:ascii="宋体" w:hAnsi="宋体" w:cs="宋体"/>
                <w:bCs/>
                <w:color w:val="000000" w:themeColor="text1"/>
                <w:kern w:val="0"/>
                <w:sz w:val="24"/>
                <w:szCs w:val="24"/>
                <w:lang w:val="zh-CN"/>
                <w14:textFill>
                  <w14:solidFill>
                    <w14:schemeClr w14:val="tx1"/>
                  </w14:solidFill>
                </w14:textFill>
              </w:rPr>
              <w:t>供应商</w:t>
            </w:r>
            <w:r>
              <w:rPr>
                <w:rFonts w:hint="eastAsia" w:ascii="宋体" w:hAnsi="宋体" w:eastAsia="宋体" w:cs="宋体"/>
                <w:bCs/>
                <w:color w:val="000000" w:themeColor="text1"/>
                <w:kern w:val="0"/>
                <w:sz w:val="24"/>
                <w:szCs w:val="24"/>
                <w:lang w:val="zh-CN"/>
                <w14:textFill>
                  <w14:solidFill>
                    <w14:schemeClr w14:val="tx1"/>
                  </w14:solidFill>
                </w14:textFill>
              </w:rPr>
              <w:t>根据项目需求提供说明材料或者承诺)；</w:t>
            </w:r>
          </w:p>
          <w:p>
            <w:pPr>
              <w:spacing w:line="360" w:lineRule="auto"/>
              <w:ind w:right="94" w:rightChars="45"/>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8</w:t>
            </w:r>
            <w:r>
              <w:rPr>
                <w:rFonts w:hint="eastAsia" w:ascii="宋体" w:hAnsi="宋体" w:eastAsia="宋体" w:cs="宋体"/>
                <w:bCs/>
                <w:color w:val="000000" w:themeColor="text1"/>
                <w:kern w:val="0"/>
                <w:sz w:val="24"/>
                <w:szCs w:val="24"/>
                <w:lang w:val="zh-CN"/>
                <w14:textFill>
                  <w14:solidFill>
                    <w14:schemeClr w14:val="tx1"/>
                  </w14:solidFill>
                </w14:textFill>
              </w:rPr>
              <w:t xml:space="preserve">、法定代表人授权书（附法定代表人、被授权人身份证复印件）及被授权人身份证（法定代表人直接参加招标，须提供法定代表人身份证明及身份证）； </w:t>
            </w:r>
          </w:p>
          <w:p>
            <w:pPr>
              <w:pStyle w:val="8"/>
              <w:spacing w:line="360" w:lineRule="auto"/>
              <w:jc w:val="both"/>
              <w:rPr>
                <w:rFonts w:hint="eastAsia" w:ascii="宋体" w:hAnsi="宋体" w:eastAsia="宋体" w:cs="宋体"/>
                <w:bCs/>
                <w:color w:val="000000" w:themeColor="text1"/>
                <w:kern w:val="0"/>
                <w:sz w:val="24"/>
                <w:szCs w:val="24"/>
                <w:lang w:val="zh-CN"/>
                <w14:textFill>
                  <w14:solidFill>
                    <w14:schemeClr w14:val="tx1"/>
                  </w14:solidFill>
                </w14:textFill>
              </w:rPr>
            </w:pPr>
            <w:r>
              <w:rPr>
                <w:rFonts w:hint="eastAsia" w:ascii="宋体" w:hAnsi="宋体" w:eastAsia="宋体" w:cs="宋体"/>
                <w:bCs/>
                <w:color w:val="000000" w:themeColor="text1"/>
                <w:kern w:val="0"/>
                <w:sz w:val="24"/>
                <w:szCs w:val="24"/>
                <w:lang w:val="en-US" w:eastAsia="zh-CN"/>
                <w14:textFill>
                  <w14:solidFill>
                    <w14:schemeClr w14:val="tx1"/>
                  </w14:solidFill>
                </w14:textFill>
              </w:rPr>
              <w:t>9</w:t>
            </w:r>
            <w:r>
              <w:rPr>
                <w:rFonts w:hint="eastAsia" w:ascii="宋体" w:hAnsi="宋体" w:eastAsia="宋体" w:cs="宋体"/>
                <w:bCs/>
                <w:color w:val="000000" w:themeColor="text1"/>
                <w:kern w:val="0"/>
                <w:sz w:val="24"/>
                <w:szCs w:val="24"/>
                <w:lang w:val="zh-CN"/>
                <w14:textFill>
                  <w14:solidFill>
                    <w14:schemeClr w14:val="tx1"/>
                  </w14:solidFill>
                </w14:textFill>
              </w:rPr>
              <w:t>、</w:t>
            </w:r>
            <w:r>
              <w:rPr>
                <w:rFonts w:hint="eastAsia" w:cs="宋体"/>
                <w:bCs/>
                <w:color w:val="000000" w:themeColor="text1"/>
                <w:kern w:val="0"/>
                <w:sz w:val="24"/>
                <w:szCs w:val="24"/>
                <w:lang w:val="zh-CN"/>
                <w14:textFill>
                  <w14:solidFill>
                    <w14:schemeClr w14:val="tx1"/>
                  </w14:solidFill>
                </w14:textFill>
              </w:rPr>
              <w:t>供应商</w:t>
            </w:r>
            <w:r>
              <w:rPr>
                <w:rFonts w:hint="eastAsia" w:ascii="宋体" w:hAnsi="宋体" w:eastAsia="宋体" w:cs="宋体"/>
                <w:bCs/>
                <w:color w:val="000000" w:themeColor="text1"/>
                <w:kern w:val="0"/>
                <w:sz w:val="24"/>
                <w:szCs w:val="24"/>
                <w:lang w:val="zh-CN"/>
                <w14:textFill>
                  <w14:solidFill>
                    <w14:schemeClr w14:val="tx1"/>
                  </w14:solidFill>
                </w14:textFill>
              </w:rPr>
              <w:t>不得为“信用中国”网站（www.creditchina.gov.cn ）中列入失信被执行人和重大税收违法案件当事人名单的供应商，不得为中国政府采购网（www.ccgp.gov.cn ）政府采购严重违法失信行为记录名单中被财政部门禁止参加政府采购活动的供应商；</w:t>
            </w:r>
          </w:p>
          <w:p>
            <w:pPr>
              <w:pStyle w:val="8"/>
              <w:spacing w:line="360" w:lineRule="auto"/>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w:t>
            </w:r>
          </w:p>
        </w:tc>
        <w:tc>
          <w:tcPr>
            <w:tcW w:w="1556" w:type="dxa"/>
            <w:vMerge w:val="restart"/>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是否允许</w:t>
            </w:r>
            <w:r>
              <w:rPr>
                <w:rFonts w:hint="eastAsia" w:ascii="宋体" w:hAnsi="宋体" w:eastAsia="宋体" w:cs="宋体"/>
                <w:b w:val="0"/>
                <w:bCs/>
                <w:color w:val="000000" w:themeColor="text1"/>
                <w:kern w:val="2"/>
                <w:sz w:val="24"/>
                <w:szCs w:val="24"/>
                <w:lang w:val="zh-CN"/>
                <w14:textFill>
                  <w14:solidFill>
                    <w14:schemeClr w14:val="tx1"/>
                  </w14:solidFill>
                </w14:textFill>
              </w:rPr>
              <w:br w:type="textWrapping"/>
            </w:r>
            <w:r>
              <w:rPr>
                <w:rFonts w:hint="eastAsia" w:ascii="宋体" w:hAnsi="宋体" w:eastAsia="宋体" w:cs="宋体"/>
                <w:b w:val="0"/>
                <w:bCs/>
                <w:color w:val="000000" w:themeColor="text1"/>
                <w:kern w:val="2"/>
                <w:sz w:val="24"/>
                <w:szCs w:val="24"/>
                <w:lang w:val="zh-CN"/>
                <w14:textFill>
                  <w14:solidFill>
                    <w14:schemeClr w14:val="tx1"/>
                  </w14:solidFill>
                </w14:textFill>
              </w:rPr>
              <w:t>进口产品</w:t>
            </w:r>
          </w:p>
        </w:tc>
        <w:tc>
          <w:tcPr>
            <w:tcW w:w="7067" w:type="dxa"/>
            <w:vAlign w:val="center"/>
          </w:tcPr>
          <w:p>
            <w:pPr>
              <w:pStyle w:val="8"/>
              <w:spacing w:line="360" w:lineRule="auto"/>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○允许</w:t>
            </w:r>
            <w:r>
              <w:rPr>
                <w:rFonts w:hint="eastAsia" w:ascii="宋体" w:hAnsi="宋体" w:eastAsia="宋体" w:cs="宋体"/>
                <w:b w:val="0"/>
                <w:bCs/>
                <w:color w:val="000000" w:themeColor="text1"/>
                <w:kern w:val="2"/>
                <w:sz w:val="24"/>
                <w:szCs w:val="24"/>
                <w:lang w:val="zh-CN"/>
                <w14:textFill>
                  <w14:solidFill>
                    <w14:schemeClr w14:val="tx1"/>
                  </w14:solidFill>
                </w14:textFill>
              </w:rPr>
              <w:t>（须提供财政部门审核通过的复印件）</w:t>
            </w:r>
          </w:p>
          <w:p>
            <w:pPr>
              <w:pStyle w:val="8"/>
              <w:spacing w:line="360" w:lineRule="auto"/>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line="360" w:lineRule="auto"/>
              <w:ind w:left="142"/>
              <w:jc w:val="center"/>
              <w:rPr>
                <w:rFonts w:hint="eastAsia" w:ascii="宋体" w:hAnsi="宋体" w:eastAsia="宋体" w:cs="宋体"/>
                <w:b w:val="0"/>
                <w:bCs/>
                <w:color w:val="000000" w:themeColor="text1"/>
                <w:sz w:val="24"/>
                <w:szCs w:val="24"/>
                <w14:textFill>
                  <w14:solidFill>
                    <w14:schemeClr w14:val="tx1"/>
                  </w14:solidFill>
                </w14:textFill>
              </w:rPr>
            </w:pPr>
          </w:p>
        </w:tc>
        <w:tc>
          <w:tcPr>
            <w:tcW w:w="1556" w:type="dxa"/>
            <w:vMerge w:val="continue"/>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p>
        </w:tc>
        <w:tc>
          <w:tcPr>
            <w:tcW w:w="7067" w:type="dxa"/>
            <w:vAlign w:val="center"/>
          </w:tcPr>
          <w:p>
            <w:pPr>
              <w:pStyle w:val="8"/>
              <w:spacing w:line="360" w:lineRule="auto"/>
              <w:jc w:val="both"/>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√不允许</w:t>
            </w:r>
          </w:p>
          <w:p>
            <w:pPr>
              <w:pStyle w:val="8"/>
              <w:spacing w:line="360" w:lineRule="auto"/>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w:t>
            </w:r>
          </w:p>
        </w:tc>
        <w:tc>
          <w:tcPr>
            <w:tcW w:w="1556" w:type="dxa"/>
            <w:vMerge w:val="restart"/>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是否接受</w:t>
            </w:r>
            <w:r>
              <w:rPr>
                <w:rFonts w:hint="eastAsia" w:ascii="宋体" w:hAnsi="宋体" w:eastAsia="宋体" w:cs="宋体"/>
                <w:b w:val="0"/>
                <w:bCs/>
                <w:color w:val="000000" w:themeColor="text1"/>
                <w:kern w:val="2"/>
                <w:sz w:val="24"/>
                <w:szCs w:val="24"/>
                <w:lang w:val="zh-CN"/>
                <w14:textFill>
                  <w14:solidFill>
                    <w14:schemeClr w14:val="tx1"/>
                  </w14:solidFill>
                </w14:textFill>
              </w:rPr>
              <w:br w:type="textWrapping"/>
            </w:r>
            <w:r>
              <w:rPr>
                <w:rFonts w:hint="eastAsia" w:ascii="宋体" w:hAnsi="宋体" w:eastAsia="宋体" w:cs="宋体"/>
                <w:b w:val="0"/>
                <w:bCs/>
                <w:color w:val="000000" w:themeColor="text1"/>
                <w:kern w:val="2"/>
                <w:sz w:val="24"/>
                <w:szCs w:val="24"/>
                <w:lang w:val="zh-CN"/>
                <w14:textFill>
                  <w14:solidFill>
                    <w14:schemeClr w14:val="tx1"/>
                  </w14:solidFill>
                </w14:textFill>
              </w:rPr>
              <w:t>联合体投标</w:t>
            </w:r>
          </w:p>
        </w:tc>
        <w:tc>
          <w:tcPr>
            <w:tcW w:w="7067" w:type="dxa"/>
            <w:vAlign w:val="center"/>
          </w:tcPr>
          <w:p>
            <w:pPr>
              <w:pStyle w:val="8"/>
              <w:spacing w:line="360" w:lineRule="auto"/>
              <w:jc w:val="both"/>
              <w:rPr>
                <w:rFonts w:hint="eastAsia" w:ascii="宋体" w:hAnsi="宋体" w:eastAsia="宋体" w:cs="宋体"/>
                <w:b/>
                <w:bCs w:val="0"/>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○接受</w:t>
            </w:r>
          </w:p>
          <w:p>
            <w:pPr>
              <w:pStyle w:val="8"/>
              <w:spacing w:line="360" w:lineRule="auto"/>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ascii="宋体" w:hAnsi="宋体" w:eastAsia="宋体" w:cs="宋体"/>
                <w:b/>
                <w:bCs w:val="0"/>
                <w:color w:val="000000" w:themeColor="text1"/>
                <w:kern w:val="2"/>
                <w:sz w:val="24"/>
                <w:szCs w:val="24"/>
                <w:lang w:val="zh-CN"/>
                <w14:textFill>
                  <w14:solidFill>
                    <w14:schemeClr w14:val="tx1"/>
                  </w14:solidFill>
                </w14:textFill>
              </w:rPr>
              <w:t>给予___%（2%-3%）的扣除</w:t>
            </w:r>
            <w:r>
              <w:rPr>
                <w:rFonts w:hint="eastAsia" w:ascii="宋体" w:hAnsi="宋体" w:eastAsia="宋体" w:cs="宋体"/>
                <w:b w:val="0"/>
                <w:bCs/>
                <w:color w:val="000000" w:themeColor="text1"/>
                <w:kern w:val="2"/>
                <w:sz w:val="24"/>
                <w:szCs w:val="24"/>
                <w:lang w:val="zh-CN"/>
                <w14:textFill>
                  <w14:solidFill>
                    <w14:schemeClr w14:val="tx1"/>
                  </w14:solidFill>
                </w14:textFill>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line="360" w:lineRule="auto"/>
              <w:ind w:left="142"/>
              <w:jc w:val="center"/>
              <w:rPr>
                <w:rFonts w:hint="eastAsia" w:ascii="宋体" w:hAnsi="宋体" w:eastAsia="宋体" w:cs="宋体"/>
                <w:b w:val="0"/>
                <w:bCs/>
                <w:color w:val="000000" w:themeColor="text1"/>
                <w:sz w:val="24"/>
                <w:szCs w:val="24"/>
                <w14:textFill>
                  <w14:solidFill>
                    <w14:schemeClr w14:val="tx1"/>
                  </w14:solidFill>
                </w14:textFill>
              </w:rPr>
            </w:pPr>
          </w:p>
        </w:tc>
        <w:tc>
          <w:tcPr>
            <w:tcW w:w="1556" w:type="dxa"/>
            <w:vMerge w:val="continue"/>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p>
        </w:tc>
        <w:tc>
          <w:tcPr>
            <w:tcW w:w="7067" w:type="dxa"/>
            <w:vAlign w:val="center"/>
          </w:tcPr>
          <w:p>
            <w:pPr>
              <w:pStyle w:val="8"/>
              <w:spacing w:line="360" w:lineRule="auto"/>
              <w:jc w:val="both"/>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bCs w:val="0"/>
                <w:color w:val="000000" w:themeColor="text1"/>
                <w:kern w:val="2"/>
                <w:sz w:val="24"/>
                <w:szCs w:val="24"/>
                <w:lang w:val="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7</w:t>
            </w:r>
          </w:p>
        </w:tc>
        <w:tc>
          <w:tcPr>
            <w:tcW w:w="1556" w:type="dxa"/>
            <w:vMerge w:val="restart"/>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履约保证金</w:t>
            </w:r>
          </w:p>
        </w:tc>
        <w:tc>
          <w:tcPr>
            <w:tcW w:w="7067" w:type="dxa"/>
            <w:vAlign w:val="center"/>
          </w:tcPr>
          <w:p>
            <w:pPr>
              <w:spacing w:line="360" w:lineRule="auto"/>
              <w:ind w:right="94" w:rightChars="45"/>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占政府采购合同金额的</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 xml:space="preserve"> 0 </w:t>
            </w:r>
            <w:r>
              <w:rPr>
                <w:rFonts w:hint="eastAsia" w:ascii="宋体" w:hAnsi="宋体" w:eastAsia="宋体" w:cs="宋体"/>
                <w:b/>
                <w:bCs w:val="0"/>
                <w:color w:val="000000" w:themeColor="text1"/>
                <w:sz w:val="24"/>
                <w:szCs w:val="24"/>
                <w14:textFill>
                  <w14:solidFill>
                    <w14:schemeClr w14:val="tx1"/>
                  </w14:solidFill>
                </w14:textFill>
              </w:rPr>
              <w:t>%</w:t>
            </w:r>
          </w:p>
          <w:p>
            <w:pPr>
              <w:spacing w:line="360" w:lineRule="auto"/>
              <w:ind w:right="94" w:rightChars="45"/>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line="360" w:lineRule="auto"/>
              <w:ind w:left="142"/>
              <w:jc w:val="center"/>
              <w:rPr>
                <w:rFonts w:hint="eastAsia" w:ascii="宋体" w:hAnsi="宋体" w:eastAsia="宋体" w:cs="宋体"/>
                <w:b w:val="0"/>
                <w:bCs/>
                <w:color w:val="000000" w:themeColor="text1"/>
                <w:sz w:val="24"/>
                <w:szCs w:val="24"/>
                <w14:textFill>
                  <w14:solidFill>
                    <w14:schemeClr w14:val="tx1"/>
                  </w14:solidFill>
                </w14:textFill>
              </w:rPr>
            </w:pPr>
          </w:p>
        </w:tc>
        <w:tc>
          <w:tcPr>
            <w:tcW w:w="1556" w:type="dxa"/>
            <w:vMerge w:val="continue"/>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p>
        </w:tc>
        <w:tc>
          <w:tcPr>
            <w:tcW w:w="7067" w:type="dxa"/>
            <w:vAlign w:val="center"/>
          </w:tcPr>
          <w:p>
            <w:pPr>
              <w:spacing w:line="360" w:lineRule="auto"/>
              <w:ind w:right="94" w:rightChars="45"/>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○由采购单位自行收退</w:t>
            </w:r>
          </w:p>
          <w:p>
            <w:pPr>
              <w:spacing w:line="360" w:lineRule="auto"/>
              <w:ind w:right="94" w:rightChars="45"/>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8</w:t>
            </w:r>
          </w:p>
        </w:tc>
        <w:tc>
          <w:tcPr>
            <w:tcW w:w="1556" w:type="dxa"/>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现场踏勘和集中答疑</w:t>
            </w:r>
          </w:p>
        </w:tc>
        <w:tc>
          <w:tcPr>
            <w:tcW w:w="7067" w:type="dxa"/>
            <w:vAlign w:val="center"/>
          </w:tcPr>
          <w:p>
            <w:pPr>
              <w:spacing w:line="360" w:lineRule="auto"/>
              <w:ind w:right="94" w:rightChars="45"/>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○组织，集结地点为：_______________________</w:t>
            </w:r>
          </w:p>
          <w:p>
            <w:pPr>
              <w:spacing w:line="360" w:lineRule="auto"/>
              <w:ind w:right="94" w:rightChars="45"/>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9</w:t>
            </w:r>
          </w:p>
        </w:tc>
        <w:tc>
          <w:tcPr>
            <w:tcW w:w="1556" w:type="dxa"/>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价格分比重</w:t>
            </w:r>
          </w:p>
        </w:tc>
        <w:tc>
          <w:tcPr>
            <w:tcW w:w="7067" w:type="dxa"/>
            <w:vAlign w:val="center"/>
          </w:tcPr>
          <w:p>
            <w:pPr>
              <w:widowControl/>
              <w:spacing w:line="360" w:lineRule="auto"/>
              <w:rPr>
                <w:rFonts w:hint="eastAsia" w:ascii="宋体" w:hAnsi="宋体" w:eastAsia="宋体" w:cs="宋体"/>
                <w:b/>
                <w:bCs w:val="0"/>
                <w:color w:val="000000" w:themeColor="text1"/>
                <w:kern w:val="0"/>
                <w:sz w:val="24"/>
                <w:szCs w:val="24"/>
                <w:lang w:val="zh-CN"/>
                <w14:textFill>
                  <w14:solidFill>
                    <w14:schemeClr w14:val="tx1"/>
                  </w14:solidFill>
                </w14:textFill>
              </w:rPr>
            </w:pPr>
            <w:r>
              <w:rPr>
                <w:rFonts w:hint="eastAsia" w:ascii="宋体" w:hAnsi="宋体" w:eastAsia="宋体" w:cs="宋体"/>
                <w:b/>
                <w:bCs w:val="0"/>
                <w:color w:val="000000" w:themeColor="text1"/>
                <w:kern w:val="0"/>
                <w:sz w:val="24"/>
                <w:szCs w:val="24"/>
                <w:lang w:val="zh-CN"/>
                <w14:textFill>
                  <w14:solidFill>
                    <w14:schemeClr w14:val="tx1"/>
                  </w14:solidFill>
                </w14:textFill>
              </w:rPr>
              <w:t>占总分值的</w:t>
            </w:r>
            <w:r>
              <w:rPr>
                <w:rFonts w:hint="eastAsia" w:ascii="宋体" w:hAnsi="宋体" w:eastAsia="宋体" w:cs="宋体"/>
                <w:b/>
                <w:bCs w:val="0"/>
                <w:color w:val="000000" w:themeColor="text1"/>
                <w:kern w:val="0"/>
                <w:sz w:val="24"/>
                <w:szCs w:val="24"/>
                <w:u w:val="single"/>
                <w:lang w:val="en-US" w:eastAsia="zh-CN"/>
                <w14:textFill>
                  <w14:solidFill>
                    <w14:schemeClr w14:val="tx1"/>
                  </w14:solidFill>
                </w14:textFill>
              </w:rPr>
              <w:t xml:space="preserve"> 30 </w:t>
            </w:r>
            <w:r>
              <w:rPr>
                <w:rFonts w:hint="eastAsia" w:ascii="宋体" w:hAnsi="宋体" w:eastAsia="宋体" w:cs="宋体"/>
                <w:b/>
                <w:bCs w:val="0"/>
                <w:color w:val="000000" w:themeColor="text1"/>
                <w:kern w:val="0"/>
                <w:sz w:val="24"/>
                <w:szCs w:val="24"/>
                <w:lang w:val="zh-CN"/>
                <w14:textFill>
                  <w14:solidFill>
                    <w14:schemeClr w14:val="tx1"/>
                  </w14:solidFill>
                </w14:textFill>
              </w:rPr>
              <w:t>%</w:t>
            </w:r>
          </w:p>
          <w:p>
            <w:pPr>
              <w:widowControl/>
              <w:spacing w:line="360" w:lineRule="auto"/>
              <w:rPr>
                <w:rFonts w:hint="eastAsia" w:ascii="宋体" w:hAnsi="宋体" w:eastAsia="宋体" w:cs="宋体"/>
                <w:b w:val="0"/>
                <w:bCs/>
                <w:color w:val="000000" w:themeColor="text1"/>
                <w:kern w:val="0"/>
                <w:sz w:val="24"/>
                <w:szCs w:val="24"/>
                <w:lang w:val="zh-CN"/>
                <w14:textFill>
                  <w14:solidFill>
                    <w14:schemeClr w14:val="tx1"/>
                  </w14:solidFill>
                </w14:textFill>
              </w:rPr>
            </w:pPr>
            <w:r>
              <w:rPr>
                <w:rFonts w:hint="eastAsia" w:ascii="宋体" w:hAnsi="宋体" w:eastAsia="宋体" w:cs="宋体"/>
                <w:b w:val="0"/>
                <w:bCs/>
                <w:color w:val="000000" w:themeColor="text1"/>
                <w:kern w:val="0"/>
                <w:sz w:val="24"/>
                <w:szCs w:val="24"/>
                <w:lang w:val="zh-CN"/>
                <w14:textFill>
                  <w14:solidFill>
                    <w14:schemeClr w14:val="tx1"/>
                  </w14:solidFill>
                </w14:textFill>
              </w:rPr>
              <w:t>[招标]根据《政府采购货物和服务招标投标管理办法》（财政部87号令）的规定，综合评分法货物项目的价格分值占总分值的比重不得低于30%。执行国家统一定价标准和采用固定价格采购的项目，其价格不列为评审因素。</w:t>
            </w:r>
          </w:p>
          <w:p>
            <w:pPr>
              <w:widowControl/>
              <w:spacing w:line="360" w:lineRule="auto"/>
              <w:rPr>
                <w:rFonts w:hint="eastAsia" w:ascii="宋体" w:hAnsi="宋体" w:eastAsia="宋体" w:cs="宋体"/>
                <w:b w:val="0"/>
                <w:bCs/>
                <w:color w:val="000000" w:themeColor="text1"/>
                <w:kern w:val="0"/>
                <w:sz w:val="24"/>
                <w:szCs w:val="24"/>
                <w:lang w:val="zh-CN"/>
                <w14:textFill>
                  <w14:solidFill>
                    <w14:schemeClr w14:val="tx1"/>
                  </w14:solidFill>
                </w14:textFill>
              </w:rPr>
            </w:pPr>
            <w:r>
              <w:rPr>
                <w:rFonts w:hint="eastAsia" w:ascii="宋体" w:hAnsi="宋体" w:eastAsia="宋体" w:cs="宋体"/>
                <w:b w:val="0"/>
                <w:bCs/>
                <w:color w:val="000000" w:themeColor="text1"/>
                <w:kern w:val="0"/>
                <w:sz w:val="24"/>
                <w:szCs w:val="24"/>
                <w:lang w:val="zh-CN"/>
                <w14:textFill>
                  <w14:solidFill>
                    <w14:schemeClr w14:val="tx1"/>
                  </w14:solidFill>
                </w14:textFill>
              </w:rPr>
              <w:t>[磋商]根据《政府采购竞争性磋商采购方式管理暂行办法》（财库〔2014〕214号）的规定，货物项目的价格分值占总分值的比重(即权值)为30%-60%。</w:t>
            </w:r>
          </w:p>
          <w:p>
            <w:pPr>
              <w:widowControl/>
              <w:spacing w:line="360" w:lineRule="auto"/>
              <w:rPr>
                <w:rFonts w:hint="eastAsia" w:ascii="宋体" w:hAnsi="宋体" w:eastAsia="宋体" w:cs="宋体"/>
                <w:b w:val="0"/>
                <w:bCs/>
                <w:color w:val="000000" w:themeColor="text1"/>
                <w:kern w:val="0"/>
                <w:sz w:val="24"/>
                <w:szCs w:val="24"/>
                <w:lang w:val="zh-CN"/>
                <w14:textFill>
                  <w14:solidFill>
                    <w14:schemeClr w14:val="tx1"/>
                  </w14:solidFill>
                </w14:textFill>
              </w:rPr>
            </w:pPr>
            <w:r>
              <w:rPr>
                <w:rFonts w:hint="eastAsia" w:ascii="宋体" w:hAnsi="宋体" w:eastAsia="宋体" w:cs="宋体"/>
                <w:b w:val="0"/>
                <w:bCs/>
                <w:color w:val="000000" w:themeColor="text1"/>
                <w:kern w:val="0"/>
                <w:sz w:val="24"/>
                <w:szCs w:val="24"/>
                <w:lang w:val="zh-CN"/>
                <w14:textFill>
                  <w14:solidFill>
                    <w14:schemeClr w14:val="tx1"/>
                  </w14:solidFill>
                </w14:textFill>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10</w:t>
            </w:r>
          </w:p>
        </w:tc>
        <w:tc>
          <w:tcPr>
            <w:tcW w:w="1556" w:type="dxa"/>
            <w:vAlign w:val="center"/>
          </w:tcPr>
          <w:p>
            <w:pPr>
              <w:pStyle w:val="8"/>
              <w:spacing w:line="360" w:lineRule="auto"/>
              <w:ind w:left="96"/>
              <w:jc w:val="center"/>
              <w:rPr>
                <w:rFonts w:hint="eastAsia" w:ascii="宋体" w:hAnsi="宋体" w:eastAsia="宋体" w:cs="宋体"/>
                <w:b w:val="0"/>
                <w:bCs/>
                <w:color w:val="000000" w:themeColor="text1"/>
                <w:kern w:val="2"/>
                <w:sz w:val="24"/>
                <w:szCs w:val="24"/>
                <w:lang w:val="zh-CN"/>
                <w14:textFill>
                  <w14:solidFill>
                    <w14:schemeClr w14:val="tx1"/>
                  </w14:solidFill>
                </w14:textFill>
              </w:rPr>
            </w:pPr>
            <w:r>
              <w:rPr>
                <w:rFonts w:hint="eastAsia" w:ascii="宋体" w:hAnsi="宋体" w:eastAsia="宋体" w:cs="宋体"/>
                <w:b w:val="0"/>
                <w:bCs/>
                <w:color w:val="000000" w:themeColor="text1"/>
                <w:kern w:val="2"/>
                <w:sz w:val="24"/>
                <w:szCs w:val="24"/>
                <w:lang w:val="zh-CN"/>
                <w14:textFill>
                  <w14:solidFill>
                    <w14:schemeClr w14:val="tx1"/>
                  </w14:solidFill>
                </w14:textFill>
              </w:rPr>
              <w:t>合同类型</w:t>
            </w:r>
          </w:p>
        </w:tc>
        <w:tc>
          <w:tcPr>
            <w:tcW w:w="7067" w:type="dxa"/>
            <w:vAlign w:val="center"/>
          </w:tcPr>
          <w:p>
            <w:pPr>
              <w:spacing w:line="360" w:lineRule="auto"/>
              <w:rPr>
                <w:rFonts w:hint="eastAsia" w:ascii="宋体" w:hAnsi="宋体" w:eastAsia="宋体" w:cs="宋体"/>
                <w:b/>
                <w:bCs w:val="0"/>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lang w:val="zh-CN"/>
                <w14:textFill>
                  <w14:solidFill>
                    <w14:schemeClr w14:val="tx1"/>
                  </w14:solidFill>
                </w14:textFill>
              </w:rPr>
              <w:t>固定总价</w:t>
            </w:r>
          </w:p>
          <w:p>
            <w:pPr>
              <w:spacing w:line="360" w:lineRule="auto"/>
              <w:rPr>
                <w:rFonts w:hint="eastAsia" w:ascii="宋体" w:hAnsi="宋体" w:eastAsia="宋体" w:cs="宋体"/>
                <w:b/>
                <w:bCs w:val="0"/>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○固定单价（适用于采购数量不定的情形）</w:t>
            </w:r>
          </w:p>
          <w:p>
            <w:pPr>
              <w:spacing w:line="360" w:lineRule="auto"/>
              <w:rPr>
                <w:rFonts w:hint="eastAsia" w:ascii="宋体" w:hAnsi="宋体" w:eastAsia="宋体" w:cs="宋体"/>
                <w:b w:val="0"/>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○其他：</w:t>
            </w:r>
            <w:r>
              <w:rPr>
                <w:rFonts w:hint="eastAsia" w:ascii="宋体" w:hAnsi="宋体" w:eastAsia="宋体" w:cs="宋体"/>
                <w:b w:val="0"/>
                <w:bCs/>
                <w:color w:val="000000" w:themeColor="text1"/>
                <w:sz w:val="24"/>
                <w:szCs w:val="24"/>
                <w:lang w:val="zh-CN"/>
                <w14:textFill>
                  <w14:solidFill>
                    <w14:schemeClr w14:val="tx1"/>
                  </w14:solidFill>
                </w14:textFill>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11</w:t>
            </w:r>
          </w:p>
        </w:tc>
        <w:tc>
          <w:tcPr>
            <w:tcW w:w="1556" w:type="dxa"/>
            <w:vAlign w:val="center"/>
          </w:tcPr>
          <w:p>
            <w:pPr>
              <w:tabs>
                <w:tab w:val="left" w:pos="7665"/>
              </w:tabs>
              <w:snapToGrid w:val="0"/>
              <w:spacing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争议解决途径</w:t>
            </w:r>
          </w:p>
        </w:tc>
        <w:tc>
          <w:tcPr>
            <w:tcW w:w="7067" w:type="dxa"/>
            <w:vAlign w:val="center"/>
          </w:tcPr>
          <w:p>
            <w:pPr>
              <w:tabs>
                <w:tab w:val="left" w:pos="7665"/>
              </w:tabs>
              <w:snapToGrid w:val="0"/>
              <w:spacing w:line="360" w:lineRule="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向有管辖权的人民法院提起诉讼</w:t>
            </w:r>
          </w:p>
          <w:p>
            <w:pPr>
              <w:tabs>
                <w:tab w:val="left" w:pos="7665"/>
              </w:tabs>
              <w:snapToGrid w:val="0"/>
              <w:spacing w:line="360" w:lineRule="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○向西安仲裁委员会提请仲裁</w:t>
            </w:r>
          </w:p>
          <w:p>
            <w:pPr>
              <w:tabs>
                <w:tab w:val="left" w:pos="7665"/>
              </w:tabs>
              <w:snapToGrid w:val="0"/>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12</w:t>
            </w:r>
          </w:p>
        </w:tc>
        <w:tc>
          <w:tcPr>
            <w:tcW w:w="1556" w:type="dxa"/>
            <w:vAlign w:val="center"/>
          </w:tcPr>
          <w:p>
            <w:pPr>
              <w:snapToGrid w:val="0"/>
              <w:spacing w:line="360" w:lineRule="auto"/>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联系方式</w:t>
            </w:r>
          </w:p>
        </w:tc>
        <w:tc>
          <w:tcPr>
            <w:tcW w:w="7067" w:type="dxa"/>
            <w:vAlign w:val="center"/>
          </w:tcPr>
          <w:p>
            <w:pPr>
              <w:tabs>
                <w:tab w:val="left" w:pos="7665"/>
              </w:tabs>
              <w:snapToGrid w:val="0"/>
              <w:spacing w:line="360" w:lineRule="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项目对接人：</w:t>
            </w:r>
            <w:r>
              <w:rPr>
                <w:rFonts w:hint="eastAsia" w:ascii="宋体" w:hAnsi="宋体" w:cs="宋体"/>
                <w:b/>
                <w:bCs w:val="0"/>
                <w:color w:val="000000" w:themeColor="text1"/>
                <w:sz w:val="24"/>
                <w:szCs w:val="24"/>
                <w:lang w:eastAsia="zh-CN"/>
                <w14:textFill>
                  <w14:solidFill>
                    <w14:schemeClr w14:val="tx1"/>
                  </w14:solidFill>
                </w14:textFill>
              </w:rPr>
              <w:t>魏蓬勃</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p>
            <w:pPr>
              <w:tabs>
                <w:tab w:val="left" w:pos="7665"/>
              </w:tabs>
              <w:snapToGrid w:val="0"/>
              <w:spacing w:line="360" w:lineRule="auto"/>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联系电话：</w:t>
            </w:r>
            <w:r>
              <w:rPr>
                <w:rFonts w:hint="eastAsia" w:ascii="宋体" w:hAnsi="宋体" w:cs="宋体"/>
                <w:b/>
                <w:bCs w:val="0"/>
                <w:color w:val="000000" w:themeColor="text1"/>
                <w:sz w:val="24"/>
                <w:szCs w:val="24"/>
                <w:lang w:val="en-US" w:eastAsia="zh-CN"/>
                <w14:textFill>
                  <w14:solidFill>
                    <w14:schemeClr w14:val="tx1"/>
                  </w14:solidFill>
                </w14:textFill>
              </w:rPr>
              <w:t>13109515622</w:t>
            </w:r>
          </w:p>
          <w:p>
            <w:pPr>
              <w:tabs>
                <w:tab w:val="left" w:pos="7665"/>
              </w:tabs>
              <w:snapToGrid w:val="0"/>
              <w:spacing w:line="360" w:lineRule="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电子邮箱：</w:t>
            </w:r>
            <w:r>
              <w:rPr>
                <w:rFonts w:hint="eastAsia" w:ascii="宋体" w:hAnsi="宋体" w:cs="宋体"/>
                <w:b/>
                <w:bCs w:val="0"/>
                <w:color w:val="000000" w:themeColor="text1"/>
                <w:sz w:val="24"/>
                <w:szCs w:val="24"/>
                <w:lang w:val="en-US" w:eastAsia="zh-CN"/>
                <w14:textFill>
                  <w14:solidFill>
                    <w14:schemeClr w14:val="tx1"/>
                  </w14:solidFill>
                </w14:textFill>
              </w:rPr>
              <w:t>/</w:t>
            </w:r>
          </w:p>
        </w:tc>
      </w:tr>
    </w:tbl>
    <w:p>
      <w:pPr>
        <w:widowControl/>
        <w:spacing w:line="360" w:lineRule="auto"/>
        <w:jc w:val="center"/>
        <w:rPr>
          <w:rFonts w:hint="eastAsia" w:ascii="宋体" w:hAnsi="宋体" w:eastAsia="宋体" w:cs="宋体"/>
          <w:b/>
          <w:sz w:val="24"/>
          <w:szCs w:val="24"/>
        </w:rPr>
      </w:pPr>
    </w:p>
    <w:p>
      <w:pPr>
        <w:widowControl/>
        <w:spacing w:line="360" w:lineRule="auto"/>
        <w:jc w:val="center"/>
        <w:rPr>
          <w:rFonts w:hint="eastAsia" w:ascii="宋体" w:hAnsi="宋体" w:eastAsia="宋体" w:cs="宋体"/>
          <w:b/>
          <w:sz w:val="24"/>
          <w:szCs w:val="24"/>
        </w:rPr>
      </w:pPr>
    </w:p>
    <w:p>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需求框架（货物类）</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一、项目概况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用简要扼要的描述，清晰表达采购意图，目的是让供应商对项目需求有整体上的了解，引起供应商参与的积极性。与本次项目无关的文字请尽量精简。</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采购计算机，交换机、稳压器、电脑桌，教学及管理软件，教室装修，强弱电；主要功能或目标:满足小学信息化教学需求</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二、采购内容（包括采购品目、规格和数量）</w:t>
      </w:r>
      <w:bookmarkStart w:id="0" w:name="_GoBack"/>
      <w:bookmarkEnd w:id="0"/>
    </w:p>
    <w:tbl>
      <w:tblPr>
        <w:tblStyle w:val="6"/>
        <w:tblW w:w="8637" w:type="dxa"/>
        <w:tblInd w:w="93" w:type="dxa"/>
        <w:tblLayout w:type="fixed"/>
        <w:tblCellMar>
          <w:top w:w="0" w:type="dxa"/>
          <w:left w:w="108" w:type="dxa"/>
          <w:bottom w:w="0" w:type="dxa"/>
          <w:right w:w="108" w:type="dxa"/>
        </w:tblCellMar>
      </w:tblPr>
      <w:tblGrid>
        <w:gridCol w:w="413"/>
        <w:gridCol w:w="1089"/>
        <w:gridCol w:w="4565"/>
        <w:gridCol w:w="1034"/>
        <w:gridCol w:w="1536"/>
      </w:tblGrid>
      <w:tr>
        <w:tblPrEx>
          <w:tblCellMar>
            <w:top w:w="0" w:type="dxa"/>
            <w:left w:w="108" w:type="dxa"/>
            <w:bottom w:w="0" w:type="dxa"/>
            <w:right w:w="108" w:type="dxa"/>
          </w:tblCellMar>
        </w:tblPrEx>
        <w:trPr>
          <w:trHeight w:val="646"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序号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产品名称</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技术要求</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r>
      <w:tr>
        <w:tblPrEx>
          <w:tblCellMar>
            <w:top w:w="0" w:type="dxa"/>
            <w:left w:w="108" w:type="dxa"/>
            <w:bottom w:w="0" w:type="dxa"/>
            <w:right w:w="108" w:type="dxa"/>
          </w:tblCellMar>
        </w:tblPrEx>
        <w:trPr>
          <w:trHeight w:val="8917"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学生机</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Style w:val="11"/>
                <w:rFonts w:hint="eastAsia" w:ascii="宋体" w:hAnsi="宋体" w:eastAsia="宋体" w:cs="宋体"/>
                <w:color w:val="auto"/>
                <w:sz w:val="24"/>
                <w:szCs w:val="24"/>
                <w:lang w:bidi="ar"/>
              </w:rPr>
            </w:pPr>
            <w:r>
              <w:rPr>
                <w:rStyle w:val="11"/>
                <w:rFonts w:hint="eastAsia" w:ascii="宋体" w:hAnsi="宋体" w:eastAsia="宋体" w:cs="宋体"/>
                <w:color w:val="auto"/>
                <w:sz w:val="24"/>
                <w:szCs w:val="24"/>
                <w:lang w:bidi="ar"/>
              </w:rPr>
              <w:t xml:space="preserve">1.CPU：Intel Core i5-12500处理器，6核心12线程，主频3.0GHz，三级缓存12M； </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2.主板：Intel H670芯片组；</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3.内存：16GB DDR4 ；</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4. 硬盘：512GM.2 Nvme固态硬盘；</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5.显卡：高性能集成显卡；</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6.声卡：集成声卡</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7.网卡：集成10M/100/1000MB自适应网卡；</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8. 电源： 180W能效电源 90%效能转换（提供有效证书）</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9.系统：预装Windows 11正版操作系统</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10.机箱：≥13L MATX立式机箱</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11.键鼠：USB抗菌键盘、USB抗菌光电鼠标；</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12.蓝牙：Realtek RTL8822CE 802.11a/b/g/n/ac（2x2）Wi-Fi® 和蓝牙® 5 M.2 组合</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13.前置：1个耳机插孔，1个麦克风插孔；6个USB 3.2或以上端口；输出VGA+HDMI接口，1个RJ45;4USB 3.2或以上端口; 1个串口.</w:t>
            </w:r>
          </w:p>
          <w:p>
            <w:pPr>
              <w:rPr>
                <w:rStyle w:val="11"/>
                <w:rFonts w:hint="eastAsia" w:ascii="宋体" w:hAnsi="宋体" w:eastAsia="宋体" w:cs="宋体"/>
                <w:color w:val="auto"/>
                <w:sz w:val="24"/>
                <w:szCs w:val="24"/>
                <w:lang w:bidi="ar"/>
              </w:rPr>
            </w:pPr>
            <w:r>
              <w:rPr>
                <w:rStyle w:val="11"/>
                <w:rFonts w:hint="eastAsia" w:ascii="宋体" w:hAnsi="宋体" w:eastAsia="宋体" w:cs="宋体"/>
                <w:color w:val="auto"/>
                <w:sz w:val="24"/>
                <w:szCs w:val="24"/>
                <w:lang w:bidi="ar"/>
              </w:rPr>
              <w:t>14. 显示器：23.8"宽屏16:9 LED背光液晶显示器，分辨率：1920*1080，输出VGA和HDMI。含3.5耳机孔。</w:t>
            </w:r>
          </w:p>
          <w:p>
            <w:pPr>
              <w:widowControl/>
              <w:jc w:val="left"/>
              <w:textAlignment w:val="center"/>
              <w:rPr>
                <w:rFonts w:hint="eastAsia" w:ascii="宋体" w:hAnsi="宋体" w:eastAsia="宋体" w:cs="宋体"/>
                <w:color w:val="auto"/>
                <w:sz w:val="24"/>
                <w:szCs w:val="24"/>
              </w:rPr>
            </w:pPr>
            <w:r>
              <w:rPr>
                <w:rStyle w:val="11"/>
                <w:rFonts w:hint="eastAsia" w:ascii="宋体" w:hAnsi="宋体" w:eastAsia="宋体" w:cs="宋体"/>
                <w:color w:val="auto"/>
                <w:sz w:val="24"/>
                <w:szCs w:val="24"/>
                <w:lang w:bidi="ar"/>
              </w:rPr>
              <w:t>15.服务：三年保修及上门服务；</w:t>
            </w:r>
            <w:r>
              <w:rPr>
                <w:rStyle w:val="11"/>
                <w:rFonts w:hint="eastAsia" w:ascii="宋体" w:hAnsi="宋体" w:eastAsia="宋体" w:cs="宋体"/>
                <w:color w:val="auto"/>
                <w:sz w:val="24"/>
                <w:szCs w:val="24"/>
                <w:lang w:bidi="ar"/>
              </w:rPr>
              <w:br w:type="textWrapping"/>
            </w:r>
            <w:r>
              <w:rPr>
                <w:rStyle w:val="11"/>
                <w:rFonts w:hint="eastAsia" w:ascii="宋体" w:hAnsi="宋体" w:eastAsia="宋体" w:cs="宋体"/>
                <w:color w:val="auto"/>
                <w:sz w:val="24"/>
                <w:szCs w:val="24"/>
                <w:lang w:bidi="ar"/>
              </w:rPr>
              <w:t>16.整机认证：3C认证、节能认证、平均无故障时间（MTBF）不低于105万小时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套</w:t>
            </w:r>
          </w:p>
        </w:tc>
      </w:tr>
      <w:tr>
        <w:tblPrEx>
          <w:tblCellMar>
            <w:top w:w="0" w:type="dxa"/>
            <w:left w:w="108" w:type="dxa"/>
            <w:bottom w:w="0" w:type="dxa"/>
            <w:right w:w="108" w:type="dxa"/>
          </w:tblCellMar>
        </w:tblPrEx>
        <w:trPr>
          <w:trHeight w:val="97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课堂管理</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需提供软件功能截图，并加盖原厂商公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2、软件提供标准安装方式以外，支持免显卡驱动下的无感安装方式，能够提供无感安装文件；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3、全面支持Windows系列操作系统，包括Windows 10（32位、64位）操作系统、支持MAC系统及众多Linux发行版本，兼容虚拟机。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4、支持多达24种语言界面版本，满足不同外语教师灵活使用软件。（需提供相关证明材料，并加盖原厂商公章）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5、软件的加密方式支持：加密狗加密、服务器端授权、在线序列号加密、离线文件加密、自定义短码激活、mac地址预置激活等多种方式的激活方式。（需提供软件功能截图，并加盖原厂商公章）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屏幕广播：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7、网络影院：实现教师机播放的视频同步广播到学生机，支持几乎所有常见的媒体音视频格式， Windows Media文件，VCD文件，DVD文件，Real文件，AVI文件，MP3等主流文件格式，支持720p、1080p的高清视频。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9、学生演示：教师选定一台学生机作为示范，由此学生代替教师进行示范教学。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10、分组教学：通过分组教学，将学生分成几个组进行合作学习。小组长可使用多种功能来辅导同伴，例如：广播教学、监视、文件分发和网络影院。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12、支持文件分发和文件收集功能；支持拖拽添加文件，可限制学生提交文件的数目和大小。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13、屏幕监视：教师机可以监视单一、部分、全体学生机的屏幕，教师机每屏可监视多个学生屏幕。可以控制教师机监控的同屏幕各窗口间、屏幕与屏幕间的切换速度。可手动或自动循环监视。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课堂策略控制：在课堂上，教师可以设置上网策略、应用程序策略、USB、CD使用、打印限制策略，对不同学生设置不同策略，查看当前的学生策略，上网限制支持多浏览器，IE、Chrome、QQ、Firefox、360等都可以限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（需提供软件功能截图，并加盖原厂商公章）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16、抢答和竞赛：作答正确给予“星星”奖励，星星奖励不设上限。答题方式有：口头回答、文字输入作答、学生桌面演示作答。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17、随堂小考：教师启动快速的单题考试（可在试题中添加图片）或随堂调查，限定考试时间，学生答题后立即给出结果，结果显示学生答案柱状图分析和答题时间，可作为抢答依据。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标准化考试：教师将试卷分发给学生即可开始考试，教师导入word、pp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可以暂挂考试，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19、学生端属性查看：教师可以获取学生端计算机的名称、登录名和其它常用信息，并可以列出学生端的应用程序、进程和进程 ID，教师还可以远程终止学生端的进程。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20、班级模型：有单独的管理界面，实现对班级模型的统一管理，并能够导入、导出，调用不同网络教室中的班级模型。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21、签到：提供学生名单管理工具，为软件和考试模块提供实名验证。提供点名功能，支持保留学生多次登录记录、考勤统计、签到信息的导出与对比。</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具备语音广播、语音对讲、电子点名、远程开关机、远程命令、远程设置、远程登录、支持远程为学生端安装/卸载应用程序、登录windows前接受广播、请求帮助、举手、发言、自动锁屏、防杀进程、黑屏肃静等功能。为保证产品的严谨性，以上所有功能在中标后，用户方有权要求中标商逐一功能演示，如有功能不符按虚假应标处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资质要求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为保证产品质量和保障售后服务质量，供应商需提供产品来源渠道合法证明文件（包括但不限于销售协议、代理协议、原厂授权、检测报告等）及官方彩页复印或扫描件并加盖生产厂家公章（鲜章）。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供货时，需提供原厂商产品供货确认函。</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套</w:t>
            </w:r>
          </w:p>
        </w:tc>
      </w:tr>
      <w:tr>
        <w:tblPrEx>
          <w:tblCellMar>
            <w:top w:w="0" w:type="dxa"/>
            <w:left w:w="108" w:type="dxa"/>
            <w:bottom w:w="0" w:type="dxa"/>
            <w:right w:w="108" w:type="dxa"/>
          </w:tblCellMar>
        </w:tblPrEx>
        <w:trPr>
          <w:trHeight w:val="6004"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网络同传</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1、支持超过500台计算机同时进行差异数据部署，并可自动分配IP地址(IPV4/IPV6)、计算机名、WINDOWS用户名，支持固态硬盘、M.2硬盘数据保护。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3、支持独立环境功能，支持基于当前还原点创建无数个互不干扰的系统环境，且不被还原。方便学生在机房保存学习资料、完成作业或进行课程设计、毕业设计等任务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4、支持主控端网络侦测功能，支持查找网卡、网线、交换机网口的故障；在硬盘全盘保护的情况下，可以自动侦测软件安装及文件、文件夹数据变动提醒用户保存当前状态。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5、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6、支持备份型还原，可把操作系统、教学应用还原点数据备份至移动硬盘，遇有硬盘损坏，亦可以快速恢复硬盘数据。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7、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8、按照教学实际需求，可设定计划任务，在指定的时间点自动切换到指定的还原点，且支持离线任务；针对内网的应用，可无缝对接WSUS实现操作系统补丁包的过滤与更新，保证内网的安全。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★9、支持机房节能，帮助机房省电：【提供产品功能截图】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&lt;1&gt;管理端可设定客户端在多久时间没操作后自动关闭显示器、自动进入待机状态、自动关机；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&lt;2&gt;管理端可设定允许客户端每天开机的时段、一周中哪几天开机等；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&lt;3&gt;根据预先设定费率生成能源使用报告，精确掌握节省的电费。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10、安装部署方便，免拆机插卡、免重新构建分区，在Windows系统下双击应用程序即可完成软件的安装，支持自定义一键安装，兼容Windows XP、Windows 7、Windows10 Windows11</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11、加★项需要提供产品功能截图加盖厂商公章</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为保证产品质量和保障售后服务质量，供应商需提供产品来源渠道合法证明文件（包括但不限于销售协议、代理协议、原厂授权、检测报告等）及官方彩页复印或扫描件并加盖生产厂家公章（鲜章）。</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套</w:t>
            </w:r>
          </w:p>
        </w:tc>
      </w:tr>
      <w:tr>
        <w:tblPrEx>
          <w:tblCellMar>
            <w:top w:w="0" w:type="dxa"/>
            <w:left w:w="108" w:type="dxa"/>
            <w:bottom w:w="0" w:type="dxa"/>
            <w:right w:w="108" w:type="dxa"/>
          </w:tblCellMar>
        </w:tblPrEx>
        <w:trPr>
          <w:trHeight w:val="1311"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教学资源及应用软件</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1.提供具有国产自主知识产权的正版永久授权软件，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2.触屏操作：支持Windows系统触屏白板设备操作。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3.设计功能：可实现实体设计、草图绘制、参数化建模和模型编辑功能。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4.特殊功能：可以通过造型表面上的多个点来控制造型变形；可对造型进行扭曲、折弯、锥度等多种变形处理。（提供软件运行截图）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5.输出格式：可输出*.igs、*.stl、*.obj、*.3mf格式。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6.浮雕建模：可以将*.jpg、*.png格式图片直接生成浮雕造型。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7.stl模型编辑：可以实现STL模型和实体模型、STL模型和STL模型之间的布尔运算，并生成新的STL模型。（提供软件运行截图）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8.模型分离：可以将stl或obj格式模型中的多个造型，进行单个造型的分离。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9.积木/Python编程建模：在同一软件内可以直接用积木编程和Python编程进行建模，并且两类编程内容可以时时互换。（提供软件运行截图）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10.电子硬件：软件内置不少于7家国内外电子硬件厂商模型库。通过加载的硬件模型，在造型上自动生成与其相配合的结构或孔位，也可进行尺寸修改。（提供软件运行截图）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11.矢量图生成：可以直接将*.jpg、*.png、*.gif、*.bmp、*.tif等格式的图片自动转换成二维草图。（提供软件运行截图）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12.3D打印：具备切片功能，可输出打印文件;内置不少于7家国内外3D打印设备厂商切片软件接口，可以一键导入切片软件中，无需格式转换。（提供软件运行截图）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13.3D场景：全方位的3D场景，上下、左右、前后360度观察模型所在环境，展示效果更逼真。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14.智能辅助教学：在软件内可实现边学习边实操的教学模式，支持创建学习资源或教学课件。（提供软件运行截图）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15.资源与管理：软件和网络资源社区无缝连接，提供免费的个人云盘和学校云盘。用户可直接在软件里拖曳下载社区内以及云盘中的三维模型，也可以将软件中模型直接上传到云盘和社区。（提供软件运行截图） 要求满足省</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市级比赛需求。</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套</w:t>
            </w:r>
          </w:p>
        </w:tc>
      </w:tr>
      <w:tr>
        <w:tblPrEx>
          <w:tblCellMar>
            <w:top w:w="0" w:type="dxa"/>
            <w:left w:w="108" w:type="dxa"/>
            <w:bottom w:w="0" w:type="dxa"/>
            <w:right w:w="108" w:type="dxa"/>
          </w:tblCellMar>
        </w:tblPrEx>
        <w:trPr>
          <w:trHeight w:val="1918"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工作站</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1"/>
                <w:rFonts w:hint="eastAsia" w:ascii="宋体" w:hAnsi="宋体" w:eastAsia="宋体" w:cs="宋体"/>
                <w:color w:val="auto"/>
                <w:sz w:val="24"/>
                <w:szCs w:val="24"/>
                <w:lang w:bidi="ar"/>
              </w:rPr>
            </w:pPr>
            <w:r>
              <w:rPr>
                <w:rFonts w:hint="eastAsia" w:ascii="宋体" w:hAnsi="宋体" w:eastAsia="宋体" w:cs="宋体"/>
                <w:color w:val="auto"/>
                <w:kern w:val="0"/>
                <w:sz w:val="24"/>
                <w:szCs w:val="24"/>
                <w:lang w:bidi="ar"/>
              </w:rPr>
              <w:t xml:space="preserve">1. CPU：Intel第十二代 Core i7-12700处理器，6核心12线程，主频3.0GHz，三级缓存12M；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2.主板：Intel H670芯片组；</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3.内存：16GB DDR4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 硬盘：512GM.2 Nvme固态硬盘；保修期开始后提供1次单硬盘数据恢复（提供原厂证明）</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5.显卡：独立显卡≥T400</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显存不低于4G;</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6.声卡：集成声卡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7.网卡：集成10M/100/1000MB自适应网卡；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 电源：350W能效电源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9.系统：预装Windows 11正版操作系统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10.机箱：≥15L MATX立式机箱</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11.键鼠：USB抗菌键盘、USB抗菌光电鼠标；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12.蓝牙：Realtek RTL8822CE 802.11a/b/g/n/ac（2x2）Wi-Fi</w:t>
            </w:r>
            <w:r>
              <w:rPr>
                <w:rStyle w:val="13"/>
                <w:rFonts w:hint="eastAsia" w:ascii="宋体" w:hAnsi="宋体" w:eastAsia="宋体" w:cs="宋体"/>
                <w:color w:val="auto"/>
                <w:sz w:val="24"/>
                <w:szCs w:val="24"/>
                <w:lang w:bidi="ar"/>
              </w:rPr>
              <w:t>®</w:t>
            </w:r>
            <w:r>
              <w:rPr>
                <w:rStyle w:val="11"/>
                <w:rFonts w:hint="eastAsia" w:ascii="宋体" w:hAnsi="宋体" w:eastAsia="宋体" w:cs="宋体"/>
                <w:color w:val="auto"/>
                <w:sz w:val="24"/>
                <w:szCs w:val="24"/>
                <w:lang w:bidi="ar"/>
              </w:rPr>
              <w:t xml:space="preserve"> 和蓝牙</w:t>
            </w:r>
            <w:r>
              <w:rPr>
                <w:rStyle w:val="13"/>
                <w:rFonts w:hint="eastAsia" w:ascii="宋体" w:hAnsi="宋体" w:eastAsia="宋体" w:cs="宋体"/>
                <w:color w:val="auto"/>
                <w:sz w:val="24"/>
                <w:szCs w:val="24"/>
                <w:lang w:bidi="ar"/>
              </w:rPr>
              <w:t>®</w:t>
            </w:r>
            <w:r>
              <w:rPr>
                <w:rStyle w:val="11"/>
                <w:rFonts w:hint="eastAsia" w:ascii="宋体" w:hAnsi="宋体" w:eastAsia="宋体" w:cs="宋体"/>
                <w:color w:val="auto"/>
                <w:sz w:val="24"/>
                <w:szCs w:val="24"/>
                <w:lang w:bidi="ar"/>
              </w:rPr>
              <w:t xml:space="preserve"> 5 M.2 组合</w:t>
            </w:r>
          </w:p>
          <w:p>
            <w:pPr>
              <w:widowControl/>
              <w:jc w:val="left"/>
              <w:textAlignment w:val="center"/>
              <w:rPr>
                <w:rStyle w:val="11"/>
                <w:rFonts w:hint="eastAsia" w:ascii="宋体" w:hAnsi="宋体" w:eastAsia="宋体" w:cs="宋体"/>
                <w:color w:val="auto"/>
                <w:kern w:val="0"/>
                <w:sz w:val="24"/>
                <w:szCs w:val="24"/>
                <w:lang w:bidi="ar"/>
              </w:rPr>
            </w:pPr>
            <w:r>
              <w:rPr>
                <w:rStyle w:val="11"/>
                <w:rFonts w:hint="eastAsia" w:ascii="宋体" w:hAnsi="宋体" w:eastAsia="宋体" w:cs="宋体"/>
                <w:color w:val="auto"/>
                <w:sz w:val="24"/>
                <w:szCs w:val="24"/>
                <w:lang w:bidi="ar"/>
              </w:rPr>
              <w:t>13.前置：1个耳机插孔，1个麦克风插孔；6个USB 3.2或以上端口；输出VGA+HDMI接口，1个RJ45;4USB 3.2或以上端口; 1个串口.</w:t>
            </w:r>
          </w:p>
          <w:p>
            <w:pPr>
              <w:widowControl/>
              <w:jc w:val="left"/>
              <w:textAlignment w:val="center"/>
              <w:rPr>
                <w:rFonts w:hint="eastAsia" w:ascii="宋体" w:hAnsi="宋体" w:eastAsia="宋体" w:cs="宋体"/>
                <w:color w:val="auto"/>
                <w:kern w:val="0"/>
                <w:sz w:val="24"/>
                <w:szCs w:val="24"/>
                <w:lang w:bidi="ar"/>
              </w:rPr>
            </w:pPr>
            <w:r>
              <w:rPr>
                <w:rStyle w:val="11"/>
                <w:rFonts w:hint="eastAsia" w:ascii="宋体" w:hAnsi="宋体" w:eastAsia="宋体" w:cs="宋体"/>
                <w:color w:val="auto"/>
                <w:sz w:val="24"/>
                <w:szCs w:val="24"/>
                <w:lang w:bidi="ar"/>
              </w:rPr>
              <w:t>14.</w:t>
            </w:r>
            <w:r>
              <w:rPr>
                <w:rFonts w:hint="eastAsia" w:ascii="宋体" w:hAnsi="宋体" w:eastAsia="宋体" w:cs="宋体"/>
                <w:color w:val="auto"/>
                <w:kern w:val="0"/>
                <w:sz w:val="24"/>
                <w:szCs w:val="24"/>
                <w:lang w:bidi="ar"/>
              </w:rPr>
              <w:t xml:space="preserve"> 显示器：23.8"宽屏16:9 LED背光液晶显示器，分辨率：1920*1080，输出VGA和HDMI。含3.5耳机孔。每台工作站配2台显示器，</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15.服务：三年保修及上门服务；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16.整机认证：3C认证、节能认证、</w:t>
            </w:r>
            <w:r>
              <w:rPr>
                <w:rStyle w:val="11"/>
                <w:rFonts w:hint="eastAsia" w:ascii="宋体" w:hAnsi="宋体" w:eastAsia="宋体" w:cs="宋体"/>
                <w:color w:val="auto"/>
                <w:sz w:val="24"/>
                <w:szCs w:val="24"/>
                <w:lang w:bidi="ar"/>
              </w:rPr>
              <w:t>平均无故障时间（MTBF）不低于105万小时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耳机</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外插式头戴耳麦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个</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耳机</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专业监听头戴耳麦</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个</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摄像头</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外置高清1080P摄像头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个</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摄像头</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2K高清摄像头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个</w:t>
            </w:r>
          </w:p>
        </w:tc>
      </w:tr>
      <w:tr>
        <w:tblPrEx>
          <w:tblCellMar>
            <w:top w:w="0" w:type="dxa"/>
            <w:left w:w="108" w:type="dxa"/>
            <w:bottom w:w="0" w:type="dxa"/>
            <w:right w:w="108" w:type="dxa"/>
          </w:tblCellMar>
        </w:tblPrEx>
        <w:trPr>
          <w:trHeight w:val="964"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稳压器</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三相 30K 1、输出功率：≥30KVA；2、输入电压范围230V～435VAC；3、额定输出相电压：220V±1%(最好时为 220V±0.5%)；4、额定频率：50HZ±5%；防雷击 保护功能：过压保护，过流保护；应急直通：</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3191"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系统集成</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布线要求线缆技术参数符合国家标准的铜线，负载满足要求，三线分色，分离布线；采用六类网线符合国家标准，满足传输要求；电源插座符合国家标准，满足连接需求；金属线槽及扣条，符合国家安全标准，所有线路按需加以钢制线槽保护；施工依照综合布线标准设计，强弱电规范（分离）施工，要具有高扩展性、灵活性、先进性、可管理性。在布线中，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r>
        <w:tblPrEx>
          <w:tblCellMar>
            <w:top w:w="0" w:type="dxa"/>
            <w:left w:w="108" w:type="dxa"/>
            <w:bottom w:w="0" w:type="dxa"/>
            <w:right w:w="108" w:type="dxa"/>
          </w:tblCellMar>
        </w:tblPrEx>
        <w:trPr>
          <w:trHeight w:val="9069"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智慧黑板</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一、外观及音频设计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 整机采用全金属外壳，三拼接平面一体化设计，屏幕边缘采用金属圆角包边防护，整机背板采用金属材质。整机尺寸宽度不小于4200mm，高度不小于1200mm。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整机中间主屏及两侧副屏支持普通粉笔、液体粉笔、水溶性粉笔等进行板书书写，便于老师完整书写教学内容。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 整机具备抗振动、防跌落特性，保证整机运输或使用过程中不易受损。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 整机内置2.2声道扬声器，位于设备上边框，顶置朝前发声，前朝向10W高音扬声器2个，上朝向20W中低音扬声器2个，额定总功率≥60W。需提供相应的功能证明材料（包括但不限于测试报告、官网和功能截图）。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二、屏幕显示设计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 整机屏幕采用86英寸 UHD超高清LED 液晶屏，显示比例16:9，屏幕分辨率≥3840*2160，具备防眩光效果。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 屏幕显示灰度分辨等级达到256灰阶以上，保证画面显示效果细腻。</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 、整机支持色彩空间可选，包含标准模式和sRGB等模式切换、满足不同环境下的显示要求。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三、接口及按键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 整机具备不少于2路前置双系统USB3.0接口,双系统USB3.0接口支持Android系统、Windows系统读取外接移动存储设备,即插即用无需区分接口对应系统。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 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 采用智能电子产品一键式设计：同一物理按键完成Android系统、Windows系统和节能熄屏操作，通过轻按按键实现节能熄屏/唤醒，长按按键实现关机。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 整机具备减滤蓝光功能，可通过前置物理功能按键一键启用减滤蓝光模式，有效减少蓝光对学生危害。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 设备支持通过前置物理按键一键启动录屏功能，可将屏幕中显示的所有内容与老师人声同时录制。需提供相应的功能证明材料（包括但不限于测试报告、官网和功能截图）。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四、整机功能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 整机内置非独立的高清摄像头，支持远程巡课应用、二维码扫码功能，摄像头像素数≥1300万，对角角度≥135°。需提供相应的功能证明材料（包括但不限于测试报告、官网和功能截图）。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 摄像头拍摄范围可以涵盖整机距离摄像头垂直法线左右水平距离各≥4米，左右最边缘深度≥2.2米范围内，并且可以AI识别人像。提供生产厂家出具的、相应的功能证明材料（包括但不限于测试报告、官网和功能截图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 整机内置非独立外扩展的麦克风，可用于录屏对音频进行采集。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 整机支持蓝牙Bluetooth 5.2标准，能连接外部蓝牙音箱播放音频，也能接收外部手机通过蓝牙发送的文件。需提供相应的功能证明材料（包括但不限于测试报告、官网和功能截图）。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 整机支持纸质护眼模式，可以在任意通道任意画面任意软件所有显示内容下实现画面纹理的实时调整；整机摄像头支持环境色温判断，可根据环境调节合适的显示图像效果。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 在PC系统出现异常或需要清除PC数据时，可插入带激活文件的U盘，在嵌入式系统的设置界面中启动PC一键还原功能，将PC系统恢复至出厂状态。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19. 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20. 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五、嵌入式系统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21. 系统版本不低于Android 11.0。需提供相应的功能证明材料（包括但不限于测试报告、官网和功能截图）。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22. 嵌入式Android操作系统下，互动白板支持不同背景颜色，同时提供学科专用背景，包括五线谱、信纸、田字格、英文格、篮球和足球场地平面图。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23. 嵌入式Android操作系统下，白板支持对已经书写的笔迹和形状的颜色进行更换。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六、电脑配置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24. 采用抽拉内置式模块化电脑，抽拉内置式，PC模块可插入整机，可实现无单独接线的插拔。按压式卡扣方式，无需工具即可快速拆卸电脑模块。需提供相应的功能证明材料（包括但不限于测试报告、官网和功能截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25. 搭载Intel 10代酷睿 i7或以上配置CPU，不低于六核心十二线程，主频不低于2.9GhZ。内存：16 GB DDR4笔记本内存或以上配置。硬盘：512 GB SSD固态硬盘或以上配置。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26. 和整机的连接采用万兆级接口，传输速率≥10Gbps。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27. 具有独立非外扩展的电脑USB接口：电脑上至少具备3个USB3.0 接口。</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tblPrEx>
          <w:tblCellMar>
            <w:top w:w="0" w:type="dxa"/>
            <w:left w:w="108" w:type="dxa"/>
            <w:bottom w:w="0" w:type="dxa"/>
            <w:right w:w="108" w:type="dxa"/>
          </w:tblCellMar>
        </w:tblPrEx>
        <w:trPr>
          <w:trHeight w:val="2873"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集控管理</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1.B/S混合云架构设计，无需本地额外部署服务器等设备即可实现对教学信息化设备运行数据的监测。</w:t>
            </w:r>
          </w:p>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indows、Linux、Android、IOS等多种操作系统通过网页浏览器登陆操作，具有多种智能身份识别方式：通过账号登录、手机扫码登录等方式。管理平台提供管理员移动管理平台，免安装并可在Android、IOS等多种移动操作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3.平台具备对全校智慧教室的教学信息化设备进行集中运维管理和策略部署。</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4.具备多设备接入，与交互智能教学设备、学生智能终端等教学设备的底层系统无缝对接。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5.为学校提供专属识别代码，可具备交互智能设备在广域网环境下，输入专属代码接入管理平台即可在通过管理平台可开启或关闭指定交互智能设备的任意磁盘分区数据还原（冰点）保护。</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实时监测已连接的交互智能设备状态，具备不少于10台设备的略缩预览以及单设备全屏查看；可远程监测交互智能设备开关机状态、CPU温度、CPU使用率、硬盘空间、硬盘使用状况、内存容量、内存使用率、受控端系统版本、设备ID等设备数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7.可对局域网内的交互智能终端进行远程实时控制，能够监测设备当前运行界面，并远程对设备操作界面进行控制。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8.可控制连接广域网的交互智能设备整机关机、开机和重启；可批量设定智能设备开关机的执行时间，自定义日循环执行，预约定时执行。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9.可远程对选定的交互智能设备推送动态文字滚动公告，可对公告文字的颜色、粗体以及播放次数、推送时间进行设置。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10.可批量对交互智能设备进行软件远程部署，配套专用教学软件批量部署可静默安装。</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11.具有巡课值守模式，自动轮循所有的受控设备使用界面。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12.显示设备使用情况数据报表，包括实时在线设备数、今日活跃人数、使用学科数、异常条数、设备使用时段、设备使用时长分布、软件使用次数、用户活跃数、不同学科使用频次占比等。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13.管理操作日志实时反馈远程控制及信息发布等指令状态。操作日志具备按照指令类型筛选查看。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14.多层级权限管理，可将多类型的设备管理权限分配给多个管理员，由多个管理员共同管理；顶级管理员可添加普通管理员并修改普通管理员的权限。</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15.移动管理平台可查看已连接设备运行异常数据，异常类型包含温度过高、CPU占用率过高、待机时间过长等，具备按年级筛选查看设备异常数据并对异常设备进行管控。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16.交互智能设备发生异常时，移动管理平台自动发送异常信息提醒管理员，包括设备超过4小时无人使用异常、未准点关机异常。</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17.为学校提供专属识别代码，广域网环境下的交互智能设备输入专属代码接入管理平台即可在通过管理平台对设备进行远程管理。可按照年级、班级自定义交互智能设备名称，方便管理员对应管理。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18.提供教学专用广告屏蔽工具。具备高强度屏蔽拦截，对全部软件应用弹窗进行无差别拦截。</w:t>
            </w:r>
          </w:p>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19.具备和学校现有集控系统兼容运行</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tblPrEx>
          <w:tblCellMar>
            <w:top w:w="0" w:type="dxa"/>
            <w:left w:w="108" w:type="dxa"/>
            <w:bottom w:w="0" w:type="dxa"/>
            <w:right w:w="108" w:type="dxa"/>
          </w:tblCellMar>
        </w:tblPrEx>
        <w:trPr>
          <w:trHeight w:val="255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视频展台</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 可移动无线展台，可灵活的放置在讲台、课桌上，也可固定在三脚架上。无需布线，方便老师、学生展台作业、实验过程、演示。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摄像头臂上下可在0-90°任意位置弯折悬停、前后可180°旋转、主机和支架可分离机构设计，能俯拍作业，水平拍摄，手持拍摄，适应各种教学场景。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 俯拍情况下，拍摄角度可覆盖A3画幅，方便一次性展示更多的内容。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 自带屏幕，可将拍摄的范围和画面清晰实时的呈现，方便老师或者学生调整拍摄角度和预览。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 支持5G wifi无线传输，保证传输的稳定性。</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 支持最多四台无线展台画面实时对比，方便进行演示、对比教学。</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 采用1300W像素自动对焦摄像头，支持4K超高清实时视频流传输。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 采用PDAF相位对焦技术，自动对焦速度低于300ms，减少对焦过程时间，提高教学效率。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 自带电池，支持4小时不间断工作使用，采用type C充电接口，支持5V2A快速充电。</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 支持二维码扫描快速加入网络、绑定无线网络，保证多台使用时实施的便利性。</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646"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路由器</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推荐带机量200台,支持1Gbps带宽,10千兆电口,4WAN口,标准机架式,天生多IP段,无线控制器,</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128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交换机</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二层网管交换机，交换容量336Gbps，包转发率42Mpps，24口10/100/1000Mbps自适应电口交换机，固化4个SFP千兆光口，支持VLAN、ACL、端口镜像、端口聚合等功能，支持APP和云平台统一管理。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646"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POE交换机</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4个10/100/1000Mbps电口（支持PoE/PoE+），1个10/100/1000Mbps电口。支持EWEB/APP/MACC管理。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128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吸顶AP</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1775M双频千兆吸顶AP，双千兆LAN口上联，内置天线，支持2.4GHz/5GHz双频通信，支持802.11a/b/g/n/ac Wave1/Wave2/ax协议。支持AP与路由两种工作模式，支持二、三层漫游，支持一体化组网，支持APP管理。支持802.3at PoE供电和本地供电</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7008"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学生多功能电脑桌凳</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单人电脑桌700*600*750：1.台面：采用25mm厚E1级环保板材，桌面须进行防菌防霉检测并能够提供检测报告。采用1.5mm厚PVC本色封边,易清洁、耐磨、耐烟酌、抗污染，经久耐用，造型美观等特点。</w:t>
            </w:r>
          </w:p>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2.台身：桌脚采用50*15*1.2矩形管一次弯管成型，封闭式电脑主机箱，电脑主机横向在桌下靠后位置安装，由前框、背板、底板、台底抽屉组成采用0.8MM冷板经激光下料、数控折弯一次成型焊接打磨，整体采用拆装结构。所有金属件表面做酸洗、磷化静电喷涂工艺涂装。台架整体采用拆装结构，主机箱分左右两门，门带旋转锁具，台架底部含4个水平调整脚。 </w:t>
            </w:r>
          </w:p>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3.产品须通过针对桌体钣金、桌面木板（含涂层）等部件甲醛释放量、重金属含量等9项有害物质的检测，其中产品重金属，甲醛符合GB18584-2001 检验标准；</w:t>
            </w:r>
          </w:p>
          <w:p>
            <w:pPr>
              <w:widowControl/>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学生凳子：</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1.凳面采用：340*240mm、三聚氰胺板；</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 凳腿凳架：采用25*25*1.2mm 矩形管焊制而成，配脚套，外观新颖，坚固耐用；</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 底套：采用优质工程聚丙防滑脚垫，自堵安装；</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4.钢制件外表面处理工艺：全部采用除油、除锈、磷化、清洗、静电喷涂；</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5.涂层要求 ：涂层外观：无花斑、无“桔皮”，不允许有肉眼能见机械杂质、污浊、气泡、针孔。</w:t>
            </w:r>
          </w:p>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（也可按</w:t>
            </w:r>
            <w:r>
              <w:rPr>
                <w:rFonts w:hint="eastAsia" w:ascii="宋体" w:hAnsi="宋体" w:eastAsia="宋体" w:cs="宋体"/>
                <w:color w:val="auto"/>
                <w:kern w:val="0"/>
                <w:sz w:val="24"/>
                <w:szCs w:val="24"/>
                <w:lang w:val="en-US" w:eastAsia="zh-CN" w:bidi="ar"/>
              </w:rPr>
              <w:t>学校</w:t>
            </w:r>
            <w:r>
              <w:rPr>
                <w:rFonts w:hint="eastAsia" w:ascii="宋体" w:hAnsi="宋体" w:eastAsia="宋体" w:cs="宋体"/>
                <w:color w:val="auto"/>
                <w:kern w:val="0"/>
                <w:sz w:val="24"/>
                <w:szCs w:val="24"/>
                <w:lang w:bidi="ar"/>
              </w:rPr>
              <w:t>要求定做）</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CellMar>
            <w:top w:w="0" w:type="dxa"/>
            <w:left w:w="108" w:type="dxa"/>
            <w:bottom w:w="0" w:type="dxa"/>
            <w:right w:w="108" w:type="dxa"/>
          </w:tblCellMar>
        </w:tblPrEx>
        <w:trPr>
          <w:trHeight w:val="160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教师多功能电脑桌</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规格长1400*600*750 mm，台面采用25 mm厚El级环保生态双贴面板，四边1.5 mm厚pvc封边，进口热熔胶粘接，边角光滑无毛刺。桌体全钢结构，立腿15*50*1.2 mm矩形钢管经模具折弯一次成型蝴蝶式框架，背板为1.0 mm厚冷扎钢板，表面磷化喷塑处理，耐磨防滑，带活动三抽，主机和键盘托。</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张</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教师椅</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椅子为人体工学皮椅，升降可躺平转椅。</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把</w:t>
            </w:r>
          </w:p>
        </w:tc>
      </w:tr>
      <w:tr>
        <w:tblPrEx>
          <w:tblCellMar>
            <w:top w:w="0" w:type="dxa"/>
            <w:left w:w="108" w:type="dxa"/>
            <w:bottom w:w="0" w:type="dxa"/>
            <w:right w:w="108" w:type="dxa"/>
          </w:tblCellMar>
        </w:tblPrEx>
        <w:trPr>
          <w:trHeight w:val="2555"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壁挂音箱</w:t>
            </w:r>
          </w:p>
        </w:tc>
        <w:tc>
          <w:tcPr>
            <w:tcW w:w="456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频率响应(±3dB)：135Hz-20kHz；</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单元: 4×3"full/19 mm(VC)；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标称阻抗: 8 Ohm；                                                                                                                                                                   功率: 80W(AES),320W(PEAK)；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灵敏度: 93dB/w/m；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最大声压级: 118dB；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覆盖角度: H100°× V30°；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插座: 2×NL4 speakon</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只</w:t>
            </w:r>
          </w:p>
        </w:tc>
      </w:tr>
      <w:tr>
        <w:tblPrEx>
          <w:tblCellMar>
            <w:top w:w="0" w:type="dxa"/>
            <w:left w:w="108" w:type="dxa"/>
            <w:bottom w:w="0" w:type="dxa"/>
            <w:right w:w="108" w:type="dxa"/>
          </w:tblCellMar>
        </w:tblPrEx>
        <w:trPr>
          <w:trHeight w:val="128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功放</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合并式功放独有可调节混响与麦克风效果</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2.功率：2x80W,</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3.信噪比：≧85dB,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4.频率范围：60Hz-14KHz,</w:t>
            </w:r>
          </w:p>
        </w:tc>
        <w:tc>
          <w:tcPr>
            <w:tcW w:w="1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128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一拖四头戴麦</w:t>
            </w:r>
          </w:p>
        </w:tc>
        <w:tc>
          <w:tcPr>
            <w:tcW w:w="4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频率范围:VHF210-280MHz频率稳定度:±0.05﹪动态范围:﹥80dB调制方:FM频率响应:60Hz-14KHz信噪比:≥80dB邻频干扰比:≥80dB镜像干扰比:≥80dB使用范围:≥40米Meters(开阔地)接收机供电:DC13-15V发射器供电:1.5V</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套</w:t>
            </w:r>
          </w:p>
        </w:tc>
      </w:tr>
      <w:tr>
        <w:tblPrEx>
          <w:tblCellMar>
            <w:top w:w="0" w:type="dxa"/>
            <w:left w:w="108" w:type="dxa"/>
            <w:bottom w:w="0" w:type="dxa"/>
            <w:right w:w="108" w:type="dxa"/>
          </w:tblCellMar>
        </w:tblPrEx>
        <w:trPr>
          <w:trHeight w:val="1282"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机柜</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rPr>
            </w:pPr>
            <w:r>
              <w:rPr>
                <w:rStyle w:val="11"/>
                <w:rFonts w:hint="eastAsia" w:ascii="宋体" w:hAnsi="宋体" w:eastAsia="宋体" w:cs="宋体"/>
                <w:color w:val="auto"/>
                <w:sz w:val="24"/>
                <w:szCs w:val="24"/>
                <w:lang w:bidi="ar"/>
              </w:rPr>
              <w:t>600*600*1000 采用优质冷轧钢板，承重部位1.5</w:t>
            </w:r>
            <w:r>
              <w:rPr>
                <w:rStyle w:val="14"/>
                <w:rFonts w:hint="eastAsia" w:ascii="宋体" w:hAnsi="宋体" w:eastAsia="宋体" w:cs="宋体"/>
                <w:color w:val="auto"/>
                <w:sz w:val="24"/>
                <w:szCs w:val="24"/>
                <w:lang w:bidi="ar"/>
              </w:rPr>
              <w:t> </w:t>
            </w:r>
            <w:r>
              <w:rPr>
                <w:rStyle w:val="11"/>
                <w:rFonts w:hint="eastAsia" w:ascii="宋体" w:hAnsi="宋体" w:eastAsia="宋体" w:cs="宋体"/>
                <w:color w:val="auto"/>
                <w:sz w:val="24"/>
                <w:szCs w:val="24"/>
                <w:lang w:bidi="ar"/>
              </w:rPr>
              <w:t>mm,其它：1.1mm-1.0mm，结构严密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拆除</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静电地板拆除，暖气出风罩更换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w:t>
            </w:r>
          </w:p>
        </w:tc>
      </w:tr>
      <w:tr>
        <w:tblPrEx>
          <w:tblCellMar>
            <w:top w:w="0" w:type="dxa"/>
            <w:left w:w="108" w:type="dxa"/>
            <w:bottom w:w="0" w:type="dxa"/>
            <w:right w:w="108" w:type="dxa"/>
          </w:tblCellMar>
        </w:tblPrEx>
        <w:trPr>
          <w:trHeight w:val="646"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室内墙面乳胶漆</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原墙皮铲除，两遍腻子打磨搓平两遍乳胶漆饰面</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平方</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室内灯具改造</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更换600*600平面灯，要求达到学生教室光照度规范要求</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间</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29</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电动窗帘</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定制电动布艺窗帘</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套</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val="en-US" w:eastAsia="zh-CN" w:bidi="ar"/>
              </w:rPr>
              <w:t>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窗套</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包成品实木烤漆窗套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米</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val="en-US" w:eastAsia="zh-CN" w:bidi="ar"/>
              </w:rPr>
              <w:t>1</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防静电地板</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3.5厚陶瓷静电地板含五金支架</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185.2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平方</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踢脚线</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实木踢脚线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米</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val="en-US" w:eastAsia="zh-CN" w:bidi="ar"/>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垃圾处理</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拆除垃圾搬运装车清运</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w:t>
            </w:r>
          </w:p>
        </w:tc>
      </w:tr>
      <w:tr>
        <w:tblPrEx>
          <w:tblCellMar>
            <w:top w:w="0" w:type="dxa"/>
            <w:left w:w="108" w:type="dxa"/>
            <w:bottom w:w="0" w:type="dxa"/>
            <w:right w:w="108" w:type="dxa"/>
          </w:tblCellMar>
        </w:tblPrEx>
        <w:trPr>
          <w:trHeight w:val="42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val="en-US" w:eastAsia="zh-CN" w:bidi="ar"/>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搬运</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全屋材料垃圾搬运</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w:t>
            </w:r>
          </w:p>
        </w:tc>
      </w:tr>
      <w:tr>
        <w:tblPrEx>
          <w:tblCellMar>
            <w:top w:w="0" w:type="dxa"/>
            <w:left w:w="108" w:type="dxa"/>
            <w:bottom w:w="0" w:type="dxa"/>
            <w:right w:w="108" w:type="dxa"/>
          </w:tblCellMar>
        </w:tblPrEx>
        <w:trPr>
          <w:trHeight w:val="430" w:hRule="atLeast"/>
        </w:trPr>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val="en-US" w:eastAsia="zh-CN" w:bidi="ar"/>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保洁</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人工</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w:t>
            </w:r>
          </w:p>
        </w:tc>
      </w:tr>
    </w:tbl>
    <w:p>
      <w:pPr>
        <w:numPr>
          <w:ilvl w:val="0"/>
          <w:numId w:val="1"/>
        </w:num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技术要求（包括对产品的认证、检验报告等）</w:t>
      </w:r>
    </w:p>
    <w:p>
      <w:pPr>
        <w:numPr>
          <w:ilvl w:val="0"/>
          <w:numId w:val="0"/>
        </w:numPr>
        <w:spacing w:line="360" w:lineRule="auto"/>
        <w:ind w:leftChars="0" w:firstLine="240" w:firstLineChars="100"/>
        <w:rPr>
          <w:rFonts w:hint="eastAsia"/>
          <w:sz w:val="24"/>
          <w:szCs w:val="24"/>
        </w:rPr>
      </w:pPr>
      <w:r>
        <w:rPr>
          <w:rFonts w:hint="eastAsia" w:ascii="宋体" w:hAnsi="宋体" w:eastAsia="宋体" w:cs="宋体"/>
          <w:kern w:val="2"/>
          <w:sz w:val="24"/>
          <w:szCs w:val="24"/>
          <w:lang w:val="en-US" w:eastAsia="zh-CN" w:bidi="ar-SA"/>
        </w:rPr>
        <w:t>提供产品的</w:t>
      </w:r>
      <w:r>
        <w:rPr>
          <w:rFonts w:hint="eastAsia" w:ascii="宋体" w:hAnsi="宋体" w:cs="宋体"/>
          <w:kern w:val="2"/>
          <w:sz w:val="24"/>
          <w:szCs w:val="24"/>
          <w:lang w:val="en-US" w:eastAsia="zh-CN" w:bidi="ar-SA"/>
        </w:rPr>
        <w:t>证明材料包含但不限于</w:t>
      </w:r>
      <w:r>
        <w:rPr>
          <w:rFonts w:hint="eastAsia" w:ascii="宋体" w:hAnsi="宋体" w:eastAsia="宋体" w:cs="宋体"/>
          <w:kern w:val="2"/>
          <w:sz w:val="24"/>
          <w:szCs w:val="24"/>
          <w:lang w:val="en-US" w:eastAsia="zh-CN" w:bidi="ar-SA"/>
        </w:rPr>
        <w:t>检验报告、</w:t>
      </w:r>
      <w:r>
        <w:rPr>
          <w:rFonts w:hint="eastAsia" w:ascii="宋体" w:hAnsi="宋体" w:cs="宋体"/>
          <w:kern w:val="2"/>
          <w:sz w:val="24"/>
          <w:szCs w:val="24"/>
          <w:lang w:val="en-US" w:eastAsia="zh-CN" w:bidi="ar-SA"/>
        </w:rPr>
        <w:t>厂家授权、官网截图、</w:t>
      </w:r>
      <w:r>
        <w:rPr>
          <w:rFonts w:hint="eastAsia" w:ascii="宋体" w:hAnsi="宋体" w:eastAsia="宋体" w:cs="宋体"/>
          <w:kern w:val="2"/>
          <w:sz w:val="24"/>
          <w:szCs w:val="24"/>
          <w:lang w:val="en-US" w:eastAsia="zh-CN" w:bidi="ar-SA"/>
        </w:rPr>
        <w:t>合法来源渠道证明</w:t>
      </w:r>
      <w:r>
        <w:rPr>
          <w:rFonts w:hint="eastAsia" w:ascii="宋体" w:hAnsi="宋体" w:cs="宋体"/>
          <w:kern w:val="2"/>
          <w:sz w:val="24"/>
          <w:szCs w:val="24"/>
          <w:lang w:val="en-US" w:eastAsia="zh-CN" w:bidi="ar-SA"/>
        </w:rPr>
        <w:t>等</w:t>
      </w:r>
      <w:r>
        <w:rPr>
          <w:rFonts w:hint="eastAsia" w:ascii="宋体" w:hAnsi="宋体" w:eastAsia="宋体" w:cs="宋体"/>
          <w:kern w:val="2"/>
          <w:sz w:val="24"/>
          <w:szCs w:val="24"/>
          <w:lang w:val="en-US" w:eastAsia="zh-CN" w:bidi="ar-SA"/>
        </w:rPr>
        <w:t>。</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四、服务要求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在合同执行过程中需要供应商应执行的伴随服务的服务标准或应当履行的相关义务。</w:t>
      </w:r>
    </w:p>
    <w:p>
      <w:pPr>
        <w:spacing w:line="360" w:lineRule="auto"/>
        <w:ind w:firstLine="480" w:firstLineChars="200"/>
        <w:rPr>
          <w:rFonts w:hint="eastAsia" w:ascii="宋体" w:hAnsi="宋体" w:eastAsia="宋体" w:cs="宋体"/>
          <w:color w:val="000000"/>
          <w:sz w:val="24"/>
          <w:szCs w:val="24"/>
          <w:lang w:val="en-US" w:eastAsia="zh-CN" w:bidi="zh-TW"/>
        </w:rPr>
      </w:pPr>
      <w:r>
        <w:rPr>
          <w:rFonts w:hint="eastAsia" w:ascii="宋体" w:hAnsi="宋体" w:eastAsia="宋体" w:cs="宋体"/>
          <w:color w:val="000000"/>
          <w:sz w:val="24"/>
          <w:szCs w:val="24"/>
          <w:lang w:val="en-US" w:eastAsia="zh-CN" w:bidi="zh-TW"/>
        </w:rPr>
        <w:t>完成政府采购手续后</w:t>
      </w:r>
      <w:r>
        <w:rPr>
          <w:rFonts w:hint="eastAsia" w:ascii="宋体" w:hAnsi="宋体" w:cs="宋体"/>
          <w:color w:val="000000"/>
          <w:sz w:val="24"/>
          <w:szCs w:val="24"/>
          <w:lang w:val="en-US" w:eastAsia="zh-CN" w:bidi="zh-TW"/>
        </w:rPr>
        <w:t>30</w:t>
      </w:r>
      <w:r>
        <w:rPr>
          <w:rFonts w:hint="eastAsia" w:ascii="宋体" w:hAnsi="宋体" w:eastAsia="宋体" w:cs="宋体"/>
          <w:color w:val="000000"/>
          <w:sz w:val="24"/>
          <w:szCs w:val="24"/>
          <w:lang w:val="en-US" w:eastAsia="zh-CN" w:bidi="zh-TW"/>
        </w:rPr>
        <w:t>个</w:t>
      </w:r>
      <w:r>
        <w:rPr>
          <w:rFonts w:hint="eastAsia" w:ascii="宋体" w:hAnsi="宋体" w:cs="宋体"/>
          <w:color w:val="000000"/>
          <w:sz w:val="24"/>
          <w:szCs w:val="24"/>
          <w:lang w:val="en-US" w:eastAsia="zh-CN" w:bidi="zh-TW"/>
        </w:rPr>
        <w:t>日历日内</w:t>
      </w:r>
      <w:r>
        <w:rPr>
          <w:rFonts w:hint="eastAsia" w:ascii="宋体" w:hAnsi="宋体" w:eastAsia="宋体" w:cs="宋体"/>
          <w:color w:val="000000"/>
          <w:sz w:val="24"/>
          <w:szCs w:val="24"/>
          <w:lang w:val="en-US" w:eastAsia="zh-CN" w:bidi="zh-TW"/>
        </w:rPr>
        <w:t>完成安装调试。所有</w:t>
      </w:r>
      <w:r>
        <w:rPr>
          <w:rFonts w:hint="eastAsia" w:ascii="宋体" w:hAnsi="宋体" w:cs="宋体"/>
          <w:color w:val="000000"/>
          <w:sz w:val="24"/>
          <w:szCs w:val="24"/>
          <w:lang w:val="en-US" w:eastAsia="zh-CN" w:bidi="zh-TW"/>
        </w:rPr>
        <w:t>货物</w:t>
      </w:r>
      <w:r>
        <w:rPr>
          <w:rFonts w:hint="eastAsia" w:ascii="宋体" w:hAnsi="宋体" w:eastAsia="宋体" w:cs="宋体"/>
          <w:color w:val="000000"/>
          <w:sz w:val="24"/>
          <w:szCs w:val="24"/>
          <w:lang w:val="en-US" w:eastAsia="zh-CN" w:bidi="zh-TW"/>
        </w:rPr>
        <w:t>质保期</w:t>
      </w:r>
      <w:r>
        <w:rPr>
          <w:rFonts w:hint="eastAsia" w:ascii="宋体" w:hAnsi="宋体" w:cs="宋体"/>
          <w:color w:val="000000"/>
          <w:sz w:val="24"/>
          <w:szCs w:val="24"/>
          <w:lang w:val="en-US" w:eastAsia="zh-CN" w:bidi="zh-TW"/>
        </w:rPr>
        <w:t>不少于两</w:t>
      </w:r>
      <w:r>
        <w:rPr>
          <w:rFonts w:hint="eastAsia" w:ascii="宋体" w:hAnsi="宋体" w:eastAsia="宋体" w:cs="宋体"/>
          <w:color w:val="000000"/>
          <w:sz w:val="24"/>
          <w:szCs w:val="24"/>
          <w:lang w:val="en-US" w:eastAsia="zh-CN" w:bidi="zh-TW"/>
        </w:rPr>
        <w:t>年。货物的设计、制造应严格遵照和执行国家及行业的现行规范和标准。所有货物及辅材必须是未使用过的，是用最新工艺生产的最新产品，质量优良、渠道正当，配置合理。</w:t>
      </w:r>
    </w:p>
    <w:p>
      <w:pPr>
        <w:pBdr>
          <w:bottom w:val="single" w:color="auto" w:sz="4" w:space="1"/>
        </w:pBdr>
        <w:spacing w:before="312" w:beforeLines="100" w:line="360" w:lineRule="auto"/>
        <w:ind w:left="420" w:hanging="420"/>
        <w:rPr>
          <w:rFonts w:hint="eastAsia" w:ascii="宋体" w:hAnsi="宋体" w:eastAsia="宋体" w:cs="宋体"/>
          <w:b/>
          <w:sz w:val="24"/>
          <w:szCs w:val="24"/>
        </w:rPr>
      </w:pPr>
      <w:r>
        <w:rPr>
          <w:rFonts w:hint="eastAsia" w:ascii="宋体" w:hAnsi="宋体" w:eastAsia="宋体" w:cs="宋体"/>
          <w:b/>
          <w:sz w:val="24"/>
          <w:szCs w:val="24"/>
        </w:rPr>
        <w:t>五、商务要求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商务条款则是当事人自己需要权衡和决策的问题，主要是与经济利益密切相关的交易标的、价格、付款条件等条款。</w:t>
      </w:r>
    </w:p>
    <w:p>
      <w:pPr>
        <w:spacing w:line="360" w:lineRule="auto"/>
        <w:ind w:firstLine="240" w:firstLineChars="100"/>
        <w:rPr>
          <w:rFonts w:hint="eastAsia" w:ascii="宋体" w:hAnsi="宋体" w:eastAsia="宋体" w:cs="宋体"/>
          <w:color w:val="000000"/>
          <w:sz w:val="24"/>
          <w:szCs w:val="24"/>
          <w:lang w:bidi="zh-TW"/>
        </w:rPr>
      </w:pPr>
      <w:r>
        <w:rPr>
          <w:rFonts w:hint="eastAsia" w:ascii="宋体" w:hAnsi="宋体" w:eastAsia="宋体" w:cs="宋体"/>
          <w:color w:val="000000"/>
          <w:sz w:val="24"/>
          <w:szCs w:val="24"/>
          <w:lang w:bidi="zh-TW"/>
        </w:rPr>
        <w:t>款项结算</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bidi="zh-TW"/>
        </w:rPr>
        <w:t>验收合格后30个日历日内支付合同</w:t>
      </w:r>
      <w:r>
        <w:rPr>
          <w:rFonts w:hint="eastAsia" w:ascii="宋体" w:hAnsi="宋体" w:cs="宋体"/>
          <w:color w:val="000000"/>
          <w:sz w:val="24"/>
          <w:szCs w:val="24"/>
          <w:lang w:val="en-US" w:eastAsia="zh-CN" w:bidi="zh-TW"/>
        </w:rPr>
        <w:t>全部款项</w:t>
      </w:r>
      <w:r>
        <w:rPr>
          <w:rFonts w:hint="eastAsia" w:ascii="宋体" w:hAnsi="宋体" w:eastAsia="宋体" w:cs="宋体"/>
          <w:color w:val="000000"/>
          <w:sz w:val="24"/>
          <w:szCs w:val="24"/>
          <w:lang w:val="en-US" w:eastAsia="zh-CN" w:bidi="zh-TW"/>
        </w:rPr>
        <w:t>。</w:t>
      </w:r>
    </w:p>
    <w:p>
      <w:pPr>
        <w:pBdr>
          <w:bottom w:val="single" w:color="auto" w:sz="4" w:space="1"/>
        </w:pBdr>
        <w:spacing w:before="312" w:beforeLines="100" w:line="360" w:lineRule="auto"/>
        <w:rPr>
          <w:rFonts w:hint="eastAsia" w:ascii="宋体" w:hAnsi="宋体" w:eastAsia="宋体" w:cs="宋体"/>
          <w:b/>
          <w:sz w:val="24"/>
          <w:szCs w:val="24"/>
        </w:rPr>
      </w:pPr>
      <w:r>
        <w:rPr>
          <w:rFonts w:hint="eastAsia" w:ascii="宋体" w:hAnsi="宋体" w:eastAsia="宋体" w:cs="宋体"/>
          <w:b/>
          <w:sz w:val="24"/>
          <w:szCs w:val="24"/>
        </w:rPr>
        <w:t>六、其他</w:t>
      </w:r>
    </w:p>
    <w:p>
      <w:pPr>
        <w:spacing w:line="360" w:lineRule="auto"/>
        <w:rPr>
          <w:rFonts w:hint="eastAsia" w:ascii="宋体" w:hAnsi="宋体" w:eastAsia="宋体" w:cs="宋体"/>
          <w:sz w:val="24"/>
          <w:szCs w:val="24"/>
        </w:rPr>
      </w:pPr>
      <w:r>
        <w:rPr>
          <w:rFonts w:hint="eastAsia" w:ascii="宋体" w:hAnsi="宋体" w:eastAsia="宋体" w:cs="宋体"/>
          <w:sz w:val="24"/>
          <w:szCs w:val="24"/>
        </w:rPr>
        <w:t>（一）对供应商业绩的要求。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具有201</w:t>
      </w:r>
      <w:r>
        <w:rPr>
          <w:rFonts w:hint="eastAsia" w:ascii="宋体" w:hAnsi="宋体" w:eastAsia="宋体" w:cs="宋体"/>
          <w:sz w:val="24"/>
          <w:szCs w:val="24"/>
          <w:lang w:val="en-US" w:eastAsia="zh-CN"/>
        </w:rPr>
        <w:t>9</w:t>
      </w:r>
      <w:r>
        <w:rPr>
          <w:rFonts w:hint="eastAsia" w:ascii="宋体" w:hAnsi="宋体" w:eastAsia="宋体" w:cs="宋体"/>
          <w:sz w:val="24"/>
          <w:szCs w:val="24"/>
        </w:rPr>
        <w:t>年至今的类似业绩（以合同签订日期为准），提供合同复印件加盖公章。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（二）质量验收标准或规范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需满足国家相关标准、行业标准及地方标准等</w:t>
      </w:r>
    </w:p>
    <w:p>
      <w:pPr>
        <w:spacing w:line="360" w:lineRule="auto"/>
        <w:rPr>
          <w:rFonts w:hint="eastAsia" w:ascii="宋体" w:hAnsi="宋体" w:eastAsia="宋体" w:cs="宋体"/>
          <w:sz w:val="24"/>
          <w:szCs w:val="24"/>
        </w:rPr>
      </w:pPr>
      <w:r>
        <w:rPr>
          <w:rFonts w:hint="eastAsia" w:ascii="宋体" w:hAnsi="宋体" w:eastAsia="宋体" w:cs="宋体"/>
          <w:sz w:val="24"/>
          <w:szCs w:val="24"/>
        </w:rPr>
        <w:t>（三）产品质保期</w:t>
      </w:r>
    </w:p>
    <w:p>
      <w:pPr>
        <w:spacing w:line="360" w:lineRule="auto"/>
        <w:ind w:firstLine="480" w:firstLineChars="200"/>
        <w:rPr>
          <w:rFonts w:hint="eastAsia" w:ascii="宋体" w:hAnsi="宋体" w:eastAsia="宋体" w:cs="宋体"/>
          <w:color w:val="000000"/>
          <w:sz w:val="24"/>
          <w:szCs w:val="24"/>
          <w:lang w:val="en-US" w:eastAsia="zh-CN" w:bidi="zh-TW"/>
        </w:rPr>
      </w:pPr>
      <w:r>
        <w:rPr>
          <w:rFonts w:hint="eastAsia" w:ascii="宋体" w:hAnsi="宋体" w:eastAsia="宋体" w:cs="宋体"/>
          <w:color w:val="000000"/>
          <w:sz w:val="24"/>
          <w:szCs w:val="24"/>
          <w:lang w:val="en-US" w:eastAsia="zh-CN" w:bidi="zh-TW"/>
        </w:rPr>
        <w:t>所有</w:t>
      </w:r>
      <w:r>
        <w:rPr>
          <w:rFonts w:hint="eastAsia" w:ascii="宋体" w:hAnsi="宋体" w:cs="宋体"/>
          <w:color w:val="000000"/>
          <w:sz w:val="24"/>
          <w:szCs w:val="24"/>
          <w:lang w:val="en-US" w:eastAsia="zh-CN" w:bidi="zh-TW"/>
        </w:rPr>
        <w:t>货物</w:t>
      </w:r>
      <w:r>
        <w:rPr>
          <w:rFonts w:hint="eastAsia" w:ascii="宋体" w:hAnsi="宋体" w:eastAsia="宋体" w:cs="宋体"/>
          <w:color w:val="000000"/>
          <w:sz w:val="24"/>
          <w:szCs w:val="24"/>
          <w:lang w:val="en-US" w:eastAsia="zh-CN" w:bidi="zh-TW"/>
        </w:rPr>
        <w:t>质保期</w:t>
      </w:r>
      <w:r>
        <w:rPr>
          <w:rFonts w:hint="eastAsia" w:ascii="宋体" w:hAnsi="宋体" w:cs="宋体"/>
          <w:color w:val="000000"/>
          <w:sz w:val="24"/>
          <w:szCs w:val="24"/>
          <w:lang w:val="en-US" w:eastAsia="zh-CN" w:bidi="zh-TW"/>
        </w:rPr>
        <w:t>不少于两年</w:t>
      </w:r>
      <w:r>
        <w:rPr>
          <w:rFonts w:hint="eastAsia" w:ascii="宋体" w:hAnsi="宋体" w:eastAsia="宋体" w:cs="宋体"/>
          <w:color w:val="000000"/>
          <w:sz w:val="24"/>
          <w:szCs w:val="24"/>
          <w:lang w:val="en-US" w:eastAsia="zh-CN" w:bidi="zh-TW"/>
        </w:rPr>
        <w:t>。</w:t>
      </w:r>
    </w:p>
    <w:p>
      <w:pPr>
        <w:spacing w:line="360" w:lineRule="auto"/>
        <w:rPr>
          <w:rFonts w:hint="eastAsia" w:ascii="宋体" w:hAnsi="宋体" w:eastAsia="宋体" w:cs="宋体"/>
          <w:color w:val="000000"/>
          <w:sz w:val="24"/>
          <w:szCs w:val="24"/>
          <w:lang w:val="en-US" w:eastAsia="zh-CN" w:bidi="zh-TW"/>
        </w:rPr>
      </w:pPr>
      <w:r>
        <w:rPr>
          <w:rFonts w:hint="eastAsia" w:ascii="宋体" w:hAnsi="宋体" w:eastAsia="宋体" w:cs="宋体"/>
          <w:color w:val="000000"/>
          <w:sz w:val="24"/>
          <w:szCs w:val="24"/>
          <w:lang w:val="en-US" w:eastAsia="zh-CN" w:bidi="zh-TW"/>
        </w:rPr>
        <w:t>（</w:t>
      </w:r>
      <w:r>
        <w:rPr>
          <w:rFonts w:hint="eastAsia" w:ascii="宋体" w:hAnsi="宋体" w:cs="宋体"/>
          <w:color w:val="000000"/>
          <w:sz w:val="24"/>
          <w:szCs w:val="24"/>
          <w:lang w:val="en-US" w:eastAsia="zh-CN" w:bidi="zh-TW"/>
        </w:rPr>
        <w:t>四</w:t>
      </w:r>
      <w:r>
        <w:rPr>
          <w:rFonts w:hint="eastAsia" w:ascii="宋体" w:hAnsi="宋体" w:eastAsia="宋体" w:cs="宋体"/>
          <w:color w:val="000000"/>
          <w:sz w:val="24"/>
          <w:szCs w:val="24"/>
          <w:lang w:val="en-US" w:eastAsia="zh-CN" w:bidi="zh-TW"/>
        </w:rPr>
        <w:t>）违约责任</w:t>
      </w:r>
    </w:p>
    <w:p>
      <w:pPr>
        <w:spacing w:line="360" w:lineRule="auto"/>
        <w:ind w:firstLine="480" w:firstLineChars="200"/>
        <w:rPr>
          <w:rFonts w:hint="eastAsia" w:ascii="宋体" w:hAnsi="宋体" w:eastAsia="宋体" w:cs="宋体"/>
          <w:color w:val="000000"/>
          <w:sz w:val="24"/>
          <w:szCs w:val="24"/>
          <w:lang w:val="en-US" w:eastAsia="zh-CN" w:bidi="zh-TW"/>
        </w:rPr>
      </w:pPr>
      <w:r>
        <w:rPr>
          <w:rFonts w:hint="eastAsia" w:ascii="宋体" w:hAnsi="宋体" w:eastAsia="宋体" w:cs="宋体"/>
          <w:color w:val="000000"/>
          <w:sz w:val="24"/>
          <w:szCs w:val="24"/>
          <w:lang w:val="en-US" w:eastAsia="zh-CN" w:bidi="zh-TW"/>
        </w:rPr>
        <w:t>按《中华人名共和国政府采购法》、《中华人名共和国民法典》中的相关条款执行。</w:t>
      </w:r>
    </w:p>
    <w:p>
      <w:pPr>
        <w:spacing w:line="360" w:lineRule="auto"/>
        <w:ind w:firstLine="480" w:firstLineChars="200"/>
        <w:rPr>
          <w:rFonts w:hint="eastAsia" w:ascii="宋体" w:hAnsi="宋体" w:eastAsia="宋体" w:cs="宋体"/>
          <w:color w:val="FF0000"/>
          <w:sz w:val="24"/>
          <w:szCs w:val="24"/>
          <w:lang w:bidi="zh-TW"/>
        </w:rPr>
      </w:pPr>
      <w:r>
        <w:rPr>
          <w:rFonts w:hint="eastAsia" w:ascii="宋体" w:hAnsi="宋体" w:eastAsia="宋体" w:cs="宋体"/>
          <w:color w:val="000000"/>
          <w:sz w:val="24"/>
          <w:szCs w:val="24"/>
          <w:lang w:val="en-US" w:eastAsia="zh-CN" w:bidi="zh-TW"/>
        </w:rPr>
        <w:t xml:space="preserve">  未按合同或招标文件要求提供的产品或者服务，质量不能满足采购人技术要求，采购单位有权终止合同，甚至对供应商违约行为进行追究。 </w:t>
      </w:r>
    </w:p>
    <w:p>
      <w:pPr>
        <w:spacing w:line="360" w:lineRule="auto"/>
        <w:ind w:firstLine="480" w:firstLineChars="200"/>
        <w:rPr>
          <w:rFonts w:hint="eastAsia" w:ascii="宋体" w:hAnsi="宋体" w:eastAsia="宋体" w:cs="宋体"/>
          <w:color w:val="FF0000"/>
          <w:sz w:val="24"/>
          <w:szCs w:val="24"/>
          <w:lang w:bidi="zh-TW"/>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7C460"/>
    <w:multiLevelType w:val="singleLevel"/>
    <w:tmpl w:val="6927C46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mJiZjUwNDc5NzQ0MDkyOWExOTcxNWI1ODBlZGMifQ=="/>
  </w:docVars>
  <w:rsids>
    <w:rsidRoot w:val="45E86591"/>
    <w:rsid w:val="09F6541E"/>
    <w:rsid w:val="0D2766C5"/>
    <w:rsid w:val="18FB0F2C"/>
    <w:rsid w:val="1C7D6AA3"/>
    <w:rsid w:val="24BA5809"/>
    <w:rsid w:val="45671BCF"/>
    <w:rsid w:val="45E86591"/>
    <w:rsid w:val="66837F0B"/>
    <w:rsid w:val="76061F9C"/>
    <w:rsid w:val="77C574C0"/>
    <w:rsid w:val="783D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rFonts w:ascii="Tahoma" w:hAnsi="Tahoma"/>
    </w:rPr>
  </w:style>
  <w:style w:type="paragraph" w:styleId="3">
    <w:name w:val="Body Text"/>
    <w:basedOn w:val="1"/>
    <w:next w:val="1"/>
    <w:qFormat/>
    <w:uiPriority w:val="0"/>
    <w:rPr>
      <w:rFonts w:eastAsia="黑体"/>
      <w:b/>
      <w:bCs/>
      <w:spacing w:val="20"/>
      <w:kern w:val="52"/>
      <w:sz w:val="56"/>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table" w:customStyle="1" w:styleId="9">
    <w:name w:val="Grid Table 4 Accent 3"/>
    <w:basedOn w:val="6"/>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10">
    <w:name w:val="font21"/>
    <w:basedOn w:val="7"/>
    <w:qFormat/>
    <w:uiPriority w:val="0"/>
    <w:rPr>
      <w:rFonts w:hint="default" w:ascii="等线" w:hAnsi="等线" w:eastAsia="等线" w:cs="等线"/>
      <w:color w:val="000000"/>
      <w:sz w:val="32"/>
      <w:szCs w:val="32"/>
      <w:u w:val="none"/>
    </w:rPr>
  </w:style>
  <w:style w:type="character" w:customStyle="1" w:styleId="11">
    <w:name w:val="font11"/>
    <w:basedOn w:val="7"/>
    <w:qFormat/>
    <w:uiPriority w:val="0"/>
    <w:rPr>
      <w:rFonts w:hint="default" w:ascii="等线" w:hAnsi="等线" w:eastAsia="等线" w:cs="等线"/>
      <w:color w:val="000000"/>
      <w:sz w:val="48"/>
      <w:szCs w:val="48"/>
      <w:u w:val="none"/>
    </w:rPr>
  </w:style>
  <w:style w:type="paragraph" w:styleId="12">
    <w:name w:val="List Paragraph"/>
    <w:basedOn w:val="1"/>
    <w:qFormat/>
    <w:uiPriority w:val="34"/>
    <w:pPr>
      <w:ind w:firstLine="420" w:firstLineChars="200"/>
    </w:pPr>
  </w:style>
  <w:style w:type="character" w:customStyle="1" w:styleId="13">
    <w:name w:val="font81"/>
    <w:basedOn w:val="7"/>
    <w:qFormat/>
    <w:uiPriority w:val="0"/>
    <w:rPr>
      <w:rFonts w:hint="eastAsia" w:ascii="宋体" w:hAnsi="宋体" w:eastAsia="宋体" w:cs="宋体"/>
      <w:color w:val="000000"/>
      <w:sz w:val="16"/>
      <w:szCs w:val="16"/>
      <w:u w:val="none"/>
    </w:rPr>
  </w:style>
  <w:style w:type="character" w:customStyle="1" w:styleId="14">
    <w:name w:val="font91"/>
    <w:basedOn w:val="7"/>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11945</Words>
  <Characters>13680</Characters>
  <Lines>0</Lines>
  <Paragraphs>0</Paragraphs>
  <TotalTime>32</TotalTime>
  <ScaleCrop>false</ScaleCrop>
  <LinksUpToDate>false</LinksUpToDate>
  <CharactersWithSpaces>14006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2022-08-16T07:54:00Z</dcterms:created>
  <dc:creator>李蹊</dc:creator>
  <cp:lastModifiedBy>李蹊</cp:lastModifiedBy>
  <dcterms:modified xsi:type="dcterms:W3CDTF">2023-01-17T09:57:16Z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E0325AC59C6748148CA622E03B8C515D</vt:lpwstr>
  </property>
</Properties>
</file>