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bookmarkStart w:id="0" w:name="_Toc4593"/>
      <w:bookmarkStart w:id="1" w:name="_Toc25835"/>
      <w:bookmarkStart w:id="2" w:name="_Toc20135"/>
      <w:bookmarkStart w:id="3" w:name="_Toc6076"/>
      <w:bookmarkStart w:id="4" w:name="_Toc475451543"/>
      <w:bookmarkStart w:id="5" w:name="_Toc22159"/>
      <w:bookmarkStart w:id="6" w:name="_Toc20047"/>
      <w:r>
        <w:drawing>
          <wp:inline distT="0" distB="0" distL="114300" distR="114300">
            <wp:extent cx="5398770" cy="7910195"/>
            <wp:effectExtent l="0" t="0" r="11430" b="14605"/>
            <wp:docPr id="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1"/>
                    <pic:cNvPicPr>
                      <a:picLocks noChangeAspect="1"/>
                    </pic:cNvPicPr>
                  </pic:nvPicPr>
                  <pic:blipFill>
                    <a:blip r:embed="rId14"/>
                    <a:stretch>
                      <a:fillRect/>
                    </a:stretch>
                  </pic:blipFill>
                  <pic:spPr>
                    <a:xfrm>
                      <a:off x="0" y="0"/>
                      <a:ext cx="5398770" cy="7910195"/>
                    </a:xfrm>
                    <a:prstGeom prst="rect">
                      <a:avLst/>
                    </a:prstGeom>
                    <a:noFill/>
                    <a:ln>
                      <a:noFill/>
                    </a:ln>
                  </pic:spPr>
                </pic:pic>
              </a:graphicData>
            </a:graphic>
          </wp:inline>
        </w:drawing>
      </w:r>
    </w:p>
    <w:p>
      <w:pPr>
        <w:spacing w:line="360" w:lineRule="auto"/>
        <w:jc w:val="center"/>
      </w:pPr>
    </w:p>
    <w:p>
      <w:pPr>
        <w:spacing w:line="360" w:lineRule="auto"/>
        <w:jc w:val="center"/>
      </w:pPr>
    </w:p>
    <w:p>
      <w:pPr>
        <w:spacing w:line="360" w:lineRule="auto"/>
        <w:jc w:val="center"/>
      </w:pPr>
    </w:p>
    <w:p>
      <w:pPr>
        <w:spacing w:line="360" w:lineRule="auto"/>
        <w:jc w:val="center"/>
        <w:rPr>
          <w:rFonts w:hint="eastAsia" w:ascii="仿宋" w:hAnsi="仿宋" w:eastAsia="仿宋" w:cs="仿宋"/>
          <w:color w:val="auto"/>
          <w:sz w:val="28"/>
          <w:szCs w:val="28"/>
        </w:rPr>
      </w:pPr>
      <w:bookmarkStart w:id="489" w:name="_GoBack"/>
      <w:bookmarkEnd w:id="489"/>
      <w:r>
        <w:rPr>
          <w:rFonts w:hint="eastAsia" w:ascii="仿宋" w:hAnsi="仿宋" w:eastAsia="仿宋" w:cs="仿宋"/>
          <w:b/>
          <w:bCs/>
          <w:color w:val="auto"/>
          <w:sz w:val="28"/>
          <w:szCs w:val="28"/>
          <w:highlight w:val="none"/>
        </w:rPr>
        <w:t>目  录</w:t>
      </w:r>
      <w:bookmarkStart w:id="7" w:name="_Toc31037"/>
    </w:p>
    <w:p>
      <w:pPr>
        <w:pStyle w:val="18"/>
        <w:tabs>
          <w:tab w:val="right" w:leader="dot" w:pos="8504"/>
          <w:tab w:val="clear" w:pos="9060"/>
        </w:tabs>
        <w:spacing w:line="360" w:lineRule="auto"/>
        <w:rPr>
          <w:rFonts w:hint="eastAsia" w:ascii="仿宋" w:hAnsi="仿宋" w:eastAsia="仿宋" w:cs="仿宋"/>
        </w:rPr>
      </w:pPr>
      <w:r>
        <w:rPr>
          <w:rFonts w:hint="eastAsia" w:ascii="仿宋" w:hAnsi="仿宋" w:eastAsia="仿宋" w:cs="仿宋"/>
          <w:b w:val="0"/>
          <w:bCs w:val="0"/>
          <w:color w:val="auto"/>
          <w:sz w:val="21"/>
          <w:szCs w:val="21"/>
        </w:rPr>
        <w:fldChar w:fldCharType="begin"/>
      </w:r>
      <w:r>
        <w:rPr>
          <w:rFonts w:hint="eastAsia" w:ascii="仿宋" w:hAnsi="仿宋" w:eastAsia="仿宋" w:cs="仿宋"/>
          <w:b w:val="0"/>
          <w:bCs w:val="0"/>
          <w:color w:val="auto"/>
          <w:sz w:val="21"/>
          <w:szCs w:val="21"/>
        </w:rPr>
        <w:instrText xml:space="preserve">TOC \o "1-3" \h \u </w:instrText>
      </w:r>
      <w:r>
        <w:rPr>
          <w:rFonts w:hint="eastAsia" w:ascii="仿宋" w:hAnsi="仿宋" w:eastAsia="仿宋" w:cs="仿宋"/>
          <w:b w:val="0"/>
          <w:bCs w:val="0"/>
          <w:color w:val="auto"/>
          <w:sz w:val="21"/>
          <w:szCs w:val="21"/>
        </w:rPr>
        <w:fldChar w:fldCharType="separate"/>
      </w: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_Toc1568 </w:instrText>
      </w:r>
      <w:r>
        <w:rPr>
          <w:rFonts w:hint="eastAsia" w:ascii="仿宋" w:hAnsi="仿宋" w:eastAsia="仿宋" w:cs="仿宋"/>
          <w:bCs w:val="0"/>
          <w:szCs w:val="21"/>
        </w:rPr>
        <w:fldChar w:fldCharType="separate"/>
      </w:r>
      <w:r>
        <w:rPr>
          <w:rFonts w:hint="eastAsia" w:ascii="仿宋" w:hAnsi="仿宋" w:eastAsia="仿宋" w:cs="仿宋"/>
          <w:kern w:val="0"/>
          <w:szCs w:val="32"/>
          <w:highlight w:val="none"/>
          <w:lang w:val="zh-CN" w:eastAsia="zh-CN" w:bidi="ar-SA"/>
        </w:rPr>
        <w:t>第一部分  招标公告</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_Toc1568 \h </w:instrText>
      </w:r>
      <w:r>
        <w:rPr>
          <w:rFonts w:hint="eastAsia" w:ascii="仿宋" w:hAnsi="仿宋" w:eastAsia="仿宋" w:cs="仿宋"/>
        </w:rPr>
        <w:fldChar w:fldCharType="separate"/>
      </w:r>
      <w:r>
        <w:rPr>
          <w:rFonts w:hint="eastAsia" w:ascii="仿宋" w:hAnsi="仿宋" w:eastAsia="仿宋" w:cs="仿宋"/>
        </w:rPr>
        <w:t>4</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8"/>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_Toc20539 </w:instrText>
      </w:r>
      <w:r>
        <w:rPr>
          <w:rFonts w:hint="eastAsia" w:ascii="仿宋" w:hAnsi="仿宋" w:eastAsia="仿宋" w:cs="仿宋"/>
          <w:bCs w:val="0"/>
          <w:szCs w:val="21"/>
        </w:rPr>
        <w:fldChar w:fldCharType="separate"/>
      </w:r>
      <w:r>
        <w:rPr>
          <w:rFonts w:hint="eastAsia" w:ascii="仿宋" w:hAnsi="仿宋" w:eastAsia="仿宋" w:cs="仿宋"/>
          <w:szCs w:val="32"/>
          <w:highlight w:val="none"/>
          <w:lang w:val="zh-CN"/>
        </w:rPr>
        <w:t>第二部分</w:t>
      </w:r>
      <w:r>
        <w:rPr>
          <w:rFonts w:hint="eastAsia" w:ascii="仿宋" w:hAnsi="仿宋" w:eastAsia="仿宋" w:cs="仿宋"/>
          <w:szCs w:val="32"/>
          <w:highlight w:val="none"/>
        </w:rPr>
        <w:t xml:space="preserve">  </w:t>
      </w:r>
      <w:r>
        <w:rPr>
          <w:rFonts w:hint="eastAsia" w:ascii="仿宋" w:hAnsi="仿宋" w:eastAsia="仿宋" w:cs="仿宋"/>
          <w:szCs w:val="32"/>
          <w:highlight w:val="none"/>
          <w:lang w:val="zh-CN"/>
        </w:rPr>
        <w:t>供应商须知</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_Toc20539 \h </w:instrText>
      </w:r>
      <w:r>
        <w:rPr>
          <w:rFonts w:hint="eastAsia" w:ascii="仿宋" w:hAnsi="仿宋" w:eastAsia="仿宋" w:cs="仿宋"/>
        </w:rPr>
        <w:fldChar w:fldCharType="separate"/>
      </w:r>
      <w:r>
        <w:rPr>
          <w:rFonts w:hint="eastAsia" w:ascii="仿宋" w:hAnsi="仿宋" w:eastAsia="仿宋" w:cs="仿宋"/>
        </w:rPr>
        <w:t>8</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_Toc15525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lang w:val="zh-CN"/>
        </w:rPr>
        <w:t>一、总则</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_Toc15525 \h </w:instrText>
      </w:r>
      <w:r>
        <w:rPr>
          <w:rFonts w:hint="eastAsia" w:ascii="仿宋" w:hAnsi="仿宋" w:eastAsia="仿宋" w:cs="仿宋"/>
        </w:rPr>
        <w:fldChar w:fldCharType="separate"/>
      </w:r>
      <w:r>
        <w:rPr>
          <w:rFonts w:hint="eastAsia" w:ascii="仿宋" w:hAnsi="仿宋" w:eastAsia="仿宋" w:cs="仿宋"/>
        </w:rPr>
        <w:t>11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_Toc10476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lang w:val="zh-CN"/>
        </w:rPr>
        <w:t>（一）适用范围</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_Toc10476 \h </w:instrText>
      </w:r>
      <w:r>
        <w:rPr>
          <w:rFonts w:hint="eastAsia" w:ascii="仿宋" w:hAnsi="仿宋" w:eastAsia="仿宋" w:cs="仿宋"/>
        </w:rPr>
        <w:fldChar w:fldCharType="separate"/>
      </w:r>
      <w:r>
        <w:rPr>
          <w:rFonts w:hint="eastAsia" w:ascii="仿宋" w:hAnsi="仿宋" w:eastAsia="仿宋" w:cs="仿宋"/>
        </w:rPr>
        <w:t>11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_Toc23157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lang w:val="zh-CN"/>
        </w:rPr>
        <w:t>（二）名词解释</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_Toc23157 \h </w:instrText>
      </w:r>
      <w:r>
        <w:rPr>
          <w:rFonts w:hint="eastAsia" w:ascii="仿宋" w:hAnsi="仿宋" w:eastAsia="仿宋" w:cs="仿宋"/>
        </w:rPr>
        <w:fldChar w:fldCharType="separate"/>
      </w:r>
      <w:r>
        <w:rPr>
          <w:rFonts w:hint="eastAsia" w:ascii="仿宋" w:hAnsi="仿宋" w:eastAsia="仿宋" w:cs="仿宋"/>
        </w:rPr>
        <w:t>11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_Toc496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lang w:val="zh-CN"/>
        </w:rPr>
        <w:t>二、招标文件</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_Toc496 \h </w:instrText>
      </w:r>
      <w:r>
        <w:rPr>
          <w:rFonts w:hint="eastAsia" w:ascii="仿宋" w:hAnsi="仿宋" w:eastAsia="仿宋" w:cs="仿宋"/>
        </w:rPr>
        <w:fldChar w:fldCharType="separate"/>
      </w:r>
      <w:r>
        <w:rPr>
          <w:rFonts w:hint="eastAsia" w:ascii="仿宋" w:hAnsi="仿宋" w:eastAsia="仿宋" w:cs="仿宋"/>
        </w:rPr>
        <w:t>11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_Toc14765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（一）招标文件的组成</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_Toc14765 \h </w:instrText>
      </w:r>
      <w:r>
        <w:rPr>
          <w:rFonts w:hint="eastAsia" w:ascii="仿宋" w:hAnsi="仿宋" w:eastAsia="仿宋" w:cs="仿宋"/>
        </w:rPr>
        <w:fldChar w:fldCharType="separate"/>
      </w:r>
      <w:r>
        <w:rPr>
          <w:rFonts w:hint="eastAsia" w:ascii="仿宋" w:hAnsi="仿宋" w:eastAsia="仿宋" w:cs="仿宋"/>
        </w:rPr>
        <w:t>11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_Toc8346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rPr>
        <w:t>（二）</w:t>
      </w:r>
      <w:r>
        <w:rPr>
          <w:rFonts w:hint="eastAsia" w:ascii="仿宋" w:hAnsi="仿宋" w:eastAsia="仿宋" w:cs="仿宋"/>
          <w:bCs/>
          <w:szCs w:val="24"/>
          <w:highlight w:val="none"/>
          <w:lang w:val="zh-CN"/>
        </w:rPr>
        <w:t>招标文件的修改或澄清</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_Toc8346 \h </w:instrText>
      </w:r>
      <w:r>
        <w:rPr>
          <w:rFonts w:hint="eastAsia" w:ascii="仿宋" w:hAnsi="仿宋" w:eastAsia="仿宋" w:cs="仿宋"/>
        </w:rPr>
        <w:fldChar w:fldCharType="separate"/>
      </w:r>
      <w:r>
        <w:rPr>
          <w:rFonts w:hint="eastAsia" w:ascii="仿宋" w:hAnsi="仿宋" w:eastAsia="仿宋" w:cs="仿宋"/>
        </w:rPr>
        <w:t>11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_Toc14166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rPr>
        <w:t>（三）</w:t>
      </w:r>
      <w:r>
        <w:rPr>
          <w:rFonts w:hint="eastAsia" w:ascii="仿宋" w:hAnsi="仿宋" w:eastAsia="仿宋" w:cs="仿宋"/>
          <w:bCs/>
          <w:szCs w:val="24"/>
          <w:highlight w:val="none"/>
          <w:lang w:val="zh-CN"/>
        </w:rPr>
        <w:t>招标文件的询问、质疑及答复</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_Toc14166 \h </w:instrText>
      </w:r>
      <w:r>
        <w:rPr>
          <w:rFonts w:hint="eastAsia" w:ascii="仿宋" w:hAnsi="仿宋" w:eastAsia="仿宋" w:cs="仿宋"/>
        </w:rPr>
        <w:fldChar w:fldCharType="separate"/>
      </w:r>
      <w:r>
        <w:rPr>
          <w:rFonts w:hint="eastAsia" w:ascii="仿宋" w:hAnsi="仿宋" w:eastAsia="仿宋" w:cs="仿宋"/>
        </w:rPr>
        <w:t>11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_Toc28364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lang w:val="zh-CN"/>
        </w:rPr>
        <w:t>（四）招标文件的解释权</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_Toc28364 \h </w:instrText>
      </w:r>
      <w:r>
        <w:rPr>
          <w:rFonts w:hint="eastAsia" w:ascii="仿宋" w:hAnsi="仿宋" w:eastAsia="仿宋" w:cs="仿宋"/>
        </w:rPr>
        <w:fldChar w:fldCharType="separate"/>
      </w:r>
      <w:r>
        <w:rPr>
          <w:rFonts w:hint="eastAsia" w:ascii="仿宋" w:hAnsi="仿宋" w:eastAsia="仿宋" w:cs="仿宋"/>
        </w:rPr>
        <w:t>12</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_Toc31451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三、投标要求</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_Toc31451 \h </w:instrText>
      </w:r>
      <w:r>
        <w:rPr>
          <w:rFonts w:hint="eastAsia" w:ascii="仿宋" w:hAnsi="仿宋" w:eastAsia="仿宋" w:cs="仿宋"/>
        </w:rPr>
        <w:fldChar w:fldCharType="separate"/>
      </w:r>
      <w:r>
        <w:rPr>
          <w:rFonts w:hint="eastAsia" w:ascii="仿宋" w:hAnsi="仿宋" w:eastAsia="仿宋" w:cs="仿宋"/>
        </w:rPr>
        <w:t>12</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_Toc3853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rPr>
        <w:t>（一）投标内容</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_Toc3853 \h </w:instrText>
      </w:r>
      <w:r>
        <w:rPr>
          <w:rFonts w:hint="eastAsia" w:ascii="仿宋" w:hAnsi="仿宋" w:eastAsia="仿宋" w:cs="仿宋"/>
        </w:rPr>
        <w:fldChar w:fldCharType="separate"/>
      </w:r>
      <w:r>
        <w:rPr>
          <w:rFonts w:hint="eastAsia" w:ascii="仿宋" w:hAnsi="仿宋" w:eastAsia="仿宋" w:cs="仿宋"/>
        </w:rPr>
        <w:t>12</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_Toc31305 </w:instrText>
      </w:r>
      <w:r>
        <w:rPr>
          <w:rFonts w:hint="eastAsia" w:ascii="仿宋" w:hAnsi="仿宋" w:eastAsia="仿宋" w:cs="仿宋"/>
          <w:bCs w:val="0"/>
          <w:szCs w:val="21"/>
        </w:rPr>
        <w:fldChar w:fldCharType="separate"/>
      </w:r>
      <w:r>
        <w:rPr>
          <w:rFonts w:hint="eastAsia" w:ascii="仿宋" w:hAnsi="仿宋" w:eastAsia="仿宋" w:cs="仿宋"/>
          <w:szCs w:val="24"/>
          <w:highlight w:val="none"/>
        </w:rPr>
        <w:t>（二）</w:t>
      </w:r>
      <w:r>
        <w:rPr>
          <w:rFonts w:hint="eastAsia" w:ascii="仿宋" w:hAnsi="仿宋" w:eastAsia="仿宋" w:cs="仿宋"/>
          <w:szCs w:val="24"/>
          <w:highlight w:val="none"/>
          <w:lang w:val="zh-CN"/>
        </w:rPr>
        <w:t>合格的供应商要求</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_Toc31305 \h </w:instrText>
      </w:r>
      <w:r>
        <w:rPr>
          <w:rFonts w:hint="eastAsia" w:ascii="仿宋" w:hAnsi="仿宋" w:eastAsia="仿宋" w:cs="仿宋"/>
        </w:rPr>
        <w:fldChar w:fldCharType="separate"/>
      </w:r>
      <w:r>
        <w:rPr>
          <w:rFonts w:hint="eastAsia" w:ascii="仿宋" w:hAnsi="仿宋" w:eastAsia="仿宋" w:cs="仿宋"/>
        </w:rPr>
        <w:t>12</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_Toc3664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rPr>
        <w:t>（三）</w:t>
      </w:r>
      <w:r>
        <w:rPr>
          <w:rFonts w:hint="eastAsia" w:ascii="仿宋" w:hAnsi="仿宋" w:eastAsia="仿宋" w:cs="仿宋"/>
          <w:bCs/>
          <w:szCs w:val="24"/>
          <w:highlight w:val="none"/>
          <w:lang w:val="zh-CN"/>
        </w:rPr>
        <w:t>限制投标要求</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_Toc3664 \h </w:instrText>
      </w:r>
      <w:r>
        <w:rPr>
          <w:rFonts w:hint="eastAsia" w:ascii="仿宋" w:hAnsi="仿宋" w:eastAsia="仿宋" w:cs="仿宋"/>
        </w:rPr>
        <w:fldChar w:fldCharType="separate"/>
      </w:r>
      <w:r>
        <w:rPr>
          <w:rFonts w:hint="eastAsia" w:ascii="仿宋" w:hAnsi="仿宋" w:eastAsia="仿宋" w:cs="仿宋"/>
        </w:rPr>
        <w:t>13</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_Toc10617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rPr>
        <w:t>（四）</w:t>
      </w:r>
      <w:r>
        <w:rPr>
          <w:rFonts w:hint="eastAsia" w:ascii="仿宋" w:hAnsi="仿宋" w:eastAsia="仿宋" w:cs="仿宋"/>
          <w:bCs/>
          <w:szCs w:val="24"/>
          <w:highlight w:val="none"/>
          <w:lang w:val="zh-CN"/>
        </w:rPr>
        <w:t>投标文件有效期</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_Toc10617 \h </w:instrText>
      </w:r>
      <w:r>
        <w:rPr>
          <w:rFonts w:hint="eastAsia" w:ascii="仿宋" w:hAnsi="仿宋" w:eastAsia="仿宋" w:cs="仿宋"/>
        </w:rPr>
        <w:fldChar w:fldCharType="separate"/>
      </w:r>
      <w:r>
        <w:rPr>
          <w:rFonts w:hint="eastAsia" w:ascii="仿宋" w:hAnsi="仿宋" w:eastAsia="仿宋" w:cs="仿宋"/>
        </w:rPr>
        <w:t>13</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_Toc2292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（五）投标文件的编写要求</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_Toc2292 \h </w:instrText>
      </w:r>
      <w:r>
        <w:rPr>
          <w:rFonts w:hint="eastAsia" w:ascii="仿宋" w:hAnsi="仿宋" w:eastAsia="仿宋" w:cs="仿宋"/>
        </w:rPr>
        <w:fldChar w:fldCharType="separate"/>
      </w:r>
      <w:r>
        <w:rPr>
          <w:rFonts w:hint="eastAsia" w:ascii="仿宋" w:hAnsi="仿宋" w:eastAsia="仿宋" w:cs="仿宋"/>
        </w:rPr>
        <w:t>13</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_Toc29583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（六）投标报价要求</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_Toc29583 \h </w:instrText>
      </w:r>
      <w:r>
        <w:rPr>
          <w:rFonts w:hint="eastAsia" w:ascii="仿宋" w:hAnsi="仿宋" w:eastAsia="仿宋" w:cs="仿宋"/>
        </w:rPr>
        <w:fldChar w:fldCharType="separate"/>
      </w:r>
      <w:r>
        <w:rPr>
          <w:rFonts w:hint="eastAsia" w:ascii="仿宋" w:hAnsi="仿宋" w:eastAsia="仿宋" w:cs="仿宋"/>
        </w:rPr>
        <w:t>15</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_Toc1222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（七）投标文件的式样和签署</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_Toc1222 \h </w:instrText>
      </w:r>
      <w:r>
        <w:rPr>
          <w:rFonts w:hint="eastAsia" w:ascii="仿宋" w:hAnsi="仿宋" w:eastAsia="仿宋" w:cs="仿宋"/>
        </w:rPr>
        <w:fldChar w:fldCharType="separate"/>
      </w:r>
      <w:r>
        <w:rPr>
          <w:rFonts w:hint="eastAsia" w:ascii="仿宋" w:hAnsi="仿宋" w:eastAsia="仿宋" w:cs="仿宋"/>
        </w:rPr>
        <w:t>15</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_Toc22905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（八）投标文件的密封和提交</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_Toc22905 \h </w:instrText>
      </w:r>
      <w:r>
        <w:rPr>
          <w:rFonts w:hint="eastAsia" w:ascii="仿宋" w:hAnsi="仿宋" w:eastAsia="仿宋" w:cs="仿宋"/>
        </w:rPr>
        <w:fldChar w:fldCharType="separate"/>
      </w:r>
      <w:r>
        <w:rPr>
          <w:rFonts w:hint="eastAsia" w:ascii="仿宋" w:hAnsi="仿宋" w:eastAsia="仿宋" w:cs="仿宋"/>
        </w:rPr>
        <w:t>16</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_Toc4106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四、开标</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_Toc4106 \h </w:instrText>
      </w:r>
      <w:r>
        <w:rPr>
          <w:rFonts w:hint="eastAsia" w:ascii="仿宋" w:hAnsi="仿宋" w:eastAsia="仿宋" w:cs="仿宋"/>
        </w:rPr>
        <w:fldChar w:fldCharType="separate"/>
      </w:r>
      <w:r>
        <w:rPr>
          <w:rFonts w:hint="eastAsia" w:ascii="仿宋" w:hAnsi="仿宋" w:eastAsia="仿宋" w:cs="仿宋"/>
        </w:rPr>
        <w:t>16</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_Toc9548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五、评标</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_Toc9548 \h </w:instrText>
      </w:r>
      <w:r>
        <w:rPr>
          <w:rFonts w:hint="eastAsia" w:ascii="仿宋" w:hAnsi="仿宋" w:eastAsia="仿宋" w:cs="仿宋"/>
        </w:rPr>
        <w:fldChar w:fldCharType="separate"/>
      </w:r>
      <w:r>
        <w:rPr>
          <w:rFonts w:hint="eastAsia" w:ascii="仿宋" w:hAnsi="仿宋" w:eastAsia="仿宋" w:cs="仿宋"/>
        </w:rPr>
        <w:t>17</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_Toc30165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六、评标程序及评标办法</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_Toc30165 \h </w:instrText>
      </w:r>
      <w:r>
        <w:rPr>
          <w:rFonts w:hint="eastAsia" w:ascii="仿宋" w:hAnsi="仿宋" w:eastAsia="仿宋" w:cs="仿宋"/>
        </w:rPr>
        <w:fldChar w:fldCharType="separate"/>
      </w:r>
      <w:r>
        <w:rPr>
          <w:rFonts w:hint="eastAsia" w:ascii="仿宋" w:hAnsi="仿宋" w:eastAsia="仿宋" w:cs="仿宋"/>
        </w:rPr>
        <w:t>18</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_Toc25017 </w:instrText>
      </w:r>
      <w:r>
        <w:rPr>
          <w:rFonts w:hint="eastAsia" w:ascii="仿宋" w:hAnsi="仿宋" w:eastAsia="仿宋" w:cs="仿宋"/>
          <w:bCs w:val="0"/>
          <w:szCs w:val="21"/>
        </w:rPr>
        <w:fldChar w:fldCharType="separate"/>
      </w:r>
      <w:r>
        <w:rPr>
          <w:rFonts w:hint="eastAsia" w:ascii="仿宋" w:hAnsi="仿宋" w:eastAsia="仿宋" w:cs="仿宋"/>
          <w:szCs w:val="24"/>
          <w:highlight w:val="none"/>
        </w:rPr>
        <w:t>（一）投标文件初审</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_Toc25017 \h </w:instrText>
      </w:r>
      <w:r>
        <w:rPr>
          <w:rFonts w:hint="eastAsia" w:ascii="仿宋" w:hAnsi="仿宋" w:eastAsia="仿宋" w:cs="仿宋"/>
        </w:rPr>
        <w:fldChar w:fldCharType="separate"/>
      </w:r>
      <w:r>
        <w:rPr>
          <w:rFonts w:hint="eastAsia" w:ascii="仿宋" w:hAnsi="仿宋" w:eastAsia="仿宋" w:cs="仿宋"/>
        </w:rPr>
        <w:t>18</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_Toc6725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w:t>
      </w:r>
      <w:r>
        <w:rPr>
          <w:rFonts w:hint="eastAsia" w:ascii="仿宋" w:hAnsi="仿宋" w:eastAsia="仿宋" w:cs="仿宋"/>
          <w:szCs w:val="24"/>
          <w:highlight w:val="none"/>
          <w:lang w:val="en-US" w:eastAsia="zh-CN"/>
        </w:rPr>
        <w:t>二</w:t>
      </w:r>
      <w:r>
        <w:rPr>
          <w:rFonts w:hint="eastAsia" w:ascii="仿宋" w:hAnsi="仿宋" w:eastAsia="仿宋" w:cs="仿宋"/>
          <w:szCs w:val="24"/>
          <w:highlight w:val="none"/>
          <w:lang w:val="zh-CN"/>
        </w:rPr>
        <w:t>）比较与评价</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_Toc6725 \h </w:instrText>
      </w:r>
      <w:r>
        <w:rPr>
          <w:rFonts w:hint="eastAsia" w:ascii="仿宋" w:hAnsi="仿宋" w:eastAsia="仿宋" w:cs="仿宋"/>
        </w:rPr>
        <w:fldChar w:fldCharType="separate"/>
      </w:r>
      <w:r>
        <w:rPr>
          <w:rFonts w:hint="eastAsia" w:ascii="仿宋" w:hAnsi="仿宋" w:eastAsia="仿宋" w:cs="仿宋"/>
        </w:rPr>
        <w:t>21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_Toc32233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w:t>
      </w:r>
      <w:r>
        <w:rPr>
          <w:rFonts w:hint="eastAsia" w:ascii="仿宋" w:hAnsi="仿宋" w:eastAsia="仿宋" w:cs="仿宋"/>
          <w:szCs w:val="24"/>
          <w:highlight w:val="none"/>
          <w:lang w:val="en-US" w:eastAsia="zh-CN"/>
        </w:rPr>
        <w:t>三</w:t>
      </w:r>
      <w:r>
        <w:rPr>
          <w:rFonts w:hint="eastAsia" w:ascii="仿宋" w:hAnsi="仿宋" w:eastAsia="仿宋" w:cs="仿宋"/>
          <w:szCs w:val="24"/>
          <w:highlight w:val="none"/>
          <w:lang w:val="zh-CN"/>
        </w:rPr>
        <w:t>）投标文件的澄清、说明或者补正</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_Toc32233 \h </w:instrText>
      </w:r>
      <w:r>
        <w:rPr>
          <w:rFonts w:hint="eastAsia" w:ascii="仿宋" w:hAnsi="仿宋" w:eastAsia="仿宋" w:cs="仿宋"/>
        </w:rPr>
        <w:fldChar w:fldCharType="separate"/>
      </w:r>
      <w:r>
        <w:rPr>
          <w:rFonts w:hint="eastAsia" w:ascii="仿宋" w:hAnsi="仿宋" w:eastAsia="仿宋" w:cs="仿宋"/>
        </w:rPr>
        <w:t>22</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_Toc25939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（四）推荐中标候选人名单</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_Toc25939 \h </w:instrText>
      </w:r>
      <w:r>
        <w:rPr>
          <w:rFonts w:hint="eastAsia" w:ascii="仿宋" w:hAnsi="仿宋" w:eastAsia="仿宋" w:cs="仿宋"/>
        </w:rPr>
        <w:fldChar w:fldCharType="separate"/>
      </w:r>
      <w:r>
        <w:rPr>
          <w:rFonts w:hint="eastAsia" w:ascii="仿宋" w:hAnsi="仿宋" w:eastAsia="仿宋" w:cs="仿宋"/>
        </w:rPr>
        <w:t>23</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_Toc2437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七、确定中标供应商</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_Toc2437 \h </w:instrText>
      </w:r>
      <w:r>
        <w:rPr>
          <w:rFonts w:hint="eastAsia" w:ascii="仿宋" w:hAnsi="仿宋" w:eastAsia="仿宋" w:cs="仿宋"/>
        </w:rPr>
        <w:fldChar w:fldCharType="separate"/>
      </w:r>
      <w:r>
        <w:rPr>
          <w:rFonts w:hint="eastAsia" w:ascii="仿宋" w:hAnsi="仿宋" w:eastAsia="仿宋" w:cs="仿宋"/>
        </w:rPr>
        <w:t>23</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_Toc6480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八、合同</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_Toc6480 \h </w:instrText>
      </w:r>
      <w:r>
        <w:rPr>
          <w:rFonts w:hint="eastAsia" w:ascii="仿宋" w:hAnsi="仿宋" w:eastAsia="仿宋" w:cs="仿宋"/>
        </w:rPr>
        <w:fldChar w:fldCharType="separate"/>
      </w:r>
      <w:r>
        <w:rPr>
          <w:rFonts w:hint="eastAsia" w:ascii="仿宋" w:hAnsi="仿宋" w:eastAsia="仿宋" w:cs="仿宋"/>
        </w:rPr>
        <w:t>23</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_Toc4535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九、中标服务费</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_Toc4535 \h </w:instrText>
      </w:r>
      <w:r>
        <w:rPr>
          <w:rFonts w:hint="eastAsia" w:ascii="仿宋" w:hAnsi="仿宋" w:eastAsia="仿宋" w:cs="仿宋"/>
        </w:rPr>
        <w:fldChar w:fldCharType="separate"/>
      </w:r>
      <w:r>
        <w:rPr>
          <w:rFonts w:hint="eastAsia" w:ascii="仿宋" w:hAnsi="仿宋" w:eastAsia="仿宋" w:cs="仿宋"/>
        </w:rPr>
        <w:t>24</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_Toc6746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十、废标或者采购方式的变更</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_Toc6746 \h </w:instrText>
      </w:r>
      <w:r>
        <w:rPr>
          <w:rFonts w:hint="eastAsia" w:ascii="仿宋" w:hAnsi="仿宋" w:eastAsia="仿宋" w:cs="仿宋"/>
        </w:rPr>
        <w:fldChar w:fldCharType="separate"/>
      </w:r>
      <w:r>
        <w:rPr>
          <w:rFonts w:hint="eastAsia" w:ascii="仿宋" w:hAnsi="仿宋" w:eastAsia="仿宋" w:cs="仿宋"/>
        </w:rPr>
        <w:t>24</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_Toc12126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（一）废标</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_Toc12126 \h </w:instrText>
      </w:r>
      <w:r>
        <w:rPr>
          <w:rFonts w:hint="eastAsia" w:ascii="仿宋" w:hAnsi="仿宋" w:eastAsia="仿宋" w:cs="仿宋"/>
        </w:rPr>
        <w:fldChar w:fldCharType="separate"/>
      </w:r>
      <w:r>
        <w:rPr>
          <w:rFonts w:hint="eastAsia" w:ascii="仿宋" w:hAnsi="仿宋" w:eastAsia="仿宋" w:cs="仿宋"/>
        </w:rPr>
        <w:t>24</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_Toc5692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（二）采购方式的变更</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_Toc5692 \h </w:instrText>
      </w:r>
      <w:r>
        <w:rPr>
          <w:rFonts w:hint="eastAsia" w:ascii="仿宋" w:hAnsi="仿宋" w:eastAsia="仿宋" w:cs="仿宋"/>
        </w:rPr>
        <w:fldChar w:fldCharType="separate"/>
      </w:r>
      <w:r>
        <w:rPr>
          <w:rFonts w:hint="eastAsia" w:ascii="仿宋" w:hAnsi="仿宋" w:eastAsia="仿宋" w:cs="仿宋"/>
        </w:rPr>
        <w:t>25</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_Toc6101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十一、需要落实的政府采购政策</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_Toc6101 \h </w:instrText>
      </w:r>
      <w:r>
        <w:rPr>
          <w:rFonts w:hint="eastAsia" w:ascii="仿宋" w:hAnsi="仿宋" w:eastAsia="仿宋" w:cs="仿宋"/>
        </w:rPr>
        <w:fldChar w:fldCharType="separate"/>
      </w:r>
      <w:r>
        <w:rPr>
          <w:rFonts w:hint="eastAsia" w:ascii="仿宋" w:hAnsi="仿宋" w:eastAsia="仿宋" w:cs="仿宋"/>
        </w:rPr>
        <w:t>25</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_Toc14494 </w:instrText>
      </w:r>
      <w:r>
        <w:rPr>
          <w:rFonts w:hint="eastAsia" w:ascii="仿宋" w:hAnsi="仿宋" w:eastAsia="仿宋" w:cs="仿宋"/>
          <w:bCs w:val="0"/>
          <w:szCs w:val="21"/>
        </w:rPr>
        <w:fldChar w:fldCharType="separate"/>
      </w:r>
      <w:r>
        <w:rPr>
          <w:rFonts w:hint="eastAsia" w:ascii="仿宋" w:hAnsi="仿宋" w:eastAsia="仿宋" w:cs="仿宋"/>
          <w:szCs w:val="24"/>
          <w:highlight w:val="none"/>
          <w:lang w:val="zh-CN"/>
        </w:rPr>
        <w:t>十二、质疑与投诉</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_Toc14494 \h </w:instrText>
      </w:r>
      <w:r>
        <w:rPr>
          <w:rFonts w:hint="eastAsia" w:ascii="仿宋" w:hAnsi="仿宋" w:eastAsia="仿宋" w:cs="仿宋"/>
        </w:rPr>
        <w:fldChar w:fldCharType="separate"/>
      </w:r>
      <w:r>
        <w:rPr>
          <w:rFonts w:hint="eastAsia" w:ascii="仿宋" w:hAnsi="仿宋" w:eastAsia="仿宋" w:cs="仿宋"/>
        </w:rPr>
        <w:t>28</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_Toc19705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lang w:val="zh-CN"/>
        </w:rPr>
        <w:t>（一）质疑</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_Toc19705 \h </w:instrText>
      </w:r>
      <w:r>
        <w:rPr>
          <w:rFonts w:hint="eastAsia" w:ascii="仿宋" w:hAnsi="仿宋" w:eastAsia="仿宋" w:cs="仿宋"/>
        </w:rPr>
        <w:fldChar w:fldCharType="separate"/>
      </w:r>
      <w:r>
        <w:rPr>
          <w:rFonts w:hint="eastAsia" w:ascii="仿宋" w:hAnsi="仿宋" w:eastAsia="仿宋" w:cs="仿宋"/>
        </w:rPr>
        <w:t>28</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4"/>
        <w:tabs>
          <w:tab w:val="right" w:leader="dot" w:pos="8504"/>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_Toc13683 </w:instrText>
      </w:r>
      <w:r>
        <w:rPr>
          <w:rFonts w:hint="eastAsia" w:ascii="仿宋" w:hAnsi="仿宋" w:eastAsia="仿宋" w:cs="仿宋"/>
          <w:bCs w:val="0"/>
          <w:szCs w:val="21"/>
        </w:rPr>
        <w:fldChar w:fldCharType="separate"/>
      </w:r>
      <w:r>
        <w:rPr>
          <w:rFonts w:hint="eastAsia" w:ascii="仿宋" w:hAnsi="仿宋" w:eastAsia="仿宋" w:cs="仿宋"/>
          <w:bCs/>
          <w:szCs w:val="24"/>
          <w:highlight w:val="none"/>
          <w:lang w:val="zh-CN"/>
        </w:rPr>
        <w:t>（二）投诉</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_Toc13683 \h </w:instrText>
      </w:r>
      <w:r>
        <w:rPr>
          <w:rFonts w:hint="eastAsia" w:ascii="仿宋" w:hAnsi="仿宋" w:eastAsia="仿宋" w:cs="仿宋"/>
        </w:rPr>
        <w:fldChar w:fldCharType="separate"/>
      </w:r>
      <w:r>
        <w:rPr>
          <w:rFonts w:hint="eastAsia" w:ascii="仿宋" w:hAnsi="仿宋" w:eastAsia="仿宋" w:cs="仿宋"/>
        </w:rPr>
        <w:t>29</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8"/>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_Toc11859 </w:instrText>
      </w:r>
      <w:r>
        <w:rPr>
          <w:rFonts w:hint="eastAsia" w:ascii="仿宋" w:hAnsi="仿宋" w:eastAsia="仿宋" w:cs="仿宋"/>
          <w:bCs w:val="0"/>
          <w:szCs w:val="21"/>
        </w:rPr>
        <w:fldChar w:fldCharType="separate"/>
      </w:r>
      <w:r>
        <w:rPr>
          <w:rFonts w:hint="eastAsia" w:ascii="仿宋" w:hAnsi="仿宋" w:eastAsia="仿宋" w:cs="仿宋"/>
          <w:szCs w:val="32"/>
          <w:highlight w:val="none"/>
          <w:lang w:val="en-US" w:eastAsia="zh-CN"/>
        </w:rPr>
        <w:t xml:space="preserve">第三部分  </w:t>
      </w:r>
      <w:r>
        <w:rPr>
          <w:rFonts w:hint="eastAsia" w:ascii="仿宋" w:hAnsi="仿宋" w:eastAsia="仿宋" w:cs="仿宋"/>
          <w:szCs w:val="32"/>
          <w:highlight w:val="none"/>
          <w:lang w:val="zh-CN" w:eastAsia="zh-CN"/>
        </w:rPr>
        <w:t>招标内容及要求</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_Toc11859 \h </w:instrText>
      </w:r>
      <w:r>
        <w:rPr>
          <w:rFonts w:hint="eastAsia" w:ascii="仿宋" w:hAnsi="仿宋" w:eastAsia="仿宋" w:cs="仿宋"/>
        </w:rPr>
        <w:fldChar w:fldCharType="separate"/>
      </w:r>
      <w:r>
        <w:rPr>
          <w:rFonts w:hint="eastAsia" w:ascii="仿宋" w:hAnsi="仿宋" w:eastAsia="仿宋" w:cs="仿宋"/>
        </w:rPr>
        <w:t>30</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8"/>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_Toc1021 </w:instrText>
      </w:r>
      <w:r>
        <w:rPr>
          <w:rFonts w:hint="eastAsia" w:ascii="仿宋" w:hAnsi="仿宋" w:eastAsia="仿宋" w:cs="仿宋"/>
          <w:bCs w:val="0"/>
          <w:szCs w:val="21"/>
        </w:rPr>
        <w:fldChar w:fldCharType="separate"/>
      </w:r>
      <w:r>
        <w:rPr>
          <w:rFonts w:hint="eastAsia" w:ascii="仿宋" w:hAnsi="仿宋" w:eastAsia="仿宋" w:cs="仿宋"/>
          <w:szCs w:val="32"/>
          <w:highlight w:val="none"/>
          <w:lang w:val="en-US" w:eastAsia="zh-CN"/>
        </w:rPr>
        <w:t xml:space="preserve">第四部分  </w:t>
      </w:r>
      <w:r>
        <w:rPr>
          <w:rFonts w:hint="eastAsia" w:ascii="仿宋" w:hAnsi="仿宋" w:eastAsia="仿宋" w:cs="仿宋"/>
          <w:szCs w:val="32"/>
          <w:highlight w:val="none"/>
          <w:lang w:val="zh-CN"/>
        </w:rPr>
        <w:t>合同条款及格式</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_Toc1021 \h </w:instrText>
      </w:r>
      <w:r>
        <w:rPr>
          <w:rFonts w:hint="eastAsia" w:ascii="仿宋" w:hAnsi="仿宋" w:eastAsia="仿宋" w:cs="仿宋"/>
        </w:rPr>
        <w:fldChar w:fldCharType="separate"/>
      </w:r>
      <w:r>
        <w:rPr>
          <w:rFonts w:hint="eastAsia" w:ascii="仿宋" w:hAnsi="仿宋" w:eastAsia="仿宋" w:cs="仿宋"/>
        </w:rPr>
        <w:t>55</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8"/>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_Toc31883 </w:instrText>
      </w:r>
      <w:r>
        <w:rPr>
          <w:rFonts w:hint="eastAsia" w:ascii="仿宋" w:hAnsi="仿宋" w:eastAsia="仿宋" w:cs="仿宋"/>
          <w:bCs w:val="0"/>
          <w:szCs w:val="21"/>
        </w:rPr>
        <w:fldChar w:fldCharType="separate"/>
      </w:r>
      <w:r>
        <w:rPr>
          <w:rFonts w:hint="eastAsia" w:ascii="仿宋" w:hAnsi="仿宋" w:eastAsia="仿宋" w:cs="仿宋"/>
          <w:bCs/>
          <w:szCs w:val="32"/>
          <w:highlight w:val="none"/>
          <w:lang w:val="zh-CN"/>
        </w:rPr>
        <w:t>第五部分</w:t>
      </w:r>
      <w:r>
        <w:rPr>
          <w:rFonts w:hint="eastAsia" w:ascii="仿宋" w:hAnsi="仿宋" w:eastAsia="仿宋" w:cs="仿宋"/>
          <w:bCs/>
          <w:szCs w:val="32"/>
          <w:highlight w:val="none"/>
        </w:rPr>
        <w:t xml:space="preserve"> </w:t>
      </w:r>
      <w:r>
        <w:rPr>
          <w:rFonts w:hint="eastAsia" w:ascii="仿宋" w:hAnsi="仿宋" w:eastAsia="仿宋" w:cs="仿宋"/>
          <w:bCs/>
          <w:szCs w:val="32"/>
          <w:highlight w:val="none"/>
          <w:lang w:val="en-US" w:eastAsia="zh-CN"/>
        </w:rPr>
        <w:t xml:space="preserve"> </w:t>
      </w:r>
      <w:r>
        <w:rPr>
          <w:rFonts w:hint="eastAsia" w:ascii="仿宋" w:hAnsi="仿宋" w:eastAsia="仿宋" w:cs="仿宋"/>
          <w:bCs/>
          <w:szCs w:val="32"/>
          <w:highlight w:val="none"/>
        </w:rPr>
        <w:t>投标文件格式</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_Toc31883 \h </w:instrText>
      </w:r>
      <w:r>
        <w:rPr>
          <w:rFonts w:hint="eastAsia" w:ascii="仿宋" w:hAnsi="仿宋" w:eastAsia="仿宋" w:cs="仿宋"/>
        </w:rPr>
        <w:fldChar w:fldCharType="separate"/>
      </w:r>
      <w:r>
        <w:rPr>
          <w:rFonts w:hint="eastAsia" w:ascii="仿宋" w:hAnsi="仿宋" w:eastAsia="仿宋" w:cs="仿宋"/>
        </w:rPr>
        <w:t>59</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_Toc14061 </w:instrText>
      </w:r>
      <w:r>
        <w:rPr>
          <w:rFonts w:hint="eastAsia" w:ascii="仿宋" w:hAnsi="仿宋" w:eastAsia="仿宋" w:cs="仿宋"/>
          <w:bCs w:val="0"/>
          <w:szCs w:val="21"/>
        </w:rPr>
        <w:fldChar w:fldCharType="separate"/>
      </w:r>
      <w:r>
        <w:rPr>
          <w:rFonts w:hint="eastAsia" w:ascii="仿宋" w:hAnsi="仿宋" w:eastAsia="仿宋" w:cs="仿宋"/>
          <w:bCs/>
          <w:szCs w:val="15"/>
          <w:highlight w:val="none"/>
          <w:lang w:val="zh-CN"/>
        </w:rPr>
        <w:t>一、投标函</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_Toc14061 \h </w:instrText>
      </w:r>
      <w:r>
        <w:rPr>
          <w:rFonts w:hint="eastAsia" w:ascii="仿宋" w:hAnsi="仿宋" w:eastAsia="仿宋" w:cs="仿宋"/>
        </w:rPr>
        <w:fldChar w:fldCharType="separate"/>
      </w:r>
      <w:r>
        <w:rPr>
          <w:rFonts w:hint="eastAsia" w:ascii="仿宋" w:hAnsi="仿宋" w:eastAsia="仿宋" w:cs="仿宋"/>
        </w:rPr>
        <w:t>61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_Toc10647 </w:instrText>
      </w:r>
      <w:r>
        <w:rPr>
          <w:rFonts w:hint="eastAsia" w:ascii="仿宋" w:hAnsi="仿宋" w:eastAsia="仿宋" w:cs="仿宋"/>
          <w:bCs w:val="0"/>
          <w:szCs w:val="21"/>
        </w:rPr>
        <w:fldChar w:fldCharType="separate"/>
      </w:r>
      <w:r>
        <w:rPr>
          <w:rFonts w:hint="eastAsia" w:ascii="仿宋" w:hAnsi="仿宋" w:eastAsia="仿宋" w:cs="仿宋"/>
          <w:szCs w:val="15"/>
          <w:highlight w:val="none"/>
          <w:lang w:val="zh-CN"/>
        </w:rPr>
        <w:t>二、开标一览表（唱标报告）</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_Toc10647 \h </w:instrText>
      </w:r>
      <w:r>
        <w:rPr>
          <w:rFonts w:hint="eastAsia" w:ascii="仿宋" w:hAnsi="仿宋" w:eastAsia="仿宋" w:cs="仿宋"/>
        </w:rPr>
        <w:fldChar w:fldCharType="separate"/>
      </w:r>
      <w:r>
        <w:rPr>
          <w:rFonts w:hint="eastAsia" w:ascii="仿宋" w:hAnsi="仿宋" w:eastAsia="仿宋" w:cs="仿宋"/>
        </w:rPr>
        <w:t>63</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_Toc600 </w:instrText>
      </w:r>
      <w:r>
        <w:rPr>
          <w:rFonts w:hint="eastAsia" w:ascii="仿宋" w:hAnsi="仿宋" w:eastAsia="仿宋" w:cs="仿宋"/>
          <w:bCs w:val="0"/>
          <w:szCs w:val="21"/>
        </w:rPr>
        <w:fldChar w:fldCharType="separate"/>
      </w:r>
      <w:r>
        <w:rPr>
          <w:rFonts w:hint="eastAsia" w:ascii="仿宋" w:hAnsi="仿宋" w:eastAsia="仿宋" w:cs="仿宋"/>
          <w:szCs w:val="32"/>
          <w:highlight w:val="none"/>
        </w:rPr>
        <w:t>三、</w:t>
      </w:r>
      <w:r>
        <w:rPr>
          <w:rFonts w:hint="eastAsia" w:ascii="仿宋" w:hAnsi="仿宋" w:eastAsia="仿宋" w:cs="仿宋"/>
          <w:szCs w:val="32"/>
          <w:highlight w:val="none"/>
          <w:lang w:val="en-US" w:eastAsia="zh-CN"/>
        </w:rPr>
        <w:t>费用组成明细表</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_Toc600 \h </w:instrText>
      </w:r>
      <w:r>
        <w:rPr>
          <w:rFonts w:hint="eastAsia" w:ascii="仿宋" w:hAnsi="仿宋" w:eastAsia="仿宋" w:cs="仿宋"/>
        </w:rPr>
        <w:fldChar w:fldCharType="separate"/>
      </w:r>
      <w:r>
        <w:rPr>
          <w:rFonts w:hint="eastAsia" w:ascii="仿宋" w:hAnsi="仿宋" w:eastAsia="仿宋" w:cs="仿宋"/>
        </w:rPr>
        <w:t>64</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_Toc25412 </w:instrText>
      </w:r>
      <w:r>
        <w:rPr>
          <w:rFonts w:hint="eastAsia" w:ascii="仿宋" w:hAnsi="仿宋" w:eastAsia="仿宋" w:cs="仿宋"/>
          <w:bCs w:val="0"/>
          <w:szCs w:val="21"/>
        </w:rPr>
        <w:fldChar w:fldCharType="separate"/>
      </w:r>
      <w:r>
        <w:rPr>
          <w:rFonts w:hint="eastAsia" w:ascii="仿宋" w:hAnsi="仿宋" w:eastAsia="仿宋" w:cs="仿宋"/>
          <w:szCs w:val="32"/>
          <w:highlight w:val="none"/>
          <w:lang w:val="zh-CN" w:eastAsia="zh-CN"/>
        </w:rPr>
        <w:t>四、供应商资格证明文件</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_Toc25412 \h </w:instrText>
      </w:r>
      <w:r>
        <w:rPr>
          <w:rFonts w:hint="eastAsia" w:ascii="仿宋" w:hAnsi="仿宋" w:eastAsia="仿宋" w:cs="仿宋"/>
        </w:rPr>
        <w:fldChar w:fldCharType="separate"/>
      </w:r>
      <w:r>
        <w:rPr>
          <w:rFonts w:hint="eastAsia" w:ascii="仿宋" w:hAnsi="仿宋" w:eastAsia="仿宋" w:cs="仿宋"/>
        </w:rPr>
        <w:t>65</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_Toc18086 </w:instrText>
      </w:r>
      <w:r>
        <w:rPr>
          <w:rFonts w:hint="eastAsia" w:ascii="仿宋" w:hAnsi="仿宋" w:eastAsia="仿宋" w:cs="仿宋"/>
          <w:bCs w:val="0"/>
          <w:szCs w:val="21"/>
        </w:rPr>
        <w:fldChar w:fldCharType="separate"/>
      </w:r>
      <w:r>
        <w:rPr>
          <w:rFonts w:hint="eastAsia" w:ascii="仿宋" w:hAnsi="仿宋" w:eastAsia="仿宋" w:cs="仿宋"/>
          <w:szCs w:val="32"/>
          <w:highlight w:val="none"/>
          <w:lang w:val="zh-CN"/>
        </w:rPr>
        <w:t>五、合同主要条款偏离表</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_Toc18086 \h </w:instrText>
      </w:r>
      <w:r>
        <w:rPr>
          <w:rFonts w:hint="eastAsia" w:ascii="仿宋" w:hAnsi="仿宋" w:eastAsia="仿宋" w:cs="仿宋"/>
        </w:rPr>
        <w:fldChar w:fldCharType="separate"/>
      </w:r>
      <w:r>
        <w:rPr>
          <w:rFonts w:hint="eastAsia" w:ascii="仿宋" w:hAnsi="仿宋" w:eastAsia="仿宋" w:cs="仿宋"/>
        </w:rPr>
        <w:t>78</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_Toc29440 </w:instrText>
      </w:r>
      <w:r>
        <w:rPr>
          <w:rFonts w:hint="eastAsia" w:ascii="仿宋" w:hAnsi="仿宋" w:eastAsia="仿宋" w:cs="仿宋"/>
          <w:bCs w:val="0"/>
          <w:szCs w:val="21"/>
        </w:rPr>
        <w:fldChar w:fldCharType="separate"/>
      </w:r>
      <w:r>
        <w:rPr>
          <w:rFonts w:hint="eastAsia" w:ascii="仿宋" w:hAnsi="仿宋" w:eastAsia="仿宋" w:cs="仿宋"/>
          <w:szCs w:val="21"/>
          <w:highlight w:val="none"/>
          <w:lang w:eastAsia="zh-CN"/>
        </w:rPr>
        <w:t>六</w:t>
      </w:r>
      <w:r>
        <w:rPr>
          <w:rFonts w:hint="eastAsia" w:ascii="仿宋" w:hAnsi="仿宋" w:eastAsia="仿宋" w:cs="仿宋"/>
          <w:szCs w:val="21"/>
          <w:highlight w:val="none"/>
        </w:rPr>
        <w:t>、节能环保、环境标志产品明细表</w:t>
      </w:r>
      <w:r>
        <w:rPr>
          <w:rFonts w:hint="eastAsia" w:ascii="仿宋" w:hAnsi="仿宋" w:eastAsia="仿宋" w:cs="仿宋"/>
          <w:szCs w:val="21"/>
          <w:highlight w:val="none"/>
          <w:lang w:eastAsia="zh-CN"/>
        </w:rPr>
        <w:t>（若有）</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_Toc29440 \h </w:instrText>
      </w:r>
      <w:r>
        <w:rPr>
          <w:rFonts w:hint="eastAsia" w:ascii="仿宋" w:hAnsi="仿宋" w:eastAsia="仿宋" w:cs="仿宋"/>
        </w:rPr>
        <w:fldChar w:fldCharType="separate"/>
      </w:r>
      <w:r>
        <w:rPr>
          <w:rFonts w:hint="eastAsia" w:ascii="仿宋" w:hAnsi="仿宋" w:eastAsia="仿宋" w:cs="仿宋"/>
        </w:rPr>
        <w:t>79</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_Toc28578 </w:instrText>
      </w:r>
      <w:r>
        <w:rPr>
          <w:rFonts w:hint="eastAsia" w:ascii="仿宋" w:hAnsi="仿宋" w:eastAsia="仿宋" w:cs="仿宋"/>
          <w:bCs w:val="0"/>
          <w:szCs w:val="21"/>
        </w:rPr>
        <w:fldChar w:fldCharType="separate"/>
      </w:r>
      <w:r>
        <w:rPr>
          <w:rFonts w:hint="eastAsia" w:ascii="仿宋" w:hAnsi="仿宋" w:eastAsia="仿宋" w:cs="仿宋"/>
          <w:szCs w:val="21"/>
          <w:highlight w:val="none"/>
          <w:lang w:val="en-US" w:eastAsia="zh-CN"/>
        </w:rPr>
        <w:t>七</w:t>
      </w:r>
      <w:r>
        <w:rPr>
          <w:rFonts w:hint="eastAsia" w:ascii="仿宋" w:hAnsi="仿宋" w:eastAsia="仿宋" w:cs="仿宋"/>
          <w:szCs w:val="21"/>
          <w:highlight w:val="none"/>
          <w:lang w:val="zh-CN"/>
        </w:rPr>
        <w:t>、技术规格偏离表</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_Toc28578 \h </w:instrText>
      </w:r>
      <w:r>
        <w:rPr>
          <w:rFonts w:hint="eastAsia" w:ascii="仿宋" w:hAnsi="仿宋" w:eastAsia="仿宋" w:cs="仿宋"/>
        </w:rPr>
        <w:fldChar w:fldCharType="separate"/>
      </w:r>
      <w:r>
        <w:rPr>
          <w:rFonts w:hint="eastAsia" w:ascii="仿宋" w:hAnsi="仿宋" w:eastAsia="仿宋" w:cs="仿宋"/>
        </w:rPr>
        <w:t>80</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_Toc9497 </w:instrText>
      </w:r>
      <w:r>
        <w:rPr>
          <w:rFonts w:hint="eastAsia" w:ascii="仿宋" w:hAnsi="仿宋" w:eastAsia="仿宋" w:cs="仿宋"/>
          <w:bCs w:val="0"/>
          <w:szCs w:val="21"/>
        </w:rPr>
        <w:fldChar w:fldCharType="separate"/>
      </w:r>
      <w:r>
        <w:rPr>
          <w:rFonts w:hint="eastAsia" w:ascii="仿宋" w:hAnsi="仿宋" w:eastAsia="仿宋" w:cs="仿宋"/>
          <w:szCs w:val="21"/>
          <w:highlight w:val="none"/>
          <w:lang w:val="en-US" w:eastAsia="zh-CN"/>
        </w:rPr>
        <w:t>八</w:t>
      </w:r>
      <w:r>
        <w:rPr>
          <w:rFonts w:hint="eastAsia" w:ascii="仿宋" w:hAnsi="仿宋" w:eastAsia="仿宋" w:cs="仿宋"/>
          <w:szCs w:val="21"/>
          <w:highlight w:val="none"/>
        </w:rPr>
        <w:t>、</w:t>
      </w:r>
      <w:r>
        <w:rPr>
          <w:rFonts w:hint="eastAsia" w:ascii="仿宋" w:hAnsi="仿宋" w:eastAsia="仿宋" w:cs="仿宋"/>
          <w:szCs w:val="21"/>
          <w:highlight w:val="none"/>
          <w:lang w:val="en-US" w:eastAsia="zh-CN"/>
        </w:rPr>
        <w:t>技术</w:t>
      </w:r>
      <w:r>
        <w:rPr>
          <w:rFonts w:hint="eastAsia" w:ascii="仿宋" w:hAnsi="仿宋" w:eastAsia="仿宋" w:cs="仿宋"/>
          <w:szCs w:val="21"/>
          <w:highlight w:val="none"/>
        </w:rPr>
        <w:t>方案</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_Toc9497 \h </w:instrText>
      </w:r>
      <w:r>
        <w:rPr>
          <w:rFonts w:hint="eastAsia" w:ascii="仿宋" w:hAnsi="仿宋" w:eastAsia="仿宋" w:cs="仿宋"/>
        </w:rPr>
        <w:fldChar w:fldCharType="separate"/>
      </w:r>
      <w:r>
        <w:rPr>
          <w:rFonts w:hint="eastAsia" w:ascii="仿宋" w:hAnsi="仿宋" w:eastAsia="仿宋" w:cs="仿宋"/>
        </w:rPr>
        <w:t>81</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_Toc12623 </w:instrText>
      </w:r>
      <w:r>
        <w:rPr>
          <w:rFonts w:hint="eastAsia" w:ascii="仿宋" w:hAnsi="仿宋" w:eastAsia="仿宋" w:cs="仿宋"/>
          <w:bCs w:val="0"/>
          <w:szCs w:val="21"/>
        </w:rPr>
        <w:fldChar w:fldCharType="separate"/>
      </w:r>
      <w:r>
        <w:rPr>
          <w:rFonts w:hint="eastAsia" w:ascii="仿宋" w:hAnsi="仿宋" w:eastAsia="仿宋" w:cs="仿宋"/>
          <w:szCs w:val="21"/>
          <w:highlight w:val="none"/>
          <w:lang w:val="en-US" w:eastAsia="zh-CN"/>
        </w:rPr>
        <w:t>九</w:t>
      </w:r>
      <w:r>
        <w:rPr>
          <w:rFonts w:hint="eastAsia" w:ascii="仿宋" w:hAnsi="仿宋" w:eastAsia="仿宋" w:cs="仿宋"/>
          <w:szCs w:val="21"/>
          <w:highlight w:val="none"/>
        </w:rPr>
        <w:t>、</w:t>
      </w:r>
      <w:r>
        <w:rPr>
          <w:rFonts w:hint="eastAsia" w:ascii="仿宋" w:hAnsi="仿宋" w:eastAsia="仿宋" w:cs="仿宋"/>
          <w:szCs w:val="21"/>
          <w:highlight w:val="none"/>
          <w:lang w:eastAsia="zh-CN"/>
        </w:rPr>
        <w:t>质量保证</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_Toc12623 \h </w:instrText>
      </w:r>
      <w:r>
        <w:rPr>
          <w:rFonts w:hint="eastAsia" w:ascii="仿宋" w:hAnsi="仿宋" w:eastAsia="仿宋" w:cs="仿宋"/>
        </w:rPr>
        <w:fldChar w:fldCharType="separate"/>
      </w:r>
      <w:r>
        <w:rPr>
          <w:rFonts w:hint="eastAsia" w:ascii="仿宋" w:hAnsi="仿宋" w:eastAsia="仿宋" w:cs="仿宋"/>
        </w:rPr>
        <w:t>82</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_Toc15050 </w:instrText>
      </w:r>
      <w:r>
        <w:rPr>
          <w:rFonts w:hint="eastAsia" w:ascii="仿宋" w:hAnsi="仿宋" w:eastAsia="仿宋" w:cs="仿宋"/>
          <w:bCs w:val="0"/>
          <w:szCs w:val="21"/>
        </w:rPr>
        <w:fldChar w:fldCharType="separate"/>
      </w:r>
      <w:r>
        <w:rPr>
          <w:rFonts w:hint="eastAsia" w:ascii="仿宋" w:hAnsi="仿宋" w:eastAsia="仿宋" w:cs="仿宋"/>
          <w:szCs w:val="21"/>
          <w:highlight w:val="none"/>
          <w:lang w:val="en-US" w:eastAsia="zh-CN"/>
        </w:rPr>
        <w:t>十、</w:t>
      </w:r>
      <w:r>
        <w:rPr>
          <w:rFonts w:hint="eastAsia" w:ascii="仿宋" w:hAnsi="仿宋" w:eastAsia="仿宋" w:cs="仿宋"/>
          <w:szCs w:val="21"/>
          <w:highlight w:val="none"/>
          <w:lang w:eastAsia="zh-CN"/>
        </w:rPr>
        <w:t>售后</w:t>
      </w:r>
      <w:r>
        <w:rPr>
          <w:rFonts w:hint="eastAsia" w:ascii="仿宋" w:hAnsi="仿宋" w:eastAsia="仿宋" w:cs="仿宋"/>
          <w:szCs w:val="21"/>
          <w:highlight w:val="none"/>
        </w:rPr>
        <w:t>服务</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_Toc15050 \h </w:instrText>
      </w:r>
      <w:r>
        <w:rPr>
          <w:rFonts w:hint="eastAsia" w:ascii="仿宋" w:hAnsi="仿宋" w:eastAsia="仿宋" w:cs="仿宋"/>
        </w:rPr>
        <w:fldChar w:fldCharType="separate"/>
      </w:r>
      <w:r>
        <w:rPr>
          <w:rFonts w:hint="eastAsia" w:ascii="仿宋" w:hAnsi="仿宋" w:eastAsia="仿宋" w:cs="仿宋"/>
        </w:rPr>
        <w:t>83</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_Toc14390 </w:instrText>
      </w:r>
      <w:r>
        <w:rPr>
          <w:rFonts w:hint="eastAsia" w:ascii="仿宋" w:hAnsi="仿宋" w:eastAsia="仿宋" w:cs="仿宋"/>
          <w:bCs w:val="0"/>
          <w:szCs w:val="21"/>
        </w:rPr>
        <w:fldChar w:fldCharType="separate"/>
      </w:r>
      <w:r>
        <w:rPr>
          <w:rFonts w:hint="eastAsia" w:ascii="仿宋" w:hAnsi="仿宋" w:eastAsia="仿宋" w:cs="仿宋"/>
          <w:szCs w:val="32"/>
          <w:highlight w:val="none"/>
          <w:lang w:val="en-US" w:eastAsia="zh-CN"/>
        </w:rPr>
        <w:t>十一</w:t>
      </w:r>
      <w:r>
        <w:rPr>
          <w:rFonts w:hint="eastAsia" w:ascii="仿宋" w:hAnsi="仿宋" w:eastAsia="仿宋" w:cs="仿宋"/>
          <w:szCs w:val="32"/>
          <w:highlight w:val="none"/>
        </w:rPr>
        <w:t>、近年业绩的有关证明材料</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_Toc14390 \h </w:instrText>
      </w:r>
      <w:r>
        <w:rPr>
          <w:rFonts w:hint="eastAsia" w:ascii="仿宋" w:hAnsi="仿宋" w:eastAsia="仿宋" w:cs="仿宋"/>
        </w:rPr>
        <w:fldChar w:fldCharType="separate"/>
      </w:r>
      <w:r>
        <w:rPr>
          <w:rFonts w:hint="eastAsia" w:ascii="仿宋" w:hAnsi="仿宋" w:eastAsia="仿宋" w:cs="仿宋"/>
        </w:rPr>
        <w:t>84</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_Toc17863 </w:instrText>
      </w:r>
      <w:r>
        <w:rPr>
          <w:rFonts w:hint="eastAsia" w:ascii="仿宋" w:hAnsi="仿宋" w:eastAsia="仿宋" w:cs="仿宋"/>
          <w:bCs w:val="0"/>
          <w:szCs w:val="21"/>
        </w:rPr>
        <w:fldChar w:fldCharType="separate"/>
      </w:r>
      <w:r>
        <w:rPr>
          <w:rFonts w:hint="eastAsia" w:ascii="仿宋" w:hAnsi="仿宋" w:eastAsia="仿宋" w:cs="仿宋"/>
          <w:highlight w:val="none"/>
          <w:lang w:val="en-US" w:eastAsia="zh-CN"/>
        </w:rPr>
        <w:t>十二</w:t>
      </w:r>
      <w:r>
        <w:rPr>
          <w:rFonts w:hint="eastAsia" w:ascii="仿宋" w:hAnsi="仿宋" w:eastAsia="仿宋" w:cs="仿宋"/>
          <w:szCs w:val="32"/>
          <w:highlight w:val="none"/>
        </w:rPr>
        <w:t>、</w:t>
      </w:r>
      <w:r>
        <w:rPr>
          <w:rFonts w:hint="eastAsia" w:ascii="仿宋" w:hAnsi="仿宋" w:eastAsia="仿宋" w:cs="仿宋"/>
          <w:szCs w:val="32"/>
          <w:highlight w:val="none"/>
          <w:lang w:eastAsia="zh-CN"/>
        </w:rPr>
        <w:t>供应商</w:t>
      </w:r>
      <w:r>
        <w:rPr>
          <w:rFonts w:hint="eastAsia" w:ascii="仿宋" w:hAnsi="仿宋" w:eastAsia="仿宋" w:cs="仿宋"/>
          <w:szCs w:val="32"/>
          <w:highlight w:val="none"/>
        </w:rPr>
        <w:t>企业关系关联承诺书</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_Toc17863 \h </w:instrText>
      </w:r>
      <w:r>
        <w:rPr>
          <w:rFonts w:hint="eastAsia" w:ascii="仿宋" w:hAnsi="仿宋" w:eastAsia="仿宋" w:cs="仿宋"/>
        </w:rPr>
        <w:fldChar w:fldCharType="separate"/>
      </w:r>
      <w:r>
        <w:rPr>
          <w:rFonts w:hint="eastAsia" w:ascii="仿宋" w:hAnsi="仿宋" w:eastAsia="仿宋" w:cs="仿宋"/>
        </w:rPr>
        <w:t>85</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_Toc20803 </w:instrText>
      </w:r>
      <w:r>
        <w:rPr>
          <w:rFonts w:hint="eastAsia" w:ascii="仿宋" w:hAnsi="仿宋" w:eastAsia="仿宋" w:cs="仿宋"/>
          <w:bCs w:val="0"/>
          <w:szCs w:val="21"/>
        </w:rPr>
        <w:fldChar w:fldCharType="separate"/>
      </w:r>
      <w:r>
        <w:rPr>
          <w:rFonts w:hint="eastAsia" w:ascii="仿宋" w:hAnsi="仿宋" w:eastAsia="仿宋" w:cs="仿宋"/>
          <w:kern w:val="0"/>
          <w:szCs w:val="24"/>
          <w:highlight w:val="none"/>
          <w:lang w:val="zh-CN"/>
        </w:rPr>
        <w:t>十</w:t>
      </w:r>
      <w:r>
        <w:rPr>
          <w:rFonts w:hint="eastAsia" w:ascii="仿宋" w:hAnsi="仿宋" w:eastAsia="仿宋" w:cs="仿宋"/>
          <w:kern w:val="0"/>
          <w:szCs w:val="24"/>
          <w:highlight w:val="none"/>
          <w:lang w:val="en-US" w:eastAsia="zh-CN"/>
        </w:rPr>
        <w:t>三</w:t>
      </w:r>
      <w:r>
        <w:rPr>
          <w:rFonts w:hint="eastAsia" w:ascii="仿宋" w:hAnsi="仿宋" w:eastAsia="仿宋" w:cs="仿宋"/>
          <w:kern w:val="0"/>
          <w:szCs w:val="24"/>
          <w:highlight w:val="none"/>
          <w:lang w:val="zh-CN"/>
        </w:rPr>
        <w:t>、供应商廉洁自律承诺书</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_Toc20803 \h </w:instrText>
      </w:r>
      <w:r>
        <w:rPr>
          <w:rFonts w:hint="eastAsia" w:ascii="仿宋" w:hAnsi="仿宋" w:eastAsia="仿宋" w:cs="仿宋"/>
        </w:rPr>
        <w:fldChar w:fldCharType="separate"/>
      </w:r>
      <w:r>
        <w:rPr>
          <w:rFonts w:hint="eastAsia" w:ascii="仿宋" w:hAnsi="仿宋" w:eastAsia="仿宋" w:cs="仿宋"/>
        </w:rPr>
        <w:t>86</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pStyle w:val="19"/>
        <w:tabs>
          <w:tab w:val="right" w:leader="dot" w:pos="8504"/>
          <w:tab w:val="clear" w:pos="9060"/>
        </w:tabs>
        <w:spacing w:line="360" w:lineRule="auto"/>
        <w:rPr>
          <w:rFonts w:hint="eastAsia" w:ascii="仿宋" w:hAnsi="仿宋" w:eastAsia="仿宋" w:cs="仿宋"/>
        </w:rPr>
      </w:pPr>
      <w:r>
        <w:rPr>
          <w:rFonts w:hint="eastAsia" w:ascii="仿宋" w:hAnsi="仿宋" w:eastAsia="仿宋" w:cs="仿宋"/>
          <w:bCs w:val="0"/>
          <w:color w:val="auto"/>
          <w:szCs w:val="21"/>
        </w:rPr>
        <w:fldChar w:fldCharType="begin"/>
      </w:r>
      <w:r>
        <w:rPr>
          <w:rFonts w:hint="eastAsia" w:ascii="仿宋" w:hAnsi="仿宋" w:eastAsia="仿宋" w:cs="仿宋"/>
          <w:bCs w:val="0"/>
          <w:szCs w:val="21"/>
        </w:rPr>
        <w:instrText xml:space="preserve"> HYPERLINK \l _Toc306 </w:instrText>
      </w:r>
      <w:r>
        <w:rPr>
          <w:rFonts w:hint="eastAsia" w:ascii="仿宋" w:hAnsi="仿宋" w:eastAsia="仿宋" w:cs="仿宋"/>
          <w:bCs w:val="0"/>
          <w:szCs w:val="21"/>
        </w:rPr>
        <w:fldChar w:fldCharType="separate"/>
      </w:r>
      <w:r>
        <w:rPr>
          <w:rFonts w:hint="eastAsia" w:ascii="仿宋" w:hAnsi="仿宋" w:eastAsia="仿宋" w:cs="仿宋"/>
          <w:szCs w:val="21"/>
          <w:highlight w:val="none"/>
        </w:rPr>
        <w:t>十</w:t>
      </w:r>
      <w:r>
        <w:rPr>
          <w:rFonts w:hint="eastAsia" w:ascii="仿宋" w:hAnsi="仿宋" w:eastAsia="仿宋" w:cs="仿宋"/>
          <w:szCs w:val="21"/>
          <w:highlight w:val="none"/>
          <w:lang w:val="en-US" w:eastAsia="zh-CN"/>
        </w:rPr>
        <w:t>四</w:t>
      </w:r>
      <w:r>
        <w:rPr>
          <w:rFonts w:hint="eastAsia" w:ascii="仿宋" w:hAnsi="仿宋" w:eastAsia="仿宋" w:cs="仿宋"/>
          <w:szCs w:val="24"/>
          <w:highlight w:val="none"/>
          <w:lang w:val="zh-CN"/>
        </w:rPr>
        <w:t>、供应商认为有必要补充说明的事项</w:t>
      </w:r>
      <w:r>
        <w:rPr>
          <w:rFonts w:hint="eastAsia" w:ascii="仿宋" w:hAnsi="仿宋" w:eastAsia="仿宋" w:cs="仿宋"/>
        </w:rPr>
        <w:tab/>
      </w:r>
      <w:r>
        <w:rPr>
          <w:rFonts w:hint="eastAsia" w:ascii="仿宋" w:hAnsi="仿宋" w:eastAsia="仿宋" w:cs="仿宋"/>
        </w:rPr>
        <w:fldChar w:fldCharType="begin"/>
      </w:r>
      <w:r>
        <w:rPr>
          <w:rFonts w:hint="eastAsia" w:ascii="仿宋" w:hAnsi="仿宋" w:eastAsia="仿宋" w:cs="仿宋"/>
        </w:rPr>
        <w:instrText xml:space="preserve"> PAGEREF _Toc306 \h </w:instrText>
      </w:r>
      <w:r>
        <w:rPr>
          <w:rFonts w:hint="eastAsia" w:ascii="仿宋" w:hAnsi="仿宋" w:eastAsia="仿宋" w:cs="仿宋"/>
        </w:rPr>
        <w:fldChar w:fldCharType="separate"/>
      </w:r>
      <w:r>
        <w:rPr>
          <w:rFonts w:hint="eastAsia" w:ascii="仿宋" w:hAnsi="仿宋" w:eastAsia="仿宋" w:cs="仿宋"/>
        </w:rPr>
        <w:t>87</w:t>
      </w:r>
      <w:r>
        <w:rPr>
          <w:rFonts w:hint="eastAsia" w:ascii="仿宋" w:hAnsi="仿宋" w:eastAsia="仿宋" w:cs="仿宋"/>
        </w:rPr>
        <w:fldChar w:fldCharType="end"/>
      </w:r>
      <w:r>
        <w:rPr>
          <w:rFonts w:hint="eastAsia" w:ascii="仿宋" w:hAnsi="仿宋" w:eastAsia="仿宋" w:cs="仿宋"/>
          <w:bCs w:val="0"/>
          <w:color w:val="auto"/>
          <w:szCs w:val="21"/>
        </w:rPr>
        <w:fldChar w:fldCharType="end"/>
      </w:r>
    </w:p>
    <w:p>
      <w:pPr>
        <w:keepNext w:val="0"/>
        <w:keepLines w:val="0"/>
        <w:pageBreakBefore/>
        <w:widowControl w:val="0"/>
        <w:kinsoku/>
        <w:wordWrap/>
        <w:overflowPunct/>
        <w:topLinePunct w:val="0"/>
        <w:autoSpaceDE/>
        <w:autoSpaceDN/>
        <w:bidi w:val="0"/>
        <w:adjustRightInd/>
        <w:snapToGrid/>
        <w:spacing w:line="360" w:lineRule="auto"/>
        <w:jc w:val="center"/>
        <w:textAlignment w:val="auto"/>
        <w:outlineLvl w:val="0"/>
        <w:rPr>
          <w:rFonts w:hint="eastAsia" w:ascii="仿宋" w:hAnsi="仿宋" w:eastAsia="仿宋" w:cs="仿宋"/>
          <w:b/>
          <w:color w:val="auto"/>
          <w:kern w:val="0"/>
          <w:sz w:val="32"/>
          <w:szCs w:val="32"/>
          <w:highlight w:val="none"/>
          <w:lang w:val="zh-CN" w:eastAsia="zh-CN" w:bidi="ar-SA"/>
        </w:rPr>
      </w:pPr>
      <w:r>
        <w:rPr>
          <w:rFonts w:hint="eastAsia" w:ascii="仿宋" w:hAnsi="仿宋" w:eastAsia="仿宋" w:cs="仿宋"/>
          <w:bCs w:val="0"/>
          <w:color w:val="auto"/>
          <w:szCs w:val="21"/>
        </w:rPr>
        <w:fldChar w:fldCharType="end"/>
      </w:r>
      <w:bookmarkStart w:id="8" w:name="_Toc1568"/>
      <w:r>
        <w:rPr>
          <w:rFonts w:hint="eastAsia" w:ascii="仿宋" w:hAnsi="仿宋" w:eastAsia="仿宋" w:cs="仿宋"/>
          <w:b/>
          <w:color w:val="auto"/>
          <w:kern w:val="0"/>
          <w:sz w:val="32"/>
          <w:szCs w:val="32"/>
          <w:highlight w:val="none"/>
          <w:lang w:val="zh-CN" w:eastAsia="zh-CN" w:bidi="ar-SA"/>
        </w:rPr>
        <w:t>第一部分  招标公告</w:t>
      </w:r>
      <w:bookmarkEnd w:id="0"/>
      <w:bookmarkEnd w:id="1"/>
      <w:bookmarkEnd w:id="2"/>
      <w:bookmarkEnd w:id="3"/>
      <w:bookmarkEnd w:id="4"/>
      <w:bookmarkEnd w:id="5"/>
      <w:bookmarkEnd w:id="6"/>
      <w:bookmarkEnd w:id="7"/>
      <w:bookmarkEnd w:id="8"/>
    </w:p>
    <w:p>
      <w:pPr>
        <w:numPr>
          <w:ilvl w:val="0"/>
          <w:numId w:val="0"/>
        </w:numPr>
        <w:spacing w:line="360" w:lineRule="auto"/>
        <w:ind w:firstLine="480" w:firstLineChars="200"/>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项目概况</w:t>
      </w:r>
    </w:p>
    <w:p>
      <w:pPr>
        <w:keepNext w:val="0"/>
        <w:keepLines w:val="0"/>
        <w:pageBreakBefore w:val="0"/>
        <w:numPr>
          <w:ilvl w:val="0"/>
          <w:numId w:val="0"/>
        </w:numPr>
        <w:kinsoku/>
        <w:wordWrap/>
        <w:overflowPunct/>
        <w:topLinePunct w:val="0"/>
        <w:bidi w:val="0"/>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2022年新城区（城内片）教育系统设备采购项目潜在的投标人</w:t>
      </w:r>
      <w:r>
        <w:rPr>
          <w:rFonts w:hint="eastAsia" w:ascii="仿宋" w:hAnsi="仿宋" w:eastAsia="仿宋" w:cs="仿宋"/>
          <w:color w:val="auto"/>
          <w:sz w:val="24"/>
          <w:szCs w:val="24"/>
          <w:highlight w:val="none"/>
          <w:lang w:val="en-US" w:eastAsia="zh-CN"/>
        </w:rPr>
        <w:t>应</w:t>
      </w:r>
      <w:r>
        <w:rPr>
          <w:rFonts w:hint="eastAsia" w:ascii="仿宋" w:hAnsi="仿宋" w:eastAsia="仿宋" w:cs="仿宋"/>
          <w:color w:val="auto"/>
          <w:sz w:val="24"/>
          <w:szCs w:val="24"/>
          <w:highlight w:val="none"/>
          <w:lang w:eastAsia="zh-CN"/>
        </w:rPr>
        <w:t>在西安经济技术开发区凤城十一路与文景路十字文景商务广场B座8层获取</w:t>
      </w:r>
      <w:r>
        <w:rPr>
          <w:rFonts w:hint="eastAsia" w:ascii="仿宋" w:hAnsi="仿宋" w:eastAsia="仿宋" w:cs="仿宋"/>
          <w:color w:val="auto"/>
          <w:sz w:val="24"/>
          <w:szCs w:val="24"/>
          <w:highlight w:val="none"/>
          <w:lang w:val="en-US" w:eastAsia="zh-CN"/>
        </w:rPr>
        <w:t>招标</w:t>
      </w:r>
      <w:r>
        <w:rPr>
          <w:rFonts w:hint="eastAsia" w:ascii="仿宋" w:hAnsi="仿宋" w:eastAsia="仿宋" w:cs="仿宋"/>
          <w:color w:val="auto"/>
          <w:sz w:val="24"/>
          <w:szCs w:val="24"/>
          <w:highlight w:val="none"/>
          <w:lang w:eastAsia="zh-CN"/>
        </w:rPr>
        <w:t>文件，并于202</w:t>
      </w:r>
      <w:r>
        <w:rPr>
          <w:rFonts w:hint="eastAsia" w:ascii="仿宋" w:hAnsi="仿宋" w:eastAsia="仿宋" w:cs="仿宋"/>
          <w:color w:val="auto"/>
          <w:sz w:val="24"/>
          <w:szCs w:val="24"/>
          <w:highlight w:val="none"/>
          <w:lang w:val="en-US" w:eastAsia="zh-CN"/>
        </w:rPr>
        <w:t>2年8月19日 09</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val="en-US" w:eastAsia="zh-CN"/>
        </w:rPr>
        <w:t>30</w:t>
      </w:r>
      <w:r>
        <w:rPr>
          <w:rFonts w:hint="eastAsia" w:ascii="仿宋" w:hAnsi="仿宋" w:eastAsia="仿宋" w:cs="仿宋"/>
          <w:color w:val="auto"/>
          <w:sz w:val="24"/>
          <w:szCs w:val="24"/>
          <w:highlight w:val="none"/>
          <w:lang w:eastAsia="zh-CN"/>
        </w:rPr>
        <w:t>:00（</w:t>
      </w:r>
      <w:r>
        <w:rPr>
          <w:rFonts w:hint="eastAsia" w:ascii="仿宋" w:hAnsi="仿宋" w:eastAsia="仿宋" w:cs="仿宋"/>
          <w:color w:val="auto"/>
          <w:sz w:val="24"/>
          <w:szCs w:val="24"/>
          <w:highlight w:val="none"/>
          <w:lang w:val="en-US" w:eastAsia="zh-CN"/>
        </w:rPr>
        <w:t>北京时间）</w:t>
      </w:r>
      <w:r>
        <w:rPr>
          <w:rFonts w:hint="eastAsia" w:ascii="仿宋" w:hAnsi="仿宋" w:eastAsia="仿宋" w:cs="仿宋"/>
          <w:color w:val="auto"/>
          <w:sz w:val="24"/>
          <w:szCs w:val="24"/>
          <w:highlight w:val="none"/>
          <w:lang w:eastAsia="zh-CN"/>
        </w:rPr>
        <w:t>前递交投标文件。</w:t>
      </w:r>
    </w:p>
    <w:p>
      <w:pPr>
        <w:numPr>
          <w:ilvl w:val="0"/>
          <w:numId w:val="0"/>
        </w:numPr>
        <w:spacing w:line="360" w:lineRule="auto"/>
        <w:ind w:firstLine="482" w:firstLineChars="200"/>
        <w:rPr>
          <w:rFonts w:hint="eastAsia" w:ascii="仿宋" w:hAnsi="仿宋" w:eastAsia="仿宋" w:cs="仿宋"/>
          <w:color w:val="auto"/>
          <w:sz w:val="24"/>
          <w:szCs w:val="24"/>
          <w:highlight w:val="none"/>
        </w:rPr>
      </w:pPr>
      <w:r>
        <w:rPr>
          <w:rFonts w:hint="eastAsia" w:ascii="仿宋" w:hAnsi="仿宋" w:eastAsia="仿宋" w:cs="仿宋"/>
          <w:b/>
          <w:bCs/>
          <w:color w:val="auto"/>
          <w:sz w:val="24"/>
          <w:szCs w:val="24"/>
          <w:highlight w:val="none"/>
        </w:rPr>
        <w:t>一、项目基本情况</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项目编号：</w:t>
      </w:r>
      <w:r>
        <w:rPr>
          <w:rFonts w:hint="eastAsia" w:ascii="仿宋" w:hAnsi="仿宋" w:eastAsia="仿宋" w:cs="仿宋"/>
          <w:color w:val="auto"/>
          <w:sz w:val="24"/>
          <w:szCs w:val="24"/>
          <w:highlight w:val="none"/>
          <w:lang w:eastAsia="zh-CN"/>
        </w:rPr>
        <w:t>DX2022-181</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rPr>
        <w:t>项目名称：</w:t>
      </w:r>
      <w:r>
        <w:rPr>
          <w:rFonts w:hint="eastAsia" w:ascii="仿宋" w:hAnsi="仿宋" w:eastAsia="仿宋" w:cs="仿宋"/>
          <w:color w:val="auto"/>
          <w:sz w:val="24"/>
          <w:szCs w:val="24"/>
          <w:highlight w:val="none"/>
          <w:lang w:eastAsia="zh-CN"/>
        </w:rPr>
        <w:t>2022年新城区（城内片）教育系统设备采购项目</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采购方式：公开招标</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预算金额：9607700.00元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采购需求：</w:t>
      </w:r>
    </w:p>
    <w:tbl>
      <w:tblPr>
        <w:tblStyle w:val="21"/>
        <w:tblW w:w="834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0" w:type="dxa"/>
          <w:bottom w:w="0" w:type="dxa"/>
          <w:right w:w="0" w:type="dxa"/>
        </w:tblCellMar>
      </w:tblPr>
      <w:tblGrid>
        <w:gridCol w:w="817"/>
        <w:gridCol w:w="1550"/>
        <w:gridCol w:w="2554"/>
        <w:gridCol w:w="1221"/>
        <w:gridCol w:w="1058"/>
        <w:gridCol w:w="114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567" w:hRule="atLeast"/>
          <w:tblHeader/>
          <w:jc w:val="center"/>
        </w:trPr>
        <w:tc>
          <w:tcPr>
            <w:tcW w:w="817"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合同包号</w:t>
            </w:r>
          </w:p>
        </w:tc>
        <w:tc>
          <w:tcPr>
            <w:tcW w:w="1550"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合同包名称</w:t>
            </w:r>
          </w:p>
        </w:tc>
        <w:tc>
          <w:tcPr>
            <w:tcW w:w="2554"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技术规格、参数及要求</w:t>
            </w:r>
          </w:p>
        </w:tc>
        <w:tc>
          <w:tcPr>
            <w:tcW w:w="1221"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预算金额(万元)</w:t>
            </w:r>
          </w:p>
        </w:tc>
        <w:tc>
          <w:tcPr>
            <w:tcW w:w="1058"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是否接受联合体</w:t>
            </w:r>
          </w:p>
        </w:tc>
        <w:tc>
          <w:tcPr>
            <w:tcW w:w="1149"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合同履</w:t>
            </w:r>
          </w:p>
          <w:p>
            <w:pPr>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行期限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67" w:hRule="atLeast"/>
          <w:jc w:val="center"/>
        </w:trPr>
        <w:tc>
          <w:tcPr>
            <w:tcW w:w="817"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1</w:t>
            </w:r>
          </w:p>
        </w:tc>
        <w:tc>
          <w:tcPr>
            <w:tcW w:w="1550"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default" w:ascii="仿宋" w:hAnsi="仿宋" w:eastAsia="仿宋" w:cs="仿宋"/>
                <w:i w:val="0"/>
                <w:iCs w:val="0"/>
                <w:color w:val="auto"/>
                <w:kern w:val="0"/>
                <w:sz w:val="24"/>
                <w:szCs w:val="24"/>
                <w:highlight w:val="none"/>
                <w:u w:val="none"/>
                <w:lang w:val="en-US" w:eastAsia="zh-CN" w:bidi="ar"/>
              </w:rPr>
            </w:pPr>
            <w:r>
              <w:rPr>
                <w:rFonts w:hint="eastAsia" w:ascii="仿宋" w:hAnsi="仿宋" w:eastAsia="仿宋" w:cs="仿宋"/>
                <w:i w:val="0"/>
                <w:iCs w:val="0"/>
                <w:color w:val="auto"/>
                <w:kern w:val="0"/>
                <w:sz w:val="24"/>
                <w:szCs w:val="24"/>
                <w:highlight w:val="none"/>
                <w:u w:val="none"/>
                <w:lang w:val="en-US" w:eastAsia="zh-CN" w:bidi="ar"/>
              </w:rPr>
              <w:t>家具采购</w:t>
            </w:r>
          </w:p>
        </w:tc>
        <w:tc>
          <w:tcPr>
            <w:tcW w:w="2554"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default" w:ascii="仿宋" w:hAnsi="仿宋" w:eastAsia="仿宋" w:cs="仿宋"/>
                <w:i w:val="0"/>
                <w:iCs w:val="0"/>
                <w:color w:val="auto"/>
                <w:kern w:val="0"/>
                <w:sz w:val="24"/>
                <w:szCs w:val="24"/>
                <w:highlight w:val="none"/>
                <w:u w:val="none"/>
                <w:lang w:val="en-US" w:eastAsia="zh-CN" w:bidi="ar"/>
              </w:rPr>
            </w:pPr>
            <w:r>
              <w:rPr>
                <w:rFonts w:hint="eastAsia" w:ascii="仿宋" w:hAnsi="仿宋" w:eastAsia="仿宋" w:cs="仿宋"/>
                <w:i w:val="0"/>
                <w:iCs w:val="0"/>
                <w:color w:val="auto"/>
                <w:kern w:val="0"/>
                <w:sz w:val="24"/>
                <w:szCs w:val="24"/>
                <w:highlight w:val="none"/>
                <w:u w:val="none"/>
                <w:lang w:val="en-US" w:eastAsia="zh-CN" w:bidi="ar"/>
              </w:rPr>
              <w:t>详见采购文件</w:t>
            </w:r>
          </w:p>
        </w:tc>
        <w:tc>
          <w:tcPr>
            <w:tcW w:w="1221"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250.42</w:t>
            </w:r>
          </w:p>
        </w:tc>
        <w:tc>
          <w:tcPr>
            <w:tcW w:w="1058"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否</w:t>
            </w:r>
          </w:p>
        </w:tc>
        <w:tc>
          <w:tcPr>
            <w:tcW w:w="1149"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67" w:hRule="atLeast"/>
          <w:jc w:val="center"/>
        </w:trPr>
        <w:tc>
          <w:tcPr>
            <w:tcW w:w="817"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2</w:t>
            </w:r>
          </w:p>
        </w:tc>
        <w:tc>
          <w:tcPr>
            <w:tcW w:w="1550"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lang w:val="en-US" w:eastAsia="zh-CN" w:bidi="ar"/>
              </w:rPr>
            </w:pPr>
            <w:r>
              <w:rPr>
                <w:rFonts w:hint="eastAsia" w:ascii="仿宋" w:hAnsi="仿宋" w:eastAsia="仿宋" w:cs="仿宋"/>
                <w:i w:val="0"/>
                <w:iCs w:val="0"/>
                <w:color w:val="auto"/>
                <w:kern w:val="0"/>
                <w:sz w:val="24"/>
                <w:szCs w:val="24"/>
                <w:highlight w:val="none"/>
                <w:u w:val="none"/>
                <w:lang w:val="en-US" w:eastAsia="zh-CN" w:bidi="ar"/>
              </w:rPr>
              <w:t>部室设备采购</w:t>
            </w:r>
          </w:p>
        </w:tc>
        <w:tc>
          <w:tcPr>
            <w:tcW w:w="2554"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lang w:val="en-US" w:eastAsia="zh-CN" w:bidi="ar"/>
              </w:rPr>
            </w:pPr>
            <w:r>
              <w:rPr>
                <w:rFonts w:hint="eastAsia" w:ascii="仿宋" w:hAnsi="仿宋" w:eastAsia="仿宋" w:cs="仿宋"/>
                <w:i w:val="0"/>
                <w:iCs w:val="0"/>
                <w:color w:val="auto"/>
                <w:kern w:val="0"/>
                <w:sz w:val="24"/>
                <w:szCs w:val="24"/>
                <w:highlight w:val="none"/>
                <w:u w:val="none"/>
                <w:lang w:val="en-US" w:eastAsia="zh-CN" w:bidi="ar"/>
              </w:rPr>
              <w:t>详见采购文件</w:t>
            </w:r>
          </w:p>
        </w:tc>
        <w:tc>
          <w:tcPr>
            <w:tcW w:w="1221"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354.12</w:t>
            </w:r>
          </w:p>
        </w:tc>
        <w:tc>
          <w:tcPr>
            <w:tcW w:w="1058"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否</w:t>
            </w:r>
          </w:p>
        </w:tc>
        <w:tc>
          <w:tcPr>
            <w:tcW w:w="1149"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567" w:hRule="atLeast"/>
          <w:jc w:val="center"/>
        </w:trPr>
        <w:tc>
          <w:tcPr>
            <w:tcW w:w="817"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3</w:t>
            </w:r>
          </w:p>
        </w:tc>
        <w:tc>
          <w:tcPr>
            <w:tcW w:w="1550"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eastAsia" w:ascii="仿宋" w:hAnsi="仿宋" w:eastAsia="仿宋" w:cs="仿宋"/>
                <w:b/>
                <w:bCs w:val="0"/>
                <w:i w:val="0"/>
                <w:iCs w:val="0"/>
                <w:caps w:val="0"/>
                <w:color w:val="auto"/>
                <w:spacing w:val="0"/>
                <w:sz w:val="24"/>
                <w:szCs w:val="24"/>
                <w:highlight w:val="none"/>
                <w:shd w:val="clear" w:fill="FFFFFF"/>
                <w:vertAlign w:val="baseline"/>
                <w:lang w:val="en-US" w:eastAsia="zh-CN"/>
              </w:rPr>
            </w:pPr>
            <w:r>
              <w:rPr>
                <w:rFonts w:hint="eastAsia" w:ascii="仿宋" w:hAnsi="仿宋" w:eastAsia="仿宋" w:cs="仿宋"/>
                <w:i w:val="0"/>
                <w:iCs w:val="0"/>
                <w:color w:val="auto"/>
                <w:kern w:val="0"/>
                <w:sz w:val="24"/>
                <w:szCs w:val="24"/>
                <w:highlight w:val="none"/>
                <w:u w:val="none"/>
                <w:lang w:val="en-US" w:eastAsia="zh-CN" w:bidi="ar"/>
              </w:rPr>
              <w:t>电子信息化建设</w:t>
            </w:r>
          </w:p>
        </w:tc>
        <w:tc>
          <w:tcPr>
            <w:tcW w:w="2554"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eastAsia" w:ascii="仿宋" w:hAnsi="仿宋" w:eastAsia="仿宋" w:cs="仿宋"/>
                <w:i w:val="0"/>
                <w:iCs w:val="0"/>
                <w:color w:val="auto"/>
                <w:kern w:val="0"/>
                <w:sz w:val="24"/>
                <w:szCs w:val="24"/>
                <w:highlight w:val="none"/>
                <w:u w:val="none"/>
                <w:lang w:val="en-US" w:eastAsia="zh-CN" w:bidi="ar"/>
              </w:rPr>
            </w:pPr>
            <w:r>
              <w:rPr>
                <w:rFonts w:hint="eastAsia" w:ascii="仿宋" w:hAnsi="仿宋" w:eastAsia="仿宋" w:cs="仿宋"/>
                <w:i w:val="0"/>
                <w:iCs w:val="0"/>
                <w:color w:val="auto"/>
                <w:kern w:val="0"/>
                <w:sz w:val="24"/>
                <w:szCs w:val="24"/>
                <w:highlight w:val="none"/>
                <w:u w:val="none"/>
                <w:lang w:val="en-US" w:eastAsia="zh-CN" w:bidi="ar"/>
              </w:rPr>
              <w:t>详见采购文件</w:t>
            </w:r>
          </w:p>
        </w:tc>
        <w:tc>
          <w:tcPr>
            <w:tcW w:w="1221"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keepNext w:val="0"/>
              <w:keepLines w:val="0"/>
              <w:widowControl/>
              <w:suppressLineNumbers w:val="0"/>
              <w:jc w:val="center"/>
              <w:textAlignment w:val="center"/>
              <w:rPr>
                <w:rFonts w:hint="default" w:ascii="仿宋" w:hAnsi="仿宋" w:eastAsia="仿宋" w:cs="仿宋"/>
                <w:color w:val="auto"/>
                <w:sz w:val="24"/>
                <w:szCs w:val="24"/>
                <w:highlight w:val="none"/>
                <w:lang w:val="en-US" w:eastAsia="zh-CN"/>
              </w:rPr>
            </w:pPr>
            <w:r>
              <w:rPr>
                <w:rFonts w:hint="default" w:ascii="仿宋" w:hAnsi="仿宋" w:eastAsia="仿宋" w:cs="仿宋"/>
                <w:color w:val="auto"/>
                <w:sz w:val="24"/>
                <w:szCs w:val="24"/>
                <w:highlight w:val="none"/>
                <w:lang w:val="en-US" w:eastAsia="zh-CN"/>
              </w:rPr>
              <w:t>356</w:t>
            </w:r>
            <w:r>
              <w:rPr>
                <w:rFonts w:hint="eastAsia" w:ascii="仿宋" w:hAnsi="仿宋" w:eastAsia="仿宋" w:cs="仿宋"/>
                <w:color w:val="auto"/>
                <w:sz w:val="24"/>
                <w:szCs w:val="24"/>
                <w:highlight w:val="none"/>
                <w:lang w:val="en-US" w:eastAsia="zh-CN"/>
              </w:rPr>
              <w:t>.</w:t>
            </w:r>
            <w:r>
              <w:rPr>
                <w:rFonts w:hint="default" w:ascii="仿宋" w:hAnsi="仿宋" w:eastAsia="仿宋" w:cs="仿宋"/>
                <w:color w:val="auto"/>
                <w:sz w:val="24"/>
                <w:szCs w:val="24"/>
                <w:highlight w:val="none"/>
                <w:lang w:val="en-US" w:eastAsia="zh-CN"/>
              </w:rPr>
              <w:t>23</w:t>
            </w:r>
          </w:p>
        </w:tc>
        <w:tc>
          <w:tcPr>
            <w:tcW w:w="1058"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否</w:t>
            </w:r>
          </w:p>
        </w:tc>
        <w:tc>
          <w:tcPr>
            <w:tcW w:w="1149" w:type="dxa"/>
            <w:tcBorders>
              <w:top w:val="single" w:color="333333" w:sz="6" w:space="0"/>
              <w:left w:val="single" w:color="333333" w:sz="6" w:space="0"/>
              <w:bottom w:val="single" w:color="333333" w:sz="6" w:space="0"/>
              <w:right w:val="single" w:color="333333" w:sz="6" w:space="0"/>
            </w:tcBorders>
            <w:shd w:val="clear" w:color="auto" w:fill="auto"/>
            <w:tcMar>
              <w:top w:w="75" w:type="dxa"/>
              <w:left w:w="120" w:type="dxa"/>
              <w:bottom w:w="75" w:type="dxa"/>
              <w:right w:w="120" w:type="dxa"/>
            </w:tcMar>
            <w:vAlign w:val="center"/>
          </w:tcPr>
          <w:p>
            <w:pPr>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w:t>
            </w:r>
          </w:p>
        </w:tc>
      </w:tr>
    </w:tbl>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二</w:t>
      </w:r>
      <w:r>
        <w:rPr>
          <w:rFonts w:hint="eastAsia" w:ascii="仿宋" w:hAnsi="仿宋" w:eastAsia="仿宋" w:cs="仿宋"/>
          <w:b/>
          <w:bCs/>
          <w:color w:val="auto"/>
          <w:sz w:val="24"/>
          <w:szCs w:val="24"/>
          <w:highlight w:val="none"/>
          <w:lang w:eastAsia="zh-CN"/>
        </w:rPr>
        <w:t>、</w:t>
      </w:r>
      <w:r>
        <w:rPr>
          <w:rFonts w:hint="eastAsia" w:ascii="仿宋" w:hAnsi="仿宋" w:eastAsia="仿宋" w:cs="仿宋"/>
          <w:b/>
          <w:bCs/>
          <w:color w:val="auto"/>
          <w:sz w:val="24"/>
          <w:szCs w:val="24"/>
          <w:highlight w:val="none"/>
        </w:rPr>
        <w:t>申请人的资格要求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1、满足《中华人民共和国政府采购法》第二十二条规定</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2、落实政府采购政策需满足的资格要求：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合同包1(</w:t>
      </w:r>
      <w:r>
        <w:rPr>
          <w:rFonts w:hint="eastAsia" w:ascii="仿宋" w:hAnsi="仿宋" w:eastAsia="仿宋" w:cs="仿宋"/>
          <w:i w:val="0"/>
          <w:iCs w:val="0"/>
          <w:color w:val="auto"/>
          <w:kern w:val="0"/>
          <w:sz w:val="24"/>
          <w:szCs w:val="24"/>
          <w:highlight w:val="none"/>
          <w:u w:val="none"/>
          <w:lang w:val="en-US" w:eastAsia="zh-CN" w:bidi="ar"/>
        </w:rPr>
        <w:t>第一标段</w:t>
      </w:r>
      <w:r>
        <w:rPr>
          <w:rFonts w:hint="eastAsia" w:ascii="仿宋" w:hAnsi="仿宋" w:eastAsia="仿宋" w:cs="仿宋"/>
          <w:color w:val="auto"/>
          <w:sz w:val="24"/>
          <w:szCs w:val="24"/>
          <w:highlight w:val="none"/>
        </w:rPr>
        <w:t>)落实政府采购政策需满足的资格要求如下:</w:t>
      </w:r>
      <w:r>
        <w:rPr>
          <w:rFonts w:hint="eastAsia" w:ascii="仿宋" w:hAnsi="仿宋" w:eastAsia="仿宋" w:cs="仿宋"/>
          <w:color w:val="auto"/>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合同包</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w:t>
      </w:r>
      <w:r>
        <w:rPr>
          <w:rFonts w:hint="eastAsia" w:ascii="仿宋" w:hAnsi="仿宋" w:eastAsia="仿宋" w:cs="仿宋"/>
          <w:i w:val="0"/>
          <w:iCs w:val="0"/>
          <w:color w:val="auto"/>
          <w:kern w:val="0"/>
          <w:sz w:val="24"/>
          <w:szCs w:val="24"/>
          <w:highlight w:val="none"/>
          <w:u w:val="none"/>
          <w:lang w:val="en-US" w:eastAsia="zh-CN" w:bidi="ar"/>
        </w:rPr>
        <w:t>部室设备采购</w:t>
      </w:r>
      <w:r>
        <w:rPr>
          <w:rFonts w:hint="eastAsia" w:ascii="仿宋" w:hAnsi="仿宋" w:eastAsia="仿宋" w:cs="仿宋"/>
          <w:color w:val="auto"/>
          <w:sz w:val="24"/>
          <w:szCs w:val="24"/>
          <w:highlight w:val="none"/>
        </w:rPr>
        <w:t>)落实政府采购政策需满足的资格要求如下:</w:t>
      </w:r>
      <w:r>
        <w:rPr>
          <w:rFonts w:hint="eastAsia" w:ascii="仿宋" w:hAnsi="仿宋" w:eastAsia="仿宋" w:cs="仿宋"/>
          <w:color w:val="auto"/>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合同包</w:t>
      </w: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w:t>
      </w:r>
      <w:r>
        <w:rPr>
          <w:rFonts w:hint="eastAsia" w:ascii="仿宋" w:hAnsi="仿宋" w:eastAsia="仿宋" w:cs="仿宋"/>
          <w:i w:val="0"/>
          <w:iCs w:val="0"/>
          <w:color w:val="auto"/>
          <w:kern w:val="0"/>
          <w:sz w:val="24"/>
          <w:szCs w:val="24"/>
          <w:highlight w:val="none"/>
          <w:u w:val="none"/>
          <w:lang w:val="en-US" w:eastAsia="zh-CN" w:bidi="ar"/>
        </w:rPr>
        <w:t>电子信息化建设</w:t>
      </w:r>
      <w:r>
        <w:rPr>
          <w:rFonts w:hint="eastAsia" w:ascii="仿宋" w:hAnsi="仿宋" w:eastAsia="仿宋" w:cs="仿宋"/>
          <w:color w:val="auto"/>
          <w:sz w:val="24"/>
          <w:szCs w:val="24"/>
          <w:highlight w:val="none"/>
        </w:rPr>
        <w:t>)落实政府采购政策需满足的资格要求如下:</w:t>
      </w:r>
      <w:r>
        <w:rPr>
          <w:rFonts w:hint="eastAsia" w:ascii="仿宋" w:hAnsi="仿宋" w:eastAsia="仿宋" w:cs="仿宋"/>
          <w:color w:val="auto"/>
          <w:sz w:val="24"/>
          <w:szCs w:val="24"/>
          <w:highlight w:val="none"/>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3、本项目的特定资格要求：</w:t>
      </w:r>
    </w:p>
    <w:p>
      <w:pPr>
        <w:pStyle w:val="20"/>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autoSpaceDE/>
        <w:autoSpaceDN/>
        <w:bidi w:val="0"/>
        <w:adjustRightInd/>
        <w:snapToGrid/>
        <w:spacing w:before="0" w:beforeAutospacing="0" w:after="0" w:afterAutospacing="0" w:line="360" w:lineRule="auto"/>
        <w:ind w:left="0" w:right="0" w:firstLine="480" w:firstLineChars="200"/>
        <w:jc w:val="both"/>
        <w:textAlignment w:val="baseline"/>
        <w:rPr>
          <w:rFonts w:hint="eastAsia" w:ascii="仿宋" w:hAnsi="仿宋" w:eastAsia="仿宋" w:cs="仿宋"/>
          <w:i w:val="0"/>
          <w:iCs w:val="0"/>
          <w:color w:val="auto"/>
          <w:kern w:val="0"/>
          <w:sz w:val="24"/>
          <w:szCs w:val="24"/>
          <w:highlight w:val="none"/>
          <w:u w:val="none"/>
          <w:lang w:val="en-US" w:eastAsia="zh-CN" w:bidi="ar"/>
        </w:rPr>
      </w:pPr>
      <w:r>
        <w:rPr>
          <w:rFonts w:hint="eastAsia" w:ascii="仿宋" w:hAnsi="仿宋" w:eastAsia="仿宋" w:cs="仿宋"/>
          <w:i w:val="0"/>
          <w:iCs w:val="0"/>
          <w:caps w:val="0"/>
          <w:color w:val="auto"/>
          <w:spacing w:val="0"/>
          <w:sz w:val="24"/>
          <w:szCs w:val="24"/>
          <w:shd w:val="clear" w:fill="FFFFFF"/>
          <w:vertAlign w:val="baseline"/>
          <w:lang w:val="en-US" w:eastAsia="zh-CN"/>
        </w:rPr>
        <w:t>合同包1(</w:t>
      </w:r>
      <w:r>
        <w:rPr>
          <w:rFonts w:hint="eastAsia" w:ascii="仿宋" w:hAnsi="仿宋" w:eastAsia="仿宋" w:cs="仿宋"/>
          <w:i w:val="0"/>
          <w:iCs w:val="0"/>
          <w:color w:val="auto"/>
          <w:kern w:val="0"/>
          <w:sz w:val="24"/>
          <w:szCs w:val="24"/>
          <w:highlight w:val="none"/>
          <w:u w:val="none"/>
          <w:lang w:val="en-US" w:eastAsia="zh-CN" w:bidi="ar"/>
        </w:rPr>
        <w:t>家具采购)特定资格要求如下: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eastAsia="zh-CN"/>
        </w:rPr>
        <w:t>法定代表人授权书及被授权人身份证，并且提供有效的劳动合同或开标截止前六个月内任意一个月养老保险缴纳证明（法人参加只需提供法定代表人身份证明）</w:t>
      </w:r>
      <w:r>
        <w:rPr>
          <w:rFonts w:hint="eastAsia" w:ascii="仿宋" w:hAnsi="仿宋" w:eastAsia="仿宋" w:cs="仿宋"/>
          <w:color w:val="auto"/>
          <w:sz w:val="24"/>
          <w:szCs w:val="24"/>
          <w:highlight w:val="none"/>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2、符合《财政部关于在政府采购活动中查询及使用信用记录有关问题的通知》（财库【2016】125号）文件中信用查询的要求；（此项由采购人与采购代理单位在开标时查询，以现场查询为准）；</w:t>
      </w:r>
    </w:p>
    <w:p>
      <w:pPr>
        <w:pStyle w:val="20"/>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autoSpaceDE/>
        <w:autoSpaceDN/>
        <w:bidi w:val="0"/>
        <w:adjustRightInd/>
        <w:snapToGrid/>
        <w:spacing w:before="0" w:beforeAutospacing="0" w:after="0" w:afterAutospacing="0" w:line="360" w:lineRule="auto"/>
        <w:ind w:left="0" w:right="0" w:firstLine="480" w:firstLineChars="200"/>
        <w:jc w:val="both"/>
        <w:textAlignment w:val="baseline"/>
        <w:rPr>
          <w:rFonts w:hint="eastAsia" w:ascii="仿宋" w:hAnsi="仿宋" w:eastAsia="仿宋" w:cs="仿宋"/>
          <w:i w:val="0"/>
          <w:iCs w:val="0"/>
          <w:caps w:val="0"/>
          <w:color w:val="auto"/>
          <w:spacing w:val="0"/>
          <w:sz w:val="24"/>
          <w:szCs w:val="24"/>
          <w:shd w:val="clear" w:fill="FFFFFF"/>
          <w:vertAlign w:val="baseline"/>
          <w:lang w:val="en-US" w:eastAsia="zh-CN"/>
        </w:rPr>
      </w:pPr>
      <w:r>
        <w:rPr>
          <w:rFonts w:hint="eastAsia" w:ascii="仿宋" w:hAnsi="仿宋" w:eastAsia="仿宋" w:cs="仿宋"/>
          <w:i w:val="0"/>
          <w:iCs w:val="0"/>
          <w:caps w:val="0"/>
          <w:color w:val="auto"/>
          <w:spacing w:val="0"/>
          <w:sz w:val="24"/>
          <w:szCs w:val="24"/>
          <w:shd w:val="clear" w:fill="FFFFFF"/>
          <w:vertAlign w:val="baseline"/>
          <w:lang w:val="en-US" w:eastAsia="zh-CN"/>
        </w:rPr>
        <w:t>合同包2(</w:t>
      </w:r>
      <w:r>
        <w:rPr>
          <w:rFonts w:hint="eastAsia" w:ascii="仿宋" w:hAnsi="仿宋" w:eastAsia="仿宋" w:cs="仿宋"/>
          <w:i w:val="0"/>
          <w:iCs w:val="0"/>
          <w:color w:val="auto"/>
          <w:kern w:val="0"/>
          <w:sz w:val="24"/>
          <w:szCs w:val="24"/>
          <w:highlight w:val="none"/>
          <w:u w:val="none"/>
          <w:lang w:val="en-US" w:eastAsia="zh-CN" w:bidi="ar"/>
        </w:rPr>
        <w:t>部室设备采购</w:t>
      </w:r>
      <w:r>
        <w:rPr>
          <w:rFonts w:hint="eastAsia" w:ascii="仿宋" w:hAnsi="仿宋" w:eastAsia="仿宋" w:cs="仿宋"/>
          <w:i w:val="0"/>
          <w:iCs w:val="0"/>
          <w:caps w:val="0"/>
          <w:color w:val="auto"/>
          <w:spacing w:val="0"/>
          <w:sz w:val="24"/>
          <w:szCs w:val="24"/>
          <w:shd w:val="clear" w:fill="FFFFFF"/>
          <w:vertAlign w:val="baseline"/>
          <w:lang w:val="en-US" w:eastAsia="zh-CN"/>
        </w:rPr>
        <w:t>)特定资格要求如下: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同合同包</w:t>
      </w:r>
      <w:r>
        <w:rPr>
          <w:rFonts w:hint="eastAsia" w:ascii="仿宋" w:hAnsi="仿宋" w:eastAsia="仿宋" w:cs="仿宋"/>
          <w:color w:val="auto"/>
          <w:sz w:val="24"/>
          <w:szCs w:val="24"/>
          <w:highlight w:val="none"/>
          <w:lang w:val="en-US" w:eastAsia="zh-CN"/>
        </w:rPr>
        <w:t>1</w:t>
      </w:r>
    </w:p>
    <w:p>
      <w:pPr>
        <w:pStyle w:val="20"/>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autoSpaceDE/>
        <w:autoSpaceDN/>
        <w:bidi w:val="0"/>
        <w:adjustRightInd/>
        <w:snapToGrid/>
        <w:spacing w:before="0" w:beforeAutospacing="0" w:after="0" w:afterAutospacing="0" w:line="360" w:lineRule="auto"/>
        <w:ind w:left="0" w:right="0" w:firstLine="480" w:firstLineChars="200"/>
        <w:jc w:val="both"/>
        <w:textAlignment w:val="baseline"/>
        <w:rPr>
          <w:rFonts w:hint="eastAsia" w:ascii="仿宋" w:hAnsi="仿宋" w:eastAsia="仿宋" w:cs="仿宋"/>
          <w:i w:val="0"/>
          <w:iCs w:val="0"/>
          <w:caps w:val="0"/>
          <w:color w:val="auto"/>
          <w:spacing w:val="0"/>
          <w:sz w:val="24"/>
          <w:szCs w:val="24"/>
          <w:shd w:val="clear" w:fill="FFFFFF"/>
          <w:vertAlign w:val="baseline"/>
          <w:lang w:val="en-US" w:eastAsia="zh-CN"/>
        </w:rPr>
      </w:pPr>
      <w:r>
        <w:rPr>
          <w:rFonts w:hint="eastAsia" w:ascii="仿宋" w:hAnsi="仿宋" w:eastAsia="仿宋" w:cs="仿宋"/>
          <w:i w:val="0"/>
          <w:iCs w:val="0"/>
          <w:caps w:val="0"/>
          <w:color w:val="auto"/>
          <w:spacing w:val="0"/>
          <w:sz w:val="24"/>
          <w:szCs w:val="24"/>
          <w:shd w:val="clear" w:fill="FFFFFF"/>
          <w:vertAlign w:val="baseline"/>
          <w:lang w:val="en-US" w:eastAsia="zh-CN"/>
        </w:rPr>
        <w:t>合同包3(</w:t>
      </w:r>
      <w:r>
        <w:rPr>
          <w:rFonts w:hint="eastAsia" w:ascii="仿宋" w:hAnsi="仿宋" w:eastAsia="仿宋" w:cs="仿宋"/>
          <w:i w:val="0"/>
          <w:iCs w:val="0"/>
          <w:color w:val="auto"/>
          <w:kern w:val="0"/>
          <w:sz w:val="24"/>
          <w:szCs w:val="24"/>
          <w:highlight w:val="none"/>
          <w:u w:val="none"/>
          <w:lang w:val="en-US" w:eastAsia="zh-CN" w:bidi="ar"/>
        </w:rPr>
        <w:t>电子信息化建设</w:t>
      </w:r>
      <w:r>
        <w:rPr>
          <w:rFonts w:hint="eastAsia" w:ascii="仿宋" w:hAnsi="仿宋" w:eastAsia="仿宋" w:cs="仿宋"/>
          <w:i w:val="0"/>
          <w:iCs w:val="0"/>
          <w:caps w:val="0"/>
          <w:color w:val="auto"/>
          <w:spacing w:val="0"/>
          <w:sz w:val="24"/>
          <w:szCs w:val="24"/>
          <w:shd w:val="clear" w:fill="FFFFFF"/>
          <w:vertAlign w:val="baseline"/>
          <w:lang w:val="en-US" w:eastAsia="zh-CN"/>
        </w:rPr>
        <w:t>)特定资格要求如下: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同合同包</w:t>
      </w:r>
      <w:r>
        <w:rPr>
          <w:rFonts w:hint="eastAsia" w:ascii="仿宋" w:hAnsi="仿宋" w:eastAsia="仿宋" w:cs="仿宋"/>
          <w:color w:val="auto"/>
          <w:sz w:val="24"/>
          <w:szCs w:val="24"/>
          <w:highlight w:val="none"/>
          <w:lang w:val="en-US" w:eastAsia="zh-CN"/>
        </w:rPr>
        <w:t>1</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三、获取招标文件</w:t>
      </w:r>
    </w:p>
    <w:p>
      <w:pPr>
        <w:pStyle w:val="20"/>
        <w:keepNext w:val="0"/>
        <w:keepLines w:val="0"/>
        <w:pageBreakBefore w:val="0"/>
        <w:widowControl/>
        <w:suppressLineNumbers w:val="0"/>
        <w:pBdr>
          <w:top w:val="none" w:color="auto" w:sz="0" w:space="0"/>
          <w:left w:val="none" w:color="auto" w:sz="0" w:space="0"/>
          <w:bottom w:val="none" w:color="auto" w:sz="0" w:space="0"/>
          <w:right w:val="none" w:color="auto" w:sz="0" w:space="0"/>
        </w:pBdr>
        <w:kinsoku/>
        <w:overflowPunct/>
        <w:topLinePunct w:val="0"/>
        <w:autoSpaceDE/>
        <w:autoSpaceDN/>
        <w:bidi w:val="0"/>
        <w:adjustRightInd/>
        <w:snapToGrid/>
        <w:spacing w:before="0" w:beforeAutospacing="0" w:after="0" w:afterAutospacing="0" w:line="360" w:lineRule="auto"/>
        <w:ind w:left="0" w:right="0" w:firstLine="480" w:firstLineChars="200"/>
        <w:jc w:val="both"/>
        <w:textAlignment w:val="baseline"/>
        <w:rPr>
          <w:rFonts w:hint="eastAsia" w:ascii="仿宋" w:hAnsi="仿宋" w:eastAsia="仿宋" w:cs="仿宋"/>
          <w:i w:val="0"/>
          <w:iCs w:val="0"/>
          <w:color w:val="auto"/>
          <w:kern w:val="0"/>
          <w:sz w:val="24"/>
          <w:szCs w:val="24"/>
          <w:highlight w:val="none"/>
          <w:u w:val="none"/>
          <w:lang w:val="en-US" w:eastAsia="zh-CN" w:bidi="ar"/>
        </w:rPr>
      </w:pPr>
      <w:r>
        <w:rPr>
          <w:rFonts w:hint="eastAsia" w:ascii="仿宋" w:hAnsi="仿宋" w:eastAsia="仿宋" w:cs="仿宋"/>
          <w:i w:val="0"/>
          <w:iCs w:val="0"/>
          <w:color w:val="auto"/>
          <w:kern w:val="0"/>
          <w:sz w:val="24"/>
          <w:szCs w:val="24"/>
          <w:highlight w:val="none"/>
          <w:u w:val="none"/>
          <w:lang w:val="en-US" w:eastAsia="zh-CN" w:bidi="ar"/>
        </w:rPr>
        <w:t>时间：2022年7月28日至2022年8月4日，每天上午 09:00:00 至 12:00:00 ，下午 14:00:00 至 17:00:00 （北京时间,法定节假日除外）</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地点：西安经济技术开发区凤城十一路与文景路十字文景商务广场B座8层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方式：</w:t>
      </w:r>
      <w:r>
        <w:rPr>
          <w:rFonts w:hint="eastAsia" w:ascii="仿宋" w:hAnsi="仿宋" w:eastAsia="仿宋" w:cs="仿宋"/>
          <w:color w:val="auto"/>
          <w:sz w:val="24"/>
          <w:szCs w:val="24"/>
          <w:highlight w:val="none"/>
          <w:lang w:eastAsia="zh-CN"/>
        </w:rPr>
        <w:t>现场</w:t>
      </w:r>
      <w:r>
        <w:rPr>
          <w:rFonts w:hint="eastAsia" w:ascii="仿宋" w:hAnsi="仿宋" w:eastAsia="仿宋" w:cs="仿宋"/>
          <w:color w:val="auto"/>
          <w:sz w:val="24"/>
          <w:szCs w:val="24"/>
          <w:highlight w:val="none"/>
        </w:rPr>
        <w:t>获取</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售价：免费获取</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四、提交投标文件截止时间、开标时间和地点</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截止时间</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202</w:t>
      </w:r>
      <w:r>
        <w:rPr>
          <w:rFonts w:hint="eastAsia" w:ascii="仿宋" w:hAnsi="仿宋" w:eastAsia="仿宋" w:cs="仿宋"/>
          <w:color w:val="auto"/>
          <w:sz w:val="24"/>
          <w:szCs w:val="24"/>
          <w:highlight w:val="none"/>
          <w:lang w:val="en-US" w:eastAsia="zh-CN"/>
        </w:rPr>
        <w:t>2年8月19日</w:t>
      </w:r>
      <w:r>
        <w:rPr>
          <w:rFonts w:hint="default" w:ascii="仿宋" w:hAnsi="仿宋" w:eastAsia="仿宋" w:cs="仿宋"/>
          <w:color w:val="auto"/>
          <w:sz w:val="24"/>
          <w:szCs w:val="24"/>
          <w:highlight w:val="none"/>
          <w:lang w:eastAsia="zh-CN"/>
        </w:rPr>
        <w:t xml:space="preserve"> </w:t>
      </w:r>
      <w:r>
        <w:rPr>
          <w:rFonts w:hint="eastAsia" w:ascii="仿宋" w:hAnsi="仿宋" w:eastAsia="仿宋" w:cs="仿宋"/>
          <w:color w:val="auto"/>
          <w:sz w:val="24"/>
          <w:szCs w:val="24"/>
          <w:highlight w:val="none"/>
        </w:rPr>
        <w:t xml:space="preserve"> </w:t>
      </w:r>
      <w:r>
        <w:rPr>
          <w:rFonts w:hint="eastAsia" w:ascii="仿宋" w:hAnsi="仿宋" w:eastAsia="仿宋" w:cs="仿宋"/>
          <w:color w:val="auto"/>
          <w:sz w:val="24"/>
          <w:szCs w:val="24"/>
          <w:highlight w:val="none"/>
          <w:lang w:val="en-US" w:eastAsia="zh-CN"/>
        </w:rPr>
        <w:t>09</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0:00（北京时间）</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1"/>
          <w:szCs w:val="21"/>
          <w:highlight w:val="none"/>
          <w:lang w:eastAsia="zh-CN"/>
        </w:rPr>
      </w:pPr>
      <w:r>
        <w:rPr>
          <w:rFonts w:hint="eastAsia" w:ascii="仿宋" w:hAnsi="仿宋" w:eastAsia="仿宋" w:cs="仿宋"/>
          <w:color w:val="auto"/>
          <w:sz w:val="24"/>
          <w:szCs w:val="24"/>
          <w:highlight w:val="none"/>
        </w:rPr>
        <w:t>地点：西安经济技术开发区凤城十一路与文景路十字文景商务广场B座8层</w:t>
      </w:r>
      <w:r>
        <w:rPr>
          <w:rFonts w:hint="eastAsia" w:ascii="仿宋" w:hAnsi="仿宋" w:eastAsia="仿宋" w:cs="仿宋"/>
          <w:color w:val="auto"/>
          <w:sz w:val="24"/>
          <w:szCs w:val="24"/>
          <w:highlight w:val="none"/>
          <w:lang w:eastAsia="zh-CN"/>
        </w:rPr>
        <w:t>开标室</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仿宋" w:hAnsi="仿宋" w:eastAsia="仿宋" w:cs="仿宋"/>
          <w:color w:val="auto"/>
          <w:sz w:val="21"/>
          <w:szCs w:val="21"/>
          <w:highlight w:val="none"/>
        </w:rPr>
      </w:pPr>
      <w:r>
        <w:rPr>
          <w:rFonts w:hint="eastAsia" w:ascii="仿宋" w:hAnsi="仿宋" w:eastAsia="仿宋" w:cs="仿宋"/>
          <w:b/>
          <w:bCs/>
          <w:color w:val="auto"/>
          <w:sz w:val="24"/>
          <w:szCs w:val="24"/>
          <w:highlight w:val="none"/>
          <w:lang w:eastAsia="zh-CN"/>
        </w:rPr>
        <w:t>五、公告期限</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自本公告发布之日起</w:t>
      </w:r>
      <w:r>
        <w:rPr>
          <w:rFonts w:hint="eastAsia" w:ascii="仿宋" w:hAnsi="仿宋" w:eastAsia="仿宋" w:cs="仿宋"/>
          <w:color w:val="auto"/>
          <w:sz w:val="24"/>
          <w:szCs w:val="24"/>
          <w:highlight w:val="none"/>
          <w:lang w:val="en-US" w:eastAsia="zh-CN"/>
        </w:rPr>
        <w:t>5</w:t>
      </w:r>
      <w:r>
        <w:rPr>
          <w:rFonts w:hint="eastAsia" w:ascii="仿宋" w:hAnsi="仿宋" w:eastAsia="仿宋" w:cs="仿宋"/>
          <w:color w:val="auto"/>
          <w:sz w:val="24"/>
          <w:szCs w:val="24"/>
          <w:highlight w:val="none"/>
        </w:rPr>
        <w:t>个工作日。</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rPr>
        <w:t>六、其他补充事宜</w:t>
      </w:r>
      <w:r>
        <w:rPr>
          <w:rFonts w:hint="eastAsia" w:ascii="仿宋" w:hAnsi="仿宋" w:eastAsia="仿宋" w:cs="仿宋"/>
          <w:b/>
          <w:bCs/>
          <w:color w:val="auto"/>
          <w:sz w:val="24"/>
          <w:szCs w:val="24"/>
          <w:highlight w:val="none"/>
          <w:lang w:eastAsia="zh-CN"/>
        </w:rPr>
        <w:t>：</w:t>
      </w:r>
    </w:p>
    <w:p>
      <w:pPr>
        <w:spacing w:line="360" w:lineRule="auto"/>
        <w:ind w:firstLine="480" w:firstLineChars="200"/>
        <w:rPr>
          <w:rFonts w:hint="default" w:ascii="仿宋" w:hAnsi="仿宋" w:eastAsia="仿宋" w:cs="仿宋"/>
          <w:b/>
          <w:bCs/>
          <w:color w:val="auto"/>
          <w:sz w:val="24"/>
          <w:szCs w:val="24"/>
          <w:highlight w:val="none"/>
          <w:lang w:val="en-US" w:eastAsia="zh-CN"/>
        </w:rPr>
      </w:pPr>
      <w:r>
        <w:rPr>
          <w:rFonts w:hint="eastAsia" w:ascii="仿宋" w:hAnsi="仿宋" w:eastAsia="仿宋" w:cs="仿宋"/>
          <w:color w:val="auto"/>
          <w:sz w:val="24"/>
          <w:szCs w:val="24"/>
          <w:highlight w:val="none"/>
          <w:lang w:eastAsia="zh-CN"/>
        </w:rPr>
        <w:t>1、领取招标文件时请携带单位介绍信原件、经办人身份证原件及复印件（以上资料加盖单位鲜章）。</w:t>
      </w:r>
      <w:r>
        <w:rPr>
          <w:rFonts w:hint="eastAsia" w:ascii="仿宋" w:hAnsi="仿宋" w:eastAsia="仿宋" w:cs="仿宋"/>
          <w:b/>
          <w:bCs/>
          <w:color w:val="auto"/>
          <w:sz w:val="24"/>
          <w:szCs w:val="24"/>
          <w:highlight w:val="none"/>
          <w:lang w:eastAsia="zh-CN"/>
        </w:rPr>
        <w:t>本项目兼投不兼中，供应商根据自身情况可以投多个包，但最终只能中一个包，评标顺序依次为包1至包</w:t>
      </w:r>
      <w:r>
        <w:rPr>
          <w:rFonts w:hint="eastAsia" w:ascii="仿宋" w:hAnsi="仿宋" w:eastAsia="仿宋" w:cs="仿宋"/>
          <w:b/>
          <w:bCs/>
          <w:color w:val="auto"/>
          <w:sz w:val="24"/>
          <w:szCs w:val="24"/>
          <w:highlight w:val="none"/>
          <w:lang w:val="en-US" w:eastAsia="zh-CN"/>
        </w:rPr>
        <w:t>3。</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2、请各</w:t>
      </w:r>
      <w:r>
        <w:rPr>
          <w:rFonts w:hint="eastAsia" w:ascii="仿宋" w:hAnsi="仿宋" w:eastAsia="仿宋" w:cs="仿宋"/>
          <w:color w:val="auto"/>
          <w:sz w:val="24"/>
          <w:szCs w:val="24"/>
          <w:highlight w:val="none"/>
          <w:lang w:val="en-US" w:eastAsia="zh-CN"/>
        </w:rPr>
        <w:t>供应商</w:t>
      </w:r>
      <w:r>
        <w:rPr>
          <w:rFonts w:hint="eastAsia" w:ascii="仿宋" w:hAnsi="仿宋" w:eastAsia="仿宋" w:cs="仿宋"/>
          <w:color w:val="auto"/>
          <w:sz w:val="24"/>
          <w:szCs w:val="24"/>
          <w:highlight w:val="none"/>
          <w:lang w:eastAsia="zh-CN"/>
        </w:rPr>
        <w:t>获取招标文件后，按照陕西省财政厅《关于政府采购供应商注册登记有关事项的通知》要求，通过陕西省政府采购网注册登记加入陕西省政府采购供应商库。</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3、执行的其他政府采购政策：</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（1）《政府采购促进中小企业发展管理办法》财库〔2020〕46号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（2）《财政部 司法部关于政府采购支持监狱企业发展有关问题的通知》财库[2014]68号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（3）《财政部 发展改革委 生态环境部 市场监管总局关于调整优化节能产品、环境标志产品政府采购执行机制的通知》（财库〔2019〕9号）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（4）《财政部 国家发展改革委关于印发〈节能产品政府采购实施意见〉的通知》（财库[2004]185号）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（5）《财政部环保总局关于环境标志产品政府采购实施的意见》财库[2006]90号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（6）《三部门联合发布关于促进残疾人就业政府采购政策的通知》（财库[2017]141号）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（7）《陕西省中小企业政府采购信用融资办法》（陕财办采〔2018〕23号）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（8）《国务院办公厅关于建立政府强制采购节能产品制度的通知》（国办发〔2007〕51号）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（9）《财政部 国务院扶贫办关于运用政府采购政策支持脱贫攻坚的通知》（财库〔2019〕27号）</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4、</w:t>
      </w:r>
      <w:r>
        <w:rPr>
          <w:rFonts w:hint="eastAsia" w:ascii="仿宋" w:hAnsi="仿宋" w:eastAsia="仿宋" w:cs="仿宋"/>
          <w:color w:val="auto"/>
          <w:sz w:val="24"/>
          <w:szCs w:val="24"/>
          <w:highlight w:val="none"/>
          <w:lang w:val="en-US" w:eastAsia="zh-CN"/>
        </w:rPr>
        <w:t>投标</w:t>
      </w:r>
      <w:r>
        <w:rPr>
          <w:rFonts w:hint="eastAsia" w:ascii="仿宋" w:hAnsi="仿宋" w:eastAsia="仿宋" w:cs="仿宋"/>
          <w:color w:val="auto"/>
          <w:sz w:val="24"/>
          <w:szCs w:val="24"/>
          <w:highlight w:val="none"/>
          <w:lang w:eastAsia="zh-CN"/>
        </w:rPr>
        <w:t>文件中凡是需要法定代表人盖章之处，非法人单位的负责人均参照执行。</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5、分支机构参与</w:t>
      </w:r>
      <w:r>
        <w:rPr>
          <w:rFonts w:hint="eastAsia" w:ascii="仿宋" w:hAnsi="仿宋" w:eastAsia="仿宋" w:cs="仿宋"/>
          <w:color w:val="auto"/>
          <w:sz w:val="24"/>
          <w:szCs w:val="24"/>
          <w:highlight w:val="none"/>
          <w:lang w:val="en-US" w:eastAsia="zh-CN"/>
        </w:rPr>
        <w:t>投标</w:t>
      </w:r>
      <w:r>
        <w:rPr>
          <w:rFonts w:hint="eastAsia" w:ascii="仿宋" w:hAnsi="仿宋" w:eastAsia="仿宋" w:cs="仿宋"/>
          <w:color w:val="auto"/>
          <w:sz w:val="24"/>
          <w:szCs w:val="24"/>
          <w:highlight w:val="none"/>
          <w:lang w:eastAsia="zh-CN"/>
        </w:rPr>
        <w:t>时，</w:t>
      </w:r>
      <w:r>
        <w:rPr>
          <w:rFonts w:hint="eastAsia" w:ascii="仿宋" w:hAnsi="仿宋" w:eastAsia="仿宋" w:cs="仿宋"/>
          <w:color w:val="auto"/>
          <w:sz w:val="24"/>
          <w:szCs w:val="24"/>
          <w:highlight w:val="none"/>
          <w:lang w:val="en-US" w:eastAsia="zh-CN"/>
        </w:rPr>
        <w:t>投标</w:t>
      </w:r>
      <w:r>
        <w:rPr>
          <w:rFonts w:hint="eastAsia" w:ascii="仿宋" w:hAnsi="仿宋" w:eastAsia="仿宋" w:cs="仿宋"/>
          <w:color w:val="auto"/>
          <w:sz w:val="24"/>
          <w:szCs w:val="24"/>
          <w:highlight w:val="none"/>
          <w:lang w:eastAsia="zh-CN"/>
        </w:rPr>
        <w:t>文件中应附法人出具的授权书。法人只能授权一家分支机构参与</w:t>
      </w:r>
      <w:r>
        <w:rPr>
          <w:rFonts w:hint="eastAsia" w:ascii="仿宋" w:hAnsi="仿宋" w:eastAsia="仿宋" w:cs="仿宋"/>
          <w:color w:val="auto"/>
          <w:sz w:val="24"/>
          <w:szCs w:val="24"/>
          <w:highlight w:val="none"/>
          <w:lang w:val="en-US" w:eastAsia="zh-CN"/>
        </w:rPr>
        <w:t>投标</w:t>
      </w:r>
      <w:r>
        <w:rPr>
          <w:rFonts w:hint="eastAsia" w:ascii="仿宋" w:hAnsi="仿宋" w:eastAsia="仿宋" w:cs="仿宋"/>
          <w:color w:val="auto"/>
          <w:sz w:val="24"/>
          <w:szCs w:val="24"/>
          <w:highlight w:val="none"/>
          <w:lang w:eastAsia="zh-CN"/>
        </w:rPr>
        <w:t>，且不能与分支机构同时参与</w:t>
      </w:r>
      <w:r>
        <w:rPr>
          <w:rFonts w:hint="eastAsia" w:ascii="仿宋" w:hAnsi="仿宋" w:eastAsia="仿宋" w:cs="仿宋"/>
          <w:color w:val="auto"/>
          <w:sz w:val="24"/>
          <w:szCs w:val="24"/>
          <w:highlight w:val="none"/>
          <w:lang w:val="en-US" w:eastAsia="zh-CN"/>
        </w:rPr>
        <w:t>投标</w:t>
      </w:r>
      <w:r>
        <w:rPr>
          <w:rFonts w:hint="eastAsia" w:ascii="仿宋" w:hAnsi="仿宋" w:eastAsia="仿宋" w:cs="仿宋"/>
          <w:color w:val="auto"/>
          <w:sz w:val="24"/>
          <w:szCs w:val="24"/>
          <w:highlight w:val="none"/>
          <w:lang w:eastAsia="zh-CN"/>
        </w:rPr>
        <w:t>。分支机构须提供自己的资格要求证明文件。</w:t>
      </w:r>
    </w:p>
    <w:p>
      <w:pPr>
        <w:spacing w:line="360" w:lineRule="auto"/>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6、供应商如不参与项目投标，需在递交文件截止时间前一日以书面形式告知项目联系人（邮箱号：2059407584@qq.com),否则采购代理机构将向财政局反映，供应商一年内累计出现三次该情形，将被监管部门记录为失信被执行人。</w:t>
      </w:r>
    </w:p>
    <w:p>
      <w:pPr>
        <w:keepNext w:val="0"/>
        <w:keepLines w:val="0"/>
        <w:pageBreakBefore w:val="0"/>
        <w:widowControl w:val="0"/>
        <w:kinsoku/>
        <w:wordWrap/>
        <w:overflowPunct/>
        <w:topLinePunct w:val="0"/>
        <w:autoSpaceDE/>
        <w:autoSpaceDN/>
        <w:bidi w:val="0"/>
        <w:adjustRightInd/>
        <w:snapToGrid/>
        <w:spacing w:line="360" w:lineRule="auto"/>
        <w:ind w:firstLine="241" w:firstLineChars="100"/>
        <w:textAlignment w:val="auto"/>
        <w:rPr>
          <w:rFonts w:hint="eastAsia" w:ascii="仿宋" w:hAnsi="仿宋" w:eastAsia="仿宋" w:cs="仿宋"/>
          <w:color w:val="auto"/>
          <w:sz w:val="24"/>
          <w:szCs w:val="24"/>
          <w:highlight w:val="none"/>
        </w:rPr>
      </w:pPr>
      <w:r>
        <w:rPr>
          <w:rFonts w:hint="eastAsia" w:ascii="仿宋" w:hAnsi="仿宋" w:eastAsia="仿宋" w:cs="仿宋"/>
          <w:b/>
          <w:bCs/>
          <w:color w:val="auto"/>
          <w:sz w:val="24"/>
          <w:szCs w:val="24"/>
          <w:highlight w:val="none"/>
        </w:rPr>
        <w:t>七、对本次采购提出询问，请按以下方式联系</w:t>
      </w:r>
      <w:r>
        <w:rPr>
          <w:rFonts w:hint="eastAsia" w:ascii="仿宋" w:hAnsi="仿宋" w:eastAsia="仿宋" w:cs="仿宋"/>
          <w:color w:val="auto"/>
          <w:sz w:val="24"/>
          <w:szCs w:val="24"/>
          <w:highlight w:val="none"/>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rPr>
      </w:pPr>
      <w:r>
        <w:rPr>
          <w:rFonts w:hint="eastAsia" w:ascii="仿宋" w:hAnsi="仿宋" w:eastAsia="仿宋" w:cs="仿宋"/>
          <w:color w:val="auto"/>
          <w:sz w:val="24"/>
          <w:szCs w:val="24"/>
        </w:rPr>
        <w:t>1、采购人信息：</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lang w:eastAsia="zh-CN"/>
        </w:rPr>
      </w:pPr>
      <w:r>
        <w:rPr>
          <w:rFonts w:hint="eastAsia" w:ascii="仿宋" w:hAnsi="仿宋" w:eastAsia="仿宋" w:cs="仿宋"/>
          <w:color w:val="auto"/>
          <w:sz w:val="24"/>
          <w:szCs w:val="24"/>
          <w:lang w:val="en-US" w:eastAsia="zh-CN"/>
        </w:rPr>
        <w:t>名称：</w:t>
      </w:r>
      <w:r>
        <w:rPr>
          <w:rFonts w:hint="eastAsia" w:ascii="仿宋" w:hAnsi="仿宋" w:eastAsia="仿宋" w:cs="仿宋"/>
          <w:color w:val="auto"/>
          <w:sz w:val="24"/>
          <w:szCs w:val="24"/>
          <w:lang w:eastAsia="zh-CN"/>
        </w:rPr>
        <w:t>西安市新城区教育局</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lang w:val="en-US" w:eastAsia="zh-CN"/>
        </w:rPr>
      </w:pPr>
      <w:r>
        <w:rPr>
          <w:rFonts w:hint="eastAsia" w:ascii="仿宋" w:hAnsi="仿宋" w:eastAsia="仿宋" w:cs="仿宋"/>
          <w:color w:val="auto"/>
          <w:sz w:val="24"/>
          <w:szCs w:val="24"/>
          <w:lang w:val="en-US" w:eastAsia="zh-CN"/>
        </w:rPr>
        <w:t>地址：</w:t>
      </w:r>
      <w:r>
        <w:rPr>
          <w:rFonts w:hint="eastAsia" w:ascii="仿宋" w:hAnsi="仿宋" w:eastAsia="仿宋" w:cs="仿宋"/>
          <w:color w:val="auto"/>
          <w:sz w:val="24"/>
          <w:szCs w:val="24"/>
          <w:highlight w:val="none"/>
          <w:lang w:eastAsia="zh-CN"/>
        </w:rPr>
        <w:t>西安市新城区东一路61号</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联系方式：李老师 029-87457861</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color w:val="auto"/>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rPr>
        <w:t>、釆购代理机构信息</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rPr>
        <w:t>名称：</w:t>
      </w:r>
      <w:r>
        <w:rPr>
          <w:rFonts w:hint="eastAsia" w:ascii="仿宋" w:hAnsi="仿宋" w:eastAsia="仿宋" w:cs="仿宋"/>
          <w:color w:val="auto"/>
          <w:sz w:val="24"/>
          <w:szCs w:val="24"/>
          <w:highlight w:val="none"/>
          <w:lang w:eastAsia="zh-CN"/>
        </w:rPr>
        <w:t>陕西笃信招标有限公司</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地址：西安经济技术开发区凤城十一路与文景路十字文景商务广场B座8层</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联系</w:t>
      </w:r>
      <w:r>
        <w:rPr>
          <w:rFonts w:hint="eastAsia" w:ascii="仿宋" w:hAnsi="仿宋" w:eastAsia="仿宋" w:cs="仿宋"/>
          <w:color w:val="auto"/>
          <w:sz w:val="24"/>
          <w:szCs w:val="24"/>
          <w:highlight w:val="none"/>
          <w:lang w:val="en-US" w:eastAsia="zh-CN"/>
        </w:rPr>
        <w:t>方式</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029-86253389</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3、项目联系方式</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项目联系人</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郭晨、李纪旋</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电话</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029-86253389</w:t>
      </w:r>
    </w:p>
    <w:p>
      <w:pPr>
        <w:pStyle w:val="7"/>
        <w:spacing w:line="360" w:lineRule="auto"/>
        <w:rPr>
          <w:rFonts w:hint="eastAsia" w:ascii="仿宋" w:hAnsi="仿宋" w:eastAsia="仿宋" w:cs="仿宋"/>
          <w:color w:val="auto"/>
          <w:szCs w:val="44"/>
          <w:highlight w:val="none"/>
          <w:lang w:val="zh-CN"/>
        </w:rPr>
      </w:pPr>
      <w:r>
        <w:rPr>
          <w:rFonts w:hint="eastAsia" w:ascii="仿宋" w:hAnsi="仿宋" w:eastAsia="仿宋" w:cs="仿宋"/>
          <w:color w:val="auto"/>
          <w:sz w:val="32"/>
          <w:szCs w:val="32"/>
          <w:highlight w:val="none"/>
          <w:lang w:val="zh-CN"/>
        </w:rPr>
        <w:br w:type="page"/>
      </w:r>
      <w:bookmarkStart w:id="9" w:name="_Toc16458"/>
      <w:bookmarkStart w:id="10" w:name="_Toc26996"/>
      <w:bookmarkStart w:id="11" w:name="_Toc31741"/>
      <w:bookmarkStart w:id="12" w:name="_Toc6649"/>
      <w:bookmarkStart w:id="13" w:name="_Toc28539"/>
      <w:bookmarkStart w:id="14" w:name="_Toc14692"/>
      <w:bookmarkStart w:id="15" w:name="_Toc786"/>
      <w:bookmarkStart w:id="16" w:name="_Toc20539"/>
      <w:bookmarkStart w:id="17" w:name="_Toc475451544"/>
      <w:r>
        <w:rPr>
          <w:rFonts w:hint="eastAsia" w:ascii="仿宋" w:hAnsi="仿宋" w:eastAsia="仿宋" w:cs="仿宋"/>
          <w:color w:val="auto"/>
          <w:sz w:val="32"/>
          <w:szCs w:val="32"/>
          <w:highlight w:val="none"/>
          <w:lang w:val="zh-CN"/>
        </w:rPr>
        <w:t>第二部分</w:t>
      </w:r>
      <w:r>
        <w:rPr>
          <w:rFonts w:hint="eastAsia" w:ascii="仿宋" w:hAnsi="仿宋" w:eastAsia="仿宋" w:cs="仿宋"/>
          <w:color w:val="auto"/>
          <w:sz w:val="32"/>
          <w:szCs w:val="32"/>
          <w:highlight w:val="none"/>
        </w:rPr>
        <w:t xml:space="preserve">  </w:t>
      </w:r>
      <w:r>
        <w:rPr>
          <w:rFonts w:hint="eastAsia" w:ascii="仿宋" w:hAnsi="仿宋" w:eastAsia="仿宋" w:cs="仿宋"/>
          <w:color w:val="auto"/>
          <w:sz w:val="32"/>
          <w:szCs w:val="32"/>
          <w:highlight w:val="none"/>
          <w:lang w:val="zh-CN"/>
        </w:rPr>
        <w:t>供应商须知</w:t>
      </w:r>
      <w:bookmarkEnd w:id="9"/>
      <w:bookmarkEnd w:id="10"/>
      <w:bookmarkEnd w:id="11"/>
      <w:bookmarkEnd w:id="12"/>
      <w:bookmarkEnd w:id="13"/>
      <w:bookmarkEnd w:id="14"/>
      <w:bookmarkEnd w:id="15"/>
      <w:bookmarkEnd w:id="16"/>
    </w:p>
    <w:p>
      <w:pPr>
        <w:jc w:val="center"/>
        <w:rPr>
          <w:rFonts w:hint="eastAsia" w:ascii="仿宋" w:hAnsi="仿宋" w:eastAsia="仿宋" w:cs="仿宋"/>
          <w:b/>
          <w:bCs/>
          <w:color w:val="auto"/>
          <w:sz w:val="36"/>
          <w:szCs w:val="36"/>
          <w:highlight w:val="none"/>
          <w:lang w:val="zh-CN"/>
        </w:rPr>
      </w:pPr>
      <w:r>
        <w:rPr>
          <w:rFonts w:hint="eastAsia" w:ascii="仿宋" w:hAnsi="仿宋" w:eastAsia="仿宋" w:cs="仿宋"/>
          <w:b/>
          <w:bCs/>
          <w:color w:val="auto"/>
          <w:sz w:val="32"/>
          <w:szCs w:val="32"/>
          <w:highlight w:val="none"/>
          <w:lang w:val="zh-CN"/>
        </w:rPr>
        <w:t>供应商须知前附表</w:t>
      </w:r>
    </w:p>
    <w:tbl>
      <w:tblPr>
        <w:tblStyle w:val="21"/>
        <w:tblW w:w="9592" w:type="dxa"/>
        <w:tblInd w:w="-11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3"/>
        <w:gridCol w:w="1844"/>
        <w:gridCol w:w="69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bookmarkStart w:id="18" w:name="_Toc26858"/>
            <w:bookmarkStart w:id="19" w:name="_Toc8779"/>
            <w:r>
              <w:rPr>
                <w:rFonts w:hint="eastAsia" w:ascii="仿宋" w:hAnsi="仿宋" w:eastAsia="仿宋" w:cs="仿宋"/>
                <w:color w:val="auto"/>
                <w:sz w:val="24"/>
                <w:szCs w:val="24"/>
                <w:highlight w:val="none"/>
              </w:rPr>
              <w:t>条款</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条款名称</w:t>
            </w:r>
          </w:p>
        </w:tc>
        <w:tc>
          <w:tcPr>
            <w:tcW w:w="6915"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编 列 内 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采购人</w:t>
            </w:r>
          </w:p>
        </w:tc>
        <w:tc>
          <w:tcPr>
            <w:tcW w:w="6915" w:type="dxa"/>
            <w:noWrap w:val="0"/>
            <w:vAlign w:val="center"/>
          </w:tcPr>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名称：</w:t>
            </w:r>
            <w:r>
              <w:rPr>
                <w:rFonts w:hint="eastAsia" w:ascii="仿宋" w:hAnsi="仿宋" w:eastAsia="仿宋" w:cs="仿宋"/>
                <w:color w:val="auto"/>
                <w:sz w:val="24"/>
                <w:szCs w:val="24"/>
                <w:highlight w:val="none"/>
                <w:lang w:eastAsia="zh-CN"/>
              </w:rPr>
              <w:t>西安市新城区教育局</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rPr>
              <w:t>地址：</w:t>
            </w:r>
            <w:r>
              <w:rPr>
                <w:rFonts w:hint="eastAsia" w:ascii="仿宋" w:hAnsi="仿宋" w:eastAsia="仿宋" w:cs="仿宋"/>
                <w:color w:val="auto"/>
                <w:sz w:val="24"/>
                <w:szCs w:val="24"/>
                <w:highlight w:val="none"/>
                <w:lang w:eastAsia="zh-CN"/>
              </w:rPr>
              <w:t>西安市新城区东一路61号</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联系人：李老师 029-87457861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采购代理机构</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名称：陕西笃信招标有限公司</w:t>
            </w:r>
          </w:p>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地址：西安经济技术开发区凤城十一路与文景路十字文景商务广场B座8层</w:t>
            </w:r>
          </w:p>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联系人：</w:t>
            </w:r>
            <w:r>
              <w:rPr>
                <w:rFonts w:hint="eastAsia" w:ascii="仿宋" w:hAnsi="仿宋" w:eastAsia="仿宋" w:cs="仿宋"/>
                <w:color w:val="auto"/>
                <w:sz w:val="24"/>
                <w:szCs w:val="24"/>
                <w:highlight w:val="none"/>
                <w:lang w:eastAsia="zh-CN"/>
              </w:rPr>
              <w:t>郭晨</w:t>
            </w:r>
            <w:r>
              <w:rPr>
                <w:rFonts w:hint="eastAsia" w:ascii="仿宋" w:hAnsi="仿宋" w:eastAsia="仿宋" w:cs="仿宋"/>
                <w:color w:val="auto"/>
                <w:sz w:val="24"/>
                <w:szCs w:val="24"/>
                <w:highlight w:val="none"/>
              </w:rPr>
              <w:t>、李纪旋</w:t>
            </w:r>
          </w:p>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联系电话：029-86253389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3</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项目名称</w:t>
            </w:r>
          </w:p>
        </w:tc>
        <w:tc>
          <w:tcPr>
            <w:tcW w:w="6915" w:type="dxa"/>
            <w:noWrap w:val="0"/>
            <w:vAlign w:val="center"/>
          </w:tcPr>
          <w:p>
            <w:pPr>
              <w:spacing w:line="360" w:lineRule="auto"/>
              <w:jc w:val="left"/>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2022年新城区（城内片）教育系统设备采购项目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4</w:t>
            </w:r>
          </w:p>
        </w:tc>
        <w:tc>
          <w:tcPr>
            <w:tcW w:w="1844" w:type="dxa"/>
            <w:noWrap w:val="0"/>
            <w:vAlign w:val="center"/>
          </w:tcPr>
          <w:p>
            <w:pPr>
              <w:spacing w:line="360" w:lineRule="auto"/>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rPr>
              <w:t>招标文件</w:t>
            </w:r>
            <w:r>
              <w:rPr>
                <w:rFonts w:hint="eastAsia" w:ascii="仿宋" w:hAnsi="仿宋" w:eastAsia="仿宋" w:cs="仿宋"/>
                <w:color w:val="auto"/>
                <w:sz w:val="24"/>
                <w:szCs w:val="24"/>
                <w:highlight w:val="none"/>
                <w:lang w:val="en-US" w:eastAsia="zh-CN"/>
              </w:rPr>
              <w:t>获取</w:t>
            </w:r>
          </w:p>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时间</w:t>
            </w:r>
          </w:p>
        </w:tc>
        <w:tc>
          <w:tcPr>
            <w:tcW w:w="6915" w:type="dxa"/>
            <w:noWrap w:val="0"/>
            <w:vAlign w:val="center"/>
          </w:tcPr>
          <w:p>
            <w:pPr>
              <w:spacing w:line="360" w:lineRule="auto"/>
              <w:jc w:val="left"/>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202</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7</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28</w:t>
            </w:r>
            <w:r>
              <w:rPr>
                <w:rFonts w:hint="eastAsia" w:ascii="仿宋" w:hAnsi="仿宋" w:eastAsia="仿宋" w:cs="仿宋"/>
                <w:color w:val="auto"/>
                <w:sz w:val="24"/>
                <w:szCs w:val="24"/>
                <w:highlight w:val="none"/>
              </w:rPr>
              <w:t xml:space="preserve"> 09:00:00至202</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8</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4</w:t>
            </w:r>
            <w:r>
              <w:rPr>
                <w:rFonts w:hint="eastAsia" w:ascii="仿宋" w:hAnsi="仿宋" w:eastAsia="仿宋" w:cs="仿宋"/>
                <w:color w:val="auto"/>
                <w:sz w:val="24"/>
                <w:szCs w:val="24"/>
                <w:highlight w:val="none"/>
              </w:rPr>
              <w:t xml:space="preserve"> 17:00:00（双休日及法定节假日除外）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5</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资金来源</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财政资金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napToGrid w:val="0"/>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6</w:t>
            </w:r>
          </w:p>
        </w:tc>
        <w:tc>
          <w:tcPr>
            <w:tcW w:w="1844" w:type="dxa"/>
            <w:noWrap w:val="0"/>
            <w:vAlign w:val="center"/>
          </w:tcPr>
          <w:p>
            <w:pPr>
              <w:spacing w:line="360" w:lineRule="auto"/>
              <w:jc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项目预算</w:t>
            </w:r>
          </w:p>
        </w:tc>
        <w:tc>
          <w:tcPr>
            <w:tcW w:w="6915" w:type="dxa"/>
            <w:noWrap w:val="0"/>
            <w:vAlign w:val="center"/>
          </w:tcPr>
          <w:p>
            <w:pPr>
              <w:spacing w:line="360" w:lineRule="auto"/>
              <w:jc w:val="left"/>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2504200.00元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napToGrid w:val="0"/>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7</w:t>
            </w:r>
          </w:p>
        </w:tc>
        <w:tc>
          <w:tcPr>
            <w:tcW w:w="1844" w:type="dxa"/>
            <w:noWrap w:val="0"/>
            <w:vAlign w:val="center"/>
          </w:tcPr>
          <w:p>
            <w:pPr>
              <w:snapToGrid w:val="0"/>
              <w:spacing w:line="360" w:lineRule="auto"/>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val="en-US" w:eastAsia="zh-CN"/>
              </w:rPr>
              <w:t>交货期</w:t>
            </w:r>
          </w:p>
        </w:tc>
        <w:tc>
          <w:tcPr>
            <w:tcW w:w="6915" w:type="dxa"/>
            <w:noWrap w:val="0"/>
            <w:vAlign w:val="center"/>
          </w:tcPr>
          <w:p>
            <w:pPr>
              <w:snapToGrid w:val="0"/>
              <w:spacing w:line="360" w:lineRule="auto"/>
              <w:jc w:val="left"/>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自合同签订之日起30天内完成。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8</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项目实施地点</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采购人指定地点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9</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投标文件递交</w:t>
            </w:r>
          </w:p>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截止时间</w:t>
            </w:r>
          </w:p>
        </w:tc>
        <w:tc>
          <w:tcPr>
            <w:tcW w:w="6915"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202</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年</w:t>
            </w:r>
            <w:r>
              <w:rPr>
                <w:rFonts w:hint="eastAsia" w:ascii="仿宋" w:hAnsi="仿宋" w:eastAsia="仿宋" w:cs="仿宋"/>
                <w:color w:val="auto"/>
                <w:sz w:val="24"/>
                <w:szCs w:val="24"/>
                <w:highlight w:val="none"/>
                <w:lang w:val="en-US" w:eastAsia="zh-CN"/>
              </w:rPr>
              <w:t>8</w:t>
            </w:r>
            <w:r>
              <w:rPr>
                <w:rFonts w:hint="eastAsia" w:ascii="仿宋" w:hAnsi="仿宋" w:eastAsia="仿宋" w:cs="仿宋"/>
                <w:color w:val="auto"/>
                <w:sz w:val="24"/>
                <w:szCs w:val="24"/>
                <w:highlight w:val="none"/>
              </w:rPr>
              <w:t>月</w:t>
            </w:r>
            <w:r>
              <w:rPr>
                <w:rFonts w:hint="eastAsia" w:ascii="仿宋" w:hAnsi="仿宋" w:eastAsia="仿宋" w:cs="仿宋"/>
                <w:color w:val="auto"/>
                <w:sz w:val="24"/>
                <w:szCs w:val="24"/>
                <w:highlight w:val="none"/>
                <w:lang w:val="en-US" w:eastAsia="zh-CN"/>
              </w:rPr>
              <w:t>19</w:t>
            </w:r>
            <w:r>
              <w:rPr>
                <w:rFonts w:hint="eastAsia" w:ascii="仿宋" w:hAnsi="仿宋" w:eastAsia="仿宋" w:cs="仿宋"/>
                <w:color w:val="auto"/>
                <w:sz w:val="24"/>
                <w:szCs w:val="24"/>
                <w:highlight w:val="none"/>
              </w:rPr>
              <w:t xml:space="preserve">日 </w:t>
            </w:r>
            <w:r>
              <w:rPr>
                <w:rFonts w:hint="eastAsia" w:ascii="仿宋" w:hAnsi="仿宋" w:eastAsia="仿宋" w:cs="仿宋"/>
                <w:color w:val="auto"/>
                <w:sz w:val="24"/>
                <w:szCs w:val="24"/>
                <w:highlight w:val="none"/>
                <w:lang w:val="en-US" w:eastAsia="zh-CN"/>
              </w:rPr>
              <w:t xml:space="preserve"> 09:30（</w:t>
            </w:r>
            <w:r>
              <w:rPr>
                <w:rFonts w:hint="eastAsia" w:ascii="仿宋" w:hAnsi="仿宋" w:eastAsia="仿宋" w:cs="仿宋"/>
                <w:color w:val="auto"/>
                <w:sz w:val="24"/>
                <w:szCs w:val="24"/>
                <w:highlight w:val="none"/>
              </w:rPr>
              <w:t>北京时间）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10</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递交投标文件地点</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西安经济技术开发区凤城十一路与文景路十字文景商务广场B座8层开标室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11</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资格要求</w:t>
            </w:r>
          </w:p>
        </w:tc>
        <w:tc>
          <w:tcPr>
            <w:tcW w:w="6915" w:type="dxa"/>
            <w:noWrap w:val="0"/>
            <w:vAlign w:val="center"/>
          </w:tcPr>
          <w:p>
            <w:pPr>
              <w:snapToGrid w:val="0"/>
              <w:spacing w:line="360" w:lineRule="auto"/>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资质要求同招标公告。</w:t>
            </w:r>
          </w:p>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bCs/>
                <w:color w:val="auto"/>
                <w:sz w:val="24"/>
                <w:szCs w:val="24"/>
                <w:highlight w:val="none"/>
              </w:rPr>
              <w:t>必备资质中</w:t>
            </w:r>
            <w:r>
              <w:rPr>
                <w:rFonts w:hint="eastAsia" w:ascii="仿宋" w:hAnsi="仿宋" w:eastAsia="仿宋" w:cs="仿宋"/>
                <w:bCs/>
                <w:color w:val="auto"/>
                <w:sz w:val="24"/>
                <w:szCs w:val="24"/>
                <w:highlight w:val="none"/>
                <w:lang w:val="zh-CN"/>
              </w:rPr>
              <w:t>缺一项或某项达不到要求，按无效文件处理。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2</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投标文件份数</w:t>
            </w:r>
          </w:p>
        </w:tc>
        <w:tc>
          <w:tcPr>
            <w:tcW w:w="6915" w:type="dxa"/>
            <w:noWrap w:val="0"/>
            <w:vAlign w:val="center"/>
          </w:tcPr>
          <w:p>
            <w:pPr>
              <w:spacing w:line="360" w:lineRule="auto"/>
              <w:jc w:val="left"/>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正本 1份，副本</w:t>
            </w:r>
            <w:r>
              <w:rPr>
                <w:rFonts w:hint="eastAsia" w:ascii="仿宋" w:hAnsi="仿宋" w:eastAsia="仿宋" w:cs="仿宋"/>
                <w:bCs/>
                <w:color w:val="auto"/>
                <w:sz w:val="24"/>
                <w:szCs w:val="24"/>
                <w:highlight w:val="none"/>
                <w:lang w:val="en-US" w:eastAsia="zh-CN"/>
              </w:rPr>
              <w:t>3</w:t>
            </w:r>
            <w:r>
              <w:rPr>
                <w:rFonts w:hint="eastAsia" w:ascii="仿宋" w:hAnsi="仿宋" w:eastAsia="仿宋" w:cs="仿宋"/>
                <w:bCs/>
                <w:color w:val="auto"/>
                <w:sz w:val="24"/>
                <w:szCs w:val="24"/>
                <w:highlight w:val="none"/>
              </w:rPr>
              <w:t>份，电子版1份（PDF和word文档格式，</w:t>
            </w:r>
            <w:r>
              <w:rPr>
                <w:rFonts w:hint="eastAsia" w:ascii="仿宋" w:hAnsi="仿宋" w:eastAsia="仿宋" w:cs="仿宋"/>
                <w:bCs/>
                <w:color w:val="auto"/>
                <w:sz w:val="24"/>
                <w:szCs w:val="24"/>
                <w:highlight w:val="none"/>
                <w:lang w:eastAsia="zh-CN"/>
              </w:rPr>
              <w:t>正版</w:t>
            </w:r>
            <w:r>
              <w:rPr>
                <w:rFonts w:hint="eastAsia" w:ascii="仿宋" w:hAnsi="仿宋" w:eastAsia="仿宋" w:cs="仿宋"/>
                <w:bCs/>
                <w:color w:val="auto"/>
                <w:sz w:val="24"/>
                <w:szCs w:val="24"/>
                <w:highlight w:val="none"/>
              </w:rPr>
              <w:t>U盘存储</w:t>
            </w:r>
            <w:r>
              <w:rPr>
                <w:rFonts w:hint="eastAsia" w:ascii="仿宋" w:hAnsi="仿宋" w:eastAsia="仿宋" w:cs="仿宋"/>
                <w:bCs/>
                <w:color w:val="auto"/>
                <w:sz w:val="24"/>
                <w:szCs w:val="24"/>
                <w:highlight w:val="none"/>
                <w:lang w:eastAsia="zh-CN"/>
              </w:rPr>
              <w:t>，如因</w:t>
            </w:r>
            <w:r>
              <w:rPr>
                <w:rFonts w:hint="eastAsia" w:ascii="仿宋" w:hAnsi="仿宋" w:eastAsia="仿宋" w:cs="仿宋"/>
                <w:bCs/>
                <w:color w:val="auto"/>
                <w:sz w:val="24"/>
                <w:szCs w:val="24"/>
                <w:highlight w:val="none"/>
                <w:lang w:val="en-US" w:eastAsia="zh-CN"/>
              </w:rPr>
              <w:t>U盘问题导致文件无法打开，责任自负</w:t>
            </w:r>
            <w:r>
              <w:rPr>
                <w:rFonts w:hint="eastAsia" w:ascii="仿宋" w:hAnsi="仿宋" w:eastAsia="仿宋" w:cs="仿宋"/>
                <w:bCs/>
                <w:color w:val="auto"/>
                <w:sz w:val="24"/>
                <w:szCs w:val="24"/>
                <w:highlight w:val="none"/>
              </w:rPr>
              <w:t>）</w:t>
            </w:r>
          </w:p>
          <w:p>
            <w:pPr>
              <w:spacing w:line="360" w:lineRule="auto"/>
              <w:jc w:val="left"/>
              <w:rPr>
                <w:rFonts w:hint="eastAsia" w:ascii="仿宋" w:hAnsi="仿宋" w:eastAsia="仿宋" w:cs="仿宋"/>
                <w:bCs/>
                <w:color w:val="auto"/>
                <w:sz w:val="24"/>
                <w:szCs w:val="24"/>
                <w:lang w:eastAsia="zh-CN"/>
              </w:rPr>
            </w:pPr>
            <w:r>
              <w:rPr>
                <w:rFonts w:hint="eastAsia" w:ascii="仿宋" w:hAnsi="仿宋" w:eastAsia="仿宋" w:cs="仿宋"/>
                <w:bCs/>
                <w:color w:val="auto"/>
                <w:sz w:val="24"/>
                <w:szCs w:val="24"/>
                <w:lang w:eastAsia="zh-CN"/>
              </w:rPr>
              <w:t>注：</w:t>
            </w:r>
            <w:r>
              <w:rPr>
                <w:rFonts w:hint="eastAsia" w:ascii="仿宋" w:hAnsi="仿宋" w:eastAsia="仿宋" w:cs="仿宋"/>
                <w:bCs/>
                <w:color w:val="auto"/>
                <w:sz w:val="24"/>
                <w:szCs w:val="24"/>
                <w:lang w:val="en-US" w:eastAsia="zh-CN"/>
              </w:rPr>
              <w:t>1.</w:t>
            </w:r>
            <w:r>
              <w:rPr>
                <w:rFonts w:hint="eastAsia" w:ascii="仿宋" w:hAnsi="仿宋" w:eastAsia="仿宋" w:cs="仿宋"/>
                <w:bCs/>
                <w:color w:val="auto"/>
                <w:sz w:val="24"/>
                <w:szCs w:val="24"/>
                <w:lang w:eastAsia="zh-CN"/>
              </w:rPr>
              <w:t>招标文件中“第五部分</w:t>
            </w:r>
            <w:r>
              <w:rPr>
                <w:rFonts w:hint="eastAsia" w:ascii="仿宋" w:hAnsi="仿宋" w:eastAsia="仿宋" w:cs="仿宋"/>
                <w:bCs/>
                <w:color w:val="auto"/>
                <w:sz w:val="24"/>
                <w:szCs w:val="24"/>
                <w:lang w:val="en-US" w:eastAsia="zh-CN"/>
              </w:rPr>
              <w:t xml:space="preserve"> </w:t>
            </w:r>
            <w:r>
              <w:rPr>
                <w:rFonts w:hint="eastAsia" w:ascii="仿宋" w:hAnsi="仿宋" w:eastAsia="仿宋" w:cs="仿宋"/>
                <w:bCs/>
                <w:color w:val="auto"/>
                <w:sz w:val="24"/>
                <w:szCs w:val="24"/>
                <w:lang w:eastAsia="zh-CN"/>
              </w:rPr>
              <w:t>四</w:t>
            </w:r>
            <w:r>
              <w:rPr>
                <w:rFonts w:hint="eastAsia" w:ascii="仿宋" w:hAnsi="仿宋" w:eastAsia="仿宋" w:cs="仿宋"/>
                <w:bCs/>
                <w:color w:val="auto"/>
                <w:sz w:val="24"/>
                <w:szCs w:val="24"/>
              </w:rPr>
              <w:t>、供应商资格证明文件</w:t>
            </w:r>
            <w:r>
              <w:rPr>
                <w:rFonts w:hint="eastAsia" w:ascii="仿宋" w:hAnsi="仿宋" w:eastAsia="仿宋" w:cs="仿宋"/>
                <w:bCs/>
                <w:color w:val="auto"/>
                <w:sz w:val="24"/>
                <w:szCs w:val="24"/>
                <w:lang w:eastAsia="zh-CN"/>
              </w:rPr>
              <w:t>”单独胶装成册</w:t>
            </w:r>
            <w:r>
              <w:rPr>
                <w:rFonts w:hint="eastAsia" w:ascii="仿宋" w:hAnsi="仿宋" w:eastAsia="仿宋" w:cs="仿宋"/>
                <w:bCs/>
                <w:color w:val="auto"/>
                <w:sz w:val="24"/>
                <w:szCs w:val="24"/>
                <w:lang w:val="en-US" w:eastAsia="zh-CN"/>
              </w:rPr>
              <w:t>1本</w:t>
            </w:r>
            <w:r>
              <w:rPr>
                <w:rFonts w:hint="eastAsia" w:ascii="仿宋" w:hAnsi="仿宋" w:eastAsia="仿宋" w:cs="仿宋"/>
                <w:bCs/>
                <w:color w:val="auto"/>
                <w:sz w:val="24"/>
                <w:szCs w:val="24"/>
                <w:lang w:eastAsia="zh-CN"/>
              </w:rPr>
              <w:t>，与投标文件正本一同密封。</w:t>
            </w:r>
          </w:p>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bCs/>
                <w:color w:val="auto"/>
                <w:sz w:val="24"/>
                <w:szCs w:val="24"/>
                <w:lang w:val="en-US" w:eastAsia="zh-CN"/>
              </w:rPr>
              <w:t>2.</w:t>
            </w:r>
            <w:r>
              <w:rPr>
                <w:rFonts w:hint="eastAsia" w:ascii="仿宋" w:hAnsi="仿宋" w:eastAsia="仿宋" w:cs="仿宋"/>
                <w:bCs/>
                <w:color w:val="auto"/>
                <w:sz w:val="24"/>
                <w:szCs w:val="24"/>
                <w:lang w:eastAsia="zh-CN"/>
              </w:rPr>
              <w:t>单独胶装</w:t>
            </w:r>
            <w:r>
              <w:rPr>
                <w:rFonts w:hint="eastAsia" w:ascii="仿宋" w:hAnsi="仿宋" w:eastAsia="仿宋" w:cs="仿宋"/>
                <w:bCs/>
                <w:color w:val="auto"/>
                <w:sz w:val="24"/>
                <w:szCs w:val="24"/>
                <w:lang w:val="en-US" w:eastAsia="zh-CN"/>
              </w:rPr>
              <w:t>的</w:t>
            </w:r>
            <w:r>
              <w:rPr>
                <w:rFonts w:hint="eastAsia" w:ascii="仿宋" w:hAnsi="仿宋" w:eastAsia="仿宋" w:cs="仿宋"/>
                <w:bCs/>
                <w:color w:val="auto"/>
                <w:sz w:val="24"/>
                <w:szCs w:val="24"/>
              </w:rPr>
              <w:t>供应商资格证明文件</w:t>
            </w:r>
            <w:r>
              <w:rPr>
                <w:rFonts w:hint="eastAsia" w:ascii="仿宋" w:hAnsi="仿宋" w:eastAsia="仿宋" w:cs="仿宋"/>
                <w:bCs/>
                <w:color w:val="auto"/>
                <w:sz w:val="24"/>
                <w:szCs w:val="24"/>
                <w:lang w:val="en-US" w:eastAsia="zh-CN"/>
              </w:rPr>
              <w:t>与投标文件正本中资格不一致时，以投标文件正本为准。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13</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对招标文件提出质疑的截止时间</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zh-CN"/>
              </w:rPr>
              <w:t>供应商在招标文件、开标过程、中标结果使自己的权益受到损害的</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可以在知道或者应知其权益受到损害之日起七个工作日内</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以书面形式向采购代理机构提出</w:t>
            </w:r>
            <w:r>
              <w:rPr>
                <w:rFonts w:hint="eastAsia" w:ascii="仿宋" w:hAnsi="仿宋" w:eastAsia="仿宋" w:cs="仿宋"/>
                <w:color w:val="auto"/>
                <w:sz w:val="24"/>
                <w:szCs w:val="24"/>
                <w:highlight w:val="none"/>
              </w:rPr>
              <w:t>（同时须将此书面文件</w:t>
            </w:r>
            <w:r>
              <w:rPr>
                <w:rFonts w:hint="eastAsia" w:ascii="仿宋" w:hAnsi="仿宋" w:eastAsia="仿宋" w:cs="仿宋"/>
                <w:color w:val="auto"/>
                <w:sz w:val="24"/>
                <w:szCs w:val="24"/>
                <w:highlight w:val="none"/>
                <w:lang w:eastAsia="zh-CN"/>
              </w:rPr>
              <w:t>电子版发送至电子邮箱</w:t>
            </w:r>
            <w:r>
              <w:rPr>
                <w:rFonts w:hint="eastAsia" w:ascii="仿宋" w:hAnsi="仿宋" w:eastAsia="仿宋" w:cs="仿宋"/>
                <w:color w:val="auto"/>
                <w:sz w:val="24"/>
                <w:szCs w:val="24"/>
                <w:highlight w:val="none"/>
                <w:lang w:val="en-US" w:eastAsia="zh-CN"/>
              </w:rPr>
              <w:t>2059407584</w:t>
            </w:r>
            <w:r>
              <w:rPr>
                <w:rFonts w:hint="eastAsia" w:ascii="仿宋" w:hAnsi="仿宋" w:eastAsia="仿宋" w:cs="仿宋"/>
                <w:color w:val="auto"/>
                <w:sz w:val="24"/>
                <w:szCs w:val="24"/>
                <w:highlight w:val="none"/>
              </w:rPr>
              <w:t>@qq.com），</w:t>
            </w:r>
            <w:r>
              <w:rPr>
                <w:rFonts w:hint="eastAsia" w:ascii="仿宋" w:hAnsi="仿宋" w:eastAsia="仿宋" w:cs="仿宋"/>
                <w:color w:val="auto"/>
                <w:sz w:val="24"/>
                <w:szCs w:val="24"/>
                <w:highlight w:val="none"/>
                <w:lang w:val="zh-CN"/>
              </w:rPr>
              <w:t>采购代理机构将予以答复</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以书面形式发给所有获取招标文件的供应商</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但不指明问题的来源。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14</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确认收到澄清或者修改的时间</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在收到相应澄清或答疑文件后24小时内。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15</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投标有效期</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不少于90日历天（自开标之日起）。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16</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是否接受</w:t>
            </w:r>
          </w:p>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联合体投标</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不接受。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17</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答疑会</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不召开。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18</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投标文件装订要求</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投标文件双面打印，应牢固装订成册，不可插页抽页。牢固装订成册是指用适当的办法,书脊涂有胶粘剂以保证投标文件不至于散开或用简单办法不能将任何一页在没有任何损坏的情况下取出或插入。各种用活页夹、文件夹、塑料方便式书脊（插入式或穿孔式）装订均不认为是牢固装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19</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投标文件的签署要求</w:t>
            </w:r>
          </w:p>
        </w:tc>
        <w:tc>
          <w:tcPr>
            <w:tcW w:w="6915"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zh-CN"/>
              </w:rPr>
              <w:t>投标文件（正、副本）必须加盖供应商红色公章</w:t>
            </w:r>
            <w:r>
              <w:rPr>
                <w:rFonts w:hint="eastAsia" w:ascii="仿宋" w:hAnsi="仿宋" w:eastAsia="仿宋" w:cs="仿宋"/>
                <w:bCs/>
                <w:color w:val="auto"/>
                <w:sz w:val="24"/>
                <w:szCs w:val="24"/>
                <w:highlight w:val="none"/>
              </w:rPr>
              <w:t>并按照招标文件要求由法定代表人（授权代表人）签字。若无法定代表人则由单位负责人签字。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20</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投标文件密封</w:t>
            </w:r>
          </w:p>
        </w:tc>
        <w:tc>
          <w:tcPr>
            <w:tcW w:w="6915" w:type="dxa"/>
            <w:noWrap w:val="0"/>
            <w:vAlign w:val="center"/>
          </w:tcPr>
          <w:p>
            <w:pPr>
              <w:tabs>
                <w:tab w:val="left" w:pos="9030"/>
              </w:tabs>
              <w:snapToGrid w:val="0"/>
              <w:spacing w:line="360" w:lineRule="auto"/>
              <w:ind w:right="-65"/>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）供应商应将投标文件分为</w:t>
            </w: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个包装袋。</w:t>
            </w:r>
            <w:r>
              <w:rPr>
                <w:rFonts w:hint="eastAsia" w:ascii="仿宋" w:hAnsi="仿宋" w:eastAsia="仿宋" w:cs="仿宋"/>
                <w:color w:val="auto"/>
                <w:sz w:val="24"/>
                <w:szCs w:val="24"/>
                <w:highlight w:val="none"/>
                <w:lang w:val="zh-CN"/>
              </w:rPr>
              <w:t>正本单独密封、所有副本密封，投标文件电子版单独密封且在外层包装上标明字样。</w:t>
            </w:r>
          </w:p>
          <w:p>
            <w:pPr>
              <w:tabs>
                <w:tab w:val="left" w:pos="9030"/>
              </w:tabs>
              <w:snapToGrid w:val="0"/>
              <w:spacing w:line="360" w:lineRule="auto"/>
              <w:ind w:right="-65"/>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外层包装应加封条密封，在封线处加盖公章（骑缝章），标明项目编号、项目名称，供应商全称（公章）、在</w:t>
            </w:r>
            <w:r>
              <w:rPr>
                <w:rFonts w:hint="eastAsia" w:ascii="仿宋" w:hAnsi="仿宋" w:eastAsia="仿宋" w:cs="仿宋"/>
                <w:color w:val="auto"/>
                <w:sz w:val="24"/>
                <w:szCs w:val="24"/>
                <w:highlight w:val="none"/>
              </w:rPr>
              <w:t>XXXX年XX月XX日XX：XX前不得启封</w:t>
            </w:r>
            <w:r>
              <w:rPr>
                <w:rFonts w:hint="eastAsia" w:ascii="仿宋" w:hAnsi="仿宋" w:eastAsia="仿宋" w:cs="仿宋"/>
                <w:color w:val="auto"/>
                <w:sz w:val="24"/>
                <w:szCs w:val="24"/>
                <w:highlight w:val="none"/>
                <w:lang w:val="zh-CN"/>
              </w:rPr>
              <w:t>等内容。</w:t>
            </w:r>
          </w:p>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b/>
                <w:bCs/>
                <w:color w:val="auto"/>
                <w:sz w:val="24"/>
                <w:szCs w:val="24"/>
                <w:highlight w:val="none"/>
              </w:rPr>
              <w:t>注：如果投标文件未按要求密封和加写标记，采购代理机构将不予接受。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21</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中标公告公示</w:t>
            </w:r>
          </w:p>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媒体</w:t>
            </w:r>
          </w:p>
        </w:tc>
        <w:tc>
          <w:tcPr>
            <w:tcW w:w="6915" w:type="dxa"/>
            <w:noWrap w:val="0"/>
            <w:vAlign w:val="center"/>
          </w:tcPr>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陕西省政府采购网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trPr>
        <w:tc>
          <w:tcPr>
            <w:tcW w:w="833" w:type="dxa"/>
            <w:noWrap w:val="0"/>
            <w:vAlign w:val="center"/>
          </w:tcPr>
          <w:p>
            <w:pPr>
              <w:spacing w:line="360" w:lineRule="auto"/>
              <w:jc w:val="center"/>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sz w:val="24"/>
                <w:szCs w:val="24"/>
                <w:highlight w:val="none"/>
              </w:rPr>
              <w:t>22</w:t>
            </w:r>
          </w:p>
        </w:tc>
        <w:tc>
          <w:tcPr>
            <w:tcW w:w="1844"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中标服务费</w:t>
            </w:r>
          </w:p>
        </w:tc>
        <w:tc>
          <w:tcPr>
            <w:tcW w:w="6915" w:type="dxa"/>
            <w:noWrap w:val="0"/>
            <w:vAlign w:val="center"/>
          </w:tcPr>
          <w:p>
            <w:pPr>
              <w:autoSpaceDE w:val="0"/>
              <w:autoSpaceDN w:val="0"/>
              <w:adjustRightInd w:val="0"/>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参照国家计委关于《招标代理服务收费管理暂行办法》（计价格[2002]1980号）、《国家发展改革委办公厅关于招标代理服务收费有关问题的通知》（发改价格[2003]857号）、《国家发展改革委关于进一步放开建设项目专业服务价格的通知》；</w:t>
            </w:r>
          </w:p>
          <w:p>
            <w:pPr>
              <w:spacing w:line="360" w:lineRule="auto"/>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本项目招标代理服务费由中标供应商在中标结果公示期满后三个工作日内按照标准支付给招标代理机构。（代理报酬的币种：人民币，汇率：无）</w:t>
            </w:r>
          </w:p>
          <w:p>
            <w:pPr>
              <w:pStyle w:val="2"/>
              <w:jc w:val="both"/>
              <w:rPr>
                <w:rFonts w:hint="eastAsia" w:eastAsia="仿宋"/>
                <w:color w:val="auto"/>
                <w:lang w:eastAsia="zh-CN"/>
              </w:rPr>
            </w:pPr>
            <w:r>
              <w:rPr>
                <w:rFonts w:hint="eastAsia" w:ascii="仿宋" w:hAnsi="仿宋" w:eastAsia="仿宋" w:cs="仿宋"/>
                <w:color w:val="auto"/>
                <w:sz w:val="24"/>
                <w:szCs w:val="24"/>
                <w:highlight w:val="none"/>
                <w:lang w:val="en-US" w:eastAsia="zh-CN"/>
              </w:rPr>
              <w:t xml:space="preserve">                                 </w:t>
            </w:r>
            <w:r>
              <w:rPr>
                <w:rFonts w:hint="eastAsia" w:ascii="仿宋" w:hAnsi="仿宋" w:eastAsia="仿宋" w:cs="仿宋"/>
                <w:color w:val="auto"/>
                <w:sz w:val="24"/>
                <w:szCs w:val="24"/>
                <w:highlight w:val="none"/>
                <w:lang w:eastAsia="zh-CN"/>
              </w:rPr>
              <w:t>单位：万元</w:t>
            </w:r>
          </w:p>
          <w:tbl>
            <w:tblPr>
              <w:tblStyle w:val="21"/>
              <w:tblW w:w="59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20"/>
              <w:gridCol w:w="1362"/>
              <w:gridCol w:w="1344"/>
              <w:gridCol w:w="12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4" w:hRule="atLeast"/>
                <w:jc w:val="center"/>
              </w:trPr>
              <w:tc>
                <w:tcPr>
                  <w:tcW w:w="2020" w:type="dxa"/>
                  <w:vAlign w:val="center"/>
                </w:tcPr>
                <w:p>
                  <w:pPr>
                    <w:spacing w:line="360" w:lineRule="auto"/>
                    <w:ind w:firstLine="720" w:firstLineChars="300"/>
                    <w:jc w:val="center"/>
                    <w:rPr>
                      <w:rFonts w:ascii="仿宋" w:hAnsi="仿宋" w:eastAsia="仿宋" w:cs="仿宋"/>
                      <w:b/>
                      <w:color w:val="auto"/>
                      <w:sz w:val="24"/>
                      <w:szCs w:val="24"/>
                    </w:rPr>
                  </w:pPr>
                  <w:r>
                    <w:rPr>
                      <w:rFonts w:ascii="仿宋" w:hAnsi="仿宋" w:eastAsia="仿宋" w:cs="仿宋"/>
                      <w:color w:val="auto"/>
                      <w:sz w:val="24"/>
                      <w:szCs w:val="24"/>
                    </w:rPr>
                    <mc:AlternateContent>
                      <mc:Choice Requires="wps">
                        <w:drawing>
                          <wp:anchor distT="0" distB="0" distL="114300" distR="114300" simplePos="0" relativeHeight="251661312" behindDoc="0" locked="0" layoutInCell="1" allowOverlap="1">
                            <wp:simplePos x="0" y="0"/>
                            <wp:positionH relativeFrom="column">
                              <wp:posOffset>-68580</wp:posOffset>
                            </wp:positionH>
                            <wp:positionV relativeFrom="paragraph">
                              <wp:posOffset>15240</wp:posOffset>
                            </wp:positionV>
                            <wp:extent cx="1249045" cy="582295"/>
                            <wp:effectExtent l="1905" t="4445" r="6350" b="22860"/>
                            <wp:wrapNone/>
                            <wp:docPr id="2" name="直接箭头连接符 2"/>
                            <wp:cNvGraphicFramePr/>
                            <a:graphic xmlns:a="http://schemas.openxmlformats.org/drawingml/2006/main">
                              <a:graphicData uri="http://schemas.microsoft.com/office/word/2010/wordprocessingShape">
                                <wps:wsp>
                                  <wps:cNvCnPr/>
                                  <wps:spPr>
                                    <a:xfrm>
                                      <a:off x="0" y="0"/>
                                      <a:ext cx="1249045" cy="582295"/>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5.4pt;margin-top:1.2pt;height:45.85pt;width:98.35pt;z-index:251661312;mso-width-relative:page;mso-height-relative:page;" filled="f" stroked="t" coordsize="21600,21600" o:gfxdata="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k9adbXAAAACAEAAA8AAAAAAAAAAQAgAAAAIgAAAGRycy9kb3du&#10;cmV2LnhtbFBLAQIUABQAAAAIAIdO4kCuVjlJAAIAAPEDAAAOAAAAAAAAAAEAIAAAACYBAABkcnMv&#10;ZTJvRG9jLnhtbFBLBQYAAAAABgAGAFkBAACYBQAAAAA=&#10;">
                            <v:fill on="f" focussize="0,0"/>
                            <v:stroke color="#000000" joinstyle="round"/>
                            <v:imagedata o:title=""/>
                            <o:lock v:ext="edit" aspectratio="f"/>
                          </v:shape>
                        </w:pict>
                      </mc:Fallback>
                    </mc:AlternateContent>
                  </w:r>
                  <w:r>
                    <w:rPr>
                      <w:rFonts w:hint="eastAsia" w:ascii="仿宋" w:hAnsi="仿宋" w:eastAsia="仿宋" w:cs="仿宋"/>
                      <w:b/>
                      <w:color w:val="auto"/>
                      <w:sz w:val="24"/>
                      <w:szCs w:val="24"/>
                    </w:rPr>
                    <w:t>采购类型</w:t>
                  </w:r>
                </w:p>
                <w:p>
                  <w:pPr>
                    <w:spacing w:line="360" w:lineRule="auto"/>
                    <w:jc w:val="both"/>
                    <w:rPr>
                      <w:rFonts w:ascii="仿宋" w:hAnsi="仿宋" w:eastAsia="仿宋" w:cs="仿宋"/>
                      <w:b/>
                      <w:color w:val="auto"/>
                      <w:sz w:val="24"/>
                      <w:szCs w:val="24"/>
                    </w:rPr>
                  </w:pPr>
                  <w:r>
                    <w:rPr>
                      <w:rFonts w:hint="eastAsia" w:ascii="仿宋" w:hAnsi="仿宋" w:eastAsia="仿宋" w:cs="仿宋"/>
                      <w:b/>
                      <w:color w:val="auto"/>
                      <w:sz w:val="24"/>
                      <w:szCs w:val="24"/>
                      <w:lang w:eastAsia="zh-CN"/>
                    </w:rPr>
                    <w:t>成交</w:t>
                  </w:r>
                  <w:r>
                    <w:rPr>
                      <w:rFonts w:hint="eastAsia" w:ascii="仿宋" w:hAnsi="仿宋" w:eastAsia="仿宋" w:cs="仿宋"/>
                      <w:b/>
                      <w:color w:val="auto"/>
                      <w:sz w:val="24"/>
                      <w:szCs w:val="24"/>
                    </w:rPr>
                    <w:t>金额</w:t>
                  </w:r>
                </w:p>
              </w:tc>
              <w:tc>
                <w:tcPr>
                  <w:tcW w:w="1362" w:type="dxa"/>
                  <w:vAlign w:val="center"/>
                </w:tcPr>
                <w:p>
                  <w:pPr>
                    <w:spacing w:line="360" w:lineRule="auto"/>
                    <w:jc w:val="center"/>
                    <w:rPr>
                      <w:rFonts w:ascii="仿宋" w:hAnsi="仿宋" w:eastAsia="仿宋" w:cs="仿宋"/>
                      <w:b/>
                      <w:color w:val="auto"/>
                      <w:sz w:val="24"/>
                      <w:szCs w:val="24"/>
                    </w:rPr>
                  </w:pPr>
                  <w:r>
                    <w:rPr>
                      <w:rFonts w:hint="eastAsia" w:ascii="仿宋" w:hAnsi="仿宋" w:eastAsia="仿宋" w:cs="仿宋"/>
                      <w:b/>
                      <w:color w:val="auto"/>
                      <w:sz w:val="24"/>
                      <w:szCs w:val="24"/>
                    </w:rPr>
                    <w:t>货物招标</w:t>
                  </w:r>
                </w:p>
              </w:tc>
              <w:tc>
                <w:tcPr>
                  <w:tcW w:w="1344" w:type="dxa"/>
                  <w:vAlign w:val="center"/>
                </w:tcPr>
                <w:p>
                  <w:pPr>
                    <w:spacing w:line="360" w:lineRule="auto"/>
                    <w:jc w:val="center"/>
                    <w:rPr>
                      <w:rFonts w:ascii="仿宋" w:hAnsi="仿宋" w:eastAsia="仿宋" w:cs="仿宋"/>
                      <w:b/>
                      <w:color w:val="auto"/>
                      <w:sz w:val="24"/>
                      <w:szCs w:val="24"/>
                    </w:rPr>
                  </w:pPr>
                  <w:r>
                    <w:rPr>
                      <w:rFonts w:hint="eastAsia" w:ascii="仿宋" w:hAnsi="仿宋" w:eastAsia="仿宋" w:cs="仿宋"/>
                      <w:b/>
                      <w:color w:val="auto"/>
                      <w:sz w:val="24"/>
                      <w:szCs w:val="24"/>
                    </w:rPr>
                    <w:t>服务招标</w:t>
                  </w:r>
                </w:p>
              </w:tc>
              <w:tc>
                <w:tcPr>
                  <w:tcW w:w="1253" w:type="dxa"/>
                  <w:vAlign w:val="center"/>
                </w:tcPr>
                <w:p>
                  <w:pPr>
                    <w:spacing w:line="360" w:lineRule="auto"/>
                    <w:jc w:val="center"/>
                    <w:rPr>
                      <w:rFonts w:ascii="仿宋" w:hAnsi="仿宋" w:eastAsia="仿宋" w:cs="仿宋"/>
                      <w:b/>
                      <w:color w:val="auto"/>
                      <w:sz w:val="24"/>
                      <w:szCs w:val="24"/>
                    </w:rPr>
                  </w:pPr>
                  <w:r>
                    <w:rPr>
                      <w:rFonts w:hint="eastAsia" w:ascii="仿宋" w:hAnsi="仿宋" w:eastAsia="仿宋" w:cs="仿宋"/>
                      <w:b/>
                      <w:color w:val="auto"/>
                      <w:sz w:val="24"/>
                      <w:szCs w:val="24"/>
                    </w:rPr>
                    <w:t>工程招标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2020"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100以下</w:t>
                  </w:r>
                </w:p>
              </w:tc>
              <w:tc>
                <w:tcPr>
                  <w:tcW w:w="1362"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1.5%</w:t>
                  </w:r>
                </w:p>
              </w:tc>
              <w:tc>
                <w:tcPr>
                  <w:tcW w:w="1344"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1.5%</w:t>
                  </w:r>
                </w:p>
              </w:tc>
              <w:tc>
                <w:tcPr>
                  <w:tcW w:w="1253"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2020"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100-500</w:t>
                  </w:r>
                </w:p>
              </w:tc>
              <w:tc>
                <w:tcPr>
                  <w:tcW w:w="1362"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1.1%</w:t>
                  </w:r>
                </w:p>
              </w:tc>
              <w:tc>
                <w:tcPr>
                  <w:tcW w:w="1344"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0.8%</w:t>
                  </w:r>
                </w:p>
              </w:tc>
              <w:tc>
                <w:tcPr>
                  <w:tcW w:w="1253"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2020"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500-1000</w:t>
                  </w:r>
                </w:p>
              </w:tc>
              <w:tc>
                <w:tcPr>
                  <w:tcW w:w="1362"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0.8%</w:t>
                  </w:r>
                </w:p>
              </w:tc>
              <w:tc>
                <w:tcPr>
                  <w:tcW w:w="1344"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0.45%</w:t>
                  </w:r>
                </w:p>
              </w:tc>
              <w:tc>
                <w:tcPr>
                  <w:tcW w:w="1253"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2020"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1000-5000</w:t>
                  </w:r>
                </w:p>
              </w:tc>
              <w:tc>
                <w:tcPr>
                  <w:tcW w:w="1362"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0.5%</w:t>
                  </w:r>
                </w:p>
              </w:tc>
              <w:tc>
                <w:tcPr>
                  <w:tcW w:w="1344"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0.25%</w:t>
                  </w:r>
                </w:p>
              </w:tc>
              <w:tc>
                <w:tcPr>
                  <w:tcW w:w="1253"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2020"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5000-10000</w:t>
                  </w:r>
                </w:p>
              </w:tc>
              <w:tc>
                <w:tcPr>
                  <w:tcW w:w="1362"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0.25%</w:t>
                  </w:r>
                </w:p>
              </w:tc>
              <w:tc>
                <w:tcPr>
                  <w:tcW w:w="1344"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0.1%</w:t>
                  </w:r>
                </w:p>
              </w:tc>
              <w:tc>
                <w:tcPr>
                  <w:tcW w:w="1253"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2" w:hRule="atLeast"/>
                <w:jc w:val="center"/>
              </w:trPr>
              <w:tc>
                <w:tcPr>
                  <w:tcW w:w="2020"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10000-100000</w:t>
                  </w:r>
                </w:p>
              </w:tc>
              <w:tc>
                <w:tcPr>
                  <w:tcW w:w="1362"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0.05%</w:t>
                  </w:r>
                </w:p>
              </w:tc>
              <w:tc>
                <w:tcPr>
                  <w:tcW w:w="1344"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0.05%</w:t>
                  </w:r>
                </w:p>
              </w:tc>
              <w:tc>
                <w:tcPr>
                  <w:tcW w:w="1253"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020"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1000000以上</w:t>
                  </w:r>
                </w:p>
              </w:tc>
              <w:tc>
                <w:tcPr>
                  <w:tcW w:w="1362"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0.01%</w:t>
                  </w:r>
                </w:p>
              </w:tc>
              <w:tc>
                <w:tcPr>
                  <w:tcW w:w="1344"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0.01%</w:t>
                  </w:r>
                </w:p>
              </w:tc>
              <w:tc>
                <w:tcPr>
                  <w:tcW w:w="1253" w:type="dxa"/>
                  <w:vAlign w:val="center"/>
                </w:tcPr>
                <w:p>
                  <w:pPr>
                    <w:spacing w:line="360" w:lineRule="auto"/>
                    <w:jc w:val="center"/>
                    <w:rPr>
                      <w:rFonts w:ascii="仿宋" w:hAnsi="仿宋" w:eastAsia="仿宋" w:cs="仿宋"/>
                      <w:color w:val="auto"/>
                      <w:sz w:val="24"/>
                      <w:szCs w:val="24"/>
                    </w:rPr>
                  </w:pPr>
                  <w:r>
                    <w:rPr>
                      <w:rFonts w:hint="eastAsia" w:ascii="仿宋" w:hAnsi="仿宋" w:eastAsia="仿宋" w:cs="仿宋"/>
                      <w:color w:val="auto"/>
                      <w:sz w:val="24"/>
                      <w:szCs w:val="24"/>
                    </w:rPr>
                    <w:t>0.01%</w:t>
                  </w:r>
                </w:p>
              </w:tc>
            </w:tr>
          </w:tbl>
          <w:p>
            <w:pPr>
              <w:spacing w:line="360" w:lineRule="auto"/>
              <w:jc w:val="left"/>
              <w:rPr>
                <w:rFonts w:hint="eastAsia" w:ascii="仿宋" w:hAnsi="仿宋" w:eastAsia="仿宋" w:cs="仿宋"/>
                <w:color w:val="auto"/>
                <w:sz w:val="24"/>
                <w:szCs w:val="24"/>
                <w:highlight w:val="none"/>
              </w:rPr>
            </w:pPr>
          </w:p>
        </w:tc>
      </w:tr>
    </w:tbl>
    <w:p>
      <w:pPr>
        <w:keepNext w:val="0"/>
        <w:keepLines w:val="0"/>
        <w:pageBreakBefore/>
        <w:kinsoku/>
        <w:wordWrap/>
        <w:overflowPunct/>
        <w:topLinePunct w:val="0"/>
        <w:bidi w:val="0"/>
        <w:spacing w:line="360" w:lineRule="auto"/>
        <w:ind w:right="0" w:firstLine="482" w:firstLineChars="200"/>
        <w:textAlignment w:val="auto"/>
        <w:outlineLvl w:val="1"/>
        <w:rPr>
          <w:rFonts w:hint="eastAsia" w:ascii="仿宋" w:hAnsi="仿宋" w:eastAsia="仿宋" w:cs="仿宋"/>
          <w:b/>
          <w:bCs/>
          <w:color w:val="auto"/>
          <w:sz w:val="24"/>
          <w:szCs w:val="24"/>
          <w:highlight w:val="none"/>
          <w:lang w:val="zh-CN"/>
        </w:rPr>
      </w:pPr>
      <w:bookmarkStart w:id="20" w:name="_Toc24650"/>
      <w:bookmarkStart w:id="21" w:name="_Toc3130"/>
      <w:bookmarkStart w:id="22" w:name="_Toc28753"/>
      <w:bookmarkStart w:id="23" w:name="_Toc31912"/>
      <w:bookmarkStart w:id="24" w:name="_Toc29439"/>
      <w:bookmarkStart w:id="25" w:name="_Toc15525"/>
      <w:r>
        <w:rPr>
          <w:rFonts w:hint="eastAsia" w:ascii="仿宋" w:hAnsi="仿宋" w:eastAsia="仿宋" w:cs="仿宋"/>
          <w:b/>
          <w:bCs/>
          <w:color w:val="auto"/>
          <w:sz w:val="24"/>
          <w:szCs w:val="24"/>
          <w:highlight w:val="none"/>
          <w:lang w:val="zh-CN"/>
        </w:rPr>
        <w:t>一、总则</w:t>
      </w:r>
      <w:bookmarkEnd w:id="18"/>
      <w:bookmarkEnd w:id="19"/>
      <w:bookmarkEnd w:id="20"/>
      <w:bookmarkEnd w:id="21"/>
      <w:bookmarkEnd w:id="22"/>
      <w:bookmarkEnd w:id="23"/>
      <w:bookmarkEnd w:id="24"/>
      <w:bookmarkEnd w:id="25"/>
    </w:p>
    <w:p>
      <w:pPr>
        <w:keepNext w:val="0"/>
        <w:keepLines w:val="0"/>
        <w:kinsoku/>
        <w:wordWrap/>
        <w:overflowPunct/>
        <w:topLinePunct w:val="0"/>
        <w:bidi w:val="0"/>
        <w:spacing w:line="360" w:lineRule="auto"/>
        <w:ind w:right="0" w:firstLine="482" w:firstLineChars="200"/>
        <w:textAlignment w:val="auto"/>
        <w:outlineLvl w:val="2"/>
        <w:rPr>
          <w:rFonts w:hint="eastAsia" w:ascii="仿宋" w:hAnsi="仿宋" w:eastAsia="仿宋" w:cs="仿宋"/>
          <w:color w:val="auto"/>
          <w:sz w:val="24"/>
          <w:szCs w:val="24"/>
          <w:highlight w:val="none"/>
          <w:lang w:val="zh-CN"/>
        </w:rPr>
      </w:pPr>
      <w:bookmarkStart w:id="26" w:name="_Toc10476"/>
      <w:bookmarkStart w:id="27" w:name="_Toc14386"/>
      <w:bookmarkStart w:id="28" w:name="_Toc7648"/>
      <w:bookmarkStart w:id="29" w:name="_Toc6337"/>
      <w:bookmarkStart w:id="30" w:name="_Toc29110"/>
      <w:bookmarkStart w:id="31" w:name="_Toc20"/>
      <w:bookmarkStart w:id="32" w:name="_Toc6093"/>
      <w:bookmarkStart w:id="33" w:name="_Toc5427"/>
      <w:bookmarkStart w:id="34" w:name="_Toc17517"/>
      <w:r>
        <w:rPr>
          <w:rFonts w:hint="eastAsia" w:ascii="仿宋" w:hAnsi="仿宋" w:eastAsia="仿宋" w:cs="仿宋"/>
          <w:b/>
          <w:bCs/>
          <w:color w:val="auto"/>
          <w:sz w:val="24"/>
          <w:szCs w:val="24"/>
          <w:highlight w:val="none"/>
          <w:lang w:val="zh-CN"/>
        </w:rPr>
        <w:t>（一）适用范围</w:t>
      </w:r>
      <w:bookmarkEnd w:id="26"/>
      <w:bookmarkEnd w:id="27"/>
      <w:bookmarkEnd w:id="28"/>
      <w:bookmarkEnd w:id="29"/>
      <w:bookmarkEnd w:id="30"/>
      <w:bookmarkEnd w:id="31"/>
      <w:bookmarkEnd w:id="32"/>
      <w:bookmarkEnd w:id="33"/>
      <w:bookmarkEnd w:id="34"/>
    </w:p>
    <w:p>
      <w:pPr>
        <w:keepNext w:val="0"/>
        <w:keepLines w:val="0"/>
        <w:kinsoku/>
        <w:wordWrap/>
        <w:overflowPunct/>
        <w:topLinePunct w:val="0"/>
        <w:bidi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1、本招标文件仅适用于本次招标所述的</w:t>
      </w:r>
      <w:r>
        <w:rPr>
          <w:rFonts w:hint="eastAsia" w:ascii="仿宋" w:hAnsi="仿宋" w:eastAsia="仿宋" w:cs="仿宋"/>
          <w:color w:val="auto"/>
          <w:sz w:val="24"/>
          <w:szCs w:val="24"/>
          <w:highlight w:val="none"/>
          <w:lang w:eastAsia="zh-CN"/>
        </w:rPr>
        <w:t>2022年新城区（城内片）教育系统设备采购项目采购</w:t>
      </w:r>
      <w:r>
        <w:rPr>
          <w:rFonts w:hint="eastAsia" w:ascii="仿宋" w:hAnsi="仿宋" w:eastAsia="仿宋" w:cs="仿宋"/>
          <w:color w:val="auto"/>
          <w:sz w:val="24"/>
          <w:szCs w:val="24"/>
          <w:highlight w:val="none"/>
        </w:rPr>
        <w:t>活动。</w:t>
      </w:r>
    </w:p>
    <w:bookmarkEnd w:id="17"/>
    <w:p>
      <w:pPr>
        <w:keepNext w:val="0"/>
        <w:keepLines w:val="0"/>
        <w:kinsoku/>
        <w:wordWrap/>
        <w:overflowPunct/>
        <w:topLinePunct w:val="0"/>
        <w:bidi w:val="0"/>
        <w:spacing w:line="360" w:lineRule="auto"/>
        <w:ind w:right="0" w:firstLine="482" w:firstLineChars="200"/>
        <w:textAlignment w:val="auto"/>
        <w:outlineLvl w:val="2"/>
        <w:rPr>
          <w:rFonts w:hint="eastAsia" w:ascii="仿宋" w:hAnsi="仿宋" w:eastAsia="仿宋" w:cs="仿宋"/>
          <w:color w:val="auto"/>
          <w:sz w:val="24"/>
          <w:szCs w:val="24"/>
          <w:highlight w:val="none"/>
          <w:lang w:val="zh-CN"/>
        </w:rPr>
      </w:pPr>
      <w:bookmarkStart w:id="35" w:name="_Toc11334"/>
      <w:bookmarkStart w:id="36" w:name="_Toc5174"/>
      <w:bookmarkStart w:id="37" w:name="_Toc25233"/>
      <w:bookmarkStart w:id="38" w:name="_Toc20921"/>
      <w:bookmarkStart w:id="39" w:name="_Toc20501"/>
      <w:bookmarkStart w:id="40" w:name="_Toc26769"/>
      <w:bookmarkStart w:id="41" w:name="_Toc97"/>
      <w:bookmarkStart w:id="42" w:name="_Toc18376"/>
      <w:bookmarkStart w:id="43" w:name="_Toc23157"/>
      <w:r>
        <w:rPr>
          <w:rFonts w:hint="eastAsia" w:ascii="仿宋" w:hAnsi="仿宋" w:eastAsia="仿宋" w:cs="仿宋"/>
          <w:b/>
          <w:bCs/>
          <w:color w:val="auto"/>
          <w:sz w:val="24"/>
          <w:szCs w:val="24"/>
          <w:highlight w:val="none"/>
          <w:lang w:val="zh-CN"/>
        </w:rPr>
        <w:t>（二）名词解释</w:t>
      </w:r>
      <w:bookmarkEnd w:id="35"/>
      <w:bookmarkEnd w:id="36"/>
      <w:bookmarkEnd w:id="37"/>
      <w:bookmarkEnd w:id="38"/>
      <w:bookmarkEnd w:id="39"/>
      <w:bookmarkEnd w:id="40"/>
      <w:bookmarkEnd w:id="41"/>
      <w:bookmarkEnd w:id="42"/>
      <w:bookmarkEnd w:id="43"/>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kern w:val="0"/>
          <w:sz w:val="24"/>
          <w:szCs w:val="24"/>
          <w:u w:val="none"/>
          <w:lang w:eastAsia="zh-CN"/>
        </w:rPr>
      </w:pPr>
      <w:r>
        <w:rPr>
          <w:rFonts w:hint="eastAsia" w:ascii="仿宋" w:hAnsi="仿宋" w:eastAsia="仿宋" w:cs="仿宋"/>
          <w:color w:val="auto"/>
          <w:sz w:val="24"/>
          <w:szCs w:val="24"/>
          <w:lang w:val="en-US" w:eastAsia="zh-CN"/>
        </w:rPr>
        <w:t>1、</w:t>
      </w:r>
      <w:r>
        <w:rPr>
          <w:rFonts w:hint="eastAsia" w:ascii="仿宋" w:hAnsi="仿宋" w:eastAsia="仿宋" w:cs="仿宋"/>
          <w:color w:val="auto"/>
          <w:sz w:val="24"/>
          <w:szCs w:val="24"/>
          <w:lang w:val="zh-CN"/>
        </w:rPr>
        <w:t>采购人：</w:t>
      </w:r>
      <w:r>
        <w:rPr>
          <w:rFonts w:hint="eastAsia" w:ascii="仿宋" w:hAnsi="仿宋" w:eastAsia="仿宋" w:cs="仿宋"/>
          <w:color w:val="auto"/>
          <w:sz w:val="24"/>
          <w:szCs w:val="24"/>
          <w:highlight w:val="none"/>
          <w:lang w:eastAsia="zh-CN"/>
        </w:rPr>
        <w:t>西安市新城区教育局</w:t>
      </w:r>
      <w:r>
        <w:rPr>
          <w:rFonts w:hint="eastAsia" w:ascii="仿宋" w:hAnsi="仿宋" w:eastAsia="仿宋" w:cs="仿宋"/>
          <w:color w:val="auto"/>
          <w:sz w:val="24"/>
          <w:szCs w:val="24"/>
          <w:highlight w:val="none"/>
        </w:rPr>
        <w:t xml:space="preserve"> </w:t>
      </w:r>
    </w:p>
    <w:p>
      <w:pPr>
        <w:keepNext w:val="0"/>
        <w:keepLines w:val="0"/>
        <w:kinsoku/>
        <w:wordWrap/>
        <w:overflowPunct/>
        <w:topLinePunct w:val="0"/>
        <w:bidi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lang w:val="en-US" w:eastAsia="zh-CN"/>
        </w:rPr>
        <w:t>2、</w:t>
      </w:r>
      <w:r>
        <w:rPr>
          <w:rFonts w:hint="eastAsia" w:ascii="仿宋" w:hAnsi="仿宋" w:eastAsia="仿宋" w:cs="仿宋"/>
          <w:color w:val="auto"/>
          <w:sz w:val="24"/>
          <w:szCs w:val="24"/>
          <w:lang w:val="zh-CN"/>
        </w:rPr>
        <w:t>监督机构：</w:t>
      </w:r>
      <w:r>
        <w:rPr>
          <w:rFonts w:hint="eastAsia" w:ascii="仿宋" w:hAnsi="仿宋" w:eastAsia="仿宋" w:cs="仿宋"/>
          <w:color w:val="auto"/>
          <w:sz w:val="24"/>
          <w:szCs w:val="24"/>
          <w:highlight w:val="none"/>
        </w:rPr>
        <w:t>西安市</w:t>
      </w:r>
      <w:r>
        <w:rPr>
          <w:rFonts w:hint="eastAsia" w:ascii="仿宋" w:hAnsi="仿宋" w:eastAsia="仿宋" w:cs="仿宋"/>
          <w:color w:val="auto"/>
          <w:sz w:val="24"/>
          <w:szCs w:val="24"/>
          <w:highlight w:val="none"/>
          <w:lang w:eastAsia="zh-CN"/>
        </w:rPr>
        <w:t>新城区</w:t>
      </w:r>
      <w:r>
        <w:rPr>
          <w:rFonts w:hint="eastAsia" w:ascii="仿宋" w:hAnsi="仿宋" w:eastAsia="仿宋" w:cs="仿宋"/>
          <w:color w:val="auto"/>
          <w:sz w:val="24"/>
          <w:szCs w:val="24"/>
          <w:highlight w:val="none"/>
        </w:rPr>
        <w:t>财政局</w:t>
      </w:r>
    </w:p>
    <w:p>
      <w:pPr>
        <w:keepNext w:val="0"/>
        <w:keepLines w:val="0"/>
        <w:kinsoku/>
        <w:wordWrap/>
        <w:overflowPunct/>
        <w:topLinePunct w:val="0"/>
        <w:bidi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采购代理机构：陕西笃信招标有限公司</w:t>
      </w:r>
    </w:p>
    <w:p>
      <w:pPr>
        <w:keepNext w:val="0"/>
        <w:keepLines w:val="0"/>
        <w:kinsoku/>
        <w:wordWrap/>
        <w:overflowPunct/>
        <w:topLinePunct w:val="0"/>
        <w:bidi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zh-CN"/>
        </w:rPr>
        <w:t>供应商：响应招标、参加投标竞争的法人、其他组织或者自然人。</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5、</w:t>
      </w:r>
      <w:r>
        <w:rPr>
          <w:rFonts w:hint="eastAsia" w:ascii="仿宋" w:hAnsi="仿宋" w:eastAsia="仿宋" w:cs="仿宋"/>
          <w:color w:val="auto"/>
          <w:sz w:val="24"/>
          <w:szCs w:val="24"/>
          <w:highlight w:val="none"/>
          <w:lang w:val="zh-CN"/>
        </w:rPr>
        <w:t>招标文件：含澄清、修改内容的书面资料和招标文件格式的统称。</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1"/>
        <w:rPr>
          <w:rFonts w:hint="eastAsia" w:ascii="仿宋" w:hAnsi="仿宋" w:eastAsia="仿宋" w:cs="仿宋"/>
          <w:b/>
          <w:bCs/>
          <w:color w:val="auto"/>
          <w:sz w:val="24"/>
          <w:szCs w:val="24"/>
          <w:highlight w:val="none"/>
          <w:lang w:val="zh-CN"/>
        </w:rPr>
      </w:pPr>
      <w:bookmarkStart w:id="44" w:name="_Toc13475"/>
      <w:bookmarkStart w:id="45" w:name="_Toc18136"/>
      <w:bookmarkStart w:id="46" w:name="_Toc5144"/>
      <w:bookmarkStart w:id="47" w:name="_Toc7846"/>
      <w:bookmarkStart w:id="48" w:name="_Toc24956"/>
      <w:bookmarkStart w:id="49" w:name="_Toc32052"/>
      <w:bookmarkStart w:id="50" w:name="_Toc29138"/>
      <w:bookmarkStart w:id="51" w:name="_Toc496"/>
      <w:r>
        <w:rPr>
          <w:rFonts w:hint="eastAsia" w:ascii="仿宋" w:hAnsi="仿宋" w:eastAsia="仿宋" w:cs="仿宋"/>
          <w:b/>
          <w:bCs/>
          <w:color w:val="auto"/>
          <w:sz w:val="24"/>
          <w:szCs w:val="24"/>
          <w:highlight w:val="none"/>
          <w:lang w:val="zh-CN"/>
        </w:rPr>
        <w:t>二、招标文件</w:t>
      </w:r>
      <w:bookmarkEnd w:id="44"/>
      <w:bookmarkEnd w:id="45"/>
      <w:bookmarkEnd w:id="46"/>
      <w:bookmarkEnd w:id="47"/>
      <w:bookmarkEnd w:id="48"/>
      <w:bookmarkEnd w:id="49"/>
      <w:bookmarkEnd w:id="50"/>
      <w:bookmarkEnd w:id="51"/>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2"/>
        <w:rPr>
          <w:rFonts w:hint="eastAsia" w:ascii="仿宋" w:hAnsi="仿宋" w:eastAsia="仿宋" w:cs="仿宋"/>
          <w:b/>
          <w:color w:val="auto"/>
          <w:sz w:val="24"/>
          <w:szCs w:val="24"/>
          <w:highlight w:val="none"/>
          <w:lang w:val="zh-CN"/>
        </w:rPr>
      </w:pPr>
      <w:bookmarkStart w:id="52" w:name="_Toc22798"/>
      <w:bookmarkStart w:id="53" w:name="_Toc1837"/>
      <w:bookmarkStart w:id="54" w:name="_Toc24239"/>
      <w:bookmarkStart w:id="55" w:name="_Toc19188"/>
      <w:bookmarkStart w:id="56" w:name="_Toc23894"/>
      <w:bookmarkStart w:id="57" w:name="_Toc21955"/>
      <w:bookmarkStart w:id="58" w:name="_Toc27613"/>
      <w:bookmarkStart w:id="59" w:name="_Toc16573"/>
      <w:bookmarkStart w:id="60" w:name="_Toc14765"/>
      <w:r>
        <w:rPr>
          <w:rFonts w:hint="eastAsia" w:ascii="仿宋" w:hAnsi="仿宋" w:eastAsia="仿宋" w:cs="仿宋"/>
          <w:b/>
          <w:color w:val="auto"/>
          <w:sz w:val="24"/>
          <w:szCs w:val="24"/>
          <w:highlight w:val="none"/>
          <w:lang w:val="zh-CN"/>
        </w:rPr>
        <w:t>（一）招标文件</w:t>
      </w:r>
      <w:bookmarkEnd w:id="52"/>
      <w:bookmarkEnd w:id="53"/>
      <w:bookmarkEnd w:id="54"/>
      <w:r>
        <w:rPr>
          <w:rFonts w:hint="eastAsia" w:ascii="仿宋" w:hAnsi="仿宋" w:eastAsia="仿宋" w:cs="仿宋"/>
          <w:b/>
          <w:color w:val="auto"/>
          <w:sz w:val="24"/>
          <w:szCs w:val="24"/>
          <w:highlight w:val="none"/>
          <w:lang w:val="zh-CN"/>
        </w:rPr>
        <w:t>的组成</w:t>
      </w:r>
      <w:bookmarkEnd w:id="55"/>
      <w:bookmarkEnd w:id="56"/>
      <w:bookmarkEnd w:id="57"/>
      <w:bookmarkEnd w:id="58"/>
      <w:bookmarkEnd w:id="59"/>
      <w:bookmarkEnd w:id="60"/>
      <w:r>
        <w:rPr>
          <w:rFonts w:hint="eastAsia" w:ascii="仿宋" w:hAnsi="仿宋" w:eastAsia="仿宋" w:cs="仿宋"/>
          <w:b/>
          <w:color w:val="auto"/>
          <w:sz w:val="24"/>
          <w:szCs w:val="24"/>
          <w:highlight w:val="none"/>
          <w:lang w:val="zh-CN"/>
        </w:rPr>
        <w:t xml:space="preserve">   </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招标文件以中文编制，招标文件包括</w:t>
      </w:r>
      <w:r>
        <w:rPr>
          <w:rFonts w:hint="eastAsia" w:ascii="仿宋" w:hAnsi="仿宋" w:eastAsia="仿宋" w:cs="仿宋"/>
          <w:color w:val="auto"/>
          <w:sz w:val="24"/>
          <w:szCs w:val="24"/>
          <w:highlight w:val="none"/>
          <w:lang w:val="en-US" w:eastAsia="zh-CN"/>
        </w:rPr>
        <w:t>五</w:t>
      </w:r>
      <w:r>
        <w:rPr>
          <w:rFonts w:hint="eastAsia" w:ascii="仿宋" w:hAnsi="仿宋" w:eastAsia="仿宋" w:cs="仿宋"/>
          <w:color w:val="auto"/>
          <w:sz w:val="24"/>
          <w:szCs w:val="24"/>
          <w:highlight w:val="none"/>
          <w:lang w:val="zh-CN"/>
        </w:rPr>
        <w:t>部分，各供应商应根据招标文件中的所有内容及要求提交全部资料。</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招标文件是根据本项目的特点和需求编制，包括以下内容：</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招标公告</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供应商须知</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招标内容及要求</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zh-CN"/>
        </w:rPr>
        <w:t>合同条款及格式</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（5）投标文件格式</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2"/>
        <w:rPr>
          <w:rFonts w:hint="eastAsia" w:ascii="仿宋" w:hAnsi="仿宋" w:eastAsia="仿宋" w:cs="仿宋"/>
          <w:color w:val="auto"/>
          <w:sz w:val="24"/>
          <w:szCs w:val="24"/>
          <w:highlight w:val="none"/>
          <w:lang w:val="zh-CN"/>
        </w:rPr>
      </w:pPr>
      <w:bookmarkStart w:id="61" w:name="_Toc28098"/>
      <w:bookmarkStart w:id="62" w:name="_Toc21971"/>
      <w:bookmarkStart w:id="63" w:name="_Toc31680"/>
      <w:bookmarkStart w:id="64" w:name="_Toc15799"/>
      <w:bookmarkStart w:id="65" w:name="_Toc6936"/>
      <w:bookmarkStart w:id="66" w:name="_Toc26386"/>
      <w:bookmarkStart w:id="67" w:name="_Toc16787"/>
      <w:bookmarkStart w:id="68" w:name="_Toc9208"/>
      <w:bookmarkStart w:id="69" w:name="_Toc8346"/>
      <w:r>
        <w:rPr>
          <w:rFonts w:hint="eastAsia" w:ascii="仿宋" w:hAnsi="仿宋" w:eastAsia="仿宋" w:cs="仿宋"/>
          <w:b/>
          <w:bCs/>
          <w:color w:val="auto"/>
          <w:sz w:val="24"/>
          <w:szCs w:val="24"/>
          <w:highlight w:val="none"/>
        </w:rPr>
        <w:t>（二）</w:t>
      </w:r>
      <w:r>
        <w:rPr>
          <w:rFonts w:hint="eastAsia" w:ascii="仿宋" w:hAnsi="仿宋" w:eastAsia="仿宋" w:cs="仿宋"/>
          <w:b/>
          <w:bCs/>
          <w:color w:val="auto"/>
          <w:sz w:val="24"/>
          <w:szCs w:val="24"/>
          <w:highlight w:val="none"/>
          <w:lang w:val="zh-CN"/>
        </w:rPr>
        <w:t>招标文件的修改或澄清</w:t>
      </w:r>
      <w:bookmarkEnd w:id="61"/>
      <w:bookmarkEnd w:id="62"/>
      <w:bookmarkEnd w:id="63"/>
      <w:bookmarkEnd w:id="64"/>
      <w:bookmarkEnd w:id="65"/>
      <w:bookmarkEnd w:id="66"/>
      <w:bookmarkEnd w:id="67"/>
      <w:bookmarkEnd w:id="68"/>
      <w:bookmarkEnd w:id="69"/>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如果招标文件进行必要的澄清或者修改，将在发布招标公告的财政部门指定媒体上由采购代理机构发布更正公告，并以书面形式通知所有获取招标文件的单位。澄清或者修改的内容可能影响投标文件编制的，不足</w:t>
      </w:r>
      <w:r>
        <w:rPr>
          <w:rFonts w:hint="eastAsia" w:ascii="仿宋" w:hAnsi="仿宋" w:eastAsia="仿宋" w:cs="仿宋"/>
          <w:color w:val="auto"/>
          <w:sz w:val="24"/>
          <w:szCs w:val="24"/>
          <w:highlight w:val="none"/>
        </w:rPr>
        <w:t>15日</w:t>
      </w:r>
      <w:r>
        <w:rPr>
          <w:rFonts w:hint="eastAsia" w:ascii="仿宋" w:hAnsi="仿宋" w:eastAsia="仿宋" w:cs="仿宋"/>
          <w:color w:val="auto"/>
          <w:sz w:val="24"/>
          <w:szCs w:val="24"/>
          <w:highlight w:val="none"/>
          <w:lang w:val="zh-CN"/>
        </w:rPr>
        <w:t>的，采购代理机构将顺延提交投标文件的截止时间。澄清或者修改的内容为招标文件的组成部分。</w:t>
      </w:r>
    </w:p>
    <w:p>
      <w:pPr>
        <w:keepNext w:val="0"/>
        <w:keepLines w:val="0"/>
        <w:kinsoku/>
        <w:wordWrap/>
        <w:overflowPunct/>
        <w:topLinePunct w:val="0"/>
        <w:bidi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供应商在收到澄清或修改文件后，应在一个工作日内以书面形式（加盖公章）向采购代理机构予以确认。</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2"/>
        <w:rPr>
          <w:rFonts w:hint="eastAsia" w:ascii="仿宋" w:hAnsi="仿宋" w:eastAsia="仿宋" w:cs="仿宋"/>
          <w:color w:val="auto"/>
          <w:sz w:val="24"/>
          <w:szCs w:val="24"/>
          <w:highlight w:val="none"/>
          <w:lang w:val="zh-CN"/>
        </w:rPr>
      </w:pPr>
      <w:bookmarkStart w:id="70" w:name="_Toc21498"/>
      <w:bookmarkStart w:id="71" w:name="_Toc19583"/>
      <w:bookmarkStart w:id="72" w:name="_Toc31132"/>
      <w:bookmarkStart w:id="73" w:name="_Toc17894"/>
      <w:bookmarkStart w:id="74" w:name="_Toc12729"/>
      <w:bookmarkStart w:id="75" w:name="_Toc2929"/>
      <w:bookmarkStart w:id="76" w:name="_Toc1550"/>
      <w:bookmarkStart w:id="77" w:name="_Toc12617"/>
      <w:bookmarkStart w:id="78" w:name="_Toc14166"/>
      <w:r>
        <w:rPr>
          <w:rFonts w:hint="eastAsia" w:ascii="仿宋" w:hAnsi="仿宋" w:eastAsia="仿宋" w:cs="仿宋"/>
          <w:b/>
          <w:bCs/>
          <w:color w:val="auto"/>
          <w:sz w:val="24"/>
          <w:szCs w:val="24"/>
          <w:highlight w:val="none"/>
        </w:rPr>
        <w:t>（三）</w:t>
      </w:r>
      <w:r>
        <w:rPr>
          <w:rFonts w:hint="eastAsia" w:ascii="仿宋" w:hAnsi="仿宋" w:eastAsia="仿宋" w:cs="仿宋"/>
          <w:b/>
          <w:bCs/>
          <w:color w:val="auto"/>
          <w:sz w:val="24"/>
          <w:szCs w:val="24"/>
          <w:highlight w:val="none"/>
          <w:lang w:val="zh-CN"/>
        </w:rPr>
        <w:t>招标文件的询问、质疑及答复</w:t>
      </w:r>
      <w:bookmarkEnd w:id="70"/>
      <w:bookmarkEnd w:id="71"/>
      <w:bookmarkEnd w:id="72"/>
      <w:bookmarkEnd w:id="73"/>
      <w:bookmarkEnd w:id="74"/>
      <w:bookmarkEnd w:id="75"/>
      <w:bookmarkEnd w:id="76"/>
      <w:bookmarkEnd w:id="77"/>
      <w:bookmarkEnd w:id="78"/>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供应商应仔细阅读和检查招标文件的全部内容。如发现缺页或附件不全，应及时向采购代理机构提出，以便补齐。</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供应商认为招标文件、招标过程、中标或者成交结果使自己的权益受到损害的，可以在知道或者应知其权益受到损害之日起7个工作日内，以书面形式向采购人、采购代理机构提出质疑，在此之后提出的询问和质疑均为无效，采购代理机构不予受理。</w:t>
      </w:r>
    </w:p>
    <w:p>
      <w:pPr>
        <w:pStyle w:val="20"/>
        <w:keepNext w:val="0"/>
        <w:keepLines w:val="0"/>
        <w:kinsoku/>
        <w:wordWrap/>
        <w:overflowPunct/>
        <w:topLinePunct w:val="0"/>
        <w:bidi w:val="0"/>
        <w:spacing w:before="0" w:beforeAutospacing="0" w:after="0" w:afterAutospacing="0" w:line="360" w:lineRule="auto"/>
        <w:ind w:right="0" w:firstLine="480" w:firstLineChars="200"/>
        <w:jc w:val="both"/>
        <w:textAlignment w:val="auto"/>
        <w:rPr>
          <w:rFonts w:hint="eastAsia" w:ascii="仿宋" w:hAnsi="仿宋" w:eastAsia="仿宋" w:cs="仿宋"/>
          <w:color w:val="auto"/>
          <w:highlight w:val="none"/>
          <w:lang w:val="zh-CN"/>
        </w:rPr>
      </w:pPr>
      <w:r>
        <w:rPr>
          <w:rFonts w:hint="eastAsia" w:ascii="仿宋" w:hAnsi="仿宋" w:eastAsia="仿宋" w:cs="仿宋"/>
          <w:color w:val="auto"/>
          <w:highlight w:val="none"/>
        </w:rPr>
        <w:t>3、</w:t>
      </w:r>
      <w:r>
        <w:rPr>
          <w:rFonts w:hint="eastAsia" w:ascii="仿宋" w:hAnsi="仿宋" w:eastAsia="仿宋" w:cs="仿宋"/>
          <w:color w:val="auto"/>
          <w:highlight w:val="none"/>
          <w:lang w:val="zh-CN"/>
        </w:rPr>
        <w:t>供应商提出质疑应当有明确的请求和必要的证明材料。</w:t>
      </w:r>
    </w:p>
    <w:p>
      <w:pPr>
        <w:pStyle w:val="20"/>
        <w:keepNext w:val="0"/>
        <w:keepLines w:val="0"/>
        <w:kinsoku/>
        <w:wordWrap/>
        <w:overflowPunct/>
        <w:topLinePunct w:val="0"/>
        <w:bidi w:val="0"/>
        <w:spacing w:before="0" w:beforeAutospacing="0" w:after="0" w:afterAutospacing="0" w:line="360" w:lineRule="auto"/>
        <w:ind w:right="0" w:firstLine="480" w:firstLineChars="200"/>
        <w:jc w:val="both"/>
        <w:textAlignment w:val="auto"/>
        <w:rPr>
          <w:rFonts w:hint="eastAsia" w:ascii="仿宋" w:hAnsi="仿宋" w:eastAsia="仿宋" w:cs="仿宋"/>
          <w:color w:val="auto"/>
          <w:highlight w:val="none"/>
          <w:lang w:val="zh-CN"/>
        </w:rPr>
      </w:pPr>
      <w:r>
        <w:rPr>
          <w:rFonts w:hint="eastAsia" w:ascii="仿宋" w:hAnsi="仿宋" w:eastAsia="仿宋" w:cs="仿宋"/>
          <w:color w:val="auto"/>
          <w:highlight w:val="none"/>
        </w:rPr>
        <w:t>4、</w:t>
      </w:r>
      <w:r>
        <w:rPr>
          <w:rFonts w:hint="eastAsia" w:ascii="仿宋" w:hAnsi="仿宋" w:eastAsia="仿宋" w:cs="仿宋"/>
          <w:color w:val="auto"/>
          <w:highlight w:val="none"/>
          <w:lang w:val="zh-CN"/>
        </w:rPr>
        <w:t>对于在规定时间内收到的供应商依法提出的询问或者质疑，采购代理机构将按程序在三个工作日内答复询问，七个工作日内答复质疑。</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5、</w:t>
      </w:r>
      <w:r>
        <w:rPr>
          <w:rFonts w:hint="eastAsia" w:ascii="仿宋" w:hAnsi="仿宋" w:eastAsia="仿宋" w:cs="仿宋"/>
          <w:color w:val="auto"/>
          <w:sz w:val="24"/>
          <w:szCs w:val="24"/>
          <w:highlight w:val="none"/>
          <w:lang w:val="zh-CN"/>
        </w:rPr>
        <w:t>供应商在收到答复后，应在两个工作日内以书面形式（加盖公章）向采购代理机构予以确认。</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2"/>
        <w:rPr>
          <w:rFonts w:hint="eastAsia" w:ascii="仿宋" w:hAnsi="仿宋" w:eastAsia="仿宋" w:cs="仿宋"/>
          <w:color w:val="auto"/>
          <w:sz w:val="24"/>
          <w:szCs w:val="24"/>
          <w:highlight w:val="none"/>
          <w:lang w:val="zh-CN"/>
        </w:rPr>
      </w:pPr>
      <w:bookmarkStart w:id="79" w:name="_Toc27857"/>
      <w:bookmarkStart w:id="80" w:name="_Toc27651"/>
      <w:bookmarkStart w:id="81" w:name="_Toc17969"/>
      <w:bookmarkStart w:id="82" w:name="_Toc1801"/>
      <w:bookmarkStart w:id="83" w:name="_Toc28965"/>
      <w:bookmarkStart w:id="84" w:name="_Toc16614"/>
      <w:bookmarkStart w:id="85" w:name="_Toc23823"/>
      <w:bookmarkStart w:id="86" w:name="_Toc16954"/>
      <w:bookmarkStart w:id="87" w:name="_Toc28364"/>
      <w:r>
        <w:rPr>
          <w:rFonts w:hint="eastAsia" w:ascii="仿宋" w:hAnsi="仿宋" w:eastAsia="仿宋" w:cs="仿宋"/>
          <w:b/>
          <w:bCs/>
          <w:color w:val="auto"/>
          <w:sz w:val="24"/>
          <w:szCs w:val="24"/>
          <w:highlight w:val="none"/>
          <w:lang w:val="zh-CN"/>
        </w:rPr>
        <w:t>（四）招标文件的解释权</w:t>
      </w:r>
      <w:bookmarkEnd w:id="79"/>
      <w:bookmarkEnd w:id="80"/>
      <w:bookmarkEnd w:id="81"/>
      <w:bookmarkEnd w:id="82"/>
      <w:bookmarkEnd w:id="83"/>
      <w:bookmarkEnd w:id="84"/>
      <w:bookmarkEnd w:id="85"/>
      <w:bookmarkEnd w:id="86"/>
      <w:bookmarkEnd w:id="87"/>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供应商必须从采购代理机构获取招标文件，供应商自行转让或复制招标文件视为无效，招标文件仅作为本次招标使用。</w:t>
      </w:r>
    </w:p>
    <w:p>
      <w:pPr>
        <w:keepNext w:val="0"/>
        <w:keepLines w:val="0"/>
        <w:kinsoku/>
        <w:wordWrap/>
        <w:overflowPunct/>
        <w:topLinePunct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招标文件的解释权归采购代理机构。</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1"/>
        <w:rPr>
          <w:rFonts w:hint="eastAsia" w:ascii="仿宋" w:hAnsi="仿宋" w:eastAsia="仿宋" w:cs="仿宋"/>
          <w:b/>
          <w:color w:val="auto"/>
          <w:sz w:val="24"/>
          <w:szCs w:val="24"/>
          <w:highlight w:val="none"/>
          <w:lang w:val="zh-CN"/>
        </w:rPr>
      </w:pPr>
      <w:bookmarkStart w:id="88" w:name="_Toc30757"/>
      <w:bookmarkStart w:id="89" w:name="_Toc549"/>
      <w:bookmarkStart w:id="90" w:name="_Toc25911"/>
      <w:bookmarkStart w:id="91" w:name="_Toc8593"/>
      <w:bookmarkStart w:id="92" w:name="_Toc16073"/>
      <w:bookmarkStart w:id="93" w:name="_Toc13377"/>
      <w:bookmarkStart w:id="94" w:name="_Toc12572"/>
      <w:bookmarkStart w:id="95" w:name="_Toc31451"/>
      <w:r>
        <w:rPr>
          <w:rFonts w:hint="eastAsia" w:ascii="仿宋" w:hAnsi="仿宋" w:eastAsia="仿宋" w:cs="仿宋"/>
          <w:b/>
          <w:color w:val="auto"/>
          <w:sz w:val="24"/>
          <w:szCs w:val="24"/>
          <w:highlight w:val="none"/>
          <w:lang w:val="zh-CN"/>
        </w:rPr>
        <w:t>三、投标要求</w:t>
      </w:r>
      <w:bookmarkEnd w:id="88"/>
      <w:bookmarkEnd w:id="89"/>
      <w:bookmarkEnd w:id="90"/>
      <w:bookmarkEnd w:id="91"/>
      <w:bookmarkEnd w:id="92"/>
      <w:bookmarkEnd w:id="93"/>
      <w:bookmarkEnd w:id="94"/>
      <w:bookmarkEnd w:id="95"/>
    </w:p>
    <w:p>
      <w:pPr>
        <w:keepNext w:val="0"/>
        <w:keepLines w:val="0"/>
        <w:kinsoku/>
        <w:wordWrap/>
        <w:overflowPunct/>
        <w:topLinePunct w:val="0"/>
        <w:bidi w:val="0"/>
        <w:snapToGrid w:val="0"/>
        <w:spacing w:line="360" w:lineRule="auto"/>
        <w:ind w:right="0" w:firstLine="482" w:firstLineChars="200"/>
        <w:textAlignment w:val="auto"/>
        <w:outlineLvl w:val="2"/>
        <w:rPr>
          <w:rFonts w:hint="eastAsia" w:ascii="仿宋" w:hAnsi="仿宋" w:eastAsia="仿宋" w:cs="仿宋"/>
          <w:color w:val="auto"/>
          <w:sz w:val="24"/>
          <w:szCs w:val="24"/>
          <w:highlight w:val="none"/>
        </w:rPr>
      </w:pPr>
      <w:bookmarkStart w:id="96" w:name="_Toc95"/>
      <w:bookmarkStart w:id="97" w:name="_Toc6311"/>
      <w:bookmarkStart w:id="98" w:name="_Toc5035"/>
      <w:bookmarkStart w:id="99" w:name="_Toc12545"/>
      <w:bookmarkStart w:id="100" w:name="_Toc7693"/>
      <w:bookmarkStart w:id="101" w:name="_Toc17014"/>
      <w:bookmarkStart w:id="102" w:name="_Toc9714"/>
      <w:bookmarkStart w:id="103" w:name="_Toc9226"/>
      <w:bookmarkStart w:id="104" w:name="_Toc3853"/>
      <w:r>
        <w:rPr>
          <w:rFonts w:hint="eastAsia" w:ascii="仿宋" w:hAnsi="仿宋" w:eastAsia="仿宋" w:cs="仿宋"/>
          <w:b/>
          <w:bCs/>
          <w:color w:val="auto"/>
          <w:sz w:val="24"/>
          <w:szCs w:val="24"/>
          <w:highlight w:val="none"/>
        </w:rPr>
        <w:t>（一）投标内容</w:t>
      </w:r>
      <w:bookmarkEnd w:id="96"/>
      <w:bookmarkEnd w:id="97"/>
      <w:bookmarkEnd w:id="98"/>
      <w:bookmarkEnd w:id="99"/>
      <w:bookmarkEnd w:id="100"/>
      <w:bookmarkEnd w:id="101"/>
      <w:bookmarkEnd w:id="102"/>
      <w:bookmarkEnd w:id="103"/>
      <w:bookmarkEnd w:id="104"/>
    </w:p>
    <w:p>
      <w:pPr>
        <w:keepNext w:val="0"/>
        <w:keepLines w:val="0"/>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本次招标内容为</w:t>
      </w:r>
      <w:r>
        <w:rPr>
          <w:rFonts w:hint="eastAsia" w:ascii="仿宋" w:hAnsi="仿宋" w:eastAsia="仿宋" w:cs="仿宋"/>
          <w:color w:val="auto"/>
          <w:sz w:val="24"/>
          <w:szCs w:val="24"/>
          <w:highlight w:val="none"/>
          <w:lang w:eastAsia="zh-CN"/>
        </w:rPr>
        <w:t>2022年新城区（城内片）教育系统设备采购项目</w:t>
      </w:r>
      <w:r>
        <w:rPr>
          <w:rFonts w:hint="eastAsia" w:ascii="仿宋" w:hAnsi="仿宋" w:eastAsia="仿宋" w:cs="仿宋"/>
          <w:color w:val="auto"/>
          <w:sz w:val="24"/>
          <w:szCs w:val="24"/>
          <w:highlight w:val="none"/>
        </w:rPr>
        <w:t>，</w:t>
      </w:r>
      <w:r>
        <w:rPr>
          <w:rFonts w:hint="eastAsia" w:ascii="仿宋" w:hAnsi="仿宋" w:eastAsia="仿宋" w:cs="仿宋"/>
          <w:bCs/>
          <w:color w:val="auto"/>
          <w:sz w:val="24"/>
          <w:szCs w:val="24"/>
          <w:highlight w:val="none"/>
        </w:rPr>
        <w:t>各</w:t>
      </w:r>
      <w:r>
        <w:rPr>
          <w:rFonts w:hint="eastAsia" w:ascii="仿宋" w:hAnsi="仿宋" w:eastAsia="仿宋" w:cs="仿宋"/>
          <w:bCs/>
          <w:color w:val="auto"/>
          <w:sz w:val="24"/>
          <w:szCs w:val="24"/>
          <w:highlight w:val="none"/>
          <w:lang w:eastAsia="zh-CN"/>
        </w:rPr>
        <w:t>供应商</w:t>
      </w:r>
      <w:r>
        <w:rPr>
          <w:rFonts w:hint="eastAsia" w:ascii="仿宋" w:hAnsi="仿宋" w:eastAsia="仿宋" w:cs="仿宋"/>
          <w:color w:val="auto"/>
          <w:sz w:val="24"/>
          <w:szCs w:val="24"/>
          <w:highlight w:val="none"/>
        </w:rPr>
        <w:t>应仔细阅读招标文件中的所有事项、格式、条款和要求，对招标文件的全部</w:t>
      </w:r>
      <w:r>
        <w:rPr>
          <w:rFonts w:hint="eastAsia" w:ascii="仿宋" w:hAnsi="仿宋" w:eastAsia="仿宋" w:cs="仿宋"/>
          <w:bCs/>
          <w:color w:val="auto"/>
          <w:sz w:val="24"/>
          <w:szCs w:val="24"/>
          <w:highlight w:val="none"/>
        </w:rPr>
        <w:t>内容及要求做出实质性响应，提交相应资料。不得在其中选项投标或将其中内容再行分解，否则投标无效。</w:t>
      </w:r>
    </w:p>
    <w:p>
      <w:pPr>
        <w:keepNext w:val="0"/>
        <w:keepLines w:val="0"/>
        <w:kinsoku/>
        <w:wordWrap/>
        <w:overflowPunct/>
        <w:topLinePunct w:val="0"/>
        <w:autoSpaceDE w:val="0"/>
        <w:autoSpaceDN w:val="0"/>
        <w:bidi w:val="0"/>
        <w:adjustRightInd w:val="0"/>
        <w:spacing w:line="360" w:lineRule="auto"/>
        <w:ind w:right="0" w:firstLine="482" w:firstLineChars="200"/>
        <w:textAlignment w:val="auto"/>
        <w:outlineLvl w:val="2"/>
        <w:rPr>
          <w:rFonts w:hint="default" w:ascii="仿宋" w:hAnsi="仿宋" w:eastAsia="仿宋" w:cs="仿宋"/>
          <w:b/>
          <w:color w:val="auto"/>
          <w:sz w:val="24"/>
          <w:szCs w:val="24"/>
          <w:highlight w:val="none"/>
          <w:lang w:val="en-US" w:eastAsia="zh-CN"/>
        </w:rPr>
      </w:pPr>
      <w:bookmarkStart w:id="105" w:name="_Toc2941"/>
      <w:bookmarkStart w:id="106" w:name="_Toc16292"/>
      <w:bookmarkStart w:id="107" w:name="_Toc27262"/>
      <w:bookmarkStart w:id="108" w:name="_Toc31305"/>
      <w:bookmarkStart w:id="109" w:name="_Toc21302"/>
      <w:bookmarkStart w:id="110" w:name="_Toc15084"/>
      <w:bookmarkStart w:id="111" w:name="_Toc6567"/>
      <w:bookmarkStart w:id="112" w:name="_Toc16899"/>
      <w:bookmarkStart w:id="113" w:name="_Toc8899"/>
      <w:r>
        <w:rPr>
          <w:rFonts w:hint="eastAsia" w:ascii="仿宋" w:hAnsi="仿宋" w:eastAsia="仿宋" w:cs="仿宋"/>
          <w:b/>
          <w:color w:val="auto"/>
          <w:sz w:val="24"/>
          <w:szCs w:val="24"/>
          <w:highlight w:val="none"/>
        </w:rPr>
        <w:t>（二）</w:t>
      </w:r>
      <w:r>
        <w:rPr>
          <w:rFonts w:hint="eastAsia" w:ascii="仿宋" w:hAnsi="仿宋" w:eastAsia="仿宋" w:cs="仿宋"/>
          <w:b/>
          <w:color w:val="auto"/>
          <w:sz w:val="24"/>
          <w:szCs w:val="24"/>
          <w:highlight w:val="none"/>
          <w:lang w:val="zh-CN"/>
        </w:rPr>
        <w:t>合格的供应商要求</w:t>
      </w:r>
      <w:bookmarkEnd w:id="105"/>
      <w:bookmarkEnd w:id="106"/>
      <w:bookmarkEnd w:id="107"/>
      <w:bookmarkEnd w:id="108"/>
      <w:bookmarkEnd w:id="109"/>
      <w:bookmarkEnd w:id="110"/>
      <w:bookmarkEnd w:id="111"/>
      <w:bookmarkEnd w:id="112"/>
      <w:bookmarkEnd w:id="113"/>
    </w:p>
    <w:p>
      <w:pPr>
        <w:keepNext w:val="0"/>
        <w:keepLines w:val="0"/>
        <w:kinsoku/>
        <w:wordWrap/>
        <w:overflowPunct/>
        <w:topLinePunct w:val="0"/>
        <w:bidi w:val="0"/>
        <w:spacing w:line="360" w:lineRule="auto"/>
        <w:ind w:right="0" w:firstLine="482" w:firstLineChars="20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1、基本资格条件：符合《中华人民共和国政府采购法》第二十二条的规定；</w:t>
      </w:r>
    </w:p>
    <w:p>
      <w:pPr>
        <w:keepNext w:val="0"/>
        <w:keepLines w:val="0"/>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w:t>
      </w:r>
      <w:r>
        <w:rPr>
          <w:rFonts w:hint="eastAsia" w:ascii="仿宋" w:hAnsi="仿宋" w:eastAsia="仿宋" w:cs="仿宋"/>
          <w:color w:val="auto"/>
          <w:sz w:val="24"/>
          <w:szCs w:val="24"/>
          <w:highlight w:val="none"/>
          <w:lang w:eastAsia="zh-CN"/>
        </w:rPr>
        <w:t>1）提供统一社会信用代码的营业执照或其他组织经营的合法凭证或自然人的提供身份证明文件</w:t>
      </w:r>
      <w:r>
        <w:rPr>
          <w:rFonts w:hint="eastAsia" w:ascii="仿宋" w:hAnsi="仿宋" w:eastAsia="仿宋" w:cs="仿宋"/>
          <w:color w:val="auto"/>
          <w:sz w:val="24"/>
          <w:szCs w:val="24"/>
          <w:highlight w:val="none"/>
          <w:lang w:val="zh-CN" w:eastAsia="zh-CN"/>
        </w:rPr>
        <w:t>；</w:t>
      </w:r>
    </w:p>
    <w:p>
      <w:pPr>
        <w:keepNext w:val="0"/>
        <w:keepLines w:val="0"/>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w:t>
      </w:r>
      <w:r>
        <w:rPr>
          <w:rFonts w:hint="eastAsia" w:ascii="仿宋" w:hAnsi="仿宋" w:eastAsia="仿宋" w:cs="仿宋"/>
          <w:color w:val="auto"/>
          <w:sz w:val="24"/>
          <w:szCs w:val="24"/>
          <w:highlight w:val="none"/>
          <w:lang w:eastAsia="zh-CN"/>
        </w:rPr>
        <w:t>2）财务状况报告：提供具有财务审计资质单位出具的</w:t>
      </w:r>
      <w:r>
        <w:rPr>
          <w:rFonts w:hint="eastAsia" w:ascii="仿宋" w:hAnsi="仿宋" w:eastAsia="仿宋" w:cs="仿宋"/>
          <w:color w:val="auto"/>
          <w:sz w:val="24"/>
          <w:szCs w:val="24"/>
          <w:highlight w:val="none"/>
          <w:lang w:val="en-US" w:eastAsia="zh-CN"/>
        </w:rPr>
        <w:t>2021</w:t>
      </w:r>
      <w:r>
        <w:rPr>
          <w:rFonts w:hint="eastAsia" w:ascii="仿宋" w:hAnsi="仿宋" w:eastAsia="仿宋" w:cs="仿宋"/>
          <w:color w:val="auto"/>
          <w:sz w:val="24"/>
          <w:szCs w:val="24"/>
          <w:highlight w:val="none"/>
          <w:lang w:eastAsia="zh-CN"/>
        </w:rPr>
        <w:t>年度财务报告或开标前六个月内其基本账户银行出具的资信证明（附基本户证明资料）或财政部门认可的政府采购专业担保机构出具的担保函，以上形式的证明资料提供任何一种即可</w:t>
      </w:r>
      <w:r>
        <w:rPr>
          <w:rFonts w:hint="eastAsia" w:ascii="仿宋" w:hAnsi="仿宋" w:eastAsia="仿宋" w:cs="仿宋"/>
          <w:color w:val="auto"/>
          <w:sz w:val="24"/>
          <w:szCs w:val="24"/>
          <w:highlight w:val="none"/>
          <w:lang w:val="zh-CN" w:eastAsia="zh-CN"/>
        </w:rPr>
        <w:t>；</w:t>
      </w:r>
    </w:p>
    <w:p>
      <w:pPr>
        <w:keepNext w:val="0"/>
        <w:keepLines w:val="0"/>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w:t>
      </w:r>
      <w:r>
        <w:rPr>
          <w:rFonts w:hint="eastAsia" w:ascii="仿宋" w:hAnsi="仿宋" w:eastAsia="仿宋" w:cs="仿宋"/>
          <w:color w:val="auto"/>
          <w:sz w:val="24"/>
          <w:szCs w:val="24"/>
          <w:highlight w:val="none"/>
          <w:lang w:eastAsia="zh-CN"/>
        </w:rPr>
        <w:t>3）税收缴纳证明：提供已缴纳的 2022年1月1日以来至少一个月的纳税证明或完税证明（提供增值税、企业所得税至少一种），纳税证明或完税证明上</w:t>
      </w:r>
      <w:r>
        <w:rPr>
          <w:rFonts w:hint="eastAsia" w:ascii="仿宋" w:hAnsi="仿宋" w:eastAsia="仿宋" w:cs="仿宋"/>
          <w:color w:val="auto"/>
          <w:sz w:val="24"/>
          <w:szCs w:val="24"/>
          <w:highlight w:val="none"/>
          <w:lang w:val="zh-CN" w:eastAsia="zh-CN"/>
        </w:rPr>
        <w:t>应有代收机构或税务机关的公章或业务专用章。依法免税的供应商应提供相关文件证明；</w:t>
      </w:r>
    </w:p>
    <w:p>
      <w:pPr>
        <w:keepNext w:val="0"/>
        <w:keepLines w:val="0"/>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（4）社会保障资金缴纳证明：提供已缴存的 2022年1月1日以来至少一个月的社会保障资金缴存单据或社保机构开具的社会保险参保缴费情况证明。成立时间至提交响应文件截止时间不足一个月或依法不需要缴纳社会保障资金的供应商应提供相关文件证明；</w:t>
      </w:r>
    </w:p>
    <w:p>
      <w:pPr>
        <w:keepNext w:val="0"/>
        <w:keepLines w:val="0"/>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（5）出具履行合同所必需的设备和专业技术能力的书面声明；</w:t>
      </w:r>
    </w:p>
    <w:p>
      <w:pPr>
        <w:keepNext w:val="0"/>
        <w:keepLines w:val="0"/>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w:t>
      </w:r>
      <w:r>
        <w:rPr>
          <w:rFonts w:hint="eastAsia" w:ascii="仿宋" w:hAnsi="仿宋" w:eastAsia="仿宋" w:cs="仿宋"/>
          <w:color w:val="auto"/>
          <w:sz w:val="24"/>
          <w:szCs w:val="24"/>
          <w:highlight w:val="none"/>
          <w:lang w:val="en-US" w:eastAsia="zh-CN"/>
        </w:rPr>
        <w:t>6</w:t>
      </w:r>
      <w:r>
        <w:rPr>
          <w:rFonts w:hint="eastAsia" w:ascii="仿宋" w:hAnsi="仿宋" w:eastAsia="仿宋" w:cs="仿宋"/>
          <w:color w:val="auto"/>
          <w:sz w:val="24"/>
          <w:szCs w:val="24"/>
          <w:highlight w:val="none"/>
          <w:lang w:val="zh-CN" w:eastAsia="zh-CN"/>
        </w:rPr>
        <w:t>）出具参加本次政府采购活动的书面声明。</w:t>
      </w:r>
    </w:p>
    <w:p>
      <w:pPr>
        <w:keepNext w:val="0"/>
        <w:keepLines w:val="0"/>
        <w:kinsoku/>
        <w:wordWrap/>
        <w:overflowPunct/>
        <w:topLinePunct w:val="0"/>
        <w:bidi w:val="0"/>
        <w:spacing w:line="360" w:lineRule="auto"/>
        <w:ind w:right="0" w:firstLine="482" w:firstLineChars="200"/>
        <w:textAlignment w:val="auto"/>
        <w:rPr>
          <w:rFonts w:hint="eastAsia" w:ascii="仿宋" w:hAnsi="仿宋" w:eastAsia="仿宋" w:cs="仿宋"/>
          <w:color w:val="auto"/>
          <w:sz w:val="24"/>
          <w:szCs w:val="24"/>
          <w:highlight w:val="none"/>
        </w:rPr>
      </w:pPr>
      <w:r>
        <w:rPr>
          <w:rFonts w:hint="eastAsia" w:ascii="仿宋" w:hAnsi="仿宋" w:eastAsia="仿宋" w:cs="仿宋"/>
          <w:b/>
          <w:bCs/>
          <w:color w:val="auto"/>
          <w:sz w:val="24"/>
          <w:szCs w:val="24"/>
          <w:highlight w:val="none"/>
        </w:rPr>
        <w:t>2、特定资格条件：</w:t>
      </w:r>
    </w:p>
    <w:p>
      <w:pPr>
        <w:keepNext w:val="0"/>
        <w:keepLines w:val="0"/>
        <w:kinsoku/>
        <w:wordWrap/>
        <w:overflowPunct/>
        <w:topLinePunct w:val="0"/>
        <w:bidi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eastAsia="zh-CN"/>
        </w:rPr>
        <w:t>法定代表人授权书及被授权人身份证，并且提供有效的劳动合同或开标截止前六个月内任意一个月养老保险缴纳证明（法人参加只需提供法定代表人身份证明）</w:t>
      </w:r>
      <w:r>
        <w:rPr>
          <w:rFonts w:hint="eastAsia" w:ascii="仿宋" w:hAnsi="仿宋" w:eastAsia="仿宋" w:cs="仿宋"/>
          <w:color w:val="auto"/>
          <w:sz w:val="24"/>
          <w:szCs w:val="24"/>
          <w:highlight w:val="none"/>
        </w:rPr>
        <w:t>；</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（2）符合《财政部关于在政府采购活动中查询及使用信用记录有关问题的通知》（财库【2016】125号）文件中信用查询的要求。（此项由采购人与采购代理单位在开标时查询，以现场查询为准）</w:t>
      </w:r>
    </w:p>
    <w:p>
      <w:pPr>
        <w:keepNext w:val="0"/>
        <w:keepLines w:val="0"/>
        <w:kinsoku/>
        <w:wordWrap/>
        <w:overflowPunct/>
        <w:topLinePunct w:val="0"/>
        <w:autoSpaceDE w:val="0"/>
        <w:autoSpaceDN w:val="0"/>
        <w:bidi w:val="0"/>
        <w:adjustRightInd w:val="0"/>
        <w:spacing w:line="360" w:lineRule="auto"/>
        <w:ind w:right="0" w:firstLine="482" w:firstLineChars="200"/>
        <w:textAlignment w:val="auto"/>
        <w:outlineLvl w:val="2"/>
        <w:rPr>
          <w:rFonts w:hint="eastAsia" w:ascii="仿宋" w:hAnsi="仿宋" w:eastAsia="仿宋" w:cs="仿宋"/>
          <w:b/>
          <w:bCs/>
          <w:color w:val="auto"/>
          <w:sz w:val="24"/>
          <w:szCs w:val="24"/>
          <w:highlight w:val="none"/>
        </w:rPr>
      </w:pPr>
      <w:bookmarkStart w:id="114" w:name="_Toc29705"/>
      <w:bookmarkStart w:id="115" w:name="_Toc2160"/>
      <w:bookmarkStart w:id="116" w:name="_Toc16392"/>
      <w:bookmarkStart w:id="117" w:name="_Toc15017"/>
      <w:bookmarkStart w:id="118" w:name="_Toc12028"/>
      <w:bookmarkStart w:id="119" w:name="_Toc15273"/>
      <w:bookmarkStart w:id="120" w:name="_Toc3918"/>
      <w:bookmarkStart w:id="121" w:name="_Toc28737"/>
      <w:bookmarkStart w:id="122" w:name="_Toc3664"/>
      <w:r>
        <w:rPr>
          <w:rFonts w:hint="eastAsia" w:ascii="仿宋" w:hAnsi="仿宋" w:eastAsia="仿宋" w:cs="仿宋"/>
          <w:b/>
          <w:bCs/>
          <w:color w:val="auto"/>
          <w:sz w:val="24"/>
          <w:szCs w:val="24"/>
          <w:highlight w:val="none"/>
        </w:rPr>
        <w:t>（三）</w:t>
      </w:r>
      <w:r>
        <w:rPr>
          <w:rFonts w:hint="eastAsia" w:ascii="仿宋" w:hAnsi="仿宋" w:eastAsia="仿宋" w:cs="仿宋"/>
          <w:b/>
          <w:bCs/>
          <w:color w:val="auto"/>
          <w:sz w:val="24"/>
          <w:szCs w:val="24"/>
          <w:highlight w:val="none"/>
          <w:lang w:val="zh-CN"/>
        </w:rPr>
        <w:t>限制投标要求</w:t>
      </w:r>
      <w:bookmarkEnd w:id="114"/>
      <w:bookmarkEnd w:id="115"/>
      <w:bookmarkEnd w:id="116"/>
      <w:bookmarkEnd w:id="117"/>
      <w:bookmarkEnd w:id="118"/>
      <w:bookmarkEnd w:id="119"/>
      <w:bookmarkEnd w:id="120"/>
      <w:bookmarkEnd w:id="121"/>
      <w:bookmarkEnd w:id="122"/>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供应商单位负责人为同一人或者存在直接控股、管理关系的不同供应商，不得参加同一项目或同一标段的政府采购活动。</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除单一来源采购项目外，为采购项目提供过整体设计、规范编制或者项目管理、监理、检测等服务的供应商，不得再参加同一项目的其他采购活动。</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rPr>
        <w:t>3、</w:t>
      </w:r>
      <w:r>
        <w:rPr>
          <w:rFonts w:hint="eastAsia" w:ascii="仿宋" w:hAnsi="仿宋" w:eastAsia="仿宋" w:cs="仿宋"/>
          <w:bCs/>
          <w:color w:val="auto"/>
          <w:sz w:val="24"/>
          <w:szCs w:val="24"/>
          <w:highlight w:val="none"/>
          <w:lang w:val="zh-CN"/>
        </w:rPr>
        <w:t>对列入失信被执行人、重大税收违法案件当事人名单、政府采购严重违法失信行为记录名单及其他不符合《中华人民共和国政府采购法》第二十二条规定条件的供应商，采购代理机构将拒绝其参与政府采购活动。</w:t>
      </w:r>
    </w:p>
    <w:p>
      <w:pPr>
        <w:keepNext w:val="0"/>
        <w:keepLines w:val="0"/>
        <w:kinsoku/>
        <w:wordWrap/>
        <w:overflowPunct/>
        <w:topLinePunct w:val="0"/>
        <w:autoSpaceDE w:val="0"/>
        <w:autoSpaceDN w:val="0"/>
        <w:bidi w:val="0"/>
        <w:adjustRightInd w:val="0"/>
        <w:spacing w:line="360" w:lineRule="auto"/>
        <w:ind w:right="0" w:firstLine="482"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
          <w:color w:val="auto"/>
          <w:sz w:val="24"/>
          <w:szCs w:val="24"/>
          <w:highlight w:val="none"/>
        </w:rPr>
        <w:t>4、</w:t>
      </w:r>
      <w:r>
        <w:rPr>
          <w:rFonts w:hint="eastAsia" w:ascii="仿宋" w:hAnsi="仿宋" w:eastAsia="仿宋" w:cs="仿宋"/>
          <w:b/>
          <w:color w:val="auto"/>
          <w:sz w:val="24"/>
          <w:szCs w:val="24"/>
          <w:highlight w:val="none"/>
          <w:lang w:val="zh-CN"/>
        </w:rPr>
        <w:t>本次招标项目不接受联合体</w:t>
      </w:r>
      <w:r>
        <w:rPr>
          <w:rFonts w:hint="eastAsia" w:ascii="仿宋" w:hAnsi="仿宋" w:eastAsia="仿宋" w:cs="仿宋"/>
          <w:b/>
          <w:color w:val="auto"/>
          <w:sz w:val="24"/>
          <w:szCs w:val="24"/>
          <w:highlight w:val="none"/>
          <w:lang w:val="en-US" w:eastAsia="zh-CN"/>
        </w:rPr>
        <w:t>投</w:t>
      </w:r>
      <w:r>
        <w:rPr>
          <w:rFonts w:hint="eastAsia" w:ascii="仿宋" w:hAnsi="仿宋" w:eastAsia="仿宋" w:cs="仿宋"/>
          <w:b/>
          <w:color w:val="auto"/>
          <w:sz w:val="24"/>
          <w:szCs w:val="24"/>
          <w:highlight w:val="none"/>
          <w:lang w:val="zh-CN"/>
        </w:rPr>
        <w:t>标</w:t>
      </w:r>
      <w:r>
        <w:rPr>
          <w:rFonts w:hint="eastAsia" w:ascii="仿宋" w:hAnsi="仿宋" w:eastAsia="仿宋" w:cs="仿宋"/>
          <w:bCs/>
          <w:color w:val="auto"/>
          <w:sz w:val="24"/>
          <w:szCs w:val="24"/>
          <w:highlight w:val="none"/>
          <w:lang w:val="zh-CN"/>
        </w:rPr>
        <w:t>。</w:t>
      </w:r>
    </w:p>
    <w:p>
      <w:pPr>
        <w:keepNext w:val="0"/>
        <w:keepLines w:val="0"/>
        <w:tabs>
          <w:tab w:val="left" w:pos="9030"/>
        </w:tabs>
        <w:kinsoku/>
        <w:wordWrap/>
        <w:overflowPunct/>
        <w:topLinePunct w:val="0"/>
        <w:bidi w:val="0"/>
        <w:snapToGrid w:val="0"/>
        <w:spacing w:line="360" w:lineRule="auto"/>
        <w:ind w:right="0" w:firstLine="482" w:firstLineChars="200"/>
        <w:textAlignment w:val="auto"/>
        <w:outlineLvl w:val="2"/>
        <w:rPr>
          <w:rFonts w:hint="eastAsia" w:ascii="仿宋" w:hAnsi="仿宋" w:eastAsia="仿宋" w:cs="仿宋"/>
          <w:b/>
          <w:bCs/>
          <w:color w:val="auto"/>
          <w:sz w:val="24"/>
          <w:szCs w:val="24"/>
          <w:highlight w:val="none"/>
          <w:lang w:val="zh-CN"/>
        </w:rPr>
      </w:pPr>
      <w:bookmarkStart w:id="123" w:name="_Toc7380"/>
      <w:bookmarkStart w:id="124" w:name="_Toc1281"/>
      <w:bookmarkStart w:id="125" w:name="_Toc29714"/>
      <w:bookmarkStart w:id="126" w:name="_Toc2643"/>
      <w:bookmarkStart w:id="127" w:name="_Toc17603"/>
      <w:bookmarkStart w:id="128" w:name="_Toc9223"/>
      <w:bookmarkStart w:id="129" w:name="_Toc12838"/>
      <w:bookmarkStart w:id="130" w:name="_Toc18636"/>
      <w:bookmarkStart w:id="131" w:name="_Toc10617"/>
      <w:r>
        <w:rPr>
          <w:rFonts w:hint="eastAsia" w:ascii="仿宋" w:hAnsi="仿宋" w:eastAsia="仿宋" w:cs="仿宋"/>
          <w:b/>
          <w:bCs/>
          <w:color w:val="auto"/>
          <w:sz w:val="24"/>
          <w:szCs w:val="24"/>
          <w:highlight w:val="none"/>
        </w:rPr>
        <w:t>（四）</w:t>
      </w:r>
      <w:r>
        <w:rPr>
          <w:rFonts w:hint="eastAsia" w:ascii="仿宋" w:hAnsi="仿宋" w:eastAsia="仿宋" w:cs="仿宋"/>
          <w:b/>
          <w:bCs/>
          <w:color w:val="auto"/>
          <w:sz w:val="24"/>
          <w:szCs w:val="24"/>
          <w:highlight w:val="none"/>
          <w:lang w:val="zh-CN"/>
        </w:rPr>
        <w:t>投标文件有效期</w:t>
      </w:r>
      <w:bookmarkEnd w:id="123"/>
      <w:bookmarkEnd w:id="124"/>
      <w:bookmarkEnd w:id="125"/>
      <w:bookmarkEnd w:id="126"/>
      <w:bookmarkEnd w:id="127"/>
      <w:bookmarkEnd w:id="128"/>
      <w:bookmarkEnd w:id="129"/>
      <w:bookmarkEnd w:id="130"/>
      <w:bookmarkEnd w:id="131"/>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color w:val="auto"/>
          <w:sz w:val="24"/>
          <w:szCs w:val="24"/>
          <w:highlight w:val="none"/>
          <w:lang w:val="zh-CN"/>
        </w:rPr>
        <w:t>投标文件有效期为自开标之日起90个日历日，在有效期内投标文件对供应商具有法律约束力，以保证采购人完成评标、定标以及合同签订事项。中标人的投标文件有效期自动延长至合同执行完毕。</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2"/>
        <w:rPr>
          <w:rFonts w:hint="eastAsia" w:ascii="仿宋" w:hAnsi="仿宋" w:eastAsia="仿宋" w:cs="仿宋"/>
          <w:b/>
          <w:color w:val="auto"/>
          <w:sz w:val="24"/>
          <w:szCs w:val="24"/>
          <w:highlight w:val="none"/>
          <w:lang w:val="zh-CN"/>
        </w:rPr>
      </w:pPr>
      <w:bookmarkStart w:id="132" w:name="_Toc9574"/>
      <w:bookmarkStart w:id="133" w:name="_Toc13087"/>
      <w:bookmarkStart w:id="134" w:name="_Toc27607"/>
      <w:bookmarkStart w:id="135" w:name="_Toc11560"/>
      <w:bookmarkStart w:id="136" w:name="_Toc21375"/>
      <w:bookmarkStart w:id="137" w:name="_Toc10986"/>
      <w:bookmarkStart w:id="138" w:name="_Toc21738"/>
      <w:bookmarkStart w:id="139" w:name="_Toc8253"/>
      <w:bookmarkStart w:id="140" w:name="_Toc2292"/>
      <w:r>
        <w:rPr>
          <w:rFonts w:hint="eastAsia" w:ascii="仿宋" w:hAnsi="仿宋" w:eastAsia="仿宋" w:cs="仿宋"/>
          <w:b/>
          <w:color w:val="auto"/>
          <w:sz w:val="24"/>
          <w:szCs w:val="24"/>
          <w:highlight w:val="none"/>
          <w:lang w:val="zh-CN"/>
        </w:rPr>
        <w:t>（五）投标文件的编写要求</w:t>
      </w:r>
      <w:bookmarkEnd w:id="132"/>
      <w:bookmarkEnd w:id="133"/>
      <w:bookmarkEnd w:id="134"/>
      <w:bookmarkEnd w:id="135"/>
      <w:bookmarkEnd w:id="136"/>
      <w:bookmarkEnd w:id="137"/>
      <w:bookmarkEnd w:id="138"/>
      <w:bookmarkEnd w:id="139"/>
      <w:bookmarkEnd w:id="140"/>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未从采购代理机构处直接获取招标文件的供应商，谢绝报价。投标文件必须根据采购代理机构发售的投标文件格式编写，各供应商对招标文件做出实质性响应。具体内容包括：</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对投标函中内容的响应；</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开标一览表（报价表）和</w:t>
      </w:r>
      <w:r>
        <w:rPr>
          <w:rFonts w:hint="eastAsia" w:ascii="仿宋" w:hAnsi="仿宋" w:eastAsia="仿宋" w:cs="仿宋"/>
          <w:color w:val="auto"/>
          <w:kern w:val="0"/>
          <w:sz w:val="24"/>
          <w:szCs w:val="24"/>
          <w:highlight w:val="none"/>
          <w:lang w:val="en-US" w:eastAsia="zh-CN"/>
        </w:rPr>
        <w:t>费用组成明细</w:t>
      </w:r>
      <w:r>
        <w:rPr>
          <w:rFonts w:hint="eastAsia" w:ascii="仿宋" w:hAnsi="仿宋" w:eastAsia="仿宋" w:cs="仿宋"/>
          <w:color w:val="auto"/>
          <w:kern w:val="0"/>
          <w:sz w:val="24"/>
          <w:szCs w:val="24"/>
          <w:highlight w:val="none"/>
          <w:lang w:val="zh-CN"/>
        </w:rPr>
        <w:t>表</w:t>
      </w:r>
      <w:r>
        <w:rPr>
          <w:rFonts w:hint="eastAsia" w:ascii="仿宋" w:hAnsi="仿宋" w:eastAsia="仿宋" w:cs="仿宋"/>
          <w:color w:val="auto"/>
          <w:sz w:val="24"/>
          <w:szCs w:val="24"/>
          <w:highlight w:val="none"/>
          <w:lang w:val="zh-CN"/>
        </w:rPr>
        <w:t>。</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供应商须出具的合格供应商要求文件，证明参加供应商是响应本项目招标的合格供应商。</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zh-CN"/>
        </w:rPr>
        <w:t>供应商为本次招标活动编制的实施方案，具有履行合同所必须的人员和专业技术能力，配备了相应的商务和技术人员，项目在组织实施、财务保证、培训服务、售后服务等方面具体做法和保障措施。</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（5）</w:t>
      </w:r>
      <w:r>
        <w:rPr>
          <w:rFonts w:hint="eastAsia" w:ascii="仿宋" w:hAnsi="仿宋" w:eastAsia="仿宋" w:cs="仿宋"/>
          <w:color w:val="auto"/>
          <w:sz w:val="24"/>
          <w:szCs w:val="24"/>
          <w:highlight w:val="none"/>
          <w:lang w:val="zh-CN"/>
        </w:rPr>
        <w:t>供应商提供相应业绩，证明其供应经验及能力，以及为招标活动提供的合理化建议。</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（6）</w:t>
      </w:r>
      <w:r>
        <w:rPr>
          <w:rFonts w:hint="eastAsia" w:ascii="仿宋" w:hAnsi="仿宋" w:eastAsia="仿宋" w:cs="仿宋"/>
          <w:color w:val="auto"/>
          <w:sz w:val="24"/>
          <w:szCs w:val="24"/>
          <w:highlight w:val="none"/>
          <w:lang w:val="zh-CN"/>
        </w:rPr>
        <w:t>供应商根据招标文件载明采购活动的实际情况，拟在中标后将中标项目非主体、非关键性工作交由他人完成的，应当在投标文件中注明，并提供交由完成企业的营业执照、相应资质等内容，且其允许的资质范围包含本项目招标的内容。</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投标文件的编写:</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供应商需按招标文件的“第五部分”编写投标文件，</w:t>
      </w:r>
      <w:r>
        <w:rPr>
          <w:rFonts w:hint="eastAsia" w:ascii="仿宋" w:hAnsi="仿宋" w:eastAsia="仿宋" w:cs="仿宋"/>
          <w:bCs/>
          <w:color w:val="auto"/>
          <w:sz w:val="24"/>
          <w:szCs w:val="24"/>
          <w:highlight w:val="none"/>
        </w:rPr>
        <w:t>如有必要，可以增加附页，作为投标文件的组成部分。</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（2）投标文件编写说明:</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①供应商提交的投标文件以及供应商与采购代理机构就有关投标的所有来往通知、函件和文件均应使用简体中文。</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②除技术性能另有规定外，投标文件所使用的度量衡单位，均须采用国家法定计量单位。</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③供应商应仔细阅读招标文件，充分理解招标文件的要求。凡与招标文件的规定有重大不符合的投标文件，投标被拒绝。</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④凡没有按投标文件格式和内容编写、投标文件组成不全的供应商，投标被拒绝。</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⑤供应商必须对招标文件的所有规定和要求作出实质性响应，否则投标被拒绝。</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⑥供应商应仔细阅读招标文件的所有内容，按招标文件的要求提供投标文件，并保证所提供的全部资料的真实性，否则投标被拒绝。</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2"/>
        <w:rPr>
          <w:rFonts w:hint="eastAsia" w:ascii="仿宋" w:hAnsi="仿宋" w:eastAsia="仿宋" w:cs="仿宋"/>
          <w:b/>
          <w:color w:val="auto"/>
          <w:sz w:val="24"/>
          <w:szCs w:val="24"/>
          <w:highlight w:val="none"/>
          <w:lang w:val="zh-CN"/>
        </w:rPr>
      </w:pPr>
      <w:bookmarkStart w:id="141" w:name="_Toc14561"/>
      <w:bookmarkStart w:id="142" w:name="_Toc30294"/>
      <w:bookmarkStart w:id="143" w:name="_Toc11902"/>
      <w:bookmarkStart w:id="144" w:name="_Toc1681"/>
      <w:bookmarkStart w:id="145" w:name="_Toc2115"/>
      <w:bookmarkStart w:id="146" w:name="_Toc11144"/>
      <w:bookmarkStart w:id="147" w:name="_Toc19554"/>
      <w:bookmarkStart w:id="148" w:name="_Toc4232"/>
      <w:bookmarkStart w:id="149" w:name="_Toc29583"/>
      <w:r>
        <w:rPr>
          <w:rFonts w:hint="eastAsia" w:ascii="仿宋" w:hAnsi="仿宋" w:eastAsia="仿宋" w:cs="仿宋"/>
          <w:b/>
          <w:color w:val="auto"/>
          <w:sz w:val="24"/>
          <w:szCs w:val="24"/>
          <w:highlight w:val="none"/>
          <w:lang w:val="zh-CN"/>
        </w:rPr>
        <w:t>（六）投标报价要求</w:t>
      </w:r>
      <w:bookmarkEnd w:id="141"/>
      <w:bookmarkEnd w:id="142"/>
      <w:bookmarkEnd w:id="143"/>
      <w:bookmarkEnd w:id="144"/>
      <w:bookmarkEnd w:id="145"/>
      <w:bookmarkEnd w:id="146"/>
      <w:bookmarkEnd w:id="147"/>
      <w:bookmarkEnd w:id="148"/>
      <w:bookmarkEnd w:id="149"/>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bookmarkStart w:id="150" w:name="_Toc10555"/>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应在投标文件中的投标报价一览表上标明投标总报价</w:t>
      </w:r>
      <w:r>
        <w:rPr>
          <w:rFonts w:hint="eastAsia" w:ascii="仿宋" w:hAnsi="仿宋" w:eastAsia="仿宋" w:cs="仿宋"/>
          <w:color w:val="auto"/>
          <w:kern w:val="0"/>
          <w:sz w:val="24"/>
          <w:szCs w:val="24"/>
          <w:highlight w:val="none"/>
          <w:lang w:val="zh-CN"/>
        </w:rPr>
        <w:t>、</w:t>
      </w:r>
      <w:r>
        <w:rPr>
          <w:rFonts w:hint="eastAsia" w:ascii="仿宋" w:hAnsi="仿宋" w:eastAsia="仿宋" w:cs="仿宋"/>
          <w:color w:val="auto"/>
          <w:kern w:val="0"/>
          <w:sz w:val="24"/>
          <w:szCs w:val="24"/>
          <w:highlight w:val="none"/>
          <w:lang w:val="en-US" w:eastAsia="zh-CN"/>
        </w:rPr>
        <w:t>交货期</w:t>
      </w:r>
      <w:r>
        <w:rPr>
          <w:rFonts w:hint="eastAsia" w:ascii="仿宋" w:hAnsi="仿宋" w:eastAsia="仿宋" w:cs="仿宋"/>
          <w:color w:val="auto"/>
          <w:kern w:val="0"/>
          <w:sz w:val="24"/>
          <w:szCs w:val="24"/>
          <w:highlight w:val="none"/>
          <w:lang w:val="zh-CN"/>
        </w:rPr>
        <w:t>等，</w:t>
      </w:r>
      <w:r>
        <w:rPr>
          <w:rFonts w:hint="eastAsia" w:ascii="仿宋" w:hAnsi="仿宋" w:eastAsia="仿宋" w:cs="仿宋"/>
          <w:color w:val="auto"/>
          <w:sz w:val="24"/>
          <w:szCs w:val="24"/>
          <w:highlight w:val="none"/>
          <w:lang w:val="zh-CN"/>
        </w:rPr>
        <w:t>投标总报价</w:t>
      </w:r>
      <w:r>
        <w:rPr>
          <w:rFonts w:hint="eastAsia" w:ascii="仿宋" w:hAnsi="仿宋" w:eastAsia="仿宋" w:cs="仿宋"/>
          <w:color w:val="auto"/>
          <w:sz w:val="24"/>
          <w:szCs w:val="24"/>
          <w:highlight w:val="none"/>
        </w:rPr>
        <w:t>只能提交唯一报价，任何有选择的报价采购代理机构将不予接受，其投标文件视为无效文件。</w:t>
      </w:r>
    </w:p>
    <w:p>
      <w:pPr>
        <w:keepNext w:val="0"/>
        <w:keepLines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2、投标总价是指完成本次服务所须的全部费用。</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凡因供应商对招标文件阅读不深、理解不透、误解、疏漏、或因市场行情了解不清造成的后果和风险均由供应商自行负责。</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zh-CN"/>
        </w:rPr>
        <w:t>供应商不得以低于成本的报价参与投标。当评标委员会认为，某供应商的报价或者部分分项报价存在明显不合理的低于成本的报价，有可能影响服务质量和不能诚信履约的，可要求该供应商在规定期限内，提供必要的书面文件予以解释和说明并附带相关证明材料；否则，评标委员会认定该供应商以低于成本价竞价，其投标文件作无效文件处理。</w:t>
      </w:r>
    </w:p>
    <w:p>
      <w:pPr>
        <w:pStyle w:val="36"/>
        <w:keepNext w:val="0"/>
        <w:keepLines w:val="0"/>
        <w:kinsoku/>
        <w:wordWrap/>
        <w:overflowPunct/>
        <w:topLinePunct w:val="0"/>
        <w:bidi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5、</w:t>
      </w:r>
      <w:r>
        <w:rPr>
          <w:rFonts w:hint="eastAsia" w:ascii="仿宋" w:hAnsi="仿宋" w:eastAsia="仿宋" w:cs="仿宋"/>
          <w:color w:val="auto"/>
          <w:sz w:val="24"/>
          <w:szCs w:val="24"/>
          <w:highlight w:val="none"/>
          <w:lang w:val="zh-CN"/>
        </w:rPr>
        <w:t>最低报价不是中标的唯一依据，投标过程中所产生的一切费用由供应商自行承担。</w:t>
      </w:r>
    </w:p>
    <w:bookmarkEnd w:id="150"/>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2"/>
        <w:rPr>
          <w:rFonts w:hint="eastAsia" w:ascii="仿宋" w:hAnsi="仿宋" w:eastAsia="仿宋" w:cs="仿宋"/>
          <w:b/>
          <w:color w:val="auto"/>
          <w:sz w:val="24"/>
          <w:szCs w:val="24"/>
          <w:highlight w:val="none"/>
          <w:lang w:val="zh-CN"/>
        </w:rPr>
      </w:pPr>
      <w:bookmarkStart w:id="151" w:name="_Toc1222"/>
      <w:bookmarkStart w:id="152" w:name="_Toc25857"/>
      <w:bookmarkStart w:id="153" w:name="_Toc6827"/>
      <w:bookmarkStart w:id="154" w:name="_Toc18340"/>
      <w:bookmarkStart w:id="155" w:name="_Toc1086"/>
      <w:bookmarkStart w:id="156" w:name="_Toc11741"/>
      <w:bookmarkStart w:id="157" w:name="_Toc14066"/>
      <w:bookmarkStart w:id="158" w:name="_Toc3341"/>
      <w:bookmarkStart w:id="159" w:name="_Toc26261"/>
      <w:r>
        <w:rPr>
          <w:rFonts w:hint="eastAsia" w:ascii="仿宋" w:hAnsi="仿宋" w:eastAsia="仿宋" w:cs="仿宋"/>
          <w:b/>
          <w:color w:val="auto"/>
          <w:sz w:val="24"/>
          <w:szCs w:val="24"/>
          <w:highlight w:val="none"/>
          <w:lang w:val="zh-CN"/>
        </w:rPr>
        <w:t>（七）投标文件的式样和签署</w:t>
      </w:r>
      <w:bookmarkEnd w:id="151"/>
      <w:bookmarkEnd w:id="152"/>
      <w:bookmarkEnd w:id="153"/>
      <w:bookmarkEnd w:id="154"/>
      <w:bookmarkEnd w:id="155"/>
      <w:bookmarkEnd w:id="156"/>
      <w:bookmarkEnd w:id="157"/>
      <w:bookmarkEnd w:id="158"/>
      <w:bookmarkEnd w:id="159"/>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供应商应按照招标文件格式，准备正本一份、副本三份和投标文件电子版一份（提供与纸质投标文件一致的PDF格式和</w:t>
      </w:r>
      <w:r>
        <w:rPr>
          <w:rFonts w:hint="eastAsia" w:ascii="仿宋" w:hAnsi="仿宋" w:eastAsia="仿宋" w:cs="仿宋"/>
          <w:color w:val="auto"/>
          <w:sz w:val="24"/>
          <w:szCs w:val="24"/>
          <w:highlight w:val="none"/>
        </w:rPr>
        <w:t>word格式</w:t>
      </w:r>
      <w:r>
        <w:rPr>
          <w:rFonts w:hint="eastAsia" w:ascii="仿宋" w:hAnsi="仿宋" w:eastAsia="仿宋" w:cs="仿宋"/>
          <w:color w:val="auto"/>
          <w:sz w:val="24"/>
          <w:szCs w:val="24"/>
          <w:highlight w:val="none"/>
          <w:lang w:val="zh-CN"/>
        </w:rPr>
        <w:t>，U盘存储），投标文件的封面上应清楚地标记“正本”、“副本”、“电子版”字样。</w:t>
      </w:r>
      <w:r>
        <w:rPr>
          <w:rFonts w:hint="eastAsia" w:ascii="仿宋" w:hAnsi="仿宋" w:eastAsia="仿宋" w:cs="仿宋"/>
          <w:color w:val="auto"/>
          <w:sz w:val="24"/>
          <w:szCs w:val="24"/>
          <w:highlight w:val="none"/>
          <w:lang w:val="zh-CN" w:eastAsia="zh-CN"/>
        </w:rPr>
        <w:t>招标文件中“第五部分 四</w:t>
      </w:r>
      <w:r>
        <w:rPr>
          <w:rFonts w:hint="eastAsia" w:ascii="仿宋" w:hAnsi="仿宋" w:eastAsia="仿宋" w:cs="仿宋"/>
          <w:color w:val="auto"/>
          <w:sz w:val="24"/>
          <w:szCs w:val="24"/>
          <w:highlight w:val="none"/>
          <w:lang w:val="zh-CN"/>
        </w:rPr>
        <w:t>、供应商资格证明文件</w:t>
      </w:r>
      <w:r>
        <w:rPr>
          <w:rFonts w:hint="eastAsia" w:ascii="仿宋" w:hAnsi="仿宋" w:eastAsia="仿宋" w:cs="仿宋"/>
          <w:color w:val="auto"/>
          <w:sz w:val="24"/>
          <w:szCs w:val="24"/>
          <w:highlight w:val="none"/>
          <w:lang w:val="zh-CN" w:eastAsia="zh-CN"/>
        </w:rPr>
        <w:t>”单独胶装成册1本，与投标文件正本一同密封。</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pacing w:val="-6"/>
          <w:sz w:val="24"/>
          <w:szCs w:val="24"/>
          <w:highlight w:val="none"/>
        </w:rPr>
      </w:pPr>
      <w:r>
        <w:rPr>
          <w:rFonts w:hint="eastAsia" w:ascii="仿宋" w:hAnsi="仿宋" w:eastAsia="仿宋" w:cs="仿宋"/>
          <w:color w:val="auto"/>
          <w:sz w:val="24"/>
          <w:szCs w:val="24"/>
          <w:highlight w:val="none"/>
        </w:rPr>
        <w:t>2、投标文件的正本和所有的副本均须双面打印并用不褪色蓝（黑）墨水（汁）书写，统一装订、标码，在每一页的正下方清楚标明页码等字样。</w:t>
      </w:r>
      <w:r>
        <w:rPr>
          <w:rFonts w:hint="eastAsia" w:ascii="仿宋" w:hAnsi="仿宋" w:eastAsia="仿宋" w:cs="仿宋"/>
          <w:color w:val="auto"/>
          <w:spacing w:val="-6"/>
          <w:sz w:val="24"/>
          <w:szCs w:val="24"/>
          <w:highlight w:val="none"/>
        </w:rPr>
        <w:t>因字迹不清、表达不准或不按给定的投标文件格式编制的投标文件，所引起的不利后果由</w:t>
      </w:r>
      <w:r>
        <w:rPr>
          <w:rFonts w:hint="eastAsia" w:ascii="仿宋" w:hAnsi="仿宋" w:eastAsia="仿宋" w:cs="仿宋"/>
          <w:color w:val="auto"/>
          <w:spacing w:val="-6"/>
          <w:sz w:val="24"/>
          <w:szCs w:val="24"/>
          <w:highlight w:val="none"/>
          <w:lang w:eastAsia="zh-CN"/>
        </w:rPr>
        <w:t>供应商</w:t>
      </w:r>
      <w:r>
        <w:rPr>
          <w:rFonts w:hint="eastAsia" w:ascii="仿宋" w:hAnsi="仿宋" w:eastAsia="仿宋" w:cs="仿宋"/>
          <w:color w:val="auto"/>
          <w:spacing w:val="-6"/>
          <w:sz w:val="24"/>
          <w:szCs w:val="24"/>
          <w:highlight w:val="none"/>
        </w:rPr>
        <w:t>自负。</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color w:val="auto"/>
          <w:sz w:val="24"/>
          <w:szCs w:val="24"/>
          <w:highlight w:val="none"/>
        </w:rPr>
        <w:t>3、</w:t>
      </w:r>
      <w:r>
        <w:rPr>
          <w:rFonts w:hint="eastAsia" w:ascii="仿宋" w:hAnsi="仿宋" w:eastAsia="仿宋" w:cs="仿宋"/>
          <w:bCs/>
          <w:color w:val="auto"/>
          <w:sz w:val="24"/>
          <w:szCs w:val="24"/>
          <w:highlight w:val="none"/>
        </w:rPr>
        <w:t>投标文件必须加盖</w:t>
      </w:r>
      <w:r>
        <w:rPr>
          <w:rFonts w:hint="eastAsia" w:ascii="仿宋" w:hAnsi="仿宋" w:eastAsia="仿宋" w:cs="仿宋"/>
          <w:bCs/>
          <w:color w:val="auto"/>
          <w:sz w:val="24"/>
          <w:szCs w:val="24"/>
          <w:highlight w:val="none"/>
          <w:lang w:eastAsia="zh-CN"/>
        </w:rPr>
        <w:t>供应商</w:t>
      </w:r>
      <w:r>
        <w:rPr>
          <w:rFonts w:hint="eastAsia" w:ascii="仿宋" w:hAnsi="仿宋" w:eastAsia="仿宋" w:cs="仿宋"/>
          <w:bCs/>
          <w:color w:val="auto"/>
          <w:sz w:val="24"/>
          <w:szCs w:val="24"/>
          <w:highlight w:val="none"/>
        </w:rPr>
        <w:t>公章并按照招标文件要求由法定代表人（或授权代表人）签字。若未按照要求签署的，按无效文件处理。</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4、投标文件的打印应清楚工整，统一采用A4纸编制（如部分附表需要用其他规格的复印纸编写，则应按A4复印纸折叠）。</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5、</w:t>
      </w:r>
      <w:r>
        <w:rPr>
          <w:rFonts w:hint="eastAsia" w:ascii="仿宋" w:hAnsi="仿宋" w:eastAsia="仿宋" w:cs="仿宋"/>
          <w:color w:val="auto"/>
          <w:spacing w:val="2"/>
          <w:sz w:val="24"/>
          <w:szCs w:val="24"/>
          <w:highlight w:val="none"/>
          <w:lang w:val="zh-CN"/>
        </w:rPr>
        <w:t>除供应商对错处做必要修改外，投标文件不得行间插字、涂改和增删，如有修改错漏处，必须由供应商法定代表人或其授权人代表签字并加盖供应商公章。</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6、投标文件应牢固装订成册，不可插页抽页。牢固装订成册是指用适当的办法,书脊涂有胶粘剂以保证投标文件不至于散开或用简单办法不能将任何一页在没有任何损坏的情况下取出或插入。各种用活页夹、文件夹、塑料方便式书脊（插入式或穿孔式）装订均不认为是牢固装订。</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2"/>
        <w:rPr>
          <w:rFonts w:hint="eastAsia" w:ascii="仿宋" w:hAnsi="仿宋" w:eastAsia="仿宋" w:cs="仿宋"/>
          <w:b/>
          <w:color w:val="auto"/>
          <w:sz w:val="24"/>
          <w:szCs w:val="24"/>
          <w:highlight w:val="none"/>
          <w:lang w:val="zh-CN"/>
        </w:rPr>
      </w:pPr>
      <w:bookmarkStart w:id="160" w:name="_Toc12544"/>
      <w:bookmarkStart w:id="161" w:name="_Toc5650"/>
      <w:bookmarkStart w:id="162" w:name="_Toc32210"/>
      <w:bookmarkStart w:id="163" w:name="_Toc22503"/>
      <w:bookmarkStart w:id="164" w:name="_Toc12685"/>
      <w:bookmarkStart w:id="165" w:name="_Toc7086"/>
      <w:bookmarkStart w:id="166" w:name="_Toc1531"/>
      <w:bookmarkStart w:id="167" w:name="_Toc19200"/>
      <w:bookmarkStart w:id="168" w:name="_Toc22905"/>
      <w:r>
        <w:rPr>
          <w:rFonts w:hint="eastAsia" w:ascii="仿宋" w:hAnsi="仿宋" w:eastAsia="仿宋" w:cs="仿宋"/>
          <w:b/>
          <w:color w:val="auto"/>
          <w:sz w:val="24"/>
          <w:szCs w:val="24"/>
          <w:highlight w:val="none"/>
          <w:lang w:val="zh-CN"/>
        </w:rPr>
        <w:t>（八）投标文件的密封和提交</w:t>
      </w:r>
      <w:bookmarkEnd w:id="160"/>
      <w:bookmarkEnd w:id="161"/>
      <w:bookmarkEnd w:id="162"/>
      <w:bookmarkEnd w:id="163"/>
      <w:bookmarkEnd w:id="164"/>
      <w:bookmarkEnd w:id="165"/>
      <w:bookmarkEnd w:id="166"/>
      <w:bookmarkEnd w:id="167"/>
      <w:bookmarkEnd w:id="168"/>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投标文件密封</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供应商应将投标文件分为</w:t>
      </w: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个包装袋。</w:t>
      </w:r>
      <w:r>
        <w:rPr>
          <w:rFonts w:hint="eastAsia" w:ascii="仿宋" w:hAnsi="仿宋" w:eastAsia="仿宋" w:cs="仿宋"/>
          <w:color w:val="auto"/>
          <w:sz w:val="24"/>
          <w:szCs w:val="24"/>
          <w:highlight w:val="none"/>
          <w:lang w:val="zh-CN"/>
        </w:rPr>
        <w:t>正本单独密封、所有副本密封，投标文件电子版单独密封且在外层包装上标明字样。</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外层包装应加封条密封，在封线处加盖公章（骑缝章），标明项目编号、项目名称，供应商全称（公章）、在</w:t>
      </w:r>
      <w:r>
        <w:rPr>
          <w:rFonts w:hint="eastAsia" w:ascii="仿宋" w:hAnsi="仿宋" w:eastAsia="仿宋" w:cs="仿宋"/>
          <w:color w:val="auto"/>
          <w:sz w:val="24"/>
          <w:szCs w:val="24"/>
          <w:highlight w:val="none"/>
        </w:rPr>
        <w:t>XXXX年XX月XX日XX：XX前不得启封</w:t>
      </w:r>
      <w:r>
        <w:rPr>
          <w:rFonts w:hint="eastAsia" w:ascii="仿宋" w:hAnsi="仿宋" w:eastAsia="仿宋" w:cs="仿宋"/>
          <w:color w:val="auto"/>
          <w:sz w:val="24"/>
          <w:szCs w:val="24"/>
          <w:highlight w:val="none"/>
          <w:lang w:val="zh-CN"/>
        </w:rPr>
        <w:t>等内容。</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投标文件的递交</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应在招标文件要求提交投标文件的截止时间前将投标文件密封送达投标地点，递交并办理签收手续，采购代理机构在收到投标文件后记载投标文件送达时间及密封情况，签收保存，并向供应商出具签收回执。</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对于要求提供合格供应商必备资格文件和业绩原件等相关资料的采购项目，供应商应将其内容与投标文件一起递交，并标明所提供资料原件的明细表（若文件未要求原件可不提供）。</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在招标文件要求提交投标文件的截止时间之后送达的投标文件和相关资料原件，为无效文件，采购代理机构拒绝接收。</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zh-CN"/>
        </w:rPr>
        <w:t>采购代理机构在招标文件规定的投标文件递交截止时间前，只负责投标文件和其相关资料原件的接收、登记和组织工作，对其投标文件和相关资料原件的有效性不负任何责任。</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5）</w:t>
      </w:r>
      <w:r>
        <w:rPr>
          <w:rFonts w:hint="eastAsia" w:ascii="仿宋" w:hAnsi="仿宋" w:eastAsia="仿宋" w:cs="仿宋"/>
          <w:color w:val="auto"/>
          <w:sz w:val="24"/>
          <w:szCs w:val="24"/>
          <w:highlight w:val="none"/>
          <w:lang w:val="zh-CN"/>
        </w:rPr>
        <w:t>投标文件递送后，在投标截止期前，供应商可以补充、修改或撤回其投标文件，并书面通知采购代理机构。补充、修改的内容应按招标文件的要求签署、盖章，密封后，作为投标文件的组成部分。</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6）</w:t>
      </w:r>
      <w:r>
        <w:rPr>
          <w:rFonts w:hint="eastAsia" w:ascii="仿宋" w:hAnsi="仿宋" w:eastAsia="仿宋" w:cs="仿宋"/>
          <w:color w:val="auto"/>
          <w:sz w:val="24"/>
          <w:szCs w:val="24"/>
          <w:highlight w:val="none"/>
          <w:lang w:val="zh-CN"/>
        </w:rPr>
        <w:t>投标截止时间后，供应商不得对其投标文件做任何修改。</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1"/>
        <w:rPr>
          <w:rFonts w:hint="eastAsia" w:ascii="仿宋" w:hAnsi="仿宋" w:eastAsia="仿宋" w:cs="仿宋"/>
          <w:b/>
          <w:color w:val="auto"/>
          <w:sz w:val="24"/>
          <w:szCs w:val="24"/>
          <w:highlight w:val="none"/>
          <w:lang w:val="zh-CN"/>
        </w:rPr>
      </w:pPr>
      <w:bookmarkStart w:id="169" w:name="_Toc3457"/>
      <w:bookmarkStart w:id="170" w:name="_Toc14306"/>
      <w:bookmarkStart w:id="171" w:name="_Toc21515"/>
      <w:bookmarkStart w:id="172" w:name="_Toc23613"/>
      <w:bookmarkStart w:id="173" w:name="_Toc27743"/>
      <w:bookmarkStart w:id="174" w:name="_Toc25855"/>
      <w:bookmarkStart w:id="175" w:name="_Toc17873"/>
      <w:bookmarkStart w:id="176" w:name="_Toc4106"/>
      <w:r>
        <w:rPr>
          <w:rFonts w:hint="eastAsia" w:ascii="仿宋" w:hAnsi="仿宋" w:eastAsia="仿宋" w:cs="仿宋"/>
          <w:b/>
          <w:color w:val="auto"/>
          <w:sz w:val="24"/>
          <w:szCs w:val="24"/>
          <w:highlight w:val="none"/>
          <w:lang w:val="zh-CN"/>
        </w:rPr>
        <w:t>四、开标</w:t>
      </w:r>
      <w:bookmarkEnd w:id="169"/>
      <w:bookmarkEnd w:id="170"/>
      <w:bookmarkEnd w:id="171"/>
      <w:bookmarkEnd w:id="172"/>
      <w:bookmarkEnd w:id="173"/>
      <w:bookmarkEnd w:id="174"/>
      <w:bookmarkEnd w:id="175"/>
      <w:bookmarkEnd w:id="176"/>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（一）采购代理机构在规定的时间和地点组织公开开标并对开标、评标现场活动进行全程录音录像。</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（二）开标由采购代理机构主持，采购人、供应商和有关方面代表参加，签名报到以证明其出席。</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（三）开标截止时间后供应商不足三家的，不进行开标。</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（四）开标时，由供应商或者其推选的代表检查投标文件的密封情况，以确认各供应商的投标文件密封情况是否与递交时一致，没有被提前启封等异常情况。</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五）对投标文件的密封确认无误后，由采购代理机构工作人员当众拆封投标文件，以公开唱标的形式宣布供应商名称、投标价格以及采购代理机构认为合适的其他内容，无异议后，由供应商法定代表人（或被授权代表人）和监标人签字确认。</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（六）在开标时没有拆封和宣读的投标文件将原封退回给供应商。</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（七）以邮寄方式递交投标文件的为无效投标，不予启封。</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（八）供应商未参加开标的，视同认可开标结果。</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（九）开标过程由采购代理机构指定专人记录，参加开标的各供应商代表和相关工作人员签字确认后随采购文件一并存档。</w:t>
      </w:r>
    </w:p>
    <w:p>
      <w:pPr>
        <w:keepNext w:val="0"/>
        <w:keepLines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zh-CN"/>
        </w:rPr>
        <w:t>（十）供应商代表对开标过程和开标记录有疑义，以及认为采购人、采购代理机构相关工作人员有需要回避的情形的，应当场提出询问或者回避申请。采购代理机构对供应商代表提出的询问或者回避申请应当及时处理。</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1"/>
        <w:rPr>
          <w:rFonts w:hint="eastAsia" w:ascii="仿宋" w:hAnsi="仿宋" w:eastAsia="仿宋" w:cs="仿宋"/>
          <w:b/>
          <w:color w:val="auto"/>
          <w:sz w:val="24"/>
          <w:szCs w:val="24"/>
          <w:highlight w:val="none"/>
          <w:lang w:val="zh-CN"/>
        </w:rPr>
      </w:pPr>
      <w:bookmarkStart w:id="177" w:name="_Toc16283"/>
      <w:bookmarkStart w:id="178" w:name="_Toc22028"/>
      <w:bookmarkStart w:id="179" w:name="_Toc11628"/>
      <w:bookmarkStart w:id="180" w:name="_Toc3139"/>
      <w:bookmarkStart w:id="181" w:name="_Toc13967"/>
      <w:bookmarkStart w:id="182" w:name="_Toc8012"/>
      <w:bookmarkStart w:id="183" w:name="_Toc21519"/>
      <w:bookmarkStart w:id="184" w:name="_Toc9548"/>
      <w:r>
        <w:rPr>
          <w:rFonts w:hint="eastAsia" w:ascii="仿宋" w:hAnsi="仿宋" w:eastAsia="仿宋" w:cs="仿宋"/>
          <w:b/>
          <w:color w:val="auto"/>
          <w:sz w:val="24"/>
          <w:szCs w:val="24"/>
          <w:highlight w:val="none"/>
          <w:lang w:val="zh-CN"/>
        </w:rPr>
        <w:t>五、评标</w:t>
      </w:r>
      <w:bookmarkEnd w:id="177"/>
      <w:bookmarkEnd w:id="178"/>
      <w:bookmarkEnd w:id="179"/>
      <w:bookmarkEnd w:id="180"/>
      <w:bookmarkEnd w:id="181"/>
      <w:bookmarkEnd w:id="182"/>
      <w:bookmarkEnd w:id="183"/>
      <w:bookmarkEnd w:id="184"/>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（一）</w:t>
      </w:r>
      <w:r>
        <w:rPr>
          <w:rFonts w:hint="eastAsia" w:ascii="仿宋" w:hAnsi="仿宋" w:eastAsia="仿宋" w:cs="仿宋"/>
          <w:color w:val="auto"/>
          <w:sz w:val="24"/>
          <w:szCs w:val="24"/>
          <w:highlight w:val="none"/>
          <w:lang w:val="zh-CN"/>
        </w:rPr>
        <w:t>按照《中华人民共和国政府采购法》、《中华人民共和国政府采购法实施条例》和《政府采购货物和服务招标投标管理办法》</w:t>
      </w:r>
      <w:r>
        <w:rPr>
          <w:rFonts w:hint="eastAsia" w:ascii="仿宋" w:hAnsi="仿宋" w:eastAsia="仿宋" w:cs="仿宋"/>
          <w:color w:val="auto"/>
          <w:sz w:val="24"/>
          <w:szCs w:val="24"/>
          <w:highlight w:val="none"/>
        </w:rPr>
        <w:t>87号令</w:t>
      </w:r>
      <w:r>
        <w:rPr>
          <w:rFonts w:hint="eastAsia" w:ascii="仿宋" w:hAnsi="仿宋" w:eastAsia="仿宋" w:cs="仿宋"/>
          <w:color w:val="auto"/>
          <w:sz w:val="24"/>
          <w:szCs w:val="24"/>
          <w:highlight w:val="none"/>
          <w:lang w:val="zh-CN"/>
        </w:rPr>
        <w:t>的规定，依法组建评标委员会。</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（二）</w:t>
      </w:r>
      <w:r>
        <w:rPr>
          <w:rFonts w:hint="eastAsia" w:ascii="仿宋" w:hAnsi="仿宋" w:eastAsia="仿宋" w:cs="仿宋"/>
          <w:color w:val="auto"/>
          <w:sz w:val="24"/>
          <w:szCs w:val="24"/>
          <w:highlight w:val="none"/>
          <w:lang w:val="zh-CN"/>
        </w:rPr>
        <w:t>评标委员会的组成</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本项目评标委员会为</w:t>
      </w:r>
      <w:r>
        <w:rPr>
          <w:rFonts w:hint="eastAsia" w:ascii="仿宋" w:hAnsi="仿宋" w:eastAsia="仿宋" w:cs="仿宋"/>
          <w:color w:val="auto"/>
          <w:sz w:val="24"/>
          <w:szCs w:val="24"/>
          <w:highlight w:val="none"/>
          <w:lang w:val="en-US" w:eastAsia="zh-CN"/>
        </w:rPr>
        <w:t>5人或</w:t>
      </w:r>
      <w:r>
        <w:rPr>
          <w:rFonts w:hint="eastAsia" w:ascii="仿宋" w:hAnsi="仿宋" w:eastAsia="仿宋" w:cs="仿宋"/>
          <w:color w:val="auto"/>
          <w:sz w:val="24"/>
          <w:szCs w:val="24"/>
          <w:highlight w:val="none"/>
          <w:lang w:eastAsia="zh-CN"/>
        </w:rPr>
        <w:t>以上单数</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评审专家在省级以上财政部门设立的政府采购评审专家库中随机抽取，其中评审专家不得少于成员总数的三分之二，评标委员会成员与供应商有利害关系的应当回避。</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（三）</w:t>
      </w:r>
      <w:r>
        <w:rPr>
          <w:rFonts w:hint="eastAsia" w:ascii="仿宋" w:hAnsi="仿宋" w:eastAsia="仿宋" w:cs="仿宋"/>
          <w:color w:val="auto"/>
          <w:sz w:val="24"/>
          <w:szCs w:val="24"/>
          <w:highlight w:val="none"/>
          <w:lang w:val="zh-CN"/>
        </w:rPr>
        <w:t>评标委员会的职责</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审查、评价投标文件是否符合招标文件的商务、技术等实质性要求；</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要求供应商对投标文件有关事项作出澄清或者说明；</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对投标文件进行比较和评价；</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zh-CN"/>
        </w:rPr>
        <w:t>确定中标候选人名单，以及根据采购人委托直接确定中标供应商；</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5、</w:t>
      </w:r>
      <w:r>
        <w:rPr>
          <w:rFonts w:hint="eastAsia" w:ascii="仿宋" w:hAnsi="仿宋" w:eastAsia="仿宋" w:cs="仿宋"/>
          <w:color w:val="auto"/>
          <w:sz w:val="24"/>
          <w:szCs w:val="24"/>
          <w:highlight w:val="none"/>
          <w:lang w:val="zh-CN"/>
        </w:rPr>
        <w:t>向采购人、采购代理机构或者有关部门报告评标中发现的违法行为；</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6、</w:t>
      </w:r>
      <w:r>
        <w:rPr>
          <w:rFonts w:hint="eastAsia" w:ascii="仿宋" w:hAnsi="仿宋" w:eastAsia="仿宋" w:cs="仿宋"/>
          <w:color w:val="auto"/>
          <w:sz w:val="24"/>
          <w:szCs w:val="24"/>
          <w:highlight w:val="none"/>
          <w:lang w:val="zh-CN"/>
        </w:rPr>
        <w:t>配合采购代理机构答复供应商提出的质疑；</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7、</w:t>
      </w:r>
      <w:r>
        <w:rPr>
          <w:rFonts w:hint="eastAsia" w:ascii="仿宋" w:hAnsi="仿宋" w:eastAsia="仿宋" w:cs="仿宋"/>
          <w:color w:val="auto"/>
          <w:sz w:val="24"/>
          <w:szCs w:val="24"/>
          <w:highlight w:val="none"/>
          <w:lang w:val="zh-CN"/>
        </w:rPr>
        <w:t>配合财政部门的投诉处理工作。</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（四）</w:t>
      </w:r>
      <w:r>
        <w:rPr>
          <w:rFonts w:hint="eastAsia" w:ascii="仿宋" w:hAnsi="仿宋" w:eastAsia="仿宋" w:cs="仿宋"/>
          <w:color w:val="auto"/>
          <w:sz w:val="24"/>
          <w:szCs w:val="24"/>
          <w:highlight w:val="none"/>
          <w:lang w:val="zh-CN"/>
        </w:rPr>
        <w:t>评标委员会有权对整个招标过程中出现的一切问题，</w:t>
      </w:r>
      <w:r>
        <w:rPr>
          <w:rFonts w:hint="eastAsia" w:ascii="仿宋" w:hAnsi="仿宋" w:eastAsia="仿宋" w:cs="仿宋"/>
          <w:color w:val="auto"/>
          <w:sz w:val="24"/>
          <w:szCs w:val="24"/>
          <w:highlight w:val="none"/>
        </w:rPr>
        <w:t>根据《中华人民共和国政府采购法》、《中华人民共和国政府采购实施条例》和《政府采购货物和服务招标投标管理办法》的精神，本着公开、公平、公正的原则，进行处理。</w:t>
      </w:r>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（五）公开开标后，直到向中标供应商授予合同为止，凡与审查、澄清、评价和比较投标的有关资料及授标意见等内容，评标委员会成员均不得向</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及与评标无关的其他人透露。</w:t>
      </w:r>
    </w:p>
    <w:p>
      <w:pPr>
        <w:keepNext w:val="0"/>
        <w:keepLines w:val="0"/>
        <w:kinsoku/>
        <w:wordWrap/>
        <w:overflowPunct/>
        <w:topLinePunct w:val="0"/>
        <w:autoSpaceDE w:val="0"/>
        <w:autoSpaceDN w:val="0"/>
        <w:bidi w:val="0"/>
        <w:adjustRightInd w:val="0"/>
        <w:snapToGrid w:val="0"/>
        <w:spacing w:line="360" w:lineRule="auto"/>
        <w:ind w:right="0" w:firstLine="482" w:firstLineChars="200"/>
        <w:textAlignment w:val="auto"/>
        <w:outlineLvl w:val="1"/>
        <w:rPr>
          <w:rFonts w:hint="eastAsia" w:ascii="仿宋" w:hAnsi="仿宋" w:eastAsia="仿宋" w:cs="仿宋"/>
          <w:b/>
          <w:color w:val="auto"/>
          <w:sz w:val="24"/>
          <w:szCs w:val="24"/>
          <w:highlight w:val="none"/>
          <w:lang w:val="zh-CN"/>
        </w:rPr>
      </w:pPr>
      <w:bookmarkStart w:id="185" w:name="_Toc14292"/>
      <w:bookmarkStart w:id="186" w:name="_Toc18147"/>
      <w:bookmarkStart w:id="187" w:name="_Toc29394"/>
      <w:bookmarkStart w:id="188" w:name="_Toc6520"/>
      <w:bookmarkStart w:id="189" w:name="_Toc25493"/>
      <w:bookmarkStart w:id="190" w:name="_Toc14972"/>
      <w:bookmarkStart w:id="191" w:name="_Toc20761"/>
      <w:bookmarkStart w:id="192" w:name="_Toc30165"/>
      <w:r>
        <w:rPr>
          <w:rFonts w:hint="eastAsia" w:ascii="仿宋" w:hAnsi="仿宋" w:eastAsia="仿宋" w:cs="仿宋"/>
          <w:b/>
          <w:color w:val="auto"/>
          <w:sz w:val="24"/>
          <w:szCs w:val="24"/>
          <w:highlight w:val="none"/>
          <w:lang w:val="zh-CN"/>
        </w:rPr>
        <w:t>六、</w:t>
      </w:r>
      <w:bookmarkStart w:id="193" w:name="_Toc495671240"/>
      <w:r>
        <w:rPr>
          <w:rFonts w:hint="eastAsia" w:ascii="仿宋" w:hAnsi="仿宋" w:eastAsia="仿宋" w:cs="仿宋"/>
          <w:b/>
          <w:color w:val="auto"/>
          <w:sz w:val="24"/>
          <w:szCs w:val="24"/>
          <w:highlight w:val="none"/>
          <w:lang w:val="zh-CN"/>
        </w:rPr>
        <w:t>评标程序及评标办法</w:t>
      </w:r>
      <w:bookmarkEnd w:id="185"/>
      <w:bookmarkEnd w:id="186"/>
      <w:bookmarkEnd w:id="187"/>
      <w:bookmarkEnd w:id="188"/>
      <w:bookmarkEnd w:id="189"/>
      <w:bookmarkEnd w:id="190"/>
      <w:bookmarkEnd w:id="191"/>
      <w:bookmarkEnd w:id="192"/>
      <w:bookmarkEnd w:id="193"/>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按照投标文件初审、澄清有关问题、比较与评价、推荐中标候选</w:t>
      </w: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名单的工作程序进行评标。</w:t>
      </w:r>
    </w:p>
    <w:p>
      <w:pPr>
        <w:keepNext w:val="0"/>
        <w:keepLines w:val="0"/>
        <w:tabs>
          <w:tab w:val="left" w:pos="9030"/>
        </w:tabs>
        <w:kinsoku/>
        <w:wordWrap/>
        <w:overflowPunct/>
        <w:topLinePunct w:val="0"/>
        <w:bidi w:val="0"/>
        <w:snapToGrid w:val="0"/>
        <w:spacing w:line="360" w:lineRule="auto"/>
        <w:ind w:right="0" w:firstLine="480" w:firstLineChars="200"/>
        <w:textAlignment w:val="auto"/>
        <w:outlineLvl w:val="2"/>
        <w:rPr>
          <w:rFonts w:hint="eastAsia" w:ascii="仿宋" w:hAnsi="仿宋" w:eastAsia="仿宋" w:cs="仿宋"/>
          <w:color w:val="auto"/>
          <w:sz w:val="24"/>
          <w:szCs w:val="24"/>
          <w:highlight w:val="none"/>
        </w:rPr>
      </w:pPr>
      <w:bookmarkStart w:id="194" w:name="_Toc14549"/>
      <w:bookmarkStart w:id="195" w:name="_Toc26"/>
      <w:bookmarkStart w:id="196" w:name="_Toc21585"/>
      <w:bookmarkStart w:id="197" w:name="_Toc19431"/>
      <w:bookmarkStart w:id="198" w:name="_Toc1543"/>
      <w:bookmarkStart w:id="199" w:name="_Toc16065"/>
      <w:bookmarkStart w:id="200" w:name="_Toc2630"/>
      <w:bookmarkStart w:id="201" w:name="_Toc2042"/>
      <w:bookmarkStart w:id="202" w:name="_Toc25017"/>
      <w:r>
        <w:rPr>
          <w:rFonts w:hint="eastAsia" w:ascii="仿宋" w:hAnsi="仿宋" w:eastAsia="仿宋" w:cs="仿宋"/>
          <w:color w:val="auto"/>
          <w:sz w:val="24"/>
          <w:szCs w:val="24"/>
          <w:highlight w:val="none"/>
        </w:rPr>
        <w:t>（一）投标文件初审</w:t>
      </w:r>
      <w:bookmarkEnd w:id="194"/>
      <w:bookmarkEnd w:id="195"/>
      <w:bookmarkEnd w:id="196"/>
      <w:bookmarkEnd w:id="197"/>
      <w:bookmarkEnd w:id="198"/>
      <w:bookmarkEnd w:id="199"/>
      <w:bookmarkEnd w:id="200"/>
      <w:bookmarkEnd w:id="201"/>
      <w:bookmarkEnd w:id="202"/>
    </w:p>
    <w:p>
      <w:pPr>
        <w:keepNext w:val="0"/>
        <w:keepLines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初审分为资格性检查和符合性检查。分别按照以下内容对投标文件进行检查，一项不合格即按照无效投标处理。</w:t>
      </w:r>
    </w:p>
    <w:p>
      <w:pPr>
        <w:keepNext w:val="0"/>
        <w:keepLines w:val="0"/>
        <w:tabs>
          <w:tab w:val="left" w:pos="9030"/>
        </w:tabs>
        <w:kinsoku/>
        <w:wordWrap/>
        <w:overflowPunct/>
        <w:topLinePunct w:val="0"/>
        <w:bidi w:val="0"/>
        <w:snapToGrid w:val="0"/>
        <w:spacing w:line="360" w:lineRule="auto"/>
        <w:ind w:right="0" w:firstLine="482" w:firstLineChars="200"/>
        <w:textAlignment w:val="auto"/>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t>1、投标文件的资格性审查：依据法律法规和</w:t>
      </w:r>
      <w:r>
        <w:rPr>
          <w:rFonts w:hint="eastAsia" w:ascii="仿宋" w:hAnsi="仿宋" w:eastAsia="仿宋" w:cs="仿宋"/>
          <w:b/>
          <w:bCs/>
          <w:color w:val="auto"/>
          <w:sz w:val="24"/>
          <w:szCs w:val="24"/>
          <w:lang w:val="en-US" w:eastAsia="zh-CN"/>
        </w:rPr>
        <w:t>招标</w:t>
      </w:r>
      <w:r>
        <w:rPr>
          <w:rFonts w:hint="eastAsia" w:ascii="仿宋" w:hAnsi="仿宋" w:eastAsia="仿宋" w:cs="仿宋"/>
          <w:b/>
          <w:bCs/>
          <w:color w:val="auto"/>
          <w:sz w:val="24"/>
          <w:szCs w:val="24"/>
          <w:lang w:eastAsia="zh-CN"/>
        </w:rPr>
        <w:t>文件的规定，采购人</w:t>
      </w:r>
      <w:r>
        <w:rPr>
          <w:rFonts w:hint="eastAsia" w:ascii="仿宋" w:hAnsi="仿宋" w:eastAsia="仿宋" w:cs="仿宋"/>
          <w:b/>
          <w:bCs/>
          <w:color w:val="auto"/>
          <w:sz w:val="24"/>
          <w:szCs w:val="24"/>
          <w:lang w:val="en-US" w:eastAsia="zh-CN"/>
        </w:rPr>
        <w:t>及采购代理机构</w:t>
      </w:r>
      <w:r>
        <w:rPr>
          <w:rFonts w:hint="eastAsia" w:ascii="仿宋" w:hAnsi="仿宋" w:eastAsia="仿宋" w:cs="仿宋"/>
          <w:b/>
          <w:bCs/>
          <w:color w:val="auto"/>
          <w:sz w:val="24"/>
          <w:szCs w:val="24"/>
          <w:lang w:eastAsia="zh-CN"/>
        </w:rPr>
        <w:t>对</w:t>
      </w:r>
      <w:r>
        <w:rPr>
          <w:rFonts w:hint="eastAsia" w:ascii="仿宋" w:hAnsi="仿宋" w:eastAsia="仿宋" w:cs="仿宋"/>
          <w:b/>
          <w:bCs/>
          <w:color w:val="auto"/>
          <w:sz w:val="24"/>
          <w:szCs w:val="24"/>
          <w:lang w:val="en-US" w:eastAsia="zh-CN"/>
        </w:rPr>
        <w:t>投标</w:t>
      </w:r>
      <w:r>
        <w:rPr>
          <w:rFonts w:hint="eastAsia" w:ascii="仿宋" w:hAnsi="仿宋" w:eastAsia="仿宋" w:cs="仿宋"/>
          <w:b/>
          <w:bCs/>
          <w:color w:val="auto"/>
          <w:sz w:val="24"/>
          <w:szCs w:val="24"/>
          <w:lang w:eastAsia="zh-CN"/>
        </w:rPr>
        <w:t>文件中的资格证明文件等进行审查，审查内容为公告中所列的供应商资格条件。</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04"/>
        <w:gridCol w:w="2256"/>
        <w:gridCol w:w="58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604"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eastAsia="zh-CN"/>
              </w:rPr>
            </w:pPr>
            <w:r>
              <w:rPr>
                <w:rFonts w:hint="eastAsia" w:ascii="仿宋" w:hAnsi="仿宋" w:eastAsia="仿宋" w:cs="仿宋"/>
                <w:color w:val="auto"/>
                <w:spacing w:val="0"/>
                <w:sz w:val="24"/>
                <w:szCs w:val="24"/>
                <w:vertAlign w:val="baseline"/>
                <w:lang w:eastAsia="zh-CN"/>
              </w:rPr>
              <w:t>序号</w:t>
            </w:r>
          </w:p>
        </w:tc>
        <w:tc>
          <w:tcPr>
            <w:tcW w:w="2256"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eastAsia="zh-CN"/>
              </w:rPr>
            </w:pPr>
            <w:r>
              <w:rPr>
                <w:rFonts w:hint="eastAsia" w:ascii="仿宋" w:hAnsi="仿宋" w:eastAsia="仿宋" w:cs="仿宋"/>
                <w:color w:val="auto"/>
                <w:spacing w:val="0"/>
                <w:sz w:val="24"/>
                <w:szCs w:val="24"/>
                <w:vertAlign w:val="baseline"/>
                <w:lang w:eastAsia="zh-CN"/>
              </w:rPr>
              <w:t>资格审查项</w:t>
            </w:r>
          </w:p>
        </w:tc>
        <w:tc>
          <w:tcPr>
            <w:tcW w:w="5860"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eastAsia="zh-CN"/>
              </w:rPr>
            </w:pPr>
            <w:r>
              <w:rPr>
                <w:rFonts w:hint="eastAsia" w:ascii="仿宋" w:hAnsi="仿宋" w:eastAsia="仿宋" w:cs="仿宋"/>
                <w:color w:val="auto"/>
                <w:spacing w:val="0"/>
                <w:sz w:val="24"/>
                <w:szCs w:val="24"/>
                <w:vertAlign w:val="baseline"/>
                <w:lang w:eastAsia="zh-CN"/>
              </w:rPr>
              <w:t>通过条件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04"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lang w:val="en-US" w:eastAsia="zh-CN"/>
              </w:rPr>
            </w:pPr>
            <w:r>
              <w:rPr>
                <w:rFonts w:hint="eastAsia" w:ascii="仿宋" w:hAnsi="仿宋" w:eastAsia="仿宋" w:cs="仿宋"/>
                <w:color w:val="auto"/>
                <w:spacing w:val="0"/>
                <w:sz w:val="24"/>
                <w:szCs w:val="24"/>
                <w:lang w:val="en-US" w:eastAsia="zh-CN"/>
              </w:rPr>
              <w:t>1</w:t>
            </w:r>
          </w:p>
        </w:tc>
        <w:tc>
          <w:tcPr>
            <w:tcW w:w="2256" w:type="dxa"/>
            <w:vAlign w:val="center"/>
          </w:tcPr>
          <w:p>
            <w:pPr>
              <w:keepNext w:val="0"/>
              <w:keepLines w:val="0"/>
              <w:pageBreakBefore w:val="0"/>
              <w:widowControl w:val="0"/>
              <w:kinsoku/>
              <w:wordWrap/>
              <w:overflowPunct/>
              <w:topLinePunct w:val="0"/>
              <w:autoSpaceDE/>
              <w:autoSpaceDN/>
              <w:bidi w:val="0"/>
              <w:adjustRightInd/>
              <w:spacing w:line="360" w:lineRule="auto"/>
              <w:ind w:right="0" w:rightChars="0"/>
              <w:jc w:val="center"/>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rPr>
              <w:t>营业执照等主体资格证明文件</w:t>
            </w:r>
          </w:p>
        </w:tc>
        <w:tc>
          <w:tcPr>
            <w:tcW w:w="5860"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lang w:eastAsia="zh-CN"/>
              </w:rPr>
            </w:pPr>
            <w:r>
              <w:rPr>
                <w:rFonts w:hint="eastAsia" w:ascii="仿宋" w:hAnsi="仿宋" w:eastAsia="仿宋" w:cs="仿宋"/>
                <w:color w:val="auto"/>
                <w:spacing w:val="0"/>
                <w:sz w:val="24"/>
                <w:szCs w:val="24"/>
              </w:rPr>
              <w:t>提供统一社会信用代码的营业执照或其他组织经营的合法凭证或自然人的提供身份证明文件</w:t>
            </w:r>
            <w:r>
              <w:rPr>
                <w:rFonts w:hint="eastAsia" w:ascii="仿宋" w:hAnsi="仿宋" w:eastAsia="仿宋" w:cs="仿宋"/>
                <w:color w:val="auto"/>
                <w:spacing w:val="0"/>
                <w:sz w:val="24"/>
                <w:szCs w:val="24"/>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04"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2</w:t>
            </w:r>
          </w:p>
        </w:tc>
        <w:tc>
          <w:tcPr>
            <w:tcW w:w="2256"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rPr>
              <w:t>财务状况报告</w:t>
            </w:r>
          </w:p>
        </w:tc>
        <w:tc>
          <w:tcPr>
            <w:tcW w:w="5860"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lang w:eastAsia="zh-CN"/>
              </w:rPr>
              <w:t>提供具有财务审计资质单位出具的202</w:t>
            </w:r>
            <w:r>
              <w:rPr>
                <w:rFonts w:hint="eastAsia" w:ascii="仿宋" w:hAnsi="仿宋" w:eastAsia="仿宋" w:cs="仿宋"/>
                <w:color w:val="auto"/>
                <w:spacing w:val="0"/>
                <w:sz w:val="24"/>
                <w:szCs w:val="24"/>
                <w:lang w:val="en-US" w:eastAsia="zh-CN"/>
              </w:rPr>
              <w:t>1</w:t>
            </w:r>
            <w:r>
              <w:rPr>
                <w:rFonts w:hint="eastAsia" w:ascii="仿宋" w:hAnsi="仿宋" w:eastAsia="仿宋" w:cs="仿宋"/>
                <w:color w:val="auto"/>
                <w:spacing w:val="0"/>
                <w:sz w:val="24"/>
                <w:szCs w:val="24"/>
                <w:lang w:eastAsia="zh-CN"/>
              </w:rPr>
              <w:t>年度财务报告或</w:t>
            </w:r>
            <w:r>
              <w:rPr>
                <w:rFonts w:hint="eastAsia" w:ascii="仿宋" w:hAnsi="仿宋" w:eastAsia="仿宋" w:cs="仿宋"/>
                <w:color w:val="auto"/>
                <w:spacing w:val="0"/>
                <w:sz w:val="24"/>
                <w:szCs w:val="24"/>
                <w:lang w:val="en-US" w:eastAsia="zh-CN"/>
              </w:rPr>
              <w:t>开标</w:t>
            </w:r>
            <w:r>
              <w:rPr>
                <w:rFonts w:hint="eastAsia" w:ascii="仿宋" w:hAnsi="仿宋" w:eastAsia="仿宋" w:cs="仿宋"/>
                <w:color w:val="auto"/>
                <w:spacing w:val="0"/>
                <w:sz w:val="24"/>
                <w:szCs w:val="24"/>
                <w:lang w:eastAsia="zh-CN"/>
              </w:rPr>
              <w:t>前六个月内其基本账户银行出具的资信证明（附基本户证明资料）或财政部门认可的政府采购专业担保机构出具的担保函，以上形式的证明资料提供任何一种即可。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04"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3</w:t>
            </w:r>
          </w:p>
        </w:tc>
        <w:tc>
          <w:tcPr>
            <w:tcW w:w="2256"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rPr>
              <w:t>税收缴纳证明</w:t>
            </w:r>
          </w:p>
        </w:tc>
        <w:tc>
          <w:tcPr>
            <w:tcW w:w="5860"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lang w:eastAsia="zh-CN"/>
              </w:rPr>
              <w:t>提供已缴纳的 2022年1月1日以来至少一个月的纳税证明或完税证明（提供增值税、企业所得税至少一种），纳税证明或完税证明上应有代收机构或税务机关的公章或业务专用章。依法免税的供应商应提供相关文件证明。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04"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4</w:t>
            </w:r>
          </w:p>
        </w:tc>
        <w:tc>
          <w:tcPr>
            <w:tcW w:w="2256"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rPr>
              <w:t>社保缴纳证明</w:t>
            </w:r>
          </w:p>
        </w:tc>
        <w:tc>
          <w:tcPr>
            <w:tcW w:w="5860"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lang w:eastAsia="zh-CN"/>
              </w:rPr>
              <w:t>提供已缴存的 2022年1月1日以来至少一个月的社会保障资金缴存单据或社保机构开具的社会保险参保缴费情况证明。成立时间至提交投标文件截止时间不足一个月或依法不需要缴纳社会保障资金的供应商应提供相关文件证明。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04"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default"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5</w:t>
            </w:r>
          </w:p>
        </w:tc>
        <w:tc>
          <w:tcPr>
            <w:tcW w:w="2256"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lang w:eastAsia="zh-CN"/>
              </w:rPr>
            </w:pPr>
            <w:r>
              <w:rPr>
                <w:rFonts w:hint="eastAsia" w:ascii="仿宋" w:hAnsi="仿宋" w:eastAsia="仿宋" w:cs="仿宋"/>
                <w:color w:val="auto"/>
                <w:spacing w:val="0"/>
                <w:sz w:val="24"/>
                <w:szCs w:val="24"/>
                <w:lang w:eastAsia="zh-CN"/>
              </w:rPr>
              <w:t>书面声明</w:t>
            </w:r>
          </w:p>
        </w:tc>
        <w:tc>
          <w:tcPr>
            <w:tcW w:w="5860" w:type="dxa"/>
            <w:vAlign w:val="center"/>
          </w:tcPr>
          <w:p>
            <w:pPr>
              <w:keepNext w:val="0"/>
              <w:keepLines w:val="0"/>
              <w:pageBreakBefore w:val="0"/>
              <w:widowControl w:val="0"/>
              <w:kinsoku/>
              <w:wordWrap/>
              <w:overflowPunct/>
              <w:topLinePunct w:val="0"/>
              <w:autoSpaceDE/>
              <w:autoSpaceDN/>
              <w:bidi w:val="0"/>
              <w:adjustRightInd/>
              <w:spacing w:line="360" w:lineRule="auto"/>
              <w:ind w:right="0"/>
              <w:textAlignment w:val="auto"/>
              <w:outlineLvl w:val="9"/>
              <w:rPr>
                <w:rFonts w:hint="eastAsia" w:ascii="仿宋" w:hAnsi="仿宋" w:eastAsia="仿宋" w:cs="仿宋"/>
                <w:color w:val="auto"/>
                <w:spacing w:val="0"/>
                <w:sz w:val="24"/>
                <w:szCs w:val="24"/>
              </w:rPr>
            </w:pPr>
            <w:r>
              <w:rPr>
                <w:rFonts w:hint="eastAsia" w:ascii="仿宋" w:hAnsi="仿宋" w:eastAsia="仿宋" w:cs="仿宋"/>
                <w:color w:val="auto"/>
                <w:spacing w:val="0"/>
                <w:sz w:val="24"/>
                <w:szCs w:val="24"/>
                <w:lang w:val="en-US" w:eastAsia="zh-CN"/>
              </w:rPr>
              <w:t>1.</w:t>
            </w:r>
            <w:r>
              <w:rPr>
                <w:rFonts w:hint="eastAsia" w:ascii="仿宋" w:hAnsi="仿宋" w:eastAsia="仿宋" w:cs="仿宋"/>
                <w:color w:val="auto"/>
                <w:spacing w:val="0"/>
                <w:sz w:val="24"/>
                <w:szCs w:val="24"/>
                <w:lang w:eastAsia="zh-CN"/>
              </w:rPr>
              <w:t>出具履行合同所必需的设备和专业技术能力的书面声明；</w:t>
            </w:r>
          </w:p>
          <w:p>
            <w:pPr>
              <w:keepNext w:val="0"/>
              <w:keepLines w:val="0"/>
              <w:pageBreakBefore w:val="0"/>
              <w:widowControl w:val="0"/>
              <w:kinsoku/>
              <w:wordWrap/>
              <w:overflowPunct/>
              <w:topLinePunct w:val="0"/>
              <w:autoSpaceDE/>
              <w:autoSpaceDN/>
              <w:bidi w:val="0"/>
              <w:adjustRightInd/>
              <w:spacing w:line="360" w:lineRule="auto"/>
              <w:ind w:right="0"/>
              <w:textAlignment w:val="auto"/>
              <w:outlineLvl w:val="9"/>
              <w:rPr>
                <w:rFonts w:hint="eastAsia" w:ascii="仿宋" w:hAnsi="仿宋" w:eastAsia="仿宋" w:cs="仿宋"/>
                <w:color w:val="auto"/>
                <w:spacing w:val="0"/>
                <w:sz w:val="24"/>
                <w:szCs w:val="24"/>
                <w:lang w:eastAsia="zh-CN"/>
              </w:rPr>
            </w:pPr>
            <w:r>
              <w:rPr>
                <w:rFonts w:hint="eastAsia" w:ascii="仿宋" w:hAnsi="仿宋" w:eastAsia="仿宋" w:cs="仿宋"/>
                <w:color w:val="auto"/>
                <w:spacing w:val="0"/>
                <w:sz w:val="24"/>
                <w:szCs w:val="24"/>
                <w:lang w:val="en-US" w:eastAsia="zh-CN"/>
              </w:rPr>
              <w:t>2.</w:t>
            </w:r>
            <w:r>
              <w:rPr>
                <w:rFonts w:hint="eastAsia" w:ascii="仿宋" w:hAnsi="仿宋" w:eastAsia="仿宋" w:cs="仿宋"/>
                <w:color w:val="auto"/>
                <w:spacing w:val="0"/>
                <w:sz w:val="24"/>
                <w:szCs w:val="24"/>
              </w:rPr>
              <w:t>出具参加本次政府采购活动的书面声明</w:t>
            </w:r>
            <w:r>
              <w:rPr>
                <w:rFonts w:hint="eastAsia" w:ascii="仿宋" w:hAnsi="仿宋" w:eastAsia="仿宋" w:cs="仿宋"/>
                <w:color w:val="auto"/>
                <w:spacing w:val="0"/>
                <w:sz w:val="24"/>
                <w:szCs w:val="24"/>
                <w:lang w:eastAsia="zh-CN"/>
              </w:rPr>
              <w:t>。</w:t>
            </w:r>
            <w:r>
              <w:rPr>
                <w:rFonts w:hint="eastAsia" w:ascii="仿宋" w:hAnsi="仿宋" w:eastAsia="仿宋" w:cs="仿宋"/>
                <w:color w:val="auto"/>
                <w:spacing w:val="0"/>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04"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6</w:t>
            </w:r>
          </w:p>
        </w:tc>
        <w:tc>
          <w:tcPr>
            <w:tcW w:w="2256"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rPr>
              <w:t>信用记录</w:t>
            </w:r>
          </w:p>
        </w:tc>
        <w:tc>
          <w:tcPr>
            <w:tcW w:w="5860"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lang w:eastAsia="zh-CN"/>
              </w:rPr>
              <w:t>经查，供应商未被列入“信用中国”网站记录的“失信被执行人”或“重大税收违法失信主体”名单； 不处于“中国政府采购网”记录的“政府采购严重违法失信行为记录名单 ”中的禁止参加政府采购活动期间</w:t>
            </w:r>
            <w:r>
              <w:rPr>
                <w:rFonts w:hint="eastAsia" w:ascii="仿宋" w:hAnsi="仿宋" w:eastAsia="仿宋" w:cs="仿宋"/>
                <w:color w:val="auto"/>
                <w:spacing w:val="0"/>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04"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default"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7</w:t>
            </w:r>
          </w:p>
        </w:tc>
        <w:tc>
          <w:tcPr>
            <w:tcW w:w="2256"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rPr>
            </w:pPr>
            <w:r>
              <w:rPr>
                <w:rFonts w:ascii="仿宋" w:hAnsi="仿宋" w:eastAsia="仿宋" w:cs="仿宋"/>
                <w:color w:val="auto"/>
                <w:spacing w:val="0"/>
                <w:sz w:val="24"/>
                <w:szCs w:val="24"/>
              </w:rPr>
              <w:t>法定代表人授权委托书</w:t>
            </w:r>
          </w:p>
        </w:tc>
        <w:tc>
          <w:tcPr>
            <w:tcW w:w="5860" w:type="dxa"/>
            <w:vAlign w:val="center"/>
          </w:tcPr>
          <w:p>
            <w:pPr>
              <w:keepNext w:val="0"/>
              <w:keepLines w:val="0"/>
              <w:pageBreakBefore w:val="0"/>
              <w:widowControl w:val="0"/>
              <w:kinsoku/>
              <w:wordWrap/>
              <w:overflowPunct/>
              <w:topLinePunct w:val="0"/>
              <w:autoSpaceDE/>
              <w:autoSpaceDN/>
              <w:bidi w:val="0"/>
              <w:adjustRightInd/>
              <w:spacing w:line="360" w:lineRule="auto"/>
              <w:ind w:right="0"/>
              <w:textAlignment w:val="auto"/>
              <w:outlineLvl w:val="9"/>
              <w:rPr>
                <w:rFonts w:hint="eastAsia" w:ascii="仿宋" w:hAnsi="仿宋" w:eastAsia="仿宋" w:cs="仿宋"/>
                <w:color w:val="auto"/>
                <w:spacing w:val="0"/>
                <w:sz w:val="24"/>
                <w:szCs w:val="24"/>
                <w:lang w:eastAsia="zh-CN"/>
              </w:rPr>
            </w:pPr>
            <w:r>
              <w:rPr>
                <w:rFonts w:hint="eastAsia" w:ascii="仿宋" w:hAnsi="仿宋" w:eastAsia="仿宋" w:cs="仿宋"/>
                <w:color w:val="auto"/>
                <w:spacing w:val="0"/>
                <w:sz w:val="24"/>
                <w:szCs w:val="24"/>
                <w:lang w:eastAsia="zh-CN"/>
              </w:rPr>
              <w:t>法定代表人授权书及被授权人身份证，并且提供有效的劳动合同或开标截止前六个月内任意一个月养老保险缴纳证明（法人参加只需提供法定代表人身份证明）。</w:t>
            </w:r>
          </w:p>
        </w:tc>
      </w:tr>
    </w:tbl>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firstLine="482" w:firstLineChars="20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lang w:val="zh-CN"/>
        </w:rPr>
        <w:t>说明：资格审查结束后，资格审查人员对审查结果进行签字确认，若供应商资格审查未通过，注明未通过原因并告知其供应商，资格审查不合格的供应商，不得进入下一评标环节。</w:t>
      </w:r>
    </w:p>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2、投标文件符合性审查：</w:t>
      </w:r>
      <w:r>
        <w:rPr>
          <w:rFonts w:hint="eastAsia" w:ascii="仿宋" w:hAnsi="仿宋" w:eastAsia="仿宋" w:cs="仿宋"/>
          <w:color w:val="auto"/>
          <w:sz w:val="24"/>
          <w:szCs w:val="24"/>
          <w:highlight w:val="none"/>
          <w:lang w:eastAsia="zh-CN"/>
        </w:rPr>
        <w:t>依据</w:t>
      </w:r>
      <w:r>
        <w:rPr>
          <w:rFonts w:hint="eastAsia" w:ascii="仿宋" w:hAnsi="仿宋" w:eastAsia="仿宋" w:cs="仿宋"/>
          <w:color w:val="auto"/>
          <w:sz w:val="24"/>
          <w:szCs w:val="24"/>
          <w:highlight w:val="none"/>
          <w:lang w:val="en-US" w:eastAsia="zh-CN"/>
        </w:rPr>
        <w:t>招标</w:t>
      </w:r>
      <w:r>
        <w:rPr>
          <w:rFonts w:hint="eastAsia" w:ascii="仿宋" w:hAnsi="仿宋" w:eastAsia="仿宋" w:cs="仿宋"/>
          <w:color w:val="auto"/>
          <w:sz w:val="24"/>
          <w:szCs w:val="24"/>
          <w:highlight w:val="none"/>
          <w:lang w:eastAsia="zh-CN"/>
        </w:rPr>
        <w:t>文件的规定，</w:t>
      </w:r>
      <w:r>
        <w:rPr>
          <w:rFonts w:hint="eastAsia" w:ascii="仿宋" w:hAnsi="仿宋" w:eastAsia="仿宋" w:cs="仿宋"/>
          <w:color w:val="auto"/>
          <w:sz w:val="24"/>
          <w:szCs w:val="24"/>
          <w:highlight w:val="none"/>
          <w:lang w:val="en-US" w:eastAsia="zh-CN"/>
        </w:rPr>
        <w:t>评标委员会</w:t>
      </w:r>
      <w:r>
        <w:rPr>
          <w:rFonts w:hint="eastAsia" w:ascii="仿宋" w:hAnsi="仿宋" w:eastAsia="仿宋" w:cs="仿宋"/>
          <w:color w:val="auto"/>
          <w:sz w:val="24"/>
          <w:szCs w:val="24"/>
          <w:highlight w:val="none"/>
          <w:lang w:eastAsia="zh-CN"/>
        </w:rPr>
        <w:t>从</w:t>
      </w:r>
      <w:r>
        <w:rPr>
          <w:rFonts w:hint="eastAsia" w:ascii="仿宋" w:hAnsi="仿宋" w:eastAsia="仿宋" w:cs="仿宋"/>
          <w:color w:val="auto"/>
          <w:sz w:val="24"/>
          <w:szCs w:val="24"/>
          <w:highlight w:val="none"/>
          <w:lang w:val="en-US" w:eastAsia="zh-CN"/>
        </w:rPr>
        <w:t>投标</w:t>
      </w:r>
      <w:r>
        <w:rPr>
          <w:rFonts w:hint="eastAsia" w:ascii="仿宋" w:hAnsi="仿宋" w:eastAsia="仿宋" w:cs="仿宋"/>
          <w:color w:val="auto"/>
          <w:sz w:val="24"/>
          <w:szCs w:val="24"/>
          <w:highlight w:val="none"/>
          <w:lang w:eastAsia="zh-CN"/>
        </w:rPr>
        <w:t>文件的有效性、完整性和对</w:t>
      </w:r>
      <w:r>
        <w:rPr>
          <w:rFonts w:hint="eastAsia" w:ascii="仿宋" w:hAnsi="仿宋" w:eastAsia="仿宋" w:cs="仿宋"/>
          <w:color w:val="auto"/>
          <w:sz w:val="24"/>
          <w:szCs w:val="24"/>
          <w:highlight w:val="none"/>
          <w:lang w:val="en-US" w:eastAsia="zh-CN"/>
        </w:rPr>
        <w:t>招标</w:t>
      </w:r>
      <w:r>
        <w:rPr>
          <w:rFonts w:hint="eastAsia" w:ascii="仿宋" w:hAnsi="仿宋" w:eastAsia="仿宋" w:cs="仿宋"/>
          <w:color w:val="auto"/>
          <w:sz w:val="24"/>
          <w:szCs w:val="24"/>
          <w:highlight w:val="none"/>
          <w:lang w:eastAsia="zh-CN"/>
        </w:rPr>
        <w:t>文件的响应程度进行审查，以确定是否对</w:t>
      </w:r>
      <w:r>
        <w:rPr>
          <w:rFonts w:hint="eastAsia" w:ascii="仿宋" w:hAnsi="仿宋" w:eastAsia="仿宋" w:cs="仿宋"/>
          <w:color w:val="auto"/>
          <w:sz w:val="24"/>
          <w:szCs w:val="24"/>
          <w:highlight w:val="none"/>
          <w:lang w:val="en-US" w:eastAsia="zh-CN"/>
        </w:rPr>
        <w:t>招标</w:t>
      </w:r>
      <w:r>
        <w:rPr>
          <w:rFonts w:hint="eastAsia" w:ascii="仿宋" w:hAnsi="仿宋" w:eastAsia="仿宋" w:cs="仿宋"/>
          <w:color w:val="auto"/>
          <w:sz w:val="24"/>
          <w:szCs w:val="24"/>
          <w:highlight w:val="none"/>
          <w:lang w:eastAsia="zh-CN"/>
        </w:rPr>
        <w:t>文件的实质性内容作出响应。</w:t>
      </w:r>
    </w:p>
    <w:tbl>
      <w:tblPr>
        <w:tblStyle w:val="22"/>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2143"/>
        <w:gridCol w:w="58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755"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eastAsia="zh-CN"/>
              </w:rPr>
            </w:pPr>
            <w:r>
              <w:rPr>
                <w:rFonts w:hint="eastAsia" w:ascii="仿宋" w:hAnsi="仿宋" w:eastAsia="仿宋" w:cs="仿宋"/>
                <w:color w:val="auto"/>
                <w:spacing w:val="0"/>
                <w:sz w:val="24"/>
                <w:szCs w:val="24"/>
                <w:vertAlign w:val="baseline"/>
                <w:lang w:eastAsia="zh-CN"/>
              </w:rPr>
              <w:t>序号</w:t>
            </w:r>
          </w:p>
        </w:tc>
        <w:tc>
          <w:tcPr>
            <w:tcW w:w="2143"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eastAsia="zh-CN"/>
              </w:rPr>
            </w:pPr>
            <w:r>
              <w:rPr>
                <w:rFonts w:ascii="仿宋" w:hAnsi="仿宋" w:eastAsia="仿宋" w:cs="仿宋"/>
                <w:color w:val="auto"/>
                <w:spacing w:val="0"/>
                <w:sz w:val="24"/>
                <w:szCs w:val="24"/>
              </w:rPr>
              <w:t>符合性审查项</w:t>
            </w:r>
          </w:p>
        </w:tc>
        <w:tc>
          <w:tcPr>
            <w:tcW w:w="5822"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eastAsia="zh-CN"/>
              </w:rPr>
            </w:pPr>
            <w:r>
              <w:rPr>
                <w:rFonts w:hint="eastAsia" w:ascii="仿宋" w:hAnsi="仿宋" w:eastAsia="仿宋" w:cs="仿宋"/>
                <w:color w:val="auto"/>
                <w:spacing w:val="0"/>
                <w:sz w:val="24"/>
                <w:szCs w:val="24"/>
                <w:vertAlign w:val="baseline"/>
                <w:lang w:eastAsia="zh-CN"/>
              </w:rPr>
              <w:t>通过条件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5"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lang w:val="en-US" w:eastAsia="zh-CN"/>
              </w:rPr>
            </w:pPr>
            <w:r>
              <w:rPr>
                <w:rFonts w:hint="eastAsia" w:ascii="仿宋" w:hAnsi="仿宋" w:eastAsia="仿宋" w:cs="仿宋"/>
                <w:color w:val="auto"/>
                <w:spacing w:val="0"/>
                <w:sz w:val="24"/>
                <w:szCs w:val="24"/>
                <w:lang w:val="en-US" w:eastAsia="zh-CN"/>
              </w:rPr>
              <w:t>1</w:t>
            </w:r>
          </w:p>
        </w:tc>
        <w:tc>
          <w:tcPr>
            <w:tcW w:w="2143" w:type="dxa"/>
            <w:vAlign w:val="center"/>
          </w:tcPr>
          <w:p>
            <w:pPr>
              <w:keepNext w:val="0"/>
              <w:keepLines w:val="0"/>
              <w:pageBreakBefore w:val="0"/>
              <w:widowControl w:val="0"/>
              <w:kinsoku/>
              <w:wordWrap/>
              <w:overflowPunct/>
              <w:topLinePunct w:val="0"/>
              <w:autoSpaceDE/>
              <w:autoSpaceDN/>
              <w:bidi w:val="0"/>
              <w:adjustRightInd/>
              <w:spacing w:line="360" w:lineRule="auto"/>
              <w:ind w:right="0" w:rightChars="0"/>
              <w:jc w:val="center"/>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lang w:val="en-US" w:eastAsia="zh-CN"/>
              </w:rPr>
              <w:t>投标</w:t>
            </w:r>
            <w:r>
              <w:rPr>
                <w:rFonts w:ascii="仿宋" w:hAnsi="仿宋" w:eastAsia="仿宋" w:cs="仿宋"/>
                <w:color w:val="auto"/>
                <w:spacing w:val="0"/>
                <w:sz w:val="24"/>
                <w:szCs w:val="24"/>
              </w:rPr>
              <w:t>文件语言及有效期</w:t>
            </w:r>
          </w:p>
        </w:tc>
        <w:tc>
          <w:tcPr>
            <w:tcW w:w="5822"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lang w:eastAsia="zh-CN"/>
              </w:rPr>
            </w:pPr>
            <w:r>
              <w:rPr>
                <w:rFonts w:hint="eastAsia" w:ascii="仿宋" w:hAnsi="仿宋" w:eastAsia="仿宋" w:cs="仿宋"/>
                <w:color w:val="auto"/>
                <w:spacing w:val="0"/>
                <w:sz w:val="24"/>
                <w:szCs w:val="24"/>
                <w:lang w:val="en-US" w:eastAsia="zh-CN"/>
              </w:rPr>
              <w:t>投标</w:t>
            </w:r>
            <w:r>
              <w:rPr>
                <w:rFonts w:ascii="仿宋" w:hAnsi="仿宋" w:eastAsia="仿宋" w:cs="仿宋"/>
                <w:color w:val="auto"/>
                <w:spacing w:val="0"/>
                <w:sz w:val="24"/>
                <w:szCs w:val="24"/>
              </w:rPr>
              <w:t>文件语言及有效期符合</w:t>
            </w:r>
            <w:r>
              <w:rPr>
                <w:rFonts w:hint="eastAsia" w:ascii="仿宋" w:hAnsi="仿宋" w:eastAsia="仿宋" w:cs="仿宋"/>
                <w:color w:val="auto"/>
                <w:spacing w:val="0"/>
                <w:sz w:val="24"/>
                <w:szCs w:val="24"/>
                <w:lang w:val="en-US" w:eastAsia="zh-CN"/>
              </w:rPr>
              <w:t>招标</w:t>
            </w:r>
            <w:r>
              <w:rPr>
                <w:rFonts w:ascii="仿宋" w:hAnsi="仿宋" w:eastAsia="仿宋" w:cs="仿宋"/>
                <w:color w:val="auto"/>
                <w:spacing w:val="0"/>
                <w:sz w:val="24"/>
                <w:szCs w:val="24"/>
              </w:rPr>
              <w:t>件要求。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5"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2</w:t>
            </w:r>
          </w:p>
        </w:tc>
        <w:tc>
          <w:tcPr>
            <w:tcW w:w="2143"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lang w:val="en-US" w:eastAsia="zh-CN"/>
              </w:rPr>
              <w:t>投标</w:t>
            </w:r>
            <w:r>
              <w:rPr>
                <w:rFonts w:ascii="仿宋" w:hAnsi="仿宋" w:eastAsia="仿宋" w:cs="仿宋"/>
                <w:color w:val="auto"/>
                <w:spacing w:val="0"/>
                <w:sz w:val="24"/>
                <w:szCs w:val="24"/>
              </w:rPr>
              <w:t>文件的</w:t>
            </w:r>
            <w:r>
              <w:rPr>
                <w:rFonts w:hint="eastAsia" w:ascii="仿宋" w:hAnsi="仿宋" w:eastAsia="仿宋" w:cs="仿宋"/>
                <w:color w:val="auto"/>
                <w:spacing w:val="0"/>
                <w:sz w:val="24"/>
                <w:szCs w:val="24"/>
                <w:lang w:val="en-US" w:eastAsia="zh-CN"/>
              </w:rPr>
              <w:t>投标</w:t>
            </w:r>
            <w:r>
              <w:rPr>
                <w:rFonts w:ascii="仿宋" w:hAnsi="仿宋" w:eastAsia="仿宋" w:cs="仿宋"/>
                <w:color w:val="auto"/>
                <w:spacing w:val="0"/>
                <w:sz w:val="24"/>
                <w:szCs w:val="24"/>
              </w:rPr>
              <w:t>函以及法定代表人授权委托书</w:t>
            </w:r>
          </w:p>
        </w:tc>
        <w:tc>
          <w:tcPr>
            <w:tcW w:w="5822"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ascii="仿宋" w:hAnsi="仿宋" w:eastAsia="仿宋" w:cs="仿宋"/>
                <w:color w:val="auto"/>
                <w:spacing w:val="0"/>
                <w:sz w:val="24"/>
                <w:szCs w:val="24"/>
              </w:rPr>
              <w:t>二处均无遗漏，且所投项目名称、标段应与实际参与项目一致。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5"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3</w:t>
            </w:r>
          </w:p>
        </w:tc>
        <w:tc>
          <w:tcPr>
            <w:tcW w:w="2143"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vertAlign w:val="baseline"/>
                <w:lang w:eastAsia="zh-CN"/>
              </w:rPr>
            </w:pPr>
            <w:r>
              <w:rPr>
                <w:rFonts w:hint="eastAsia" w:ascii="仿宋" w:hAnsi="仿宋" w:eastAsia="仿宋" w:cs="仿宋"/>
                <w:color w:val="auto"/>
                <w:spacing w:val="0"/>
                <w:sz w:val="24"/>
                <w:szCs w:val="24"/>
                <w:vertAlign w:val="baseline"/>
                <w:lang w:val="en-US" w:eastAsia="zh-CN"/>
              </w:rPr>
              <w:t>开标一览表</w:t>
            </w:r>
          </w:p>
        </w:tc>
        <w:tc>
          <w:tcPr>
            <w:tcW w:w="5822"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vertAlign w:val="baseline"/>
              </w:rPr>
              <w:t xml:space="preserve">（1） </w:t>
            </w:r>
            <w:r>
              <w:rPr>
                <w:rFonts w:hint="eastAsia" w:ascii="仿宋" w:hAnsi="仿宋" w:eastAsia="仿宋" w:cs="仿宋"/>
                <w:color w:val="auto"/>
                <w:spacing w:val="0"/>
                <w:sz w:val="24"/>
                <w:szCs w:val="24"/>
                <w:vertAlign w:val="baseline"/>
                <w:lang w:val="en-US" w:eastAsia="zh-CN"/>
              </w:rPr>
              <w:t>投标</w:t>
            </w:r>
            <w:r>
              <w:rPr>
                <w:rFonts w:hint="eastAsia" w:ascii="仿宋" w:hAnsi="仿宋" w:eastAsia="仿宋" w:cs="仿宋"/>
                <w:color w:val="auto"/>
                <w:spacing w:val="0"/>
                <w:sz w:val="24"/>
                <w:szCs w:val="24"/>
                <w:vertAlign w:val="baseline"/>
              </w:rPr>
              <w:t>报价符合唯一性要求：</w:t>
            </w:r>
          </w:p>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vertAlign w:val="baseline"/>
              </w:rPr>
              <w:t xml:space="preserve">（2） </w:t>
            </w:r>
            <w:r>
              <w:rPr>
                <w:rFonts w:hint="eastAsia" w:ascii="仿宋" w:hAnsi="仿宋" w:eastAsia="仿宋" w:cs="仿宋"/>
                <w:color w:val="auto"/>
                <w:spacing w:val="0"/>
                <w:sz w:val="24"/>
                <w:szCs w:val="24"/>
                <w:vertAlign w:val="baseline"/>
                <w:lang w:val="en-US" w:eastAsia="zh-CN"/>
              </w:rPr>
              <w:t>投标</w:t>
            </w:r>
            <w:r>
              <w:rPr>
                <w:rFonts w:hint="eastAsia" w:ascii="仿宋" w:hAnsi="仿宋" w:eastAsia="仿宋" w:cs="仿宋"/>
                <w:color w:val="auto"/>
                <w:spacing w:val="0"/>
                <w:sz w:val="24"/>
                <w:szCs w:val="24"/>
                <w:vertAlign w:val="baseline"/>
                <w:lang w:eastAsia="zh-CN"/>
              </w:rPr>
              <w:t>报价表</w:t>
            </w:r>
            <w:r>
              <w:rPr>
                <w:rFonts w:hint="eastAsia" w:ascii="仿宋" w:hAnsi="仿宋" w:eastAsia="仿宋" w:cs="仿宋"/>
                <w:color w:val="auto"/>
                <w:spacing w:val="0"/>
                <w:sz w:val="24"/>
                <w:szCs w:val="24"/>
                <w:vertAlign w:val="baseline"/>
              </w:rPr>
              <w:t>填写符合要求；</w:t>
            </w:r>
          </w:p>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vertAlign w:val="baseline"/>
              </w:rPr>
              <w:t>（3） 计量单位、报价货币均符合</w:t>
            </w:r>
            <w:r>
              <w:rPr>
                <w:rFonts w:hint="eastAsia" w:ascii="仿宋" w:hAnsi="仿宋" w:eastAsia="仿宋" w:cs="仿宋"/>
                <w:color w:val="auto"/>
                <w:spacing w:val="0"/>
                <w:sz w:val="24"/>
                <w:szCs w:val="24"/>
                <w:vertAlign w:val="baseline"/>
                <w:lang w:val="en-US" w:eastAsia="zh-CN"/>
              </w:rPr>
              <w:t>招标</w:t>
            </w:r>
            <w:r>
              <w:rPr>
                <w:rFonts w:hint="eastAsia" w:ascii="仿宋" w:hAnsi="仿宋" w:eastAsia="仿宋" w:cs="仿宋"/>
                <w:color w:val="auto"/>
                <w:spacing w:val="0"/>
                <w:sz w:val="24"/>
                <w:szCs w:val="24"/>
                <w:vertAlign w:val="baseline"/>
              </w:rPr>
              <w:t>文件要求；</w:t>
            </w:r>
          </w:p>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vertAlign w:val="baseline"/>
              </w:rPr>
              <w:t>（4） 未超出采购预算或</w:t>
            </w:r>
            <w:r>
              <w:rPr>
                <w:rFonts w:hint="eastAsia" w:ascii="仿宋" w:hAnsi="仿宋" w:eastAsia="仿宋" w:cs="仿宋"/>
                <w:color w:val="auto"/>
                <w:spacing w:val="0"/>
                <w:sz w:val="24"/>
                <w:szCs w:val="24"/>
                <w:vertAlign w:val="baseline"/>
                <w:lang w:val="en-US" w:eastAsia="zh-CN"/>
              </w:rPr>
              <w:t>招标</w:t>
            </w:r>
            <w:r>
              <w:rPr>
                <w:rFonts w:hint="eastAsia" w:ascii="仿宋" w:hAnsi="仿宋" w:eastAsia="仿宋" w:cs="仿宋"/>
                <w:color w:val="auto"/>
                <w:spacing w:val="0"/>
                <w:sz w:val="24"/>
                <w:szCs w:val="24"/>
                <w:vertAlign w:val="baseline"/>
              </w:rPr>
              <w:t>文件规定的最高限价。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5"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eastAsia"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4</w:t>
            </w:r>
          </w:p>
        </w:tc>
        <w:tc>
          <w:tcPr>
            <w:tcW w:w="2143"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vertAlign w:val="baseline"/>
              </w:rPr>
              <w:t>供应商承诺书</w:t>
            </w:r>
          </w:p>
        </w:tc>
        <w:tc>
          <w:tcPr>
            <w:tcW w:w="5822"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left"/>
              <w:textAlignment w:val="auto"/>
              <w:outlineLvl w:val="9"/>
              <w:rPr>
                <w:rFonts w:hint="eastAsia" w:ascii="仿宋" w:hAnsi="仿宋" w:eastAsia="仿宋" w:cs="仿宋"/>
                <w:color w:val="auto"/>
                <w:spacing w:val="0"/>
                <w:sz w:val="24"/>
                <w:szCs w:val="24"/>
                <w:vertAlign w:val="baseline"/>
              </w:rPr>
            </w:pPr>
            <w:r>
              <w:rPr>
                <w:rFonts w:hint="eastAsia" w:ascii="仿宋" w:hAnsi="仿宋" w:eastAsia="仿宋" w:cs="仿宋"/>
                <w:color w:val="auto"/>
                <w:spacing w:val="0"/>
                <w:sz w:val="24"/>
                <w:szCs w:val="24"/>
                <w:vertAlign w:val="baseline"/>
                <w:lang w:eastAsia="zh-CN"/>
              </w:rPr>
              <w:t>完全理解并接受《</w:t>
            </w:r>
            <w:r>
              <w:rPr>
                <w:rFonts w:hint="eastAsia" w:ascii="仿宋" w:hAnsi="仿宋" w:eastAsia="仿宋" w:cs="仿宋"/>
                <w:color w:val="auto"/>
                <w:spacing w:val="0"/>
                <w:sz w:val="24"/>
                <w:szCs w:val="24"/>
                <w:vertAlign w:val="baseline"/>
                <w:lang w:val="zh-CN" w:eastAsia="zh-CN"/>
              </w:rPr>
              <w:t>供应商廉洁自律承诺书</w:t>
            </w:r>
            <w:r>
              <w:rPr>
                <w:rFonts w:hint="eastAsia" w:ascii="仿宋" w:hAnsi="仿宋" w:eastAsia="仿宋" w:cs="仿宋"/>
                <w:color w:val="auto"/>
                <w:spacing w:val="0"/>
                <w:sz w:val="24"/>
                <w:szCs w:val="24"/>
                <w:vertAlign w:val="baseline"/>
                <w:lang w:eastAsia="zh-CN"/>
              </w:rPr>
              <w:t>》</w:t>
            </w:r>
            <w:r>
              <w:rPr>
                <w:rFonts w:hint="eastAsia" w:ascii="仿宋" w:hAnsi="仿宋" w:eastAsia="仿宋" w:cs="仿宋"/>
                <w:color w:val="auto"/>
                <w:spacing w:val="0"/>
                <w:sz w:val="24"/>
                <w:szCs w:val="24"/>
                <w:vertAlign w:val="baseline"/>
                <w:lang w:val="en-US" w:eastAsia="zh-CN"/>
              </w:rPr>
              <w:t>内容</w:t>
            </w:r>
            <w:r>
              <w:rPr>
                <w:rFonts w:hint="eastAsia" w:ascii="仿宋" w:hAnsi="仿宋" w:eastAsia="仿宋" w:cs="仿宋"/>
                <w:color w:val="auto"/>
                <w:spacing w:val="0"/>
                <w:sz w:val="24"/>
                <w:szCs w:val="24"/>
                <w:vertAlign w:val="baseli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55" w:type="dxa"/>
            <w:vAlign w:val="center"/>
          </w:tcPr>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0"/>
              <w:jc w:val="center"/>
              <w:textAlignment w:val="auto"/>
              <w:outlineLvl w:val="9"/>
              <w:rPr>
                <w:rFonts w:hint="default" w:ascii="仿宋" w:hAnsi="仿宋" w:eastAsia="仿宋" w:cs="仿宋"/>
                <w:color w:val="auto"/>
                <w:spacing w:val="0"/>
                <w:sz w:val="24"/>
                <w:szCs w:val="24"/>
                <w:vertAlign w:val="baseline"/>
                <w:lang w:val="en-US" w:eastAsia="zh-CN"/>
              </w:rPr>
            </w:pPr>
            <w:r>
              <w:rPr>
                <w:rFonts w:hint="eastAsia" w:ascii="仿宋" w:hAnsi="仿宋" w:eastAsia="仿宋" w:cs="仿宋"/>
                <w:color w:val="auto"/>
                <w:spacing w:val="0"/>
                <w:sz w:val="24"/>
                <w:szCs w:val="24"/>
                <w:vertAlign w:val="baseline"/>
                <w:lang w:val="en-US" w:eastAsia="zh-CN"/>
              </w:rPr>
              <w:t>5</w:t>
            </w:r>
          </w:p>
        </w:tc>
        <w:tc>
          <w:tcPr>
            <w:tcW w:w="2143" w:type="dxa"/>
            <w:vAlign w:val="center"/>
          </w:tcPr>
          <w:p>
            <w:pPr>
              <w:keepNext w:val="0"/>
              <w:keepLines w:val="0"/>
              <w:pageBreakBefore w:val="0"/>
              <w:widowControl w:val="0"/>
              <w:kinsoku/>
              <w:wordWrap/>
              <w:overflowPunct/>
              <w:topLinePunct w:val="0"/>
              <w:autoSpaceDE/>
              <w:autoSpaceDN/>
              <w:bidi w:val="0"/>
              <w:adjustRightInd/>
              <w:spacing w:line="360" w:lineRule="auto"/>
              <w:ind w:right="0"/>
              <w:jc w:val="center"/>
              <w:textAlignment w:val="auto"/>
              <w:outlineLvl w:val="9"/>
              <w:rPr>
                <w:rFonts w:hint="eastAsia" w:ascii="仿宋" w:hAnsi="仿宋" w:eastAsia="仿宋" w:cs="仿宋"/>
                <w:color w:val="auto"/>
                <w:spacing w:val="0"/>
                <w:sz w:val="24"/>
                <w:szCs w:val="24"/>
                <w:lang w:eastAsia="zh-CN"/>
              </w:rPr>
            </w:pPr>
            <w:r>
              <w:rPr>
                <w:rFonts w:hint="eastAsia" w:ascii="仿宋" w:hAnsi="仿宋" w:eastAsia="仿宋" w:cs="仿宋"/>
                <w:color w:val="auto"/>
                <w:spacing w:val="0"/>
                <w:sz w:val="24"/>
                <w:szCs w:val="24"/>
                <w:lang w:eastAsia="zh-CN"/>
              </w:rPr>
              <w:t>无其他</w:t>
            </w:r>
            <w:r>
              <w:rPr>
                <w:rFonts w:hint="eastAsia" w:ascii="仿宋" w:hAnsi="仿宋" w:eastAsia="仿宋" w:cs="仿宋"/>
                <w:color w:val="auto"/>
                <w:spacing w:val="0"/>
                <w:sz w:val="24"/>
                <w:szCs w:val="24"/>
                <w:vertAlign w:val="baseline"/>
                <w:lang w:val="en-US" w:eastAsia="zh-CN"/>
              </w:rPr>
              <w:t>招标</w:t>
            </w:r>
            <w:r>
              <w:rPr>
                <w:rFonts w:hint="eastAsia" w:ascii="仿宋" w:hAnsi="仿宋" w:eastAsia="仿宋" w:cs="仿宋"/>
                <w:color w:val="auto"/>
                <w:spacing w:val="0"/>
                <w:sz w:val="24"/>
                <w:szCs w:val="24"/>
                <w:lang w:eastAsia="zh-CN"/>
              </w:rPr>
              <w:t>文件或法规明确规定响应无效的事项</w:t>
            </w:r>
          </w:p>
        </w:tc>
        <w:tc>
          <w:tcPr>
            <w:tcW w:w="5822" w:type="dxa"/>
            <w:vAlign w:val="center"/>
          </w:tcPr>
          <w:p>
            <w:pPr>
              <w:keepNext w:val="0"/>
              <w:keepLines w:val="0"/>
              <w:pageBreakBefore w:val="0"/>
              <w:widowControl w:val="0"/>
              <w:kinsoku/>
              <w:wordWrap/>
              <w:overflowPunct/>
              <w:topLinePunct w:val="0"/>
              <w:autoSpaceDE/>
              <w:autoSpaceDN/>
              <w:bidi w:val="0"/>
              <w:adjustRightInd/>
              <w:spacing w:line="360" w:lineRule="auto"/>
              <w:ind w:right="0"/>
              <w:textAlignment w:val="auto"/>
              <w:outlineLvl w:val="9"/>
              <w:rPr>
                <w:rFonts w:hint="eastAsia" w:ascii="仿宋" w:hAnsi="仿宋" w:eastAsia="仿宋" w:cs="仿宋"/>
                <w:color w:val="auto"/>
                <w:spacing w:val="0"/>
                <w:sz w:val="24"/>
                <w:szCs w:val="24"/>
                <w:lang w:eastAsia="zh-CN"/>
              </w:rPr>
            </w:pPr>
            <w:r>
              <w:rPr>
                <w:rFonts w:hint="eastAsia" w:ascii="仿宋" w:hAnsi="仿宋" w:eastAsia="仿宋" w:cs="仿宋"/>
                <w:color w:val="auto"/>
                <w:spacing w:val="0"/>
                <w:sz w:val="24"/>
                <w:szCs w:val="24"/>
              </w:rPr>
              <w:t>没有不符合</w:t>
            </w:r>
            <w:r>
              <w:rPr>
                <w:rFonts w:hint="eastAsia" w:ascii="仿宋" w:hAnsi="仿宋" w:eastAsia="仿宋" w:cs="仿宋"/>
                <w:color w:val="auto"/>
                <w:spacing w:val="0"/>
                <w:sz w:val="24"/>
                <w:szCs w:val="24"/>
                <w:lang w:val="en-US" w:eastAsia="zh-CN"/>
              </w:rPr>
              <w:t>招标</w:t>
            </w:r>
            <w:r>
              <w:rPr>
                <w:rFonts w:hint="eastAsia" w:ascii="仿宋" w:hAnsi="仿宋" w:eastAsia="仿宋" w:cs="仿宋"/>
                <w:color w:val="auto"/>
                <w:spacing w:val="0"/>
                <w:sz w:val="24"/>
                <w:szCs w:val="24"/>
              </w:rPr>
              <w:t xml:space="preserve">文件规定的被视为无效响应的其他条款。 </w:t>
            </w:r>
          </w:p>
        </w:tc>
      </w:tr>
    </w:tbl>
    <w:p>
      <w:pPr>
        <w:keepNext w:val="0"/>
        <w:keepLines w:val="0"/>
        <w:pageBreakBefore w:val="0"/>
        <w:widowControl w:val="0"/>
        <w:tabs>
          <w:tab w:val="left" w:pos="9030"/>
        </w:tabs>
        <w:kinsoku/>
        <w:wordWrap/>
        <w:overflowPunct/>
        <w:topLinePunct w:val="0"/>
        <w:bidi w:val="0"/>
        <w:snapToGrid w:val="0"/>
        <w:spacing w:line="360" w:lineRule="auto"/>
        <w:ind w:right="0" w:firstLine="482" w:firstLineChars="20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lang w:val="zh-CN"/>
        </w:rPr>
        <w:t>说明：符合性审查结束后，评标委员会当对审查结果进行签字确认。若供应商符合性审查未通过，注明未通过原因并告知其供应商，符合性审查不合格的供应商，不得进入下一评标环节。</w:t>
      </w:r>
    </w:p>
    <w:p>
      <w:pPr>
        <w:keepNext w:val="0"/>
        <w:keepLines w:val="0"/>
        <w:pageBreakBefore w:val="0"/>
        <w:widowControl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供应商存在下列情况之一的，投标无效：</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供应商没有经过正常渠道获取招标文件或供应商的名称与登记领取招标文件单位的名称不符；</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不具备招标文件中规定的资格要求的或提供的资格要求文件不符合招标文件要求的；</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投标文件投标有效期不符合招标文件要求的；</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4</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投标文件递交份数不符合招标文件要求的；</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5</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投标文件含有采购人不能接受的附加条件的;</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lang w:val="en-US" w:eastAsia="zh-CN"/>
        </w:rPr>
        <w:t>6</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供应商串通投标的，出现以下情形之一的：①不同供应商的投标文件由同一单位或者个人编制；②不同供应商委托同一单位或者个人办理投标事宜；③不同供应商的投标文件载明的项目管理成员或者联系人员为同一人；④不同供应商的投标文件异常一致或者投标报价呈规律性差异；⑤不同供应商的投标文件相互混装；</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lang w:val="en-US" w:eastAsia="zh-CN"/>
        </w:rPr>
        <w:t>7</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供应商出现多份报价，出现选择性报价的；</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lang w:val="en-US" w:eastAsia="zh-CN"/>
        </w:rPr>
        <w:t>8</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投标报价与市场价偏离较大，低于成本，形成不正当竞争；</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lang w:val="en-US" w:eastAsia="zh-CN"/>
        </w:rPr>
        <w:t>9</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提供虚假证明，开具虚假资质，出现虚假应答，除按无效标处理外，还进行相应的处罚；</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0</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zh-CN"/>
        </w:rPr>
        <w:t>报价超过招标文件中规定的预算金额或者最高限价的；</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en-US" w:eastAsia="zh-CN"/>
        </w:rPr>
        <w:t>1</w:t>
      </w:r>
      <w:r>
        <w:rPr>
          <w:rFonts w:hint="eastAsia" w:ascii="仿宋" w:hAnsi="仿宋" w:eastAsia="仿宋" w:cs="仿宋"/>
          <w:color w:val="auto"/>
          <w:sz w:val="24"/>
          <w:szCs w:val="24"/>
          <w:highlight w:val="none"/>
        </w:rPr>
        <w:t>）提交的电子版文件无效或不完整的。</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outlineLvl w:val="2"/>
        <w:rPr>
          <w:rFonts w:hint="eastAsia" w:ascii="仿宋" w:hAnsi="仿宋" w:eastAsia="仿宋" w:cs="仿宋"/>
          <w:color w:val="auto"/>
          <w:sz w:val="24"/>
          <w:szCs w:val="24"/>
          <w:highlight w:val="none"/>
          <w:lang w:val="zh-CN"/>
        </w:rPr>
      </w:pPr>
      <w:bookmarkStart w:id="203" w:name="_Toc31002"/>
      <w:bookmarkStart w:id="204" w:name="_Toc17700"/>
      <w:bookmarkStart w:id="205" w:name="_Toc30113"/>
      <w:bookmarkStart w:id="206" w:name="_Toc2955"/>
      <w:bookmarkStart w:id="207" w:name="_Toc1537"/>
      <w:bookmarkStart w:id="208" w:name="_Toc1611"/>
      <w:bookmarkStart w:id="209" w:name="_Toc29517"/>
      <w:bookmarkStart w:id="210" w:name="_Toc2488"/>
      <w:bookmarkStart w:id="211" w:name="_Toc6725"/>
      <w:bookmarkStart w:id="212" w:name="_Toc5181"/>
      <w:bookmarkStart w:id="213" w:name="_Toc27332"/>
      <w:bookmarkStart w:id="214" w:name="_Toc8286"/>
      <w:bookmarkStart w:id="215" w:name="_Toc13137"/>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lang w:val="en-US" w:eastAsia="zh-CN"/>
        </w:rPr>
        <w:t>二</w:t>
      </w:r>
      <w:r>
        <w:rPr>
          <w:rFonts w:hint="eastAsia" w:ascii="仿宋" w:hAnsi="仿宋" w:eastAsia="仿宋" w:cs="仿宋"/>
          <w:color w:val="auto"/>
          <w:sz w:val="24"/>
          <w:szCs w:val="24"/>
          <w:highlight w:val="none"/>
          <w:lang w:val="zh-CN"/>
        </w:rPr>
        <w:t>）比较与评价</w:t>
      </w:r>
      <w:bookmarkEnd w:id="203"/>
      <w:bookmarkEnd w:id="204"/>
      <w:bookmarkEnd w:id="205"/>
      <w:bookmarkEnd w:id="206"/>
      <w:bookmarkEnd w:id="207"/>
      <w:bookmarkEnd w:id="208"/>
      <w:bookmarkEnd w:id="209"/>
      <w:bookmarkEnd w:id="210"/>
      <w:bookmarkEnd w:id="211"/>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按照招标文件规定的评标方法和标准，对资格性审查和符合性审查合格的文件进行评审，综合比较和评价。</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1、评标方法:综合评分法，指投标文件满足招标文件全部实质性要求，且按照评审因素的量化指标评审得分最高的供应商为中标候选人的评标方法。</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2、评标因素及权重分解表（总计100分）</w:t>
      </w:r>
    </w:p>
    <w:tbl>
      <w:tblPr>
        <w:tblStyle w:val="21"/>
        <w:tblW w:w="91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7"/>
        <w:gridCol w:w="6929"/>
        <w:gridCol w:w="5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9" w:hRule="atLeast"/>
          <w:jc w:val="center"/>
        </w:trPr>
        <w:tc>
          <w:tcPr>
            <w:tcW w:w="1597"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评审因素</w:t>
            </w:r>
          </w:p>
        </w:tc>
        <w:tc>
          <w:tcPr>
            <w:tcW w:w="6929"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内     容</w:t>
            </w:r>
          </w:p>
        </w:tc>
        <w:tc>
          <w:tcPr>
            <w:tcW w:w="588"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权值</w:t>
            </w:r>
            <w:r>
              <w:rPr>
                <w:rFonts w:hint="eastAsia" w:ascii="仿宋" w:hAnsi="仿宋" w:eastAsia="仿宋" w:cs="仿宋"/>
                <w:color w:val="auto"/>
                <w:sz w:val="24"/>
                <w:szCs w:val="24"/>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4" w:hRule="atLeast"/>
          <w:jc w:val="center"/>
        </w:trPr>
        <w:tc>
          <w:tcPr>
            <w:tcW w:w="1597" w:type="dxa"/>
            <w:noWrap w:val="0"/>
            <w:vAlign w:val="center"/>
          </w:tcPr>
          <w:p>
            <w:pPr>
              <w:tabs>
                <w:tab w:val="left" w:pos="420"/>
                <w:tab w:val="center" w:pos="4153"/>
                <w:tab w:val="right" w:pos="8306"/>
              </w:tabs>
              <w:adjustRightInd w:val="0"/>
              <w:jc w:val="center"/>
              <w:rPr>
                <w:rFonts w:hint="eastAsia" w:ascii="仿宋" w:hAnsi="仿宋" w:eastAsia="仿宋" w:cs="仿宋"/>
                <w:color w:val="auto"/>
                <w:kern w:val="0"/>
                <w:sz w:val="24"/>
                <w:szCs w:val="24"/>
                <w:highlight w:val="none"/>
              </w:rPr>
            </w:pPr>
          </w:p>
          <w:p>
            <w:pPr>
              <w:spacing w:line="360" w:lineRule="auto"/>
              <w:jc w:val="center"/>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投标报价</w:t>
            </w:r>
          </w:p>
          <w:p>
            <w:pPr>
              <w:tabs>
                <w:tab w:val="left" w:pos="420"/>
                <w:tab w:val="center" w:pos="4153"/>
                <w:tab w:val="right" w:pos="8306"/>
              </w:tabs>
              <w:adjustRightInd w:val="0"/>
              <w:jc w:val="center"/>
              <w:rPr>
                <w:rFonts w:hint="eastAsia" w:ascii="仿宋" w:hAnsi="仿宋" w:eastAsia="仿宋" w:cs="仿宋"/>
                <w:color w:val="auto"/>
                <w:kern w:val="0"/>
                <w:sz w:val="24"/>
                <w:szCs w:val="24"/>
                <w:highlight w:val="none"/>
              </w:rPr>
            </w:pPr>
          </w:p>
        </w:tc>
        <w:tc>
          <w:tcPr>
            <w:tcW w:w="6929" w:type="dxa"/>
            <w:noWrap w:val="0"/>
            <w:vAlign w:val="center"/>
          </w:tcPr>
          <w:p>
            <w:pPr>
              <w:spacing w:line="360" w:lineRule="auto"/>
              <w:ind w:firstLine="480" w:firstLineChars="200"/>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满足</w:t>
            </w:r>
            <w:r>
              <w:rPr>
                <w:rFonts w:hint="eastAsia" w:ascii="仿宋" w:hAnsi="仿宋" w:eastAsia="仿宋" w:cs="仿宋"/>
                <w:color w:val="auto"/>
                <w:sz w:val="24"/>
                <w:szCs w:val="24"/>
                <w:highlight w:val="none"/>
                <w:lang w:eastAsia="zh-CN"/>
              </w:rPr>
              <w:t>招标文件</w:t>
            </w:r>
            <w:r>
              <w:rPr>
                <w:rFonts w:hint="eastAsia" w:ascii="仿宋" w:hAnsi="仿宋" w:eastAsia="仿宋" w:cs="仿宋"/>
                <w:color w:val="auto"/>
                <w:sz w:val="24"/>
                <w:szCs w:val="24"/>
                <w:highlight w:val="none"/>
              </w:rPr>
              <w:t>要求且</w:t>
            </w:r>
            <w:r>
              <w:rPr>
                <w:rFonts w:hint="eastAsia" w:ascii="仿宋" w:hAnsi="仿宋" w:eastAsia="仿宋" w:cs="仿宋"/>
                <w:color w:val="auto"/>
                <w:sz w:val="24"/>
                <w:szCs w:val="24"/>
                <w:highlight w:val="none"/>
                <w:lang w:val="zh-CN"/>
              </w:rPr>
              <w:t>投标报价</w:t>
            </w:r>
            <w:r>
              <w:rPr>
                <w:rFonts w:hint="eastAsia" w:ascii="仿宋" w:hAnsi="仿宋" w:eastAsia="仿宋" w:cs="仿宋"/>
                <w:color w:val="auto"/>
                <w:sz w:val="24"/>
                <w:szCs w:val="24"/>
                <w:highlight w:val="none"/>
              </w:rPr>
              <w:t>最低的投标价为评标基准价，其价格分为满分。投标报价得分=（评标基准价／投标报价）×价格权值×100。</w:t>
            </w:r>
          </w:p>
          <w:p>
            <w:pPr>
              <w:snapToGrid w:val="0"/>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符合招标文件规定的小微企业、监狱企业、</w:t>
            </w:r>
            <w:r>
              <w:rPr>
                <w:rFonts w:hint="eastAsia" w:ascii="仿宋" w:hAnsi="仿宋" w:eastAsia="仿宋" w:cs="仿宋"/>
                <w:color w:val="auto"/>
                <w:sz w:val="24"/>
                <w:szCs w:val="24"/>
                <w:highlight w:val="none"/>
                <w:lang w:val="zh-CN"/>
              </w:rPr>
              <w:t>残疾人福利性单位</w:t>
            </w:r>
            <w:r>
              <w:rPr>
                <w:rFonts w:hint="eastAsia" w:ascii="仿宋" w:hAnsi="仿宋" w:eastAsia="仿宋" w:cs="仿宋"/>
                <w:color w:val="auto"/>
                <w:sz w:val="24"/>
                <w:szCs w:val="24"/>
                <w:highlight w:val="none"/>
              </w:rPr>
              <w:t>优惠条件的供应商，价格给予</w:t>
            </w:r>
            <w:r>
              <w:rPr>
                <w:rFonts w:hint="eastAsia" w:ascii="仿宋" w:hAnsi="仿宋" w:eastAsia="仿宋" w:cs="仿宋"/>
                <w:color w:val="auto"/>
                <w:sz w:val="24"/>
                <w:szCs w:val="24"/>
                <w:highlight w:val="none"/>
                <w:lang w:val="en-US" w:eastAsia="zh-CN"/>
              </w:rPr>
              <w:t>10</w:t>
            </w:r>
            <w:r>
              <w:rPr>
                <w:rFonts w:hint="eastAsia" w:ascii="仿宋" w:hAnsi="仿宋" w:eastAsia="仿宋" w:cs="仿宋"/>
                <w:color w:val="auto"/>
                <w:sz w:val="24"/>
                <w:szCs w:val="24"/>
                <w:highlight w:val="none"/>
              </w:rPr>
              <w:t>%的扣除，用扣除后的价格参与评审。</w:t>
            </w:r>
          </w:p>
        </w:tc>
        <w:tc>
          <w:tcPr>
            <w:tcW w:w="588" w:type="dxa"/>
            <w:noWrap w:val="0"/>
            <w:vAlign w:val="center"/>
          </w:tcPr>
          <w:p>
            <w:pPr>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6" w:hRule="atLeast"/>
          <w:jc w:val="center"/>
        </w:trPr>
        <w:tc>
          <w:tcPr>
            <w:tcW w:w="1597" w:type="dxa"/>
            <w:noWrap w:val="0"/>
            <w:vAlign w:val="center"/>
          </w:tcPr>
          <w:p>
            <w:pPr>
              <w:tabs>
                <w:tab w:val="left" w:pos="420"/>
                <w:tab w:val="center" w:pos="4153"/>
                <w:tab w:val="right" w:pos="8306"/>
              </w:tabs>
              <w:adjustRightInd w:val="0"/>
              <w:jc w:val="center"/>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节能环保</w:t>
            </w:r>
          </w:p>
          <w:p>
            <w:pPr>
              <w:tabs>
                <w:tab w:val="left" w:pos="420"/>
                <w:tab w:val="center" w:pos="4153"/>
                <w:tab w:val="right" w:pos="8306"/>
              </w:tabs>
              <w:adjustRightInd w:val="0"/>
              <w:jc w:val="center"/>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环境标志</w:t>
            </w:r>
          </w:p>
          <w:p>
            <w:pPr>
              <w:tabs>
                <w:tab w:val="left" w:pos="420"/>
                <w:tab w:val="center" w:pos="4153"/>
                <w:tab w:val="right" w:pos="8306"/>
              </w:tabs>
              <w:adjustRightInd w:val="0"/>
              <w:jc w:val="center"/>
              <w:rPr>
                <w:rFonts w:hint="eastAsia" w:ascii="仿宋" w:hAnsi="仿宋" w:eastAsia="仿宋" w:cs="仿宋"/>
                <w:color w:val="auto"/>
                <w:sz w:val="24"/>
                <w:szCs w:val="24"/>
                <w:highlight w:val="none"/>
              </w:rPr>
            </w:pPr>
            <w:r>
              <w:rPr>
                <w:rFonts w:hint="eastAsia" w:ascii="仿宋" w:hAnsi="仿宋" w:eastAsia="仿宋" w:cs="仿宋"/>
                <w:bCs/>
                <w:color w:val="auto"/>
                <w:sz w:val="24"/>
                <w:szCs w:val="24"/>
                <w:highlight w:val="none"/>
              </w:rPr>
              <w:t>产品</w:t>
            </w:r>
          </w:p>
        </w:tc>
        <w:tc>
          <w:tcPr>
            <w:tcW w:w="6929" w:type="dxa"/>
            <w:noWrap w:val="0"/>
            <w:vAlign w:val="center"/>
          </w:tcPr>
          <w:p>
            <w:pPr>
              <w:snapToGrid w:val="0"/>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投标产品为节能、环保、环境标志的产品，满足行业现行规范及各项法规要求,符合</w:t>
            </w:r>
            <w:r>
              <w:rPr>
                <w:rFonts w:hint="eastAsia" w:ascii="仿宋" w:hAnsi="仿宋" w:eastAsia="仿宋" w:cs="仿宋"/>
                <w:color w:val="auto"/>
                <w:sz w:val="24"/>
                <w:szCs w:val="24"/>
                <w:highlight w:val="none"/>
                <w:lang w:eastAsia="zh-CN"/>
              </w:rPr>
              <w:t>招标文件</w:t>
            </w:r>
            <w:r>
              <w:rPr>
                <w:rFonts w:hint="eastAsia" w:ascii="仿宋" w:hAnsi="仿宋" w:eastAsia="仿宋" w:cs="仿宋"/>
                <w:color w:val="auto"/>
                <w:sz w:val="24"/>
                <w:szCs w:val="24"/>
                <w:highlight w:val="none"/>
              </w:rPr>
              <w:t>要求的，可优先采购并根据其占投标报价总金额的百分比计算得分，计算公式为：得分=（节能、环保、环境标志产品清单中的产品报价/投标报价）×</w:t>
            </w:r>
            <w:r>
              <w:rPr>
                <w:rFonts w:hint="eastAsia" w:ascii="仿宋" w:hAnsi="仿宋" w:eastAsia="仿宋" w:cs="仿宋"/>
                <w:color w:val="auto"/>
                <w:sz w:val="24"/>
                <w:szCs w:val="24"/>
                <w:highlight w:val="none"/>
                <w:lang w:val="en-US" w:eastAsia="zh-CN"/>
              </w:rPr>
              <w:t>2</w:t>
            </w:r>
          </w:p>
        </w:tc>
        <w:tc>
          <w:tcPr>
            <w:tcW w:w="588" w:type="dxa"/>
            <w:noWrap w:val="0"/>
            <w:vAlign w:val="center"/>
          </w:tcPr>
          <w:p>
            <w:pPr>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6" w:hRule="atLeast"/>
          <w:jc w:val="center"/>
        </w:trPr>
        <w:tc>
          <w:tcPr>
            <w:tcW w:w="1597" w:type="dxa"/>
            <w:noWrap w:val="0"/>
            <w:vAlign w:val="center"/>
          </w:tcPr>
          <w:p>
            <w:pPr>
              <w:autoSpaceDE w:val="0"/>
              <w:autoSpaceDN w:val="0"/>
              <w:adjustRightInd w:val="0"/>
              <w:spacing w:line="360" w:lineRule="auto"/>
              <w:jc w:val="center"/>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商务条款</w:t>
            </w:r>
          </w:p>
          <w:p>
            <w:pPr>
              <w:autoSpaceDE w:val="0"/>
              <w:autoSpaceDN w:val="0"/>
              <w:adjustRightInd w:val="0"/>
              <w:spacing w:line="360" w:lineRule="auto"/>
              <w:jc w:val="center"/>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响应程度</w:t>
            </w:r>
          </w:p>
        </w:tc>
        <w:tc>
          <w:tcPr>
            <w:tcW w:w="6929" w:type="dxa"/>
            <w:noWrap w:val="0"/>
            <w:vAlign w:val="center"/>
          </w:tcPr>
          <w:p>
            <w:pPr>
              <w:snapToGrid w:val="0"/>
              <w:spacing w:line="360" w:lineRule="auto"/>
              <w:ind w:firstLine="480" w:firstLineChars="200"/>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kern w:val="2"/>
                <w:sz w:val="24"/>
                <w:szCs w:val="24"/>
                <w:highlight w:val="none"/>
                <w:lang w:val="en-US" w:eastAsia="zh-CN" w:bidi="ar-SA"/>
              </w:rPr>
              <w:t>投标文件对付款、质量保证、交货期、服务承诺等商务要求进行响应说明，根据响应程度计0～3分。</w:t>
            </w:r>
          </w:p>
        </w:tc>
        <w:tc>
          <w:tcPr>
            <w:tcW w:w="588" w:type="dxa"/>
            <w:noWrap w:val="0"/>
            <w:vAlign w:val="center"/>
          </w:tcPr>
          <w:p>
            <w:pPr>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97" w:type="dxa"/>
            <w:noWrap w:val="0"/>
            <w:vAlign w:val="center"/>
          </w:tcPr>
          <w:p>
            <w:pPr>
              <w:autoSpaceDE w:val="0"/>
              <w:autoSpaceDN w:val="0"/>
              <w:adjustRightInd w:val="0"/>
              <w:spacing w:line="360" w:lineRule="auto"/>
              <w:jc w:val="center"/>
              <w:rPr>
                <w:rFonts w:hint="eastAsia" w:ascii="仿宋" w:hAnsi="仿宋" w:eastAsia="仿宋" w:cs="仿宋"/>
                <w:bCs/>
                <w:color w:val="auto"/>
                <w:sz w:val="24"/>
                <w:szCs w:val="24"/>
                <w:highlight w:val="none"/>
                <w:lang w:eastAsia="zh-CN"/>
              </w:rPr>
            </w:pPr>
            <w:r>
              <w:rPr>
                <w:rFonts w:hint="eastAsia" w:ascii="仿宋" w:hAnsi="仿宋" w:eastAsia="仿宋" w:cs="仿宋"/>
                <w:bCs/>
                <w:color w:val="auto"/>
                <w:sz w:val="24"/>
                <w:szCs w:val="24"/>
                <w:highlight w:val="none"/>
              </w:rPr>
              <w:t>技术</w:t>
            </w:r>
            <w:r>
              <w:rPr>
                <w:rFonts w:hint="eastAsia" w:ascii="仿宋" w:hAnsi="仿宋" w:eastAsia="仿宋" w:cs="仿宋"/>
                <w:bCs/>
                <w:color w:val="auto"/>
                <w:sz w:val="24"/>
                <w:szCs w:val="24"/>
                <w:highlight w:val="none"/>
                <w:lang w:val="en-US" w:eastAsia="zh-CN"/>
              </w:rPr>
              <w:t>方案</w:t>
            </w:r>
          </w:p>
        </w:tc>
        <w:tc>
          <w:tcPr>
            <w:tcW w:w="6929" w:type="dxa"/>
            <w:noWrap w:val="0"/>
            <w:vAlign w:val="center"/>
          </w:tcPr>
          <w:p>
            <w:pPr>
              <w:pStyle w:val="16"/>
              <w:ind w:firstLine="480" w:firstLineChars="200"/>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kern w:val="2"/>
                <w:sz w:val="24"/>
                <w:szCs w:val="24"/>
                <w:highlight w:val="none"/>
                <w:lang w:val="en-US" w:eastAsia="zh-CN" w:bidi="ar-SA"/>
              </w:rPr>
              <w:t>1.响应内容齐全，产品选型符合招标文件要求，数量准确无缺漏项，规格符合要求，配置完整，满足采购需求，根据响应情况计1～8分。</w:t>
            </w:r>
          </w:p>
          <w:p>
            <w:pPr>
              <w:pStyle w:val="16"/>
              <w:ind w:firstLine="480" w:firstLineChars="200"/>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kern w:val="2"/>
                <w:sz w:val="24"/>
                <w:szCs w:val="24"/>
                <w:highlight w:val="none"/>
                <w:lang w:val="en-US" w:eastAsia="zh-CN" w:bidi="ar-SA"/>
              </w:rPr>
              <w:t>2.产品所用材质性能良好，参数清楚、明确，加工工艺满足采购需求，满足文件要求，无负偏差，根据响应情况计1～8分。</w:t>
            </w:r>
          </w:p>
          <w:p>
            <w:pPr>
              <w:pStyle w:val="16"/>
              <w:ind w:firstLine="480" w:firstLineChars="200"/>
              <w:rPr>
                <w:rFonts w:hint="eastAsia" w:ascii="仿宋" w:hAnsi="仿宋" w:eastAsia="仿宋" w:cs="仿宋"/>
                <w:color w:val="auto"/>
                <w:kern w:val="2"/>
                <w:sz w:val="24"/>
                <w:szCs w:val="24"/>
                <w:highlight w:val="none"/>
                <w:lang w:val="en-US" w:eastAsia="zh-CN" w:bidi="ar-SA"/>
              </w:rPr>
            </w:pPr>
            <w:r>
              <w:rPr>
                <w:rFonts w:hint="eastAsia" w:ascii="仿宋" w:hAnsi="仿宋" w:eastAsia="仿宋" w:cs="仿宋"/>
                <w:color w:val="auto"/>
                <w:kern w:val="2"/>
                <w:sz w:val="24"/>
                <w:szCs w:val="24"/>
                <w:highlight w:val="none"/>
                <w:lang w:val="en-US" w:eastAsia="zh-CN" w:bidi="ar-SA"/>
              </w:rPr>
              <w:t>3.生产设备为主流设备，生产技术、工艺先进，如实提供详细清单及图片。根据响应情况计1～8分；</w:t>
            </w:r>
          </w:p>
          <w:p>
            <w:pPr>
              <w:snapToGrid w:val="0"/>
              <w:spacing w:line="360" w:lineRule="auto"/>
              <w:ind w:firstLine="480" w:firstLineChars="200"/>
              <w:rPr>
                <w:rFonts w:hint="default" w:ascii="仿宋" w:hAnsi="仿宋" w:eastAsia="仿宋" w:cs="仿宋"/>
                <w:color w:val="auto"/>
                <w:kern w:val="2"/>
                <w:sz w:val="24"/>
                <w:szCs w:val="24"/>
                <w:highlight w:val="none"/>
                <w:lang w:val="en-US" w:eastAsia="zh-CN" w:bidi="ar-SA"/>
              </w:rPr>
            </w:pPr>
            <w:r>
              <w:rPr>
                <w:rFonts w:hint="eastAsia" w:ascii="仿宋" w:hAnsi="仿宋" w:eastAsia="仿宋" w:cs="仿宋"/>
                <w:color w:val="auto"/>
                <w:kern w:val="2"/>
                <w:sz w:val="24"/>
                <w:szCs w:val="24"/>
                <w:highlight w:val="none"/>
                <w:lang w:val="en-US" w:eastAsia="zh-CN" w:bidi="ar-SA"/>
              </w:rPr>
              <w:t xml:space="preserve">4、产品的环保性、耐用性、安全可靠性、使用性能，所提供的产品参数说明、工艺流程等技术资料比较。根据响应情况计1～8分；   </w:t>
            </w:r>
          </w:p>
        </w:tc>
        <w:tc>
          <w:tcPr>
            <w:tcW w:w="588" w:type="dxa"/>
            <w:noWrap w:val="0"/>
            <w:vAlign w:val="center"/>
          </w:tcPr>
          <w:p>
            <w:pPr>
              <w:jc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jc w:val="center"/>
        </w:trPr>
        <w:tc>
          <w:tcPr>
            <w:tcW w:w="1597" w:type="dxa"/>
            <w:noWrap w:val="0"/>
            <w:vAlign w:val="center"/>
          </w:tcPr>
          <w:p>
            <w:pPr>
              <w:autoSpaceDE w:val="0"/>
              <w:autoSpaceDN w:val="0"/>
              <w:adjustRightInd w:val="0"/>
              <w:spacing w:line="360" w:lineRule="auto"/>
              <w:jc w:val="center"/>
              <w:rPr>
                <w:rFonts w:hint="default" w:ascii="仿宋" w:hAnsi="仿宋" w:eastAsia="仿宋" w:cs="仿宋"/>
                <w:bCs/>
                <w:color w:val="auto"/>
                <w:sz w:val="24"/>
                <w:szCs w:val="24"/>
                <w:highlight w:val="none"/>
                <w:lang w:val="en-US" w:eastAsia="zh-CN"/>
              </w:rPr>
            </w:pPr>
            <w:r>
              <w:rPr>
                <w:rFonts w:hint="eastAsia" w:ascii="仿宋" w:hAnsi="仿宋" w:eastAsia="仿宋" w:cs="仿宋"/>
                <w:bCs/>
                <w:color w:val="auto"/>
                <w:sz w:val="24"/>
                <w:szCs w:val="24"/>
                <w:highlight w:val="none"/>
                <w:lang w:val="en-US" w:eastAsia="zh-CN"/>
              </w:rPr>
              <w:t>质量保证</w:t>
            </w:r>
          </w:p>
        </w:tc>
        <w:tc>
          <w:tcPr>
            <w:tcW w:w="6929" w:type="dxa"/>
            <w:noWrap w:val="0"/>
            <w:vAlign w:val="center"/>
          </w:tcPr>
          <w:p>
            <w:pPr>
              <w:snapToGrid w:val="0"/>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1.原材料进货渠道正规，达到E1级环保标准，提供相关证明, 根据响应情况计0～</w:t>
            </w:r>
            <w:r>
              <w:rPr>
                <w:rFonts w:hint="eastAsia" w:ascii="仿宋" w:hAnsi="仿宋" w:eastAsia="仿宋" w:cs="仿宋"/>
                <w:color w:val="auto"/>
                <w:sz w:val="24"/>
                <w:szCs w:val="24"/>
                <w:highlight w:val="none"/>
                <w:lang w:val="en-US" w:eastAsia="zh-CN"/>
              </w:rPr>
              <w:t>8</w:t>
            </w:r>
            <w:r>
              <w:rPr>
                <w:rFonts w:hint="eastAsia" w:ascii="仿宋" w:hAnsi="仿宋" w:eastAsia="仿宋" w:cs="仿宋"/>
                <w:color w:val="auto"/>
                <w:sz w:val="24"/>
                <w:szCs w:val="24"/>
                <w:highlight w:val="none"/>
              </w:rPr>
              <w:t>分。</w:t>
            </w:r>
          </w:p>
          <w:p>
            <w:pPr>
              <w:snapToGrid w:val="0"/>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根据各投标人实施方案优劣进行赋分。包括项目实施的质量保证措施；安全保障措施；工作部署及人员安排；应急工作预案；在预定交货安装期内完成交货的保障措施等方面。评标委员会经综合评比根据响应程度计</w:t>
            </w:r>
            <w:r>
              <w:rPr>
                <w:rFonts w:hint="eastAsia" w:ascii="仿宋" w:hAnsi="仿宋" w:eastAsia="仿宋" w:cs="仿宋"/>
                <w:color w:val="auto"/>
                <w:sz w:val="24"/>
                <w:szCs w:val="24"/>
                <w:highlight w:val="none"/>
                <w:lang w:val="en-US" w:eastAsia="zh-CN"/>
              </w:rPr>
              <w:t>0</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10</w:t>
            </w:r>
            <w:r>
              <w:rPr>
                <w:rFonts w:hint="eastAsia" w:ascii="仿宋" w:hAnsi="仿宋" w:eastAsia="仿宋" w:cs="仿宋"/>
                <w:color w:val="auto"/>
                <w:sz w:val="24"/>
                <w:szCs w:val="24"/>
                <w:highlight w:val="none"/>
              </w:rPr>
              <w:t>分。</w:t>
            </w:r>
          </w:p>
        </w:tc>
        <w:tc>
          <w:tcPr>
            <w:tcW w:w="588" w:type="dxa"/>
            <w:noWrap w:val="0"/>
            <w:vAlign w:val="center"/>
          </w:tcPr>
          <w:p>
            <w:pPr>
              <w:snapToGrid w:val="0"/>
              <w:spacing w:line="240" w:lineRule="atLeast"/>
              <w:jc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jc w:val="center"/>
        </w:trPr>
        <w:tc>
          <w:tcPr>
            <w:tcW w:w="1597" w:type="dxa"/>
            <w:noWrap w:val="0"/>
            <w:vAlign w:val="center"/>
          </w:tcPr>
          <w:p>
            <w:pPr>
              <w:autoSpaceDE w:val="0"/>
              <w:autoSpaceDN w:val="0"/>
              <w:adjustRightInd w:val="0"/>
              <w:spacing w:line="360" w:lineRule="auto"/>
              <w:jc w:val="center"/>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rPr>
              <w:t>售后服务</w:t>
            </w:r>
          </w:p>
        </w:tc>
        <w:tc>
          <w:tcPr>
            <w:tcW w:w="6929" w:type="dxa"/>
            <w:noWrap w:val="0"/>
            <w:vAlign w:val="center"/>
          </w:tcPr>
          <w:p>
            <w:pPr>
              <w:snapToGrid w:val="0"/>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售后服务机构健全。配备专职</w:t>
            </w:r>
            <w:r>
              <w:rPr>
                <w:rFonts w:hint="eastAsia" w:ascii="仿宋" w:hAnsi="仿宋" w:eastAsia="仿宋" w:cs="仿宋"/>
                <w:color w:val="auto"/>
                <w:sz w:val="24"/>
                <w:szCs w:val="24"/>
                <w:highlight w:val="none"/>
                <w:lang w:val="en-US" w:eastAsia="zh-CN"/>
              </w:rPr>
              <w:t>售后</w:t>
            </w:r>
            <w:r>
              <w:rPr>
                <w:rFonts w:hint="eastAsia" w:ascii="仿宋" w:hAnsi="仿宋" w:eastAsia="仿宋" w:cs="仿宋"/>
                <w:color w:val="auto"/>
                <w:sz w:val="24"/>
                <w:szCs w:val="24"/>
                <w:highlight w:val="none"/>
              </w:rPr>
              <w:t>人员，承诺</w:t>
            </w:r>
            <w:r>
              <w:rPr>
                <w:rFonts w:hint="eastAsia" w:ascii="仿宋" w:hAnsi="仿宋" w:eastAsia="仿宋" w:cs="仿宋"/>
                <w:color w:val="auto"/>
                <w:sz w:val="24"/>
                <w:szCs w:val="24"/>
                <w:highlight w:val="none"/>
                <w:lang w:val="en-US" w:eastAsia="zh-CN"/>
              </w:rPr>
              <w:t>售后</w:t>
            </w:r>
            <w:r>
              <w:rPr>
                <w:rFonts w:hint="eastAsia" w:ascii="仿宋" w:hAnsi="仿宋" w:eastAsia="仿宋" w:cs="仿宋"/>
                <w:color w:val="auto"/>
                <w:sz w:val="24"/>
                <w:szCs w:val="24"/>
                <w:highlight w:val="none"/>
              </w:rPr>
              <w:t>服务具体</w:t>
            </w:r>
            <w:r>
              <w:rPr>
                <w:rFonts w:hint="eastAsia" w:ascii="仿宋" w:hAnsi="仿宋" w:eastAsia="仿宋" w:cs="仿宋"/>
                <w:color w:val="auto"/>
                <w:sz w:val="24"/>
                <w:szCs w:val="24"/>
                <w:highlight w:val="none"/>
                <w:lang w:val="en-US" w:eastAsia="zh-CN"/>
              </w:rPr>
              <w:t>措施、时限、</w:t>
            </w:r>
            <w:r>
              <w:rPr>
                <w:rFonts w:hint="eastAsia" w:ascii="仿宋" w:hAnsi="仿宋" w:eastAsia="仿宋" w:cs="仿宋"/>
                <w:color w:val="auto"/>
                <w:sz w:val="24"/>
                <w:szCs w:val="24"/>
                <w:highlight w:val="none"/>
              </w:rPr>
              <w:t>响应</w:t>
            </w:r>
            <w:r>
              <w:rPr>
                <w:rFonts w:hint="eastAsia" w:ascii="仿宋" w:hAnsi="仿宋" w:eastAsia="仿宋" w:cs="仿宋"/>
                <w:color w:val="auto"/>
                <w:sz w:val="24"/>
                <w:szCs w:val="24"/>
                <w:highlight w:val="none"/>
                <w:lang w:val="en-US" w:eastAsia="zh-CN"/>
              </w:rPr>
              <w:t>速度等</w:t>
            </w:r>
            <w:r>
              <w:rPr>
                <w:rFonts w:hint="eastAsia" w:ascii="仿宋" w:hAnsi="仿宋" w:eastAsia="仿宋" w:cs="仿宋"/>
                <w:color w:val="auto"/>
                <w:sz w:val="24"/>
                <w:szCs w:val="24"/>
                <w:highlight w:val="none"/>
              </w:rPr>
              <w:t>。根据响应情况计0-</w:t>
            </w:r>
            <w:r>
              <w:rPr>
                <w:rFonts w:hint="eastAsia" w:ascii="仿宋" w:hAnsi="仿宋" w:eastAsia="仿宋" w:cs="仿宋"/>
                <w:color w:val="auto"/>
                <w:sz w:val="24"/>
                <w:szCs w:val="24"/>
                <w:highlight w:val="none"/>
                <w:lang w:val="en-US" w:eastAsia="zh-CN"/>
              </w:rPr>
              <w:t>10</w:t>
            </w:r>
            <w:r>
              <w:rPr>
                <w:rFonts w:hint="eastAsia" w:ascii="仿宋" w:hAnsi="仿宋" w:eastAsia="仿宋" w:cs="仿宋"/>
                <w:color w:val="auto"/>
                <w:sz w:val="24"/>
                <w:szCs w:val="24"/>
                <w:highlight w:val="none"/>
              </w:rPr>
              <w:t>分。</w:t>
            </w:r>
          </w:p>
        </w:tc>
        <w:tc>
          <w:tcPr>
            <w:tcW w:w="588" w:type="dxa"/>
            <w:noWrap w:val="0"/>
            <w:vAlign w:val="center"/>
          </w:tcPr>
          <w:p>
            <w:pPr>
              <w:snapToGrid w:val="0"/>
              <w:spacing w:line="240" w:lineRule="atLeast"/>
              <w:jc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5" w:hRule="atLeast"/>
          <w:jc w:val="center"/>
        </w:trPr>
        <w:tc>
          <w:tcPr>
            <w:tcW w:w="1597" w:type="dxa"/>
            <w:noWrap w:val="0"/>
            <w:vAlign w:val="center"/>
          </w:tcPr>
          <w:p>
            <w:pPr>
              <w:widowControl/>
              <w:jc w:val="center"/>
              <w:rPr>
                <w:rFonts w:hint="eastAsia" w:ascii="仿宋" w:hAnsi="仿宋" w:eastAsia="仿宋" w:cs="仿宋"/>
                <w:color w:val="auto"/>
                <w:kern w:val="0"/>
                <w:sz w:val="24"/>
                <w:szCs w:val="24"/>
                <w:highlight w:val="none"/>
              </w:rPr>
            </w:pPr>
            <w:r>
              <w:rPr>
                <w:rFonts w:hint="eastAsia" w:ascii="仿宋" w:hAnsi="仿宋" w:eastAsia="仿宋" w:cs="仿宋"/>
                <w:bCs/>
                <w:color w:val="auto"/>
                <w:sz w:val="24"/>
                <w:szCs w:val="24"/>
                <w:highlight w:val="none"/>
              </w:rPr>
              <w:t>业绩</w:t>
            </w:r>
          </w:p>
        </w:tc>
        <w:tc>
          <w:tcPr>
            <w:tcW w:w="6929" w:type="dxa"/>
            <w:noWrap w:val="0"/>
            <w:vAlign w:val="center"/>
          </w:tcPr>
          <w:p>
            <w:pPr>
              <w:snapToGrid w:val="0"/>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供应商</w:t>
            </w:r>
            <w:r>
              <w:rPr>
                <w:rFonts w:hint="eastAsia" w:ascii="仿宋" w:hAnsi="仿宋" w:eastAsia="仿宋" w:cs="仿宋"/>
                <w:color w:val="auto"/>
                <w:sz w:val="24"/>
                <w:szCs w:val="24"/>
                <w:highlight w:val="none"/>
              </w:rPr>
              <w:t>具有近三年（201</w:t>
            </w:r>
            <w:r>
              <w:rPr>
                <w:rFonts w:hint="eastAsia" w:ascii="仿宋" w:hAnsi="仿宋" w:eastAsia="仿宋" w:cs="仿宋"/>
                <w:color w:val="auto"/>
                <w:sz w:val="24"/>
                <w:szCs w:val="24"/>
                <w:highlight w:val="none"/>
                <w:lang w:val="en-US" w:eastAsia="zh-CN"/>
              </w:rPr>
              <w:t>9</w:t>
            </w:r>
            <w:r>
              <w:rPr>
                <w:rFonts w:hint="eastAsia" w:ascii="仿宋" w:hAnsi="仿宋" w:eastAsia="仿宋" w:cs="仿宋"/>
                <w:color w:val="auto"/>
                <w:sz w:val="24"/>
                <w:szCs w:val="24"/>
                <w:highlight w:val="none"/>
              </w:rPr>
              <w:t>年</w:t>
            </w:r>
            <w:r>
              <w:rPr>
                <w:rFonts w:hint="eastAsia" w:ascii="仿宋" w:hAnsi="仿宋" w:eastAsia="仿宋" w:cs="仿宋"/>
                <w:color w:val="auto"/>
                <w:sz w:val="24"/>
                <w:szCs w:val="24"/>
                <w:highlight w:val="none"/>
                <w:lang w:val="en-US" w:eastAsia="zh-CN"/>
              </w:rPr>
              <w:t>7</w:t>
            </w:r>
            <w:r>
              <w:rPr>
                <w:rFonts w:hint="eastAsia" w:ascii="仿宋" w:hAnsi="仿宋" w:eastAsia="仿宋" w:cs="仿宋"/>
                <w:color w:val="auto"/>
                <w:sz w:val="24"/>
                <w:szCs w:val="24"/>
                <w:highlight w:val="none"/>
              </w:rPr>
              <w:t>月今以合同签订时间为准）的</w:t>
            </w:r>
            <w:r>
              <w:rPr>
                <w:rFonts w:hint="eastAsia" w:ascii="仿宋" w:hAnsi="仿宋" w:eastAsia="仿宋" w:cs="仿宋"/>
                <w:color w:val="auto"/>
                <w:sz w:val="24"/>
                <w:szCs w:val="24"/>
                <w:highlight w:val="none"/>
                <w:lang w:val="en-US" w:eastAsia="zh-CN"/>
              </w:rPr>
              <w:t>类似</w:t>
            </w:r>
            <w:r>
              <w:rPr>
                <w:rFonts w:hint="eastAsia" w:ascii="仿宋" w:hAnsi="仿宋" w:eastAsia="仿宋" w:cs="仿宋"/>
                <w:color w:val="auto"/>
                <w:sz w:val="24"/>
                <w:szCs w:val="24"/>
                <w:highlight w:val="none"/>
              </w:rPr>
              <w:t>项目业绩，每提供一份得</w:t>
            </w:r>
            <w:r>
              <w:rPr>
                <w:rFonts w:hint="eastAsia" w:ascii="仿宋" w:hAnsi="仿宋" w:eastAsia="仿宋" w:cs="仿宋"/>
                <w:color w:val="auto"/>
                <w:sz w:val="24"/>
                <w:szCs w:val="24"/>
                <w:highlight w:val="none"/>
                <w:lang w:val="en-US" w:eastAsia="zh-CN"/>
              </w:rPr>
              <w:t>1</w:t>
            </w:r>
            <w:r>
              <w:rPr>
                <w:rFonts w:hint="eastAsia" w:ascii="仿宋" w:hAnsi="仿宋" w:eastAsia="仿宋" w:cs="仿宋"/>
                <w:color w:val="auto"/>
                <w:sz w:val="24"/>
                <w:szCs w:val="24"/>
                <w:highlight w:val="none"/>
              </w:rPr>
              <w:t>分，满分</w:t>
            </w:r>
            <w:r>
              <w:rPr>
                <w:rFonts w:hint="eastAsia" w:ascii="仿宋" w:hAnsi="仿宋" w:eastAsia="仿宋" w:cs="仿宋"/>
                <w:color w:val="auto"/>
                <w:sz w:val="24"/>
                <w:szCs w:val="24"/>
                <w:highlight w:val="none"/>
                <w:lang w:val="en-US" w:eastAsia="zh-CN"/>
              </w:rPr>
              <w:t>5</w:t>
            </w:r>
            <w:r>
              <w:rPr>
                <w:rFonts w:hint="eastAsia" w:ascii="仿宋" w:hAnsi="仿宋" w:eastAsia="仿宋" w:cs="仿宋"/>
                <w:color w:val="auto"/>
                <w:sz w:val="24"/>
                <w:szCs w:val="24"/>
                <w:highlight w:val="none"/>
              </w:rPr>
              <w:t>分。投标文件中提供加盖</w:t>
            </w:r>
            <w:r>
              <w:rPr>
                <w:rFonts w:hint="eastAsia" w:ascii="仿宋" w:hAnsi="仿宋" w:eastAsia="仿宋" w:cs="仿宋"/>
                <w:color w:val="auto"/>
                <w:sz w:val="24"/>
                <w:szCs w:val="24"/>
                <w:highlight w:val="none"/>
                <w:lang w:val="en-US" w:eastAsia="zh-CN"/>
              </w:rPr>
              <w:t>供应商</w:t>
            </w:r>
            <w:r>
              <w:rPr>
                <w:rFonts w:hint="eastAsia" w:ascii="仿宋" w:hAnsi="仿宋" w:eastAsia="仿宋" w:cs="仿宋"/>
                <w:color w:val="auto"/>
                <w:sz w:val="24"/>
                <w:szCs w:val="24"/>
                <w:highlight w:val="none"/>
              </w:rPr>
              <w:t>公章的合同复印件。</w:t>
            </w:r>
          </w:p>
        </w:tc>
        <w:tc>
          <w:tcPr>
            <w:tcW w:w="588" w:type="dxa"/>
            <w:noWrap w:val="0"/>
            <w:vAlign w:val="center"/>
          </w:tcPr>
          <w:p>
            <w:pPr>
              <w:snapToGrid w:val="0"/>
              <w:spacing w:line="240" w:lineRule="atLeast"/>
              <w:jc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5</w:t>
            </w:r>
          </w:p>
        </w:tc>
      </w:tr>
    </w:tbl>
    <w:p>
      <w:pPr>
        <w:keepNext w:val="0"/>
        <w:keepLines w:val="0"/>
        <w:pageBreakBefore w:val="0"/>
        <w:widowControl w:val="0"/>
        <w:kinsoku/>
        <w:wordWrap/>
        <w:overflowPunct/>
        <w:topLinePunct w:val="0"/>
        <w:bidi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3、其他事项说明</w:t>
      </w:r>
    </w:p>
    <w:p>
      <w:pPr>
        <w:keepNext w:val="0"/>
        <w:keepLines w:val="0"/>
        <w:pageBreakBefore w:val="0"/>
        <w:widowControl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因落实政府采购政策进行价格调整的，以调整后的价格计算评标基准价和投标报价。</w:t>
      </w:r>
    </w:p>
    <w:p>
      <w:pPr>
        <w:keepNext w:val="0"/>
        <w:keepLines w:val="0"/>
        <w:pageBreakBefore w:val="0"/>
        <w:widowControl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评标时，评标委员会根据以上内容进行综合比较，自主打分，分数四舍五入保留两位小数，独立对每个供应商的投标文件进行评价，并汇总每个供应商的得分。</w:t>
      </w:r>
    </w:p>
    <w:p>
      <w:pPr>
        <w:keepNext w:val="0"/>
        <w:keepLines w:val="0"/>
        <w:pageBreakBefore w:val="0"/>
        <w:widowControl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提供相同品牌产品且通过资格审查、符合性审查的不同供应商参加同一合同项下投标的，按一家供应商计算，评审后得分最高的同品牌供应商获得中标人推荐资格；评审得分相同的，采取随机抽取方式确定，其他同品牌供应商不作为中标候选人。非单一产品采购项目，多家供应商提供的核心产品品牌相同的，按以上规定处理。</w:t>
      </w:r>
    </w:p>
    <w:p>
      <w:pPr>
        <w:keepNext w:val="0"/>
        <w:keepLines w:val="0"/>
        <w:pageBreakBefore w:val="0"/>
        <w:widowControl w:val="0"/>
        <w:tabs>
          <w:tab w:val="left" w:pos="9030"/>
        </w:tabs>
        <w:kinsoku/>
        <w:wordWrap/>
        <w:overflowPunct/>
        <w:topLinePunct w:val="0"/>
        <w:bidi w:val="0"/>
        <w:snapToGrid w:val="0"/>
        <w:spacing w:line="360" w:lineRule="auto"/>
        <w:ind w:right="0" w:firstLine="482" w:firstLineChars="200"/>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b/>
          <w:bCs/>
          <w:color w:val="auto"/>
          <w:sz w:val="24"/>
          <w:szCs w:val="24"/>
          <w:highlight w:val="none"/>
          <w:lang w:val="zh-CN" w:eastAsia="zh-CN"/>
        </w:rPr>
        <w:t>（</w:t>
      </w:r>
      <w:r>
        <w:rPr>
          <w:rFonts w:hint="eastAsia" w:ascii="仿宋" w:hAnsi="仿宋" w:eastAsia="仿宋" w:cs="仿宋"/>
          <w:b/>
          <w:bCs/>
          <w:color w:val="auto"/>
          <w:sz w:val="24"/>
          <w:szCs w:val="24"/>
          <w:highlight w:val="none"/>
          <w:lang w:val="en-US" w:eastAsia="zh-CN"/>
        </w:rPr>
        <w:t>4）</w:t>
      </w:r>
      <w:r>
        <w:rPr>
          <w:rFonts w:hint="eastAsia" w:ascii="仿宋" w:hAnsi="仿宋" w:eastAsia="仿宋" w:cs="仿宋"/>
          <w:b/>
          <w:bCs/>
          <w:color w:val="auto"/>
          <w:sz w:val="24"/>
          <w:szCs w:val="24"/>
          <w:highlight w:val="none"/>
          <w:lang w:eastAsia="zh-CN"/>
        </w:rPr>
        <w:t>本项目兼投不兼中，供应商根据自身情况可以投多个包，但最终只能中一个包，评标顺序依次为包1至包</w:t>
      </w:r>
      <w:r>
        <w:rPr>
          <w:rFonts w:hint="eastAsia" w:ascii="仿宋" w:hAnsi="仿宋" w:eastAsia="仿宋" w:cs="仿宋"/>
          <w:b/>
          <w:bCs/>
          <w:color w:val="auto"/>
          <w:sz w:val="24"/>
          <w:szCs w:val="24"/>
          <w:highlight w:val="none"/>
          <w:lang w:val="en-US" w:eastAsia="zh-CN"/>
        </w:rPr>
        <w:t>3。</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outlineLvl w:val="2"/>
        <w:rPr>
          <w:rFonts w:hint="eastAsia" w:ascii="仿宋" w:hAnsi="仿宋" w:eastAsia="仿宋" w:cs="仿宋"/>
          <w:color w:val="auto"/>
          <w:sz w:val="24"/>
          <w:szCs w:val="24"/>
          <w:highlight w:val="none"/>
          <w:lang w:val="zh-CN"/>
        </w:rPr>
      </w:pPr>
      <w:bookmarkStart w:id="216" w:name="_Toc32233"/>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lang w:val="en-US" w:eastAsia="zh-CN"/>
        </w:rPr>
        <w:t>三</w:t>
      </w:r>
      <w:r>
        <w:rPr>
          <w:rFonts w:hint="eastAsia" w:ascii="仿宋" w:hAnsi="仿宋" w:eastAsia="仿宋" w:cs="仿宋"/>
          <w:color w:val="auto"/>
          <w:sz w:val="24"/>
          <w:szCs w:val="24"/>
          <w:highlight w:val="none"/>
          <w:lang w:val="zh-CN"/>
        </w:rPr>
        <w:t>）投标文件的澄清、说明或者补正</w:t>
      </w:r>
      <w:bookmarkEnd w:id="212"/>
      <w:bookmarkEnd w:id="213"/>
      <w:bookmarkEnd w:id="214"/>
      <w:bookmarkEnd w:id="215"/>
      <w:bookmarkEnd w:id="216"/>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1、对于投标文件中含义不明确、同类问题表述不一致或者有明显文字和计算错误的内容，评标委员会应当以书面形式要求供应商作出必要的澄清、说明或者补正。供应商的澄清、说明或者补正应当采用书面形式，并加盖供应商公章或者由法定代表人或其授权的代表签字。供应商的澄清、说明或者补正不得超出投标文件的范围或者改变投标文件的实质性内容。</w:t>
      </w:r>
    </w:p>
    <w:p>
      <w:pPr>
        <w:keepNext w:val="0"/>
        <w:keepLines w:val="0"/>
        <w:pageBreakBefore w:val="0"/>
        <w:widowControl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2、报价出现前后不一致的，按照下列规定修正：</w:t>
      </w:r>
    </w:p>
    <w:p>
      <w:pPr>
        <w:keepNext w:val="0"/>
        <w:keepLines w:val="0"/>
        <w:pageBreakBefore w:val="0"/>
        <w:widowControl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投标文件中开标一览表（报价表）内容与投标文件中相应内容不一致的，以开标一览表（报价表）为准；</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大写金额和小写金额不一致的，以大写金额为准；</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单价金额小数点或者百分比有明显错位的，以开标一览表的总价为准，并修改单价；</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w:t>
      </w:r>
      <w:r>
        <w:rPr>
          <w:rFonts w:hint="eastAsia" w:ascii="仿宋" w:hAnsi="仿宋" w:eastAsia="仿宋" w:cs="仿宋"/>
          <w:color w:val="auto"/>
          <w:sz w:val="24"/>
          <w:szCs w:val="24"/>
          <w:highlight w:val="none"/>
        </w:rPr>
        <w:t>4）</w:t>
      </w:r>
      <w:r>
        <w:rPr>
          <w:rFonts w:hint="eastAsia" w:ascii="仿宋" w:hAnsi="仿宋" w:eastAsia="仿宋" w:cs="仿宋"/>
          <w:color w:val="auto"/>
          <w:sz w:val="24"/>
          <w:szCs w:val="24"/>
          <w:highlight w:val="none"/>
          <w:lang w:val="zh-CN"/>
        </w:rPr>
        <w:t>总价金额与按单价汇总金额不一致的，以单价金额计算结果为准。</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2" w:firstLineChars="200"/>
        <w:textAlignment w:val="auto"/>
        <w:rPr>
          <w:rFonts w:hint="eastAsia" w:ascii="仿宋" w:hAnsi="仿宋" w:eastAsia="仿宋" w:cs="仿宋"/>
          <w:b/>
          <w:bCs/>
          <w:color w:val="auto"/>
          <w:sz w:val="24"/>
          <w:szCs w:val="24"/>
          <w:highlight w:val="none"/>
          <w:lang w:val="zh-CN"/>
        </w:rPr>
      </w:pPr>
      <w:r>
        <w:rPr>
          <w:rFonts w:hint="eastAsia" w:ascii="仿宋" w:hAnsi="仿宋" w:eastAsia="仿宋" w:cs="仿宋"/>
          <w:b/>
          <w:bCs/>
          <w:color w:val="auto"/>
          <w:sz w:val="24"/>
          <w:szCs w:val="24"/>
          <w:highlight w:val="none"/>
          <w:lang w:val="zh-CN"/>
        </w:rPr>
        <w:t>同时出现两种以上不一致的，按照前款规定的顺序修正。修正后的报价经供应商书面确认后产生约束力，供应商不确认的，其投标无效。</w:t>
      </w:r>
    </w:p>
    <w:p>
      <w:pPr>
        <w:keepNext w:val="0"/>
        <w:keepLines w:val="0"/>
        <w:pageBreakBefore w:val="0"/>
        <w:widowControl w:val="0"/>
        <w:tabs>
          <w:tab w:val="left" w:pos="9030"/>
        </w:tabs>
        <w:kinsoku/>
        <w:wordWrap/>
        <w:overflowPunct/>
        <w:topLinePunct w:val="0"/>
        <w:bidi w:val="0"/>
        <w:snapToGrid w:val="0"/>
        <w:spacing w:line="360" w:lineRule="auto"/>
        <w:ind w:right="0" w:firstLine="480" w:firstLineChars="200"/>
        <w:textAlignment w:val="auto"/>
        <w:outlineLvl w:val="2"/>
        <w:rPr>
          <w:rFonts w:hint="eastAsia" w:ascii="仿宋" w:hAnsi="仿宋" w:eastAsia="仿宋" w:cs="仿宋"/>
          <w:color w:val="auto"/>
          <w:sz w:val="24"/>
          <w:szCs w:val="24"/>
          <w:highlight w:val="none"/>
          <w:lang w:val="zh-CN"/>
        </w:rPr>
      </w:pPr>
      <w:bookmarkStart w:id="217" w:name="_Toc9209"/>
      <w:bookmarkStart w:id="218" w:name="_Toc29598"/>
      <w:bookmarkStart w:id="219" w:name="_Toc30211"/>
      <w:bookmarkStart w:id="220" w:name="_Toc10499"/>
      <w:bookmarkStart w:id="221" w:name="_Toc16649"/>
      <w:bookmarkStart w:id="222" w:name="_Toc17060"/>
      <w:bookmarkStart w:id="223" w:name="_Toc15871"/>
      <w:bookmarkStart w:id="224" w:name="_Toc17114"/>
      <w:bookmarkStart w:id="225" w:name="_Toc25939"/>
      <w:r>
        <w:rPr>
          <w:rFonts w:hint="eastAsia" w:ascii="仿宋" w:hAnsi="仿宋" w:eastAsia="仿宋" w:cs="仿宋"/>
          <w:color w:val="auto"/>
          <w:sz w:val="24"/>
          <w:szCs w:val="24"/>
          <w:highlight w:val="none"/>
          <w:lang w:val="zh-CN"/>
        </w:rPr>
        <w:t>（四）推荐中标候选人名单</w:t>
      </w:r>
      <w:bookmarkEnd w:id="217"/>
      <w:bookmarkEnd w:id="218"/>
      <w:bookmarkEnd w:id="219"/>
      <w:bookmarkEnd w:id="220"/>
      <w:bookmarkEnd w:id="221"/>
      <w:bookmarkEnd w:id="222"/>
      <w:bookmarkEnd w:id="223"/>
      <w:bookmarkEnd w:id="224"/>
      <w:bookmarkEnd w:id="225"/>
    </w:p>
    <w:p>
      <w:pPr>
        <w:keepNext w:val="0"/>
        <w:keepLines w:val="0"/>
        <w:pageBreakBefore w:val="0"/>
        <w:widowControl w:val="0"/>
        <w:tabs>
          <w:tab w:val="left" w:pos="9030"/>
        </w:tabs>
        <w:kinsoku/>
        <w:wordWrap/>
        <w:overflowPunct/>
        <w:topLinePunct w:val="0"/>
        <w:bidi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评标结果按评审后得分由高到低顺序排列，推荐三名以上中标候选人。投标文件满足招标文件全部实质性要求，且按照评审因素的量化指标评审得分。按照排序推荐入围候选人</w:t>
      </w:r>
      <w:r>
        <w:rPr>
          <w:rFonts w:hint="eastAsia" w:ascii="仿宋" w:hAnsi="仿宋" w:eastAsia="仿宋" w:cs="仿宋"/>
          <w:color w:val="auto"/>
          <w:sz w:val="24"/>
          <w:szCs w:val="24"/>
          <w:highlight w:val="none"/>
          <w:lang w:val="en-US" w:eastAsia="zh-CN"/>
        </w:rPr>
        <w:t>。</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2" w:firstLineChars="200"/>
        <w:textAlignment w:val="auto"/>
        <w:outlineLvl w:val="1"/>
        <w:rPr>
          <w:rFonts w:hint="eastAsia" w:ascii="仿宋" w:hAnsi="仿宋" w:eastAsia="仿宋" w:cs="仿宋"/>
          <w:b/>
          <w:color w:val="auto"/>
          <w:sz w:val="24"/>
          <w:szCs w:val="24"/>
          <w:highlight w:val="none"/>
          <w:lang w:val="zh-CN"/>
        </w:rPr>
      </w:pPr>
      <w:bookmarkStart w:id="226" w:name="_Toc18731"/>
      <w:bookmarkStart w:id="227" w:name="_Toc22251"/>
      <w:bookmarkStart w:id="228" w:name="_Toc561"/>
      <w:bookmarkStart w:id="229" w:name="_Toc2662"/>
      <w:bookmarkStart w:id="230" w:name="_Toc5432"/>
      <w:bookmarkStart w:id="231" w:name="_Toc13328"/>
      <w:bookmarkStart w:id="232" w:name="_Toc11082"/>
      <w:bookmarkStart w:id="233" w:name="_Toc2437"/>
      <w:r>
        <w:rPr>
          <w:rFonts w:hint="eastAsia" w:ascii="仿宋" w:hAnsi="仿宋" w:eastAsia="仿宋" w:cs="仿宋"/>
          <w:b/>
          <w:color w:val="auto"/>
          <w:sz w:val="24"/>
          <w:szCs w:val="24"/>
          <w:highlight w:val="none"/>
          <w:lang w:val="zh-CN"/>
        </w:rPr>
        <w:t>七、确定</w:t>
      </w:r>
      <w:bookmarkEnd w:id="226"/>
      <w:bookmarkEnd w:id="227"/>
      <w:r>
        <w:rPr>
          <w:rFonts w:hint="eastAsia" w:ascii="仿宋" w:hAnsi="仿宋" w:eastAsia="仿宋" w:cs="仿宋"/>
          <w:b/>
          <w:color w:val="auto"/>
          <w:sz w:val="24"/>
          <w:szCs w:val="24"/>
          <w:highlight w:val="none"/>
          <w:lang w:val="zh-CN"/>
        </w:rPr>
        <w:t>中标供应商</w:t>
      </w:r>
      <w:bookmarkEnd w:id="228"/>
      <w:bookmarkEnd w:id="229"/>
      <w:bookmarkEnd w:id="230"/>
      <w:bookmarkEnd w:id="231"/>
      <w:bookmarkEnd w:id="232"/>
      <w:bookmarkEnd w:id="233"/>
    </w:p>
    <w:p>
      <w:pPr>
        <w:keepNext w:val="0"/>
        <w:keepLines w:val="0"/>
        <w:pageBreakBefore w:val="0"/>
        <w:widowControl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（一）采购代理机构应当在评标结束后2个工作日内将评标报告送采购人。</w:t>
      </w:r>
    </w:p>
    <w:p>
      <w:pPr>
        <w:keepNext w:val="0"/>
        <w:keepLines w:val="0"/>
        <w:pageBreakBefore w:val="0"/>
        <w:widowControl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二）采购人应当自收到评标报告之日起5个工作日内，在评标报告确定的中标候选人名单中按顺序确定中标人，复函采购代理机构。采购人在收到评标报告5个工作日内未按评标报告推荐的中标候选人顺序确定中标人，又不能说明合法理由的，视同按评标报告推荐的顺序确定排名第一的中标候选人为中标人。</w:t>
      </w:r>
    </w:p>
    <w:p>
      <w:pPr>
        <w:keepNext w:val="0"/>
        <w:keepLines w:val="0"/>
        <w:pageBreakBefore w:val="0"/>
        <w:widowControl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（三）采购代理机构当自中标人确定之日起2个工作日内，在省级以上财政部门指定的媒体上公告中标结果，公告期限为1个工作日，并向中标人发“中标通知书”。</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四）供应商对中标公告有异议的，按照《中华人民共和国政府采购法》第五十二条之规定执行。提出质疑的供应商应当有明确的请求和必要的证明材料，应保证提出的质疑内容及相应证明材料的真实性及来源的合法性，并承担相应的法律责任。</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2" w:firstLineChars="200"/>
        <w:textAlignment w:val="auto"/>
        <w:outlineLvl w:val="1"/>
        <w:rPr>
          <w:rFonts w:hint="eastAsia" w:ascii="仿宋" w:hAnsi="仿宋" w:eastAsia="仿宋" w:cs="仿宋"/>
          <w:b/>
          <w:color w:val="auto"/>
          <w:sz w:val="24"/>
          <w:szCs w:val="24"/>
          <w:highlight w:val="none"/>
          <w:lang w:val="zh-CN"/>
        </w:rPr>
      </w:pPr>
      <w:bookmarkStart w:id="234" w:name="_Toc7578"/>
      <w:bookmarkStart w:id="235" w:name="_Toc21655"/>
      <w:bookmarkStart w:id="236" w:name="_Toc19571"/>
      <w:bookmarkStart w:id="237" w:name="_Toc27317"/>
      <w:bookmarkStart w:id="238" w:name="_Toc15275"/>
      <w:bookmarkStart w:id="239" w:name="_Toc7972"/>
      <w:bookmarkStart w:id="240" w:name="_Toc19938"/>
      <w:bookmarkStart w:id="241" w:name="_Toc6480"/>
      <w:r>
        <w:rPr>
          <w:rFonts w:hint="eastAsia" w:ascii="仿宋" w:hAnsi="仿宋" w:eastAsia="仿宋" w:cs="仿宋"/>
          <w:b/>
          <w:color w:val="auto"/>
          <w:sz w:val="24"/>
          <w:szCs w:val="24"/>
          <w:highlight w:val="none"/>
          <w:lang w:val="zh-CN"/>
        </w:rPr>
        <w:t>八、合同</w:t>
      </w:r>
      <w:bookmarkEnd w:id="234"/>
      <w:bookmarkEnd w:id="235"/>
      <w:bookmarkEnd w:id="236"/>
      <w:bookmarkEnd w:id="237"/>
      <w:bookmarkEnd w:id="238"/>
      <w:bookmarkEnd w:id="239"/>
      <w:bookmarkEnd w:id="240"/>
      <w:bookmarkEnd w:id="241"/>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（一）采购人在自中标通知书发出之日起三十日内，按照招标文件和中标供应商投标文件的约定，采购人与中标供应商洽谈合同条款，并签订合同。招标文件及中标供应商的投标文件均作为合同的组成部分。</w:t>
      </w:r>
    </w:p>
    <w:p>
      <w:pPr>
        <w:keepNext w:val="0"/>
        <w:keepLines w:val="0"/>
        <w:pageBreakBefore w:val="0"/>
        <w:widowControl w:val="0"/>
        <w:tabs>
          <w:tab w:val="left" w:pos="0"/>
        </w:tabs>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二）定标后，中标供应商无正当理由拖延或拒签合同，监督机构有权取消其中标资格，并按评标结果顺序重新确定中标供应商。同时报请监督机构通报，取消其进入政府采购市场的资格，按规定予以处罚，并没收其投标保证金。</w:t>
      </w:r>
    </w:p>
    <w:p>
      <w:pPr>
        <w:keepNext w:val="0"/>
        <w:keepLines w:val="0"/>
        <w:pageBreakBefore w:val="0"/>
        <w:widowControl w:val="0"/>
        <w:tabs>
          <w:tab w:val="left" w:pos="0"/>
        </w:tabs>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（三）政府采购合同的履行、违约责任和解决争议的方法等适用《中华人民共和国民法典》，采购人按照政府采购合同规定的技术、服务、安全标准组织对供应商履约情况进行验收，并出具验收书。</w:t>
      </w:r>
    </w:p>
    <w:p>
      <w:pPr>
        <w:keepNext w:val="0"/>
        <w:keepLines w:val="0"/>
        <w:pageBreakBefore w:val="0"/>
        <w:widowControl w:val="0"/>
        <w:kinsoku/>
        <w:wordWrap/>
        <w:overflowPunct/>
        <w:topLinePunct w:val="0"/>
        <w:autoSpaceDE w:val="0"/>
        <w:autoSpaceDN w:val="0"/>
        <w:bidi w:val="0"/>
        <w:adjustRightInd w:val="0"/>
        <w:snapToGrid w:val="0"/>
        <w:spacing w:line="360" w:lineRule="auto"/>
        <w:ind w:right="0" w:firstLine="482" w:firstLineChars="200"/>
        <w:textAlignment w:val="auto"/>
        <w:outlineLvl w:val="1"/>
        <w:rPr>
          <w:rFonts w:hint="eastAsia" w:ascii="仿宋" w:hAnsi="仿宋" w:eastAsia="仿宋" w:cs="仿宋"/>
          <w:b/>
          <w:color w:val="auto"/>
          <w:sz w:val="24"/>
          <w:szCs w:val="24"/>
          <w:highlight w:val="none"/>
          <w:lang w:val="zh-CN"/>
        </w:rPr>
      </w:pPr>
      <w:bookmarkStart w:id="242" w:name="_Toc5062"/>
      <w:bookmarkStart w:id="243" w:name="_Toc28649"/>
      <w:bookmarkStart w:id="244" w:name="_Toc15593"/>
      <w:bookmarkStart w:id="245" w:name="_Toc21976"/>
      <w:bookmarkStart w:id="246" w:name="_Toc29523"/>
      <w:bookmarkStart w:id="247" w:name="_Toc27949"/>
      <w:bookmarkStart w:id="248" w:name="_Toc1946"/>
      <w:bookmarkStart w:id="249" w:name="_Toc4535"/>
      <w:r>
        <w:rPr>
          <w:rFonts w:hint="eastAsia" w:ascii="仿宋" w:hAnsi="仿宋" w:eastAsia="仿宋" w:cs="仿宋"/>
          <w:b/>
          <w:color w:val="auto"/>
          <w:sz w:val="24"/>
          <w:szCs w:val="24"/>
          <w:highlight w:val="none"/>
          <w:lang w:val="zh-CN"/>
        </w:rPr>
        <w:t>九、中标服务费</w:t>
      </w:r>
      <w:bookmarkEnd w:id="242"/>
      <w:bookmarkEnd w:id="243"/>
      <w:bookmarkEnd w:id="244"/>
      <w:bookmarkEnd w:id="245"/>
      <w:bookmarkEnd w:id="246"/>
      <w:bookmarkEnd w:id="247"/>
      <w:bookmarkEnd w:id="248"/>
      <w:bookmarkEnd w:id="249"/>
    </w:p>
    <w:p>
      <w:pPr>
        <w:keepNext w:val="0"/>
        <w:keepLines w:val="0"/>
        <w:pageBreakBefore w:val="0"/>
        <w:widowControl w:val="0"/>
        <w:tabs>
          <w:tab w:val="left" w:pos="0"/>
        </w:tabs>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bookmarkStart w:id="250" w:name="_Toc29526"/>
      <w:bookmarkStart w:id="251" w:name="_Toc495671245"/>
      <w:r>
        <w:rPr>
          <w:rFonts w:hint="eastAsia" w:ascii="仿宋" w:hAnsi="仿宋" w:eastAsia="仿宋" w:cs="仿宋"/>
          <w:color w:val="auto"/>
          <w:sz w:val="24"/>
          <w:szCs w:val="24"/>
          <w:highlight w:val="none"/>
          <w:lang w:val="zh-CN"/>
        </w:rPr>
        <w:t>（一）</w:t>
      </w:r>
      <w:r>
        <w:rPr>
          <w:rFonts w:hint="eastAsia" w:ascii="仿宋" w:hAnsi="仿宋" w:eastAsia="仿宋" w:cs="仿宋"/>
          <w:color w:val="auto"/>
          <w:sz w:val="24"/>
          <w:szCs w:val="24"/>
          <w:highlight w:val="none"/>
        </w:rPr>
        <w:t>本项目招标代理服务费由中标供应商在中标结果公示期满后三个工作日内按照标准支付给招标代理机构。</w:t>
      </w:r>
    </w:p>
    <w:p>
      <w:pPr>
        <w:keepNext w:val="0"/>
        <w:keepLines w:val="0"/>
        <w:pageBreakBefore w:val="0"/>
        <w:widowControl w:val="0"/>
        <w:tabs>
          <w:tab w:val="left" w:pos="0"/>
        </w:tabs>
        <w:kinsoku/>
        <w:wordWrap/>
        <w:overflowPunct/>
        <w:topLinePunct w:val="0"/>
        <w:autoSpaceDE w:val="0"/>
        <w:autoSpaceDN w:val="0"/>
        <w:bidi w:val="0"/>
        <w:adjustRightInd w:val="0"/>
        <w:snapToGrid w:val="0"/>
        <w:spacing w:line="360" w:lineRule="auto"/>
        <w:ind w:right="0" w:firstLine="480" w:firstLineChars="200"/>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（二）</w:t>
      </w:r>
      <w:r>
        <w:rPr>
          <w:rFonts w:hint="eastAsia" w:ascii="仿宋" w:hAnsi="仿宋" w:eastAsia="仿宋" w:cs="仿宋"/>
          <w:color w:val="auto"/>
          <w:sz w:val="24"/>
          <w:szCs w:val="24"/>
          <w:highlight w:val="none"/>
        </w:rPr>
        <w:t>参照国家计委关于《招标代理服务收费管理暂行办法》（计价格[2002]1980号）、《国家发展改革委办公厅关于招标代理服务收费有关问题的通知》（发改价格[2003]857号）、《国家发展改革委关于进一步放开建设项目专业服务价格的通知》。</w:t>
      </w:r>
    </w:p>
    <w:p>
      <w:pPr>
        <w:keepNext w:val="0"/>
        <w:keepLines w:val="0"/>
        <w:pageBreakBefore w:val="0"/>
        <w:widowControl w:val="0"/>
        <w:kinsoku/>
        <w:wordWrap/>
        <w:overflowPunct/>
        <w:topLinePunct w:val="0"/>
        <w:autoSpaceDE w:val="0"/>
        <w:autoSpaceDN w:val="0"/>
        <w:bidi w:val="0"/>
        <w:adjustRightInd w:val="0"/>
        <w:spacing w:line="360" w:lineRule="auto"/>
        <w:ind w:right="0" w:firstLine="480" w:firstLineChars="200"/>
        <w:textAlignment w:val="auto"/>
        <w:rPr>
          <w:rFonts w:hint="eastAsia" w:ascii="仿宋" w:hAnsi="仿宋" w:eastAsia="仿宋" w:cs="仿宋"/>
          <w:color w:val="auto"/>
          <w:sz w:val="24"/>
          <w:szCs w:val="24"/>
          <w:highlight w:val="none"/>
          <w:u w:val="none"/>
          <w:lang w:eastAsia="zh-CN"/>
        </w:rPr>
      </w:pPr>
      <w:r>
        <w:rPr>
          <w:rFonts w:hint="eastAsia" w:ascii="仿宋" w:hAnsi="仿宋" w:eastAsia="仿宋" w:cs="仿宋"/>
          <w:color w:val="auto"/>
          <w:sz w:val="24"/>
          <w:szCs w:val="24"/>
          <w:highlight w:val="none"/>
          <w:u w:val="none"/>
          <w:lang w:val="zh-CN"/>
        </w:rPr>
        <w:t>备注：</w:t>
      </w:r>
      <w:r>
        <w:rPr>
          <w:rFonts w:hint="eastAsia" w:ascii="仿宋" w:hAnsi="仿宋" w:eastAsia="仿宋" w:cs="仿宋"/>
          <w:color w:val="auto"/>
          <w:sz w:val="24"/>
          <w:szCs w:val="24"/>
          <w:highlight w:val="none"/>
          <w:u w:val="none"/>
        </w:rPr>
        <w:t>中标服务费不足</w:t>
      </w:r>
      <w:r>
        <w:rPr>
          <w:rFonts w:hint="eastAsia" w:ascii="仿宋" w:hAnsi="仿宋" w:eastAsia="仿宋" w:cs="仿宋"/>
          <w:color w:val="auto"/>
          <w:sz w:val="24"/>
          <w:szCs w:val="24"/>
          <w:highlight w:val="none"/>
          <w:u w:val="none"/>
          <w:lang w:val="en-US" w:eastAsia="zh-CN"/>
        </w:rPr>
        <w:t>6</w:t>
      </w:r>
      <w:r>
        <w:rPr>
          <w:rFonts w:hint="eastAsia" w:ascii="仿宋" w:hAnsi="仿宋" w:eastAsia="仿宋" w:cs="仿宋"/>
          <w:color w:val="auto"/>
          <w:sz w:val="24"/>
          <w:szCs w:val="24"/>
          <w:highlight w:val="none"/>
          <w:u w:val="none"/>
        </w:rPr>
        <w:t>000元的，按</w:t>
      </w:r>
      <w:r>
        <w:rPr>
          <w:rFonts w:hint="eastAsia" w:ascii="仿宋" w:hAnsi="仿宋" w:eastAsia="仿宋" w:cs="仿宋"/>
          <w:color w:val="auto"/>
          <w:sz w:val="24"/>
          <w:szCs w:val="24"/>
          <w:highlight w:val="none"/>
          <w:u w:val="none"/>
          <w:lang w:val="en-US" w:eastAsia="zh-CN"/>
        </w:rPr>
        <w:t>6</w:t>
      </w:r>
      <w:r>
        <w:rPr>
          <w:rFonts w:hint="eastAsia" w:ascii="仿宋" w:hAnsi="仿宋" w:eastAsia="仿宋" w:cs="仿宋"/>
          <w:color w:val="auto"/>
          <w:sz w:val="24"/>
          <w:szCs w:val="24"/>
          <w:highlight w:val="none"/>
          <w:u w:val="none"/>
        </w:rPr>
        <w:t>000元收取。</w:t>
      </w:r>
    </w:p>
    <w:p>
      <w:pPr>
        <w:jc w:val="right"/>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单位：万元</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48"/>
        <w:gridCol w:w="1980"/>
        <w:gridCol w:w="1980"/>
        <w:gridCol w:w="1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5" w:hRule="atLeast"/>
          <w:jc w:val="center"/>
        </w:trPr>
        <w:tc>
          <w:tcPr>
            <w:tcW w:w="2448" w:type="dxa"/>
            <w:noWrap w:val="0"/>
            <w:vAlign w:val="top"/>
          </w:tcPr>
          <w:p>
            <w:pPr>
              <w:spacing w:line="360" w:lineRule="auto"/>
              <w:ind w:firstLine="1200" w:firstLineChars="500"/>
              <w:rPr>
                <w:rFonts w:hint="eastAsia" w:ascii="仿宋" w:hAnsi="仿宋" w:eastAsia="仿宋" w:cs="仿宋"/>
                <w:b/>
                <w:color w:val="auto"/>
                <w:sz w:val="24"/>
                <w:szCs w:val="24"/>
                <w:highlight w:val="none"/>
              </w:rPr>
            </w:pPr>
            <w:r>
              <w:rPr>
                <w:rFonts w:hint="eastAsia" w:ascii="仿宋" w:hAnsi="仿宋" w:eastAsia="仿宋" w:cs="仿宋"/>
                <w:color w:val="auto"/>
                <w:sz w:val="24"/>
                <w:szCs w:val="24"/>
                <w:highlight w:val="none"/>
              </w:rPr>
              <mc:AlternateContent>
                <mc:Choice Requires="wps">
                  <w:drawing>
                    <wp:anchor distT="0" distB="0" distL="114300" distR="114300" simplePos="0" relativeHeight="251659264" behindDoc="0" locked="0" layoutInCell="1" allowOverlap="1">
                      <wp:simplePos x="0" y="0"/>
                      <wp:positionH relativeFrom="column">
                        <wp:posOffset>-80645</wp:posOffset>
                      </wp:positionH>
                      <wp:positionV relativeFrom="paragraph">
                        <wp:posOffset>3175</wp:posOffset>
                      </wp:positionV>
                      <wp:extent cx="1570990" cy="577215"/>
                      <wp:effectExtent l="1905" t="4445" r="8255" b="8890"/>
                      <wp:wrapNone/>
                      <wp:docPr id="11" name="直接箭头连接符 11"/>
                      <wp:cNvGraphicFramePr/>
                      <a:graphic xmlns:a="http://schemas.openxmlformats.org/drawingml/2006/main">
                        <a:graphicData uri="http://schemas.microsoft.com/office/word/2010/wordprocessingShape">
                          <wps:wsp>
                            <wps:cNvCnPr/>
                            <wps:spPr>
                              <a:xfrm>
                                <a:off x="0" y="0"/>
                                <a:ext cx="1570990" cy="577215"/>
                              </a:xfrm>
                              <a:prstGeom prst="straightConnector1">
                                <a:avLst/>
                              </a:prstGeom>
                              <a:ln w="9525" cap="flat" cmpd="sng">
                                <a:solidFill>
                                  <a:srgbClr val="000000"/>
                                </a:solidFill>
                                <a:prstDash val="solid"/>
                                <a:headEnd type="none" w="med" len="med"/>
                                <a:tailEnd type="none" w="med" len="med"/>
                              </a:ln>
                            </wps:spPr>
                            <wps:bodyPr/>
                          </wps:wsp>
                        </a:graphicData>
                      </a:graphic>
                    </wp:anchor>
                  </w:drawing>
                </mc:Choice>
                <mc:Fallback>
                  <w:pict>
                    <v:shape id="_x0000_s1026" o:spid="_x0000_s1026" o:spt="32" type="#_x0000_t32" style="position:absolute;left:0pt;margin-left:-6.35pt;margin-top:0.25pt;height:45.45pt;width:123.7pt;z-index:251659264;mso-width-relative:page;mso-height-relative:page;" filled="f" stroked="t" coordsize="21600,21600" o:gfxdata="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h2zID9UAAAAHAQAADwAAAAAAAAABACAAAAAiAAAAZHJzL2Rvd25y&#10;ZXYueG1sUEsBAhQAFAAAAAgAh07iQLVyauABAgAA8wMAAA4AAAAAAAAAAQAgAAAAJAEAAGRycy9l&#10;Mm9Eb2MueG1sUEsFBgAAAAAGAAYAWQEAAJcFAAAAAA==&#10;">
                      <v:fill on="f" focussize="0,0"/>
                      <v:stroke color="#000000" joinstyle="round"/>
                      <v:imagedata o:title=""/>
                      <o:lock v:ext="edit" aspectratio="f"/>
                    </v:shape>
                  </w:pict>
                </mc:Fallback>
              </mc:AlternateContent>
            </w:r>
            <w:r>
              <w:rPr>
                <w:rFonts w:hint="eastAsia" w:ascii="仿宋" w:hAnsi="仿宋" w:eastAsia="仿宋" w:cs="仿宋"/>
                <w:b/>
                <w:color w:val="auto"/>
                <w:sz w:val="24"/>
                <w:szCs w:val="24"/>
                <w:highlight w:val="none"/>
              </w:rPr>
              <w:t>采购类型</w:t>
            </w:r>
          </w:p>
          <w:p>
            <w:pPr>
              <w:spacing w:line="360" w:lineRule="auto"/>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中标金额</w:t>
            </w:r>
          </w:p>
        </w:tc>
        <w:tc>
          <w:tcPr>
            <w:tcW w:w="1980" w:type="dxa"/>
            <w:noWrap w:val="0"/>
            <w:vAlign w:val="center"/>
          </w:tcPr>
          <w:p>
            <w:pPr>
              <w:spacing w:line="360" w:lineRule="auto"/>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货物招标</w:t>
            </w:r>
          </w:p>
        </w:tc>
        <w:tc>
          <w:tcPr>
            <w:tcW w:w="1980" w:type="dxa"/>
            <w:noWrap w:val="0"/>
            <w:vAlign w:val="center"/>
          </w:tcPr>
          <w:p>
            <w:pPr>
              <w:spacing w:line="360" w:lineRule="auto"/>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服务招标</w:t>
            </w:r>
          </w:p>
        </w:tc>
        <w:tc>
          <w:tcPr>
            <w:tcW w:w="1980" w:type="dxa"/>
            <w:noWrap w:val="0"/>
            <w:vAlign w:val="center"/>
          </w:tcPr>
          <w:p>
            <w:pPr>
              <w:spacing w:line="360" w:lineRule="auto"/>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工程招标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8"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100以下</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1.5%</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1.5%</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8"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100-500</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1.1%</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0.8%</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8"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500-1000</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0.8%</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0.45%</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8"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1000-5000</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0.5%</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0.25%</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8"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5000-10000</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0.25%</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0.1%</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8"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10000-100000</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0.05%</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0.05%</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48"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1000000以上</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0.01%</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0.01%</w:t>
            </w:r>
          </w:p>
        </w:tc>
        <w:tc>
          <w:tcPr>
            <w:tcW w:w="1980" w:type="dxa"/>
            <w:noWrap w:val="0"/>
            <w:vAlign w:val="top"/>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0.01%</w:t>
            </w:r>
          </w:p>
        </w:tc>
      </w:tr>
    </w:tbl>
    <w:p>
      <w:pPr>
        <w:keepNext w:val="0"/>
        <w:keepLines w:val="0"/>
        <w:pageBreakBefore w:val="0"/>
        <w:widowControl w:val="0"/>
        <w:tabs>
          <w:tab w:val="left" w:pos="0"/>
        </w:tabs>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（三）中标供应商服务费交纳信息：</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采购代理机构开户名称：陕西笃信招标有限公司</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开户银行：中国建设银行股份有限公司西安劳动北路支行</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账   号：61050174390000000193</w:t>
      </w:r>
    </w:p>
    <w:p>
      <w:pPr>
        <w:keepNext w:val="0"/>
        <w:keepLines w:val="0"/>
        <w:pageBreakBefore w:val="0"/>
        <w:widowControl w:val="0"/>
        <w:kinsoku/>
        <w:wordWrap/>
        <w:overflowPunct/>
        <w:topLinePunct w:val="0"/>
        <w:autoSpaceDE w:val="0"/>
        <w:autoSpaceDN w:val="0"/>
        <w:bidi w:val="0"/>
        <w:adjustRightInd w:val="0"/>
        <w:spacing w:line="360" w:lineRule="auto"/>
        <w:ind w:firstLine="482" w:firstLineChars="200"/>
        <w:jc w:val="both"/>
        <w:textAlignment w:val="auto"/>
        <w:outlineLvl w:val="1"/>
        <w:rPr>
          <w:rFonts w:hint="eastAsia" w:ascii="仿宋" w:hAnsi="仿宋" w:eastAsia="仿宋" w:cs="仿宋"/>
          <w:b/>
          <w:color w:val="auto"/>
          <w:sz w:val="24"/>
          <w:szCs w:val="24"/>
          <w:highlight w:val="none"/>
          <w:lang w:val="zh-CN"/>
        </w:rPr>
      </w:pPr>
      <w:bookmarkStart w:id="252" w:name="_Toc2882"/>
      <w:bookmarkStart w:id="253" w:name="_Toc21712"/>
      <w:bookmarkStart w:id="254" w:name="_Toc22638"/>
      <w:bookmarkStart w:id="255" w:name="_Toc6650"/>
      <w:bookmarkStart w:id="256" w:name="_Toc11240"/>
      <w:bookmarkStart w:id="257" w:name="_Toc32450"/>
      <w:bookmarkStart w:id="258" w:name="_Toc6746"/>
      <w:r>
        <w:rPr>
          <w:rFonts w:hint="eastAsia" w:ascii="仿宋" w:hAnsi="仿宋" w:eastAsia="仿宋" w:cs="仿宋"/>
          <w:b/>
          <w:color w:val="auto"/>
          <w:sz w:val="24"/>
          <w:szCs w:val="24"/>
          <w:highlight w:val="none"/>
          <w:lang w:val="zh-CN"/>
        </w:rPr>
        <w:t>十、废标或者采购方式的变更</w:t>
      </w:r>
      <w:bookmarkEnd w:id="250"/>
      <w:bookmarkEnd w:id="251"/>
      <w:bookmarkEnd w:id="252"/>
      <w:bookmarkEnd w:id="253"/>
      <w:bookmarkEnd w:id="254"/>
      <w:bookmarkEnd w:id="255"/>
      <w:bookmarkEnd w:id="256"/>
      <w:bookmarkEnd w:id="257"/>
      <w:bookmarkEnd w:id="258"/>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outlineLvl w:val="2"/>
        <w:rPr>
          <w:rFonts w:hint="eastAsia" w:ascii="仿宋" w:hAnsi="仿宋" w:eastAsia="仿宋" w:cs="仿宋"/>
          <w:color w:val="auto"/>
          <w:sz w:val="24"/>
          <w:szCs w:val="24"/>
          <w:highlight w:val="none"/>
          <w:lang w:val="zh-CN"/>
        </w:rPr>
      </w:pPr>
      <w:bookmarkStart w:id="259" w:name="_Toc18276"/>
      <w:bookmarkStart w:id="260" w:name="_Toc19867"/>
      <w:bookmarkStart w:id="261" w:name="_Toc12765"/>
      <w:bookmarkStart w:id="262" w:name="_Toc19552"/>
      <w:bookmarkStart w:id="263" w:name="_Toc16112"/>
      <w:bookmarkStart w:id="264" w:name="_Toc12126"/>
      <w:r>
        <w:rPr>
          <w:rFonts w:hint="eastAsia" w:ascii="仿宋" w:hAnsi="仿宋" w:eastAsia="仿宋" w:cs="仿宋"/>
          <w:color w:val="auto"/>
          <w:sz w:val="24"/>
          <w:szCs w:val="24"/>
          <w:highlight w:val="none"/>
          <w:lang w:val="zh-CN"/>
        </w:rPr>
        <w:t>（一）废标</w:t>
      </w:r>
      <w:bookmarkEnd w:id="259"/>
      <w:bookmarkEnd w:id="260"/>
      <w:bookmarkEnd w:id="261"/>
      <w:bookmarkEnd w:id="262"/>
      <w:bookmarkEnd w:id="263"/>
      <w:bookmarkEnd w:id="264"/>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在招标过程中，提交投标文件或者通过资格审查或符合性审查的供应商只有1家时，按废标处理，重新开展采购活动。</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outlineLvl w:val="2"/>
        <w:rPr>
          <w:rFonts w:hint="eastAsia" w:ascii="仿宋" w:hAnsi="仿宋" w:eastAsia="仿宋" w:cs="仿宋"/>
          <w:color w:val="auto"/>
          <w:sz w:val="24"/>
          <w:szCs w:val="24"/>
          <w:highlight w:val="none"/>
          <w:lang w:val="zh-CN"/>
        </w:rPr>
      </w:pPr>
      <w:bookmarkStart w:id="265" w:name="_Toc20612"/>
      <w:bookmarkStart w:id="266" w:name="_Toc10147"/>
      <w:bookmarkStart w:id="267" w:name="_Toc25928"/>
      <w:bookmarkStart w:id="268" w:name="_Toc4528"/>
      <w:bookmarkStart w:id="269" w:name="_Toc27818"/>
      <w:bookmarkStart w:id="270" w:name="_Toc5692"/>
      <w:r>
        <w:rPr>
          <w:rFonts w:hint="eastAsia" w:ascii="仿宋" w:hAnsi="仿宋" w:eastAsia="仿宋" w:cs="仿宋"/>
          <w:color w:val="auto"/>
          <w:sz w:val="24"/>
          <w:szCs w:val="24"/>
          <w:highlight w:val="none"/>
          <w:lang w:val="zh-CN"/>
        </w:rPr>
        <w:t>（二）采购方式的变更</w:t>
      </w:r>
      <w:bookmarkEnd w:id="265"/>
      <w:bookmarkEnd w:id="266"/>
      <w:bookmarkEnd w:id="267"/>
      <w:bookmarkEnd w:id="268"/>
      <w:bookmarkEnd w:id="269"/>
      <w:bookmarkEnd w:id="270"/>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根据《政府采购货物和服务招标投标管理办法》第四十三条，公开招标的货物、服务类项目，投标截止后供应商不足三家或者通过资格审查或符合性审查的供应商不足三家的，除采购任务取消情形外，按照以下方式处理：</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1.招标文件存在不合理条款或者招标程序不符合规定的，采购人、采购代理机构改正后依法重新招标；</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2.招标文件没有不合理条款、招标程序符合规定，需要采用其他采购方式采购的，采购人应当依法报财政部门批准：</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①在招标过程中，提交投标文件或者通过资格审查或符合性审查的供应商只有2家时，根据2013年第74号部长令--《政府采购非招标采购方式管理办法》第二十七条和陕西省财政厅陕财办采资（2016）53号文件第七条的规定，经采购人书面请示政府采购管理机构同意后，可以现场转为竞争性谈判继续采购。</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②如果转为竞争性谈判方式，则原招标文件转为竞争性谈判文件，原</w:t>
      </w:r>
      <w:r>
        <w:rPr>
          <w:rFonts w:hint="eastAsia" w:ascii="仿宋" w:hAnsi="仿宋" w:eastAsia="仿宋" w:cs="仿宋"/>
          <w:color w:val="auto"/>
          <w:sz w:val="24"/>
          <w:szCs w:val="24"/>
          <w:highlight w:val="none"/>
          <w:lang w:val="en-US" w:eastAsia="zh-CN"/>
        </w:rPr>
        <w:t>供应商</w:t>
      </w:r>
      <w:r>
        <w:rPr>
          <w:rFonts w:hint="eastAsia" w:ascii="仿宋" w:hAnsi="仿宋" w:eastAsia="仿宋" w:cs="仿宋"/>
          <w:color w:val="auto"/>
          <w:sz w:val="24"/>
          <w:szCs w:val="24"/>
          <w:highlight w:val="none"/>
          <w:lang w:val="zh-CN"/>
        </w:rPr>
        <w:t>即为报价人，原投标文件报价作为竞争性谈判的第一次报价，评审方法按照竞争性谈判的评审原则，在质量和服务均能满足招标文件实质性要求的基础上，按照最后报价由低到高的顺序，确定成交候选人。</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outlineLvl w:val="1"/>
        <w:rPr>
          <w:rFonts w:hint="eastAsia" w:ascii="仿宋" w:hAnsi="仿宋" w:eastAsia="仿宋" w:cs="仿宋"/>
          <w:b/>
          <w:color w:val="auto"/>
          <w:sz w:val="24"/>
          <w:szCs w:val="24"/>
          <w:highlight w:val="none"/>
          <w:lang w:val="zh-CN"/>
        </w:rPr>
      </w:pPr>
      <w:bookmarkStart w:id="271" w:name="_Toc206"/>
      <w:bookmarkStart w:id="272" w:name="_Toc22403"/>
      <w:bookmarkStart w:id="273" w:name="_Toc19640"/>
      <w:bookmarkStart w:id="274" w:name="_Toc495671239"/>
      <w:bookmarkStart w:id="275" w:name="_Toc16329"/>
      <w:bookmarkStart w:id="276" w:name="_Toc29960"/>
      <w:bookmarkStart w:id="277" w:name="_Toc12871"/>
      <w:bookmarkStart w:id="278" w:name="_Toc21416"/>
      <w:bookmarkStart w:id="279" w:name="_Toc6101"/>
      <w:r>
        <w:rPr>
          <w:rFonts w:hint="eastAsia" w:ascii="仿宋" w:hAnsi="仿宋" w:eastAsia="仿宋" w:cs="仿宋"/>
          <w:b/>
          <w:color w:val="auto"/>
          <w:sz w:val="24"/>
          <w:szCs w:val="24"/>
          <w:highlight w:val="none"/>
          <w:lang w:val="zh-CN"/>
        </w:rPr>
        <w:t>十一、需要落实的政府采购政策</w:t>
      </w:r>
      <w:bookmarkEnd w:id="271"/>
      <w:bookmarkEnd w:id="272"/>
      <w:bookmarkEnd w:id="273"/>
      <w:bookmarkEnd w:id="274"/>
      <w:bookmarkEnd w:id="275"/>
      <w:bookmarkEnd w:id="276"/>
      <w:bookmarkEnd w:id="277"/>
      <w:bookmarkEnd w:id="278"/>
      <w:bookmarkEnd w:id="279"/>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bookmarkStart w:id="280" w:name="_Toc19661"/>
      <w:bookmarkStart w:id="281" w:name="_Toc26022"/>
      <w:bookmarkStart w:id="282" w:name="_Toc13861"/>
      <w:bookmarkStart w:id="283" w:name="_Toc19879"/>
      <w:bookmarkStart w:id="284" w:name="_Toc31691"/>
      <w:bookmarkStart w:id="285" w:name="_Toc6204"/>
      <w:bookmarkStart w:id="286" w:name="_Toc5903"/>
      <w:r>
        <w:rPr>
          <w:rFonts w:hint="eastAsia" w:ascii="仿宋" w:hAnsi="仿宋" w:eastAsia="仿宋" w:cs="仿宋"/>
          <w:color w:val="auto"/>
          <w:sz w:val="24"/>
          <w:szCs w:val="24"/>
          <w:highlight w:val="none"/>
          <w:lang w:eastAsia="zh-CN"/>
        </w:rPr>
        <w:t>（一）</w:t>
      </w:r>
      <w:r>
        <w:rPr>
          <w:rFonts w:hint="eastAsia" w:ascii="仿宋" w:hAnsi="仿宋" w:eastAsia="仿宋" w:cs="仿宋"/>
          <w:color w:val="auto"/>
          <w:sz w:val="24"/>
          <w:szCs w:val="24"/>
          <w:highlight w:val="none"/>
        </w:rPr>
        <w:t>落实促进支持中小企业、监狱企业、残疾人福利性单位发展、脱贫攻坚工作的政策(如为专门面向中小企业的采购项目（或采购包），不执行</w:t>
      </w:r>
      <w:r>
        <w:rPr>
          <w:rFonts w:hint="eastAsia" w:ascii="仿宋" w:hAnsi="仿宋" w:eastAsia="仿宋" w:cs="仿宋"/>
          <w:color w:val="auto"/>
          <w:sz w:val="24"/>
          <w:szCs w:val="24"/>
          <w:highlight w:val="none"/>
          <w:lang w:val="en-US" w:eastAsia="zh-CN"/>
        </w:rPr>
        <w:t>1</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条款。)</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1、</w:t>
      </w:r>
      <w:r>
        <w:rPr>
          <w:rFonts w:hint="eastAsia" w:ascii="仿宋" w:hAnsi="仿宋" w:eastAsia="仿宋" w:cs="仿宋"/>
          <w:color w:val="auto"/>
          <w:sz w:val="24"/>
          <w:szCs w:val="24"/>
          <w:highlight w:val="none"/>
        </w:rPr>
        <w:t>《政府采购促进中小企业发展管理办法》（财库〔2020〕46号）</w:t>
      </w:r>
      <w:r>
        <w:rPr>
          <w:rFonts w:hint="eastAsia" w:ascii="仿宋" w:hAnsi="仿宋" w:eastAsia="仿宋" w:cs="仿宋"/>
          <w:color w:val="auto"/>
          <w:sz w:val="24"/>
          <w:szCs w:val="24"/>
          <w:highlight w:val="none"/>
          <w:lang w:eastAsia="zh-CN"/>
        </w:rPr>
        <w:t>及《关于进一步加大政府采购支持中小企业力度的通知》</w:t>
      </w:r>
      <w:r>
        <w:rPr>
          <w:rFonts w:hint="eastAsia" w:ascii="仿宋" w:hAnsi="仿宋" w:eastAsia="仿宋" w:cs="仿宋"/>
          <w:color w:val="auto"/>
          <w:sz w:val="24"/>
          <w:szCs w:val="24"/>
          <w:highlight w:val="none"/>
        </w:rPr>
        <w:t>（财库〔202</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19</w:t>
      </w:r>
      <w:r>
        <w:rPr>
          <w:rFonts w:hint="eastAsia" w:ascii="仿宋" w:hAnsi="仿宋" w:eastAsia="仿宋" w:cs="仿宋"/>
          <w:color w:val="auto"/>
          <w:sz w:val="24"/>
          <w:szCs w:val="24"/>
          <w:highlight w:val="none"/>
        </w:rPr>
        <w:t>号）</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在政府采购活动中，供应商提供的货物、工程或者服务符合下列情形的，享受《办法》规定的中小企业扶持政策:</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1</w:t>
      </w:r>
      <w:r>
        <w:rPr>
          <w:rFonts w:hint="eastAsia" w:ascii="仿宋" w:hAnsi="仿宋" w:eastAsia="仿宋" w:cs="仿宋"/>
          <w:color w:val="auto"/>
          <w:sz w:val="24"/>
          <w:szCs w:val="24"/>
          <w:highlight w:val="none"/>
        </w:rPr>
        <w:t>)在货物采购项目中，货物由中小企业制造，即货物由中小企业生产且使用该中小企业商号或者注册商标；</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)在工程采购项目中，工程由中小企业承建，即工程施工单位为中小企业；</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)在服务采购项目中，服务由中小企业承接，即提供服务的人员为中小企业依照《中华人民共和国劳动合同法》订立劳动合同的从业人员。</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在货物采购项目中，供应商提供的货物既有中小企业制造货物，也有大型企业制造货物的，不享受《办法》规定的中小企业扶持政策。</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以联合体形式参加政府采购活动，联合体各方均为中小企业的，联合体视同中小企业。其中，联合体各方均为小微企业的，联合体视同小微企业。</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依据《办法》规定享受扶持政策获得政府采购合同的，小微企业不得将合同分包给大中型企业，中型企业不得将合同分包给大型企业。</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根据《政府采购促进中小企业发展管理办法》的通知（财库〔2020〕46号）规定，参加政府采购活动的中小企业应当提供《中小企业声明函》。供应商提供的《中小企业声明函》原件必须真实，否则，按照有关规定予以处理。</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根据《政府采购促进中小企业发展管理办法》</w:t>
      </w:r>
      <w:r>
        <w:rPr>
          <w:rFonts w:hint="eastAsia" w:ascii="仿宋" w:hAnsi="仿宋" w:eastAsia="仿宋" w:cs="仿宋"/>
          <w:color w:val="auto"/>
          <w:sz w:val="24"/>
          <w:szCs w:val="24"/>
          <w:highlight w:val="none"/>
          <w:lang w:eastAsia="zh-CN"/>
        </w:rPr>
        <w:t>及《</w:t>
      </w:r>
      <w:r>
        <w:rPr>
          <w:rFonts w:hint="eastAsia" w:ascii="仿宋" w:hAnsi="仿宋" w:eastAsia="仿宋" w:cs="仿宋"/>
          <w:color w:val="auto"/>
          <w:sz w:val="24"/>
          <w:szCs w:val="24"/>
          <w:highlight w:val="none"/>
          <w:lang w:val="en-US" w:eastAsia="zh-CN"/>
        </w:rPr>
        <w:t>西安市财政局关于进一步加大政府采购支持中小企业力度的通知</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val="en-US" w:eastAsia="zh-CN"/>
        </w:rPr>
        <w:t>市财函〔2022〕867号</w:t>
      </w:r>
      <w:r>
        <w:rPr>
          <w:rFonts w:hint="eastAsia" w:ascii="仿宋" w:hAnsi="仿宋" w:eastAsia="仿宋" w:cs="仿宋"/>
          <w:color w:val="auto"/>
          <w:sz w:val="24"/>
          <w:szCs w:val="24"/>
          <w:highlight w:val="none"/>
        </w:rPr>
        <w:t>的相关规定，小微企业报价给予</w:t>
      </w:r>
      <w:r>
        <w:rPr>
          <w:rFonts w:hint="eastAsia" w:ascii="仿宋" w:hAnsi="仿宋" w:eastAsia="仿宋" w:cs="仿宋"/>
          <w:color w:val="auto"/>
          <w:sz w:val="24"/>
          <w:szCs w:val="24"/>
          <w:highlight w:val="none"/>
          <w:lang w:val="en-US" w:eastAsia="zh-CN"/>
        </w:rPr>
        <w:t>10</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-20%</w:t>
      </w:r>
      <w:r>
        <w:rPr>
          <w:rFonts w:hint="eastAsia" w:ascii="仿宋" w:hAnsi="仿宋" w:eastAsia="仿宋" w:cs="仿宋"/>
          <w:color w:val="auto"/>
          <w:sz w:val="24"/>
          <w:szCs w:val="24"/>
          <w:highlight w:val="none"/>
        </w:rPr>
        <w:t>(工程项目为3%—5%)的扣除，用扣除后的价格参加评审。适用招标投标法的政府采购工程建设项目，采用综合评估法但未采用低价优先法计算价格分的，评标时应当在采用原报价进行评分的基础上增加其价格得分的3%作为其价格分。</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接受大中型企业与小微企业组成联合体或者允许大中型企业向一家或者多家小微企业分包的采购项目，对于联合协议或者分包意向协议约定小微企业的合同份额占到合同总金额30%以上的，对联合体或者大中型企业的报价给予</w:t>
      </w:r>
      <w:r>
        <w:rPr>
          <w:rFonts w:hint="eastAsia" w:ascii="仿宋" w:hAnsi="仿宋" w:eastAsia="仿宋" w:cs="仿宋"/>
          <w:color w:val="auto"/>
          <w:sz w:val="24"/>
          <w:szCs w:val="24"/>
          <w:highlight w:val="none"/>
          <w:lang w:val="en-US" w:eastAsia="zh-CN"/>
        </w:rPr>
        <w:t>4%-6%</w:t>
      </w:r>
      <w:r>
        <w:rPr>
          <w:rFonts w:hint="eastAsia" w:ascii="仿宋" w:hAnsi="仿宋" w:eastAsia="仿宋" w:cs="仿宋"/>
          <w:color w:val="auto"/>
          <w:sz w:val="24"/>
          <w:szCs w:val="24"/>
          <w:highlight w:val="none"/>
        </w:rPr>
        <w:t>(工程项目为1%</w:t>
      </w: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的扣除，用扣除后的价格参加评审。适用招标投标法的政府采购工程建设项目，采用综合评估法但未采用低价优先法计算价格分的，评标时应当在采用原报价进行评分的基础上增加其价格得分的1%作为其价格分。组成联合体或者接受分包的小微企业与联合体内其他企业、分包企业之间存在直接控股、管理关系的，不享受价格扣除优惠政策。</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《财政部 司法部关于政府采购支持监狱企业发展有关问题的通知》（财库〔2014〕68号）</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监狱企业参加政府采购活动时，应当提供由省级以上监狱管理局、戒毒管理局（含新疆生产建设兵团）出具的属于监狱企业的证明文件。在政府采购活动中，监狱企业视同小型、微型企业。</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《三部门联合发布关于促进残疾人就业政府采购政策的通知》（财库〔2017〕141号）；</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符合条件的残疾人福利性单位在参加政府采购活动时，应当提供本通知规定的《残疾人福利性单位声明函》，并对声明的真实性负责。在政府采购活动中，残疾人福利性单位视同小型、微型企业，享受预留份额。</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（二）</w:t>
      </w:r>
      <w:r>
        <w:rPr>
          <w:rFonts w:hint="eastAsia" w:ascii="仿宋" w:hAnsi="仿宋" w:eastAsia="仿宋" w:cs="仿宋"/>
          <w:color w:val="auto"/>
          <w:sz w:val="24"/>
          <w:szCs w:val="24"/>
          <w:highlight w:val="none"/>
        </w:rPr>
        <w:t>落实优先采购节能、环保产品的政策</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2、</w:t>
      </w:r>
      <w:r>
        <w:rPr>
          <w:rFonts w:hint="eastAsia" w:ascii="仿宋" w:hAnsi="仿宋" w:eastAsia="仿宋" w:cs="仿宋"/>
          <w:color w:val="auto"/>
          <w:sz w:val="24"/>
          <w:szCs w:val="24"/>
          <w:highlight w:val="none"/>
        </w:rPr>
        <w:t>《财政部 司法部关于政府采购支持监狱企业发展有关问题的通知》（财库〔2014〕68号）</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监狱企业参加政府采购活动时，应当提供由省级以上监狱管理局、戒毒管理局（含新疆生产建设兵团）出具的属于监狱企业的证明文件。在政府采购活动中，监狱企业视同小型、微型企业。</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3、</w:t>
      </w:r>
      <w:r>
        <w:rPr>
          <w:rFonts w:hint="eastAsia" w:ascii="仿宋" w:hAnsi="仿宋" w:eastAsia="仿宋" w:cs="仿宋"/>
          <w:color w:val="auto"/>
          <w:sz w:val="24"/>
          <w:szCs w:val="24"/>
          <w:highlight w:val="none"/>
        </w:rPr>
        <w:t>《三部门联合发布关于促进残疾人就业政府采购政策的通知》（财库〔2017〕141号）；</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符合条件的残疾人福利性单位在参加政府采购活动时，应当提供本通知规定的《残疾人福利性单位声明函》，并对声明的真实性负责。在政府采购活动中，残疾人福利性单位视同小型、微型企业，享受预留份额。</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4、</w:t>
      </w:r>
      <w:r>
        <w:rPr>
          <w:rFonts w:hint="eastAsia" w:ascii="仿宋" w:hAnsi="仿宋" w:eastAsia="仿宋" w:cs="仿宋"/>
          <w:color w:val="auto"/>
          <w:sz w:val="24"/>
          <w:szCs w:val="24"/>
          <w:highlight w:val="none"/>
        </w:rPr>
        <w:t>根据《财政部 发展改革委 生态环境部 市场监管总局关于调整优化节能产品、环境标志产品政府采购执行机制的通知》（财库〔2019〕9号）有关要求，采购人拟采购的产品属于品目清单范围的，采购人及其委托的采购代理机构应当依据国家确定的认证机构出具的、处于有效期之内的节能产品、环境标志产品认证证书，对获得证书的产品实施政府优先采购或强制采购。</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所有投标产品进入“节能产品政府采购品目清单”的，应提供相关证书复印件，相关证书的颁发机构应来自《参与实施政府采购节能产品认证机构名录》。</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所有投标产品进入“环境标志产品政府采购品目清单”的，应提供相关证书复印件，相关证书的颁发机构应来自《参与实施政府采购环境标志产品认证机构名录》。</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（三）</w:t>
      </w:r>
      <w:r>
        <w:rPr>
          <w:rFonts w:hint="eastAsia" w:ascii="仿宋" w:hAnsi="仿宋" w:eastAsia="仿宋" w:cs="仿宋"/>
          <w:color w:val="auto"/>
          <w:sz w:val="24"/>
          <w:szCs w:val="24"/>
          <w:highlight w:val="none"/>
        </w:rPr>
        <w:t>政府采购信用融资政策</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为了支持和促进中小企业发展，进一步发挥政府采购政策功能作用，有效缓解中小企业融资难、融资贵问题，根据陕西省财政厅关于印发《陕西省中小企业政府采购信用融资办法》陕财办采〔2018〕23号以及依据《陕西省财政厅关于加快推进我省中小企业政府采购信用融资工作的通知》（陕财办采[2020]15号）。规定，中小型企业供应商有融资需求的，可以自由按照财政部门的规定，在“陕西政府采购信用融资平台（含各市分平台）”查询并按信用融资办法的相关程序申请办理。</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val="en-US" w:eastAsia="zh-CN"/>
        </w:rPr>
        <w:t>四）</w:t>
      </w:r>
      <w:r>
        <w:rPr>
          <w:rFonts w:hint="eastAsia" w:ascii="仿宋" w:hAnsi="仿宋" w:eastAsia="仿宋" w:cs="仿宋"/>
          <w:color w:val="auto"/>
          <w:sz w:val="24"/>
          <w:szCs w:val="24"/>
          <w:highlight w:val="none"/>
        </w:rPr>
        <w:t>陕西省中小企业政府采购信用担保政策</w:t>
      </w:r>
    </w:p>
    <w:p>
      <w:pPr>
        <w:keepNext w:val="0"/>
        <w:keepLines w:val="0"/>
        <w:pageBreakBefore w:val="0"/>
        <w:widowControl w:val="0"/>
        <w:kinsoku/>
        <w:wordWrap/>
        <w:overflowPunct/>
        <w:topLinePunct w:val="0"/>
        <w:bidi w:val="0"/>
        <w:snapToGrid w:val="0"/>
        <w:spacing w:line="360" w:lineRule="auto"/>
        <w:ind w:firstLine="480" w:firstLineChars="200"/>
        <w:jc w:val="both"/>
        <w:textAlignment w:val="auto"/>
        <w:rPr>
          <w:rFonts w:hint="eastAsia"/>
          <w:color w:val="auto"/>
        </w:rPr>
      </w:pPr>
      <w:r>
        <w:rPr>
          <w:rFonts w:hint="eastAsia" w:ascii="仿宋" w:hAnsi="仿宋" w:eastAsia="仿宋" w:cs="仿宋"/>
          <w:color w:val="auto"/>
          <w:sz w:val="24"/>
          <w:szCs w:val="24"/>
          <w:highlight w:val="none"/>
        </w:rPr>
        <w:t>如属于政府采购信用担保范围内，中小型企业供应商可以自由按照财政部门的规定，采用履约担保和融资担保。</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2" w:firstLineChars="200"/>
        <w:jc w:val="both"/>
        <w:textAlignment w:val="auto"/>
        <w:outlineLvl w:val="1"/>
        <w:rPr>
          <w:rFonts w:hint="eastAsia" w:ascii="仿宋" w:hAnsi="仿宋" w:eastAsia="仿宋" w:cs="仿宋"/>
          <w:b/>
          <w:color w:val="auto"/>
          <w:sz w:val="24"/>
          <w:szCs w:val="24"/>
          <w:highlight w:val="none"/>
          <w:lang w:val="zh-CN"/>
        </w:rPr>
      </w:pPr>
      <w:bookmarkStart w:id="287" w:name="_Toc3946"/>
      <w:bookmarkStart w:id="288" w:name="_Toc14494"/>
      <w:r>
        <w:rPr>
          <w:rFonts w:hint="eastAsia" w:ascii="仿宋" w:hAnsi="仿宋" w:eastAsia="仿宋" w:cs="仿宋"/>
          <w:b/>
          <w:color w:val="auto"/>
          <w:sz w:val="24"/>
          <w:szCs w:val="24"/>
          <w:highlight w:val="none"/>
          <w:lang w:val="zh-CN"/>
        </w:rPr>
        <w:t>十二、质疑与投诉</w:t>
      </w:r>
      <w:bookmarkEnd w:id="280"/>
      <w:bookmarkEnd w:id="281"/>
      <w:bookmarkEnd w:id="282"/>
      <w:bookmarkEnd w:id="283"/>
      <w:bookmarkEnd w:id="284"/>
      <w:bookmarkEnd w:id="285"/>
      <w:bookmarkEnd w:id="286"/>
      <w:bookmarkEnd w:id="287"/>
      <w:bookmarkEnd w:id="288"/>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outlineLvl w:val="2"/>
        <w:rPr>
          <w:rFonts w:hint="eastAsia" w:ascii="仿宋" w:hAnsi="仿宋" w:eastAsia="仿宋" w:cs="仿宋"/>
          <w:bCs/>
          <w:color w:val="auto"/>
          <w:sz w:val="24"/>
          <w:szCs w:val="24"/>
          <w:highlight w:val="none"/>
          <w:lang w:val="zh-CN"/>
        </w:rPr>
      </w:pPr>
      <w:bookmarkStart w:id="289" w:name="_Toc5806"/>
      <w:bookmarkStart w:id="290" w:name="_Toc6521"/>
      <w:bookmarkStart w:id="291" w:name="_Toc6295"/>
      <w:bookmarkStart w:id="292" w:name="_Toc23643"/>
      <w:bookmarkStart w:id="293" w:name="_Toc8990"/>
      <w:bookmarkStart w:id="294" w:name="_Toc31018"/>
      <w:bookmarkStart w:id="295" w:name="_Toc19705"/>
      <w:r>
        <w:rPr>
          <w:rFonts w:hint="eastAsia" w:ascii="仿宋" w:hAnsi="仿宋" w:eastAsia="仿宋" w:cs="仿宋"/>
          <w:bCs/>
          <w:color w:val="auto"/>
          <w:sz w:val="24"/>
          <w:szCs w:val="24"/>
          <w:highlight w:val="none"/>
          <w:lang w:val="zh-CN"/>
        </w:rPr>
        <w:t>（一）质疑</w:t>
      </w:r>
      <w:bookmarkEnd w:id="289"/>
      <w:bookmarkEnd w:id="290"/>
      <w:bookmarkEnd w:id="291"/>
      <w:bookmarkEnd w:id="292"/>
      <w:bookmarkEnd w:id="293"/>
      <w:bookmarkEnd w:id="294"/>
      <w:bookmarkEnd w:id="295"/>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1、供应商认为招标文件、招标过程或中标结果使自身的合法权益受到损害，可以在法定期限内，以书面形式向采购代理机构或采购人提出质疑。</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（1）提出质疑应当提交质疑函和必要的证明材料，质疑函应当包括以下主要内容：</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 xml:space="preserve">①供应商的姓名或者名称、地址、邮编、联系人及联系电话；②质疑项目的名称、编号；③具体、明确的质疑事项和与质疑事项相关的请求；④事实依据；⑤必要的法律依据；⑥提出质疑的日期。 </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（2）质疑函应当由法定代表人签字并加盖公章，公章不得以合同章或其他印章代替。</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（3）质疑人可以委托代理人办理质疑事项，代理人办理质疑事项时，除提交质疑函外，还应当提交法人授权委托书及代理人的有效身份证明，授权委托书应当载明委托代理的具体权限和事项。</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（4）有下列情形之一的，属于无效质疑：</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①质疑人不是参与本次政府采购项目的供应商或潜在供应商；</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②质疑人与质疑事项不存在利害关系的；</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③未在法定期限内提出质疑的；</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④质疑未以书面形式提出，或质疑函主要内容构成不完整的；</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⑤质疑函没有合法有效的签字、盖章或授权的；</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⑥以非法手段取得证据、材料的；</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⑦质疑答复后，同一质疑人就同一事项再次提出质疑的；</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⑧不符合法律、法规、规章和政府采购监管机构规定的其他条件的。</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2、符合要求的质疑，采购代理机构将予以受理并答复，具体联系方式如下：</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en-US" w:eastAsia="zh-CN"/>
        </w:rPr>
      </w:pPr>
      <w:r>
        <w:rPr>
          <w:rFonts w:hint="eastAsia" w:ascii="仿宋" w:hAnsi="仿宋" w:eastAsia="仿宋" w:cs="仿宋"/>
          <w:bCs/>
          <w:color w:val="auto"/>
          <w:sz w:val="24"/>
          <w:szCs w:val="24"/>
          <w:highlight w:val="none"/>
          <w:lang w:val="zh-CN"/>
        </w:rPr>
        <w:t>联系人：李纪旋、</w:t>
      </w:r>
      <w:r>
        <w:rPr>
          <w:rFonts w:hint="eastAsia" w:ascii="仿宋" w:hAnsi="仿宋" w:eastAsia="仿宋" w:cs="仿宋"/>
          <w:bCs/>
          <w:color w:val="auto"/>
          <w:sz w:val="24"/>
          <w:szCs w:val="24"/>
          <w:highlight w:val="none"/>
          <w:lang w:val="en-US" w:eastAsia="zh-CN"/>
        </w:rPr>
        <w:t>郭晨</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lang w:val="zh-CN"/>
        </w:rPr>
        <w:t>联系电话：029-</w:t>
      </w:r>
      <w:r>
        <w:rPr>
          <w:rFonts w:hint="eastAsia" w:ascii="仿宋" w:hAnsi="仿宋" w:eastAsia="仿宋" w:cs="仿宋"/>
          <w:bCs/>
          <w:color w:val="auto"/>
          <w:sz w:val="24"/>
          <w:szCs w:val="24"/>
          <w:highlight w:val="none"/>
        </w:rPr>
        <w:t>86253389、17782840194</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邮箱：</w:t>
      </w:r>
      <w:r>
        <w:rPr>
          <w:rFonts w:hint="eastAsia" w:ascii="仿宋" w:hAnsi="仿宋" w:eastAsia="仿宋" w:cs="仿宋"/>
          <w:bCs/>
          <w:color w:val="auto"/>
          <w:sz w:val="24"/>
          <w:szCs w:val="24"/>
          <w:highlight w:val="none"/>
          <w:lang w:val="en-US" w:eastAsia="zh-CN"/>
        </w:rPr>
        <w:t>2059407584@</w:t>
      </w:r>
      <w:r>
        <w:rPr>
          <w:rFonts w:hint="eastAsia" w:ascii="仿宋" w:hAnsi="仿宋" w:eastAsia="仿宋" w:cs="仿宋"/>
          <w:bCs/>
          <w:color w:val="auto"/>
          <w:sz w:val="24"/>
          <w:szCs w:val="24"/>
          <w:highlight w:val="none"/>
        </w:rPr>
        <w:t>qq.com</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lang w:val="zh-CN"/>
        </w:rPr>
        <w:t>地址</w:t>
      </w:r>
      <w:r>
        <w:rPr>
          <w:rFonts w:hint="eastAsia" w:ascii="仿宋" w:hAnsi="仿宋" w:eastAsia="仿宋" w:cs="仿宋"/>
          <w:bCs/>
          <w:color w:val="auto"/>
          <w:sz w:val="24"/>
          <w:szCs w:val="24"/>
          <w:highlight w:val="none"/>
        </w:rPr>
        <w:t>：</w:t>
      </w:r>
      <w:r>
        <w:rPr>
          <w:rFonts w:hint="eastAsia" w:ascii="仿宋" w:hAnsi="仿宋" w:eastAsia="仿宋" w:cs="仿宋"/>
          <w:bCs/>
          <w:color w:val="auto"/>
          <w:sz w:val="24"/>
          <w:szCs w:val="24"/>
          <w:highlight w:val="none"/>
          <w:lang w:val="zh-CN"/>
        </w:rPr>
        <w:t>西安市经济技术开发区凤城十一路与文景路十字文景商务广场</w:t>
      </w:r>
      <w:r>
        <w:rPr>
          <w:rFonts w:hint="eastAsia" w:ascii="仿宋" w:hAnsi="仿宋" w:eastAsia="仿宋" w:cs="仿宋"/>
          <w:bCs/>
          <w:color w:val="auto"/>
          <w:sz w:val="24"/>
          <w:szCs w:val="24"/>
          <w:highlight w:val="none"/>
        </w:rPr>
        <w:t>B</w:t>
      </w:r>
      <w:r>
        <w:rPr>
          <w:rFonts w:hint="eastAsia" w:ascii="仿宋" w:hAnsi="仿宋" w:eastAsia="仿宋" w:cs="仿宋"/>
          <w:bCs/>
          <w:color w:val="auto"/>
          <w:sz w:val="24"/>
          <w:szCs w:val="24"/>
          <w:highlight w:val="none"/>
          <w:lang w:val="zh-CN"/>
        </w:rPr>
        <w:t>座</w:t>
      </w:r>
      <w:r>
        <w:rPr>
          <w:rFonts w:hint="eastAsia" w:ascii="仿宋" w:hAnsi="仿宋" w:eastAsia="仿宋" w:cs="仿宋"/>
          <w:bCs/>
          <w:color w:val="auto"/>
          <w:sz w:val="24"/>
          <w:szCs w:val="24"/>
          <w:highlight w:val="none"/>
        </w:rPr>
        <w:t>8</w:t>
      </w:r>
      <w:r>
        <w:rPr>
          <w:rFonts w:hint="eastAsia" w:ascii="仿宋" w:hAnsi="仿宋" w:eastAsia="仿宋" w:cs="仿宋"/>
          <w:bCs/>
          <w:color w:val="auto"/>
          <w:sz w:val="24"/>
          <w:szCs w:val="24"/>
          <w:highlight w:val="none"/>
          <w:lang w:val="zh-CN"/>
        </w:rPr>
        <w:t>层陕西笃信招标有限公司</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采购代理机构或采购人将在收到书面质疑后7个工作日内做出答复，并以书面形式通知质疑人和其他有关供应商。</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outlineLvl w:val="2"/>
        <w:rPr>
          <w:rFonts w:hint="eastAsia" w:ascii="仿宋" w:hAnsi="仿宋" w:eastAsia="仿宋" w:cs="仿宋"/>
          <w:bCs/>
          <w:color w:val="auto"/>
          <w:sz w:val="24"/>
          <w:szCs w:val="24"/>
          <w:highlight w:val="none"/>
          <w:lang w:val="zh-CN"/>
        </w:rPr>
      </w:pPr>
      <w:bookmarkStart w:id="296" w:name="_Toc5958"/>
      <w:bookmarkStart w:id="297" w:name="_Toc26510"/>
      <w:bookmarkStart w:id="298" w:name="_Toc11431"/>
      <w:bookmarkStart w:id="299" w:name="_Toc27095"/>
      <w:bookmarkStart w:id="300" w:name="_Toc17782"/>
      <w:bookmarkStart w:id="301" w:name="_Toc32713"/>
      <w:bookmarkStart w:id="302" w:name="_Toc13683"/>
      <w:r>
        <w:rPr>
          <w:rFonts w:hint="eastAsia" w:ascii="仿宋" w:hAnsi="仿宋" w:eastAsia="仿宋" w:cs="仿宋"/>
          <w:bCs/>
          <w:color w:val="auto"/>
          <w:sz w:val="24"/>
          <w:szCs w:val="24"/>
          <w:highlight w:val="none"/>
          <w:lang w:val="zh-CN"/>
        </w:rPr>
        <w:t>（二）投诉</w:t>
      </w:r>
      <w:bookmarkEnd w:id="296"/>
      <w:bookmarkEnd w:id="297"/>
      <w:bookmarkEnd w:id="298"/>
      <w:bookmarkEnd w:id="299"/>
      <w:bookmarkEnd w:id="300"/>
      <w:bookmarkEnd w:id="301"/>
      <w:bookmarkEnd w:id="302"/>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1、质疑人对采购代理机构或采购人的答复不满意，以及采购代理机构或采购人未在规定时间内做出答复的，可以在答复期满后15个工作日内向政府采购监管机构提出投诉。</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480" w:firstLineChars="200"/>
        <w:jc w:val="both"/>
        <w:textAlignment w:val="auto"/>
        <w:rPr>
          <w:rFonts w:hint="eastAsia" w:ascii="仿宋" w:hAnsi="仿宋" w:eastAsia="仿宋" w:cs="仿宋"/>
          <w:color w:val="auto"/>
          <w:highlight w:val="none"/>
          <w:lang w:val="zh-CN"/>
        </w:rPr>
      </w:pPr>
      <w:r>
        <w:rPr>
          <w:rFonts w:hint="eastAsia" w:ascii="仿宋" w:hAnsi="仿宋" w:eastAsia="仿宋" w:cs="仿宋"/>
          <w:bCs/>
          <w:color w:val="auto"/>
          <w:sz w:val="24"/>
          <w:szCs w:val="24"/>
          <w:highlight w:val="none"/>
          <w:lang w:val="zh-CN"/>
        </w:rPr>
        <w:t>2、投诉的事项不得超出已质疑事项的范围。</w:t>
      </w:r>
    </w:p>
    <w:p>
      <w:pPr>
        <w:autoSpaceDE w:val="0"/>
        <w:autoSpaceDN w:val="0"/>
        <w:adjustRightInd w:val="0"/>
        <w:snapToGrid w:val="0"/>
        <w:spacing w:line="360" w:lineRule="auto"/>
        <w:ind w:firstLine="420" w:firstLineChars="200"/>
        <w:rPr>
          <w:rFonts w:hint="eastAsia" w:ascii="仿宋" w:hAnsi="仿宋" w:eastAsia="仿宋" w:cs="仿宋"/>
          <w:color w:val="auto"/>
          <w:highlight w:val="none"/>
          <w:lang w:val="zh-CN"/>
        </w:rPr>
      </w:pPr>
    </w:p>
    <w:p>
      <w:pPr>
        <w:pStyle w:val="7"/>
        <w:keepNext w:val="0"/>
        <w:keepLines w:val="0"/>
        <w:pageBreakBefore/>
        <w:widowControl w:val="0"/>
        <w:kinsoku/>
        <w:wordWrap/>
        <w:overflowPunct/>
        <w:topLinePunct w:val="0"/>
        <w:autoSpaceDE/>
        <w:autoSpaceDN/>
        <w:bidi w:val="0"/>
        <w:adjustRightInd/>
        <w:snapToGrid/>
        <w:textAlignment w:val="auto"/>
        <w:rPr>
          <w:rFonts w:hint="eastAsia" w:ascii="仿宋" w:hAnsi="仿宋" w:eastAsia="仿宋" w:cs="仿宋"/>
          <w:color w:val="auto"/>
          <w:sz w:val="32"/>
          <w:szCs w:val="32"/>
          <w:highlight w:val="yellow"/>
        </w:rPr>
        <w:sectPr>
          <w:headerReference r:id="rId3" w:type="default"/>
          <w:footerReference r:id="rId4" w:type="default"/>
          <w:pgSz w:w="11906" w:h="16838"/>
          <w:pgMar w:top="1417" w:right="1701" w:bottom="1417" w:left="1701" w:header="851" w:footer="992" w:gutter="0"/>
          <w:pgBorders>
            <w:top w:val="none" w:sz="0" w:space="0"/>
            <w:left w:val="none" w:sz="0" w:space="0"/>
            <w:bottom w:val="none" w:sz="0" w:space="0"/>
            <w:right w:val="none" w:sz="0" w:space="0"/>
          </w:pgBorders>
          <w:pgNumType w:fmt="decimal" w:start="1"/>
          <w:cols w:space="720" w:num="1"/>
          <w:docGrid w:linePitch="312" w:charSpace="0"/>
        </w:sectPr>
      </w:pPr>
      <w:bookmarkStart w:id="303" w:name="_Toc92"/>
      <w:bookmarkStart w:id="304" w:name="_Toc21287"/>
      <w:bookmarkStart w:id="305" w:name="_Toc10487"/>
      <w:bookmarkStart w:id="306" w:name="_Toc19653"/>
      <w:bookmarkStart w:id="307" w:name="_Toc16390"/>
      <w:bookmarkStart w:id="308" w:name="_Toc475451545"/>
      <w:bookmarkStart w:id="309" w:name="_Toc32356"/>
      <w:bookmarkStart w:id="310" w:name="_Toc2506"/>
    </w:p>
    <w:bookmarkEnd w:id="303"/>
    <w:bookmarkEnd w:id="304"/>
    <w:bookmarkEnd w:id="305"/>
    <w:bookmarkEnd w:id="306"/>
    <w:bookmarkEnd w:id="307"/>
    <w:bookmarkEnd w:id="308"/>
    <w:bookmarkEnd w:id="309"/>
    <w:bookmarkEnd w:id="310"/>
    <w:p>
      <w:pPr>
        <w:keepLines w:val="0"/>
        <w:pageBreakBefore/>
        <w:widowControl w:val="0"/>
        <w:numPr>
          <w:ilvl w:val="0"/>
          <w:numId w:val="0"/>
        </w:numPr>
        <w:kinsoku/>
        <w:wordWrap/>
        <w:overflowPunct/>
        <w:topLinePunct w:val="0"/>
        <w:autoSpaceDE/>
        <w:autoSpaceDN/>
        <w:bidi w:val="0"/>
        <w:adjustRightInd w:val="0"/>
        <w:snapToGrid w:val="0"/>
        <w:spacing w:line="360" w:lineRule="auto"/>
        <w:jc w:val="center"/>
        <w:textAlignment w:val="auto"/>
        <w:outlineLvl w:val="0"/>
        <w:rPr>
          <w:rFonts w:hint="eastAsia" w:ascii="仿宋" w:hAnsi="仿宋" w:eastAsia="仿宋" w:cs="仿宋"/>
          <w:b/>
          <w:color w:val="auto"/>
          <w:sz w:val="32"/>
          <w:szCs w:val="32"/>
          <w:highlight w:val="none"/>
          <w:lang w:val="zh-CN" w:eastAsia="zh-CN"/>
        </w:rPr>
      </w:pPr>
      <w:bookmarkStart w:id="311" w:name="_Toc11859"/>
      <w:bookmarkStart w:id="312" w:name="_Toc5583"/>
      <w:bookmarkStart w:id="313" w:name="_Toc30412"/>
      <w:bookmarkStart w:id="314" w:name="_Toc14093"/>
      <w:bookmarkStart w:id="315" w:name="_Toc475451547"/>
      <w:bookmarkStart w:id="316" w:name="_Toc15680"/>
      <w:bookmarkStart w:id="317" w:name="_Toc23736"/>
      <w:bookmarkStart w:id="318" w:name="_Toc6869"/>
      <w:bookmarkStart w:id="319" w:name="_Toc25524"/>
      <w:bookmarkStart w:id="320" w:name="_Toc20745"/>
      <w:bookmarkStart w:id="321" w:name="_Toc8548"/>
      <w:r>
        <w:rPr>
          <w:rFonts w:hint="eastAsia" w:ascii="仿宋" w:hAnsi="仿宋" w:eastAsia="仿宋" w:cs="仿宋"/>
          <w:b/>
          <w:color w:val="auto"/>
          <w:sz w:val="32"/>
          <w:szCs w:val="32"/>
          <w:highlight w:val="none"/>
          <w:lang w:val="en-US" w:eastAsia="zh-CN"/>
        </w:rPr>
        <w:t xml:space="preserve">第三部分  </w:t>
      </w:r>
      <w:r>
        <w:rPr>
          <w:rFonts w:hint="eastAsia" w:ascii="仿宋" w:hAnsi="仿宋" w:eastAsia="仿宋" w:cs="仿宋"/>
          <w:b/>
          <w:color w:val="auto"/>
          <w:sz w:val="32"/>
          <w:szCs w:val="32"/>
          <w:highlight w:val="none"/>
          <w:lang w:val="zh-CN" w:eastAsia="zh-CN"/>
        </w:rPr>
        <w:t>招标内容及要求</w:t>
      </w:r>
      <w:bookmarkEnd w:id="311"/>
    </w:p>
    <w:p>
      <w:pPr>
        <w:bidi w:val="0"/>
        <w:jc w:val="center"/>
        <w:outlineLvl w:val="9"/>
        <w:rPr>
          <w:rFonts w:hint="eastAsia" w:ascii="仿宋" w:hAnsi="仿宋" w:eastAsia="仿宋" w:cs="仿宋"/>
          <w:sz w:val="24"/>
          <w:szCs w:val="24"/>
          <w:lang w:val="en-US" w:eastAsia="zh-CN"/>
        </w:rPr>
      </w:pPr>
      <w:r>
        <w:rPr>
          <w:rFonts w:hint="eastAsia" w:ascii="仿宋" w:hAnsi="仿宋" w:eastAsia="仿宋" w:cs="仿宋"/>
          <w:sz w:val="24"/>
          <w:szCs w:val="24"/>
          <w:lang w:eastAsia="zh-CN"/>
        </w:rPr>
        <w:t>一、</w:t>
      </w:r>
      <w:r>
        <w:rPr>
          <w:rFonts w:hint="eastAsia" w:ascii="仿宋" w:hAnsi="仿宋" w:eastAsia="仿宋" w:cs="仿宋"/>
          <w:sz w:val="24"/>
          <w:szCs w:val="24"/>
          <w:lang w:val="en-US" w:eastAsia="zh-CN"/>
        </w:rPr>
        <w:t>43中（550000元）</w:t>
      </w:r>
    </w:p>
    <w:tbl>
      <w:tblPr>
        <w:tblStyle w:val="21"/>
        <w:tblW w:w="93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65"/>
        <w:gridCol w:w="909"/>
        <w:gridCol w:w="2177"/>
        <w:gridCol w:w="1682"/>
        <w:gridCol w:w="446"/>
        <w:gridCol w:w="544"/>
        <w:gridCol w:w="291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15" w:hRule="atLeast"/>
          <w:jc w:val="center"/>
        </w:trPr>
        <w:tc>
          <w:tcPr>
            <w:tcW w:w="9340" w:type="dxa"/>
            <w:gridSpan w:val="7"/>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办公家具清单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序号</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品名</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产品图片</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规格参数</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单位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数量</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材质说明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书记+校长办公室办公室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center"/>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19685</wp:posOffset>
                  </wp:positionH>
                  <wp:positionV relativeFrom="paragraph">
                    <wp:posOffset>573405</wp:posOffset>
                  </wp:positionV>
                  <wp:extent cx="1123950" cy="713105"/>
                  <wp:effectExtent l="0" t="0" r="0" b="10795"/>
                  <wp:wrapNone/>
                  <wp:docPr id="9" name="Picture_1162"/>
                  <wp:cNvGraphicFramePr/>
                  <a:graphic xmlns:a="http://schemas.openxmlformats.org/drawingml/2006/main">
                    <a:graphicData uri="http://schemas.openxmlformats.org/drawingml/2006/picture">
                      <pic:pic xmlns:pic="http://schemas.openxmlformats.org/drawingml/2006/picture">
                        <pic:nvPicPr>
                          <pic:cNvPr id="9" name="Picture_1162"/>
                          <pic:cNvPicPr/>
                        </pic:nvPicPr>
                        <pic:blipFill>
                          <a:blip r:embed="rId15"/>
                          <a:stretch>
                            <a:fillRect/>
                          </a:stretch>
                        </pic:blipFill>
                        <pic:spPr>
                          <a:xfrm>
                            <a:off x="0" y="0"/>
                            <a:ext cx="1123950" cy="71310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1800*1500*760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172085</wp:posOffset>
                  </wp:positionH>
                  <wp:positionV relativeFrom="paragraph">
                    <wp:posOffset>118745</wp:posOffset>
                  </wp:positionV>
                  <wp:extent cx="723900" cy="1084580"/>
                  <wp:effectExtent l="0" t="0" r="0" b="1270"/>
                  <wp:wrapNone/>
                  <wp:docPr id="10" name="Picture_23256"/>
                  <wp:cNvGraphicFramePr/>
                  <a:graphic xmlns:a="http://schemas.openxmlformats.org/drawingml/2006/main">
                    <a:graphicData uri="http://schemas.openxmlformats.org/drawingml/2006/picture">
                      <pic:pic xmlns:pic="http://schemas.openxmlformats.org/drawingml/2006/picture">
                        <pic:nvPicPr>
                          <pic:cNvPr id="10" name="Picture_23256"/>
                          <pic:cNvPicPr/>
                        </pic:nvPicPr>
                        <pic:blipFill>
                          <a:blip r:embed="rId16"/>
                          <a:stretch>
                            <a:fillRect/>
                          </a:stretch>
                        </pic:blipFill>
                        <pic:spPr>
                          <a:xfrm>
                            <a:off x="0" y="0"/>
                            <a:ext cx="723900" cy="1084580"/>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把</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椅背椅面采用真皮面料,采用阻燃海绵,铝合金椅架。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班前椅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228600</wp:posOffset>
                  </wp:positionH>
                  <wp:positionV relativeFrom="paragraph">
                    <wp:posOffset>264160</wp:posOffset>
                  </wp:positionV>
                  <wp:extent cx="676275" cy="964565"/>
                  <wp:effectExtent l="0" t="0" r="9525" b="6985"/>
                  <wp:wrapNone/>
                  <wp:docPr id="3" name="Picture_1164"/>
                  <wp:cNvGraphicFramePr/>
                  <a:graphic xmlns:a="http://schemas.openxmlformats.org/drawingml/2006/main">
                    <a:graphicData uri="http://schemas.openxmlformats.org/drawingml/2006/picture">
                      <pic:pic xmlns:pic="http://schemas.openxmlformats.org/drawingml/2006/picture">
                        <pic:nvPicPr>
                          <pic:cNvPr id="3" name="Picture_1164"/>
                          <pic:cNvPicPr/>
                        </pic:nvPicPr>
                        <pic:blipFill>
                          <a:blip r:embed="rId17"/>
                          <a:stretch>
                            <a:fillRect/>
                          </a:stretch>
                        </pic:blipFill>
                        <pic:spPr>
                          <a:xfrm>
                            <a:off x="0" y="0"/>
                            <a:ext cx="676275" cy="96456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椅背椅面采用西皮面料,阻燃海绵,铝合金椅架。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四门文件柜</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182245</wp:posOffset>
                  </wp:positionH>
                  <wp:positionV relativeFrom="paragraph">
                    <wp:posOffset>297180</wp:posOffset>
                  </wp:positionV>
                  <wp:extent cx="895350" cy="1115695"/>
                  <wp:effectExtent l="0" t="0" r="0" b="8255"/>
                  <wp:wrapNone/>
                  <wp:docPr id="12" name="Picture_1163"/>
                  <wp:cNvGraphicFramePr/>
                  <a:graphic xmlns:a="http://schemas.openxmlformats.org/drawingml/2006/main">
                    <a:graphicData uri="http://schemas.openxmlformats.org/drawingml/2006/picture">
                      <pic:pic xmlns:pic="http://schemas.openxmlformats.org/drawingml/2006/picture">
                        <pic:nvPicPr>
                          <pic:cNvPr id="12" name="Picture_1163"/>
                          <pic:cNvPicPr/>
                        </pic:nvPicPr>
                        <pic:blipFill>
                          <a:blip r:embed="rId18"/>
                          <a:stretch>
                            <a:fillRect/>
                          </a:stretch>
                        </pic:blipFill>
                        <pic:spPr>
                          <a:xfrm>
                            <a:off x="0" y="0"/>
                            <a:ext cx="895350" cy="111569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1800*400*2000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组</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2.封边：1.5mm厚PVC封边。                                                                      3、五金：优质五金配件。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1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三人沙发</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-46355</wp:posOffset>
                  </wp:positionH>
                  <wp:positionV relativeFrom="paragraph">
                    <wp:posOffset>489585</wp:posOffset>
                  </wp:positionV>
                  <wp:extent cx="1266825" cy="678180"/>
                  <wp:effectExtent l="0" t="0" r="9525" b="7620"/>
                  <wp:wrapNone/>
                  <wp:docPr id="13" name="Picture_909"/>
                  <wp:cNvGraphicFramePr/>
                  <a:graphic xmlns:a="http://schemas.openxmlformats.org/drawingml/2006/main">
                    <a:graphicData uri="http://schemas.openxmlformats.org/drawingml/2006/picture">
                      <pic:pic xmlns:pic="http://schemas.openxmlformats.org/drawingml/2006/picture">
                        <pic:nvPicPr>
                          <pic:cNvPr id="13" name="Picture_909"/>
                          <pic:cNvPicPr/>
                        </pic:nvPicPr>
                        <pic:blipFill>
                          <a:blip r:embed="rId19"/>
                          <a:stretch>
                            <a:fillRect/>
                          </a:stretch>
                        </pic:blipFill>
                        <pic:spPr>
                          <a:xfrm>
                            <a:off x="0" y="0"/>
                            <a:ext cx="1266825" cy="6781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1950*800*800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沙发面采用真皮面料,采用阻燃海绵,实木框架。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6</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茶几</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23495</wp:posOffset>
                  </wp:positionH>
                  <wp:positionV relativeFrom="paragraph">
                    <wp:posOffset>281940</wp:posOffset>
                  </wp:positionV>
                  <wp:extent cx="1153160" cy="658495"/>
                  <wp:effectExtent l="0" t="0" r="8890" b="8255"/>
                  <wp:wrapNone/>
                  <wp:docPr id="14" name="Picture_1167"/>
                  <wp:cNvGraphicFramePr/>
                  <a:graphic xmlns:a="http://schemas.openxmlformats.org/drawingml/2006/main">
                    <a:graphicData uri="http://schemas.openxmlformats.org/drawingml/2006/picture">
                      <pic:pic xmlns:pic="http://schemas.openxmlformats.org/drawingml/2006/picture">
                        <pic:nvPicPr>
                          <pic:cNvPr id="14" name="Picture_1167"/>
                          <pic:cNvPicPr/>
                        </pic:nvPicPr>
                        <pic:blipFill>
                          <a:blip r:embed="rId20"/>
                          <a:stretch>
                            <a:fillRect/>
                          </a:stretch>
                        </pic:blipFill>
                        <pic:spPr>
                          <a:xfrm>
                            <a:off x="0" y="0"/>
                            <a:ext cx="1153160" cy="65849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1200*400*420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副校长办公室办公室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114935</wp:posOffset>
                  </wp:positionH>
                  <wp:positionV relativeFrom="paragraph">
                    <wp:posOffset>373380</wp:posOffset>
                  </wp:positionV>
                  <wp:extent cx="1143000" cy="763270"/>
                  <wp:effectExtent l="0" t="0" r="0" b="17780"/>
                  <wp:wrapNone/>
                  <wp:docPr id="15" name="Picture_1165"/>
                  <wp:cNvGraphicFramePr/>
                  <a:graphic xmlns:a="http://schemas.openxmlformats.org/drawingml/2006/main">
                    <a:graphicData uri="http://schemas.openxmlformats.org/drawingml/2006/picture">
                      <pic:pic xmlns:pic="http://schemas.openxmlformats.org/drawingml/2006/picture">
                        <pic:nvPicPr>
                          <pic:cNvPr id="15" name="Picture_1165"/>
                          <pic:cNvPicPr/>
                        </pic:nvPicPr>
                        <pic:blipFill>
                          <a:blip r:embed="rId21"/>
                          <a:stretch>
                            <a:fillRect/>
                          </a:stretch>
                        </pic:blipFill>
                        <pic:spPr>
                          <a:xfrm>
                            <a:off x="0" y="0"/>
                            <a:ext cx="1143000" cy="76327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1400*600*760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285115</wp:posOffset>
                  </wp:positionH>
                  <wp:positionV relativeFrom="paragraph">
                    <wp:posOffset>65405</wp:posOffset>
                  </wp:positionV>
                  <wp:extent cx="762635" cy="1115060"/>
                  <wp:effectExtent l="0" t="0" r="18415" b="8890"/>
                  <wp:wrapNone/>
                  <wp:docPr id="16" name="Picture_985"/>
                  <wp:cNvGraphicFramePr/>
                  <a:graphic xmlns:a="http://schemas.openxmlformats.org/drawingml/2006/main">
                    <a:graphicData uri="http://schemas.openxmlformats.org/drawingml/2006/picture">
                      <pic:pic xmlns:pic="http://schemas.openxmlformats.org/drawingml/2006/picture">
                        <pic:nvPicPr>
                          <pic:cNvPr id="16" name="Picture_985"/>
                          <pic:cNvPicPr/>
                        </pic:nvPicPr>
                        <pic:blipFill>
                          <a:blip r:embed="rId22"/>
                          <a:stretch>
                            <a:fillRect/>
                          </a:stretch>
                        </pic:blipFill>
                        <pic:spPr>
                          <a:xfrm>
                            <a:off x="0" y="0"/>
                            <a:ext cx="762635" cy="1115060"/>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把</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椅背椅面采用西皮面料,采用进口高密度阻燃海绵,密度50B,铝合金椅架。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三门文件柜</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206375</wp:posOffset>
                  </wp:positionH>
                  <wp:positionV relativeFrom="paragraph">
                    <wp:posOffset>255270</wp:posOffset>
                  </wp:positionV>
                  <wp:extent cx="838835" cy="1150620"/>
                  <wp:effectExtent l="0" t="0" r="18415" b="11430"/>
                  <wp:wrapNone/>
                  <wp:docPr id="17" name="Picture_1166"/>
                  <wp:cNvGraphicFramePr/>
                  <a:graphic xmlns:a="http://schemas.openxmlformats.org/drawingml/2006/main">
                    <a:graphicData uri="http://schemas.openxmlformats.org/drawingml/2006/picture">
                      <pic:pic xmlns:pic="http://schemas.openxmlformats.org/drawingml/2006/picture">
                        <pic:nvPicPr>
                          <pic:cNvPr id="17" name="Picture_1166"/>
                          <pic:cNvPicPr/>
                        </pic:nvPicPr>
                        <pic:blipFill>
                          <a:blip r:embed="rId23"/>
                          <a:stretch>
                            <a:fillRect/>
                          </a:stretch>
                        </pic:blipFill>
                        <pic:spPr>
                          <a:xfrm>
                            <a:off x="0" y="0"/>
                            <a:ext cx="838835" cy="115062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1350*400*2000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组</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2.封边：1.5mm厚PVC封边。                                                                      3、五金：优质五金配件。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三人沙发</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38100</wp:posOffset>
                  </wp:positionH>
                  <wp:positionV relativeFrom="paragraph">
                    <wp:posOffset>351790</wp:posOffset>
                  </wp:positionV>
                  <wp:extent cx="1266825" cy="678180"/>
                  <wp:effectExtent l="0" t="0" r="9525" b="7620"/>
                  <wp:wrapNone/>
                  <wp:docPr id="18" name="Picture_909_SpCnt_1"/>
                  <wp:cNvGraphicFramePr/>
                  <a:graphic xmlns:a="http://schemas.openxmlformats.org/drawingml/2006/main">
                    <a:graphicData uri="http://schemas.openxmlformats.org/drawingml/2006/picture">
                      <pic:pic xmlns:pic="http://schemas.openxmlformats.org/drawingml/2006/picture">
                        <pic:nvPicPr>
                          <pic:cNvPr id="18" name="Picture_909_SpCnt_1"/>
                          <pic:cNvPicPr/>
                        </pic:nvPicPr>
                        <pic:blipFill>
                          <a:blip r:embed="rId19"/>
                          <a:stretch>
                            <a:fillRect/>
                          </a:stretch>
                        </pic:blipFill>
                        <pic:spPr>
                          <a:xfrm>
                            <a:off x="0" y="0"/>
                            <a:ext cx="1266825" cy="6781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1950*800*800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沙发面采用西皮面料,采用阻燃海绵,实木框架。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党政办公室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 xml:space="preserve"> 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47625</wp:posOffset>
                  </wp:positionH>
                  <wp:positionV relativeFrom="paragraph">
                    <wp:posOffset>339090</wp:posOffset>
                  </wp:positionV>
                  <wp:extent cx="1094740" cy="773430"/>
                  <wp:effectExtent l="0" t="0" r="10160" b="7620"/>
                  <wp:wrapNone/>
                  <wp:docPr id="19" name="Picture_908"/>
                  <wp:cNvGraphicFramePr/>
                  <a:graphic xmlns:a="http://schemas.openxmlformats.org/drawingml/2006/main">
                    <a:graphicData uri="http://schemas.openxmlformats.org/drawingml/2006/picture">
                      <pic:pic xmlns:pic="http://schemas.openxmlformats.org/drawingml/2006/picture">
                        <pic:nvPicPr>
                          <pic:cNvPr id="19" name="Picture_908"/>
                          <pic:cNvPicPr/>
                        </pic:nvPicPr>
                        <pic:blipFill>
                          <a:blip r:embed="rId24"/>
                          <a:stretch>
                            <a:fillRect/>
                          </a:stretch>
                        </pic:blipFill>
                        <pic:spPr>
                          <a:xfrm>
                            <a:off x="0" y="0"/>
                            <a:ext cx="1094740" cy="77343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2.封边：1.5mm厚PVC封边。                                                                      3、五金：优质五金配件。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三人沙发</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-39370</wp:posOffset>
                  </wp:positionH>
                  <wp:positionV relativeFrom="paragraph">
                    <wp:posOffset>467995</wp:posOffset>
                  </wp:positionV>
                  <wp:extent cx="1266825" cy="678180"/>
                  <wp:effectExtent l="0" t="0" r="9525" b="7620"/>
                  <wp:wrapNone/>
                  <wp:docPr id="20" name="Picture_909_SpCnt_2"/>
                  <wp:cNvGraphicFramePr/>
                  <a:graphic xmlns:a="http://schemas.openxmlformats.org/drawingml/2006/main">
                    <a:graphicData uri="http://schemas.openxmlformats.org/drawingml/2006/picture">
                      <pic:pic xmlns:pic="http://schemas.openxmlformats.org/drawingml/2006/picture">
                        <pic:nvPicPr>
                          <pic:cNvPr id="20" name="Picture_909_SpCnt_2"/>
                          <pic:cNvPicPr/>
                        </pic:nvPicPr>
                        <pic:blipFill>
                          <a:blip r:embed="rId19"/>
                          <a:stretch>
                            <a:fillRect/>
                          </a:stretch>
                        </pic:blipFill>
                        <pic:spPr>
                          <a:xfrm>
                            <a:off x="0" y="0"/>
                            <a:ext cx="1266825" cy="6781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1950*800*800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沙发面采用西皮面料,采用阻燃海绵,实木框架。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茶几</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16510</wp:posOffset>
                  </wp:positionH>
                  <wp:positionV relativeFrom="paragraph">
                    <wp:posOffset>459105</wp:posOffset>
                  </wp:positionV>
                  <wp:extent cx="1256665" cy="799465"/>
                  <wp:effectExtent l="0" t="0" r="635" b="635"/>
                  <wp:wrapNone/>
                  <wp:docPr id="21" name="Picture_917"/>
                  <wp:cNvGraphicFramePr/>
                  <a:graphic xmlns:a="http://schemas.openxmlformats.org/drawingml/2006/main">
                    <a:graphicData uri="http://schemas.openxmlformats.org/drawingml/2006/picture">
                      <pic:pic xmlns:pic="http://schemas.openxmlformats.org/drawingml/2006/picture">
                        <pic:nvPicPr>
                          <pic:cNvPr id="21" name="Picture_917"/>
                          <pic:cNvPicPr/>
                        </pic:nvPicPr>
                        <pic:blipFill>
                          <a:blip r:embed="rId25"/>
                          <a:stretch>
                            <a:fillRect/>
                          </a:stretch>
                        </pic:blipFill>
                        <pic:spPr>
                          <a:xfrm>
                            <a:off x="0" y="0"/>
                            <a:ext cx="1256665" cy="79946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1200*600*420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钢制文件柜</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324485</wp:posOffset>
                  </wp:positionH>
                  <wp:positionV relativeFrom="paragraph">
                    <wp:posOffset>198120</wp:posOffset>
                  </wp:positionV>
                  <wp:extent cx="714375" cy="1180465"/>
                  <wp:effectExtent l="0" t="0" r="9525" b="635"/>
                  <wp:wrapNone/>
                  <wp:docPr id="22" name="Picture_24"/>
                  <wp:cNvGraphicFramePr/>
                  <a:graphic xmlns:a="http://schemas.openxmlformats.org/drawingml/2006/main">
                    <a:graphicData uri="http://schemas.openxmlformats.org/drawingml/2006/picture">
                      <pic:pic xmlns:pic="http://schemas.openxmlformats.org/drawingml/2006/picture">
                        <pic:nvPicPr>
                          <pic:cNvPr id="22" name="Picture_24"/>
                          <pic:cNvPicPr/>
                        </pic:nvPicPr>
                        <pic:blipFill>
                          <a:blip r:embed="rId26"/>
                          <a:stretch>
                            <a:fillRect/>
                          </a:stretch>
                        </pic:blipFill>
                        <pic:spPr>
                          <a:xfrm>
                            <a:off x="0" y="0"/>
                            <a:ext cx="714375" cy="118046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900*400*1850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优质冷轧钢板，钢板厚度≥0.7mm。</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sz w:val="24"/>
                <w:szCs w:val="24"/>
              </w:rPr>
            </w:pPr>
            <w:r>
              <w:rPr>
                <w:rFonts w:hint="eastAsia" w:ascii="仿宋" w:hAnsi="仿宋" w:eastAsia="仿宋" w:cs="仿宋"/>
                <w:i w:val="0"/>
                <w:iCs w:val="0"/>
                <w:color w:val="000000"/>
                <w:kern w:val="0"/>
                <w:sz w:val="24"/>
                <w:szCs w:val="24"/>
                <w:u w:val="none"/>
                <w:lang w:val="en-US" w:eastAsia="zh-CN" w:bidi="ar"/>
              </w:rPr>
              <w:t>表面处理：表面粉末静电喷涂。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钢制文件柜</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323850</wp:posOffset>
                  </wp:positionH>
                  <wp:positionV relativeFrom="paragraph">
                    <wp:posOffset>55245</wp:posOffset>
                  </wp:positionV>
                  <wp:extent cx="723900" cy="1200785"/>
                  <wp:effectExtent l="0" t="0" r="0" b="18415"/>
                  <wp:wrapNone/>
                  <wp:docPr id="23" name="Picture_28"/>
                  <wp:cNvGraphicFramePr/>
                  <a:graphic xmlns:a="http://schemas.openxmlformats.org/drawingml/2006/main">
                    <a:graphicData uri="http://schemas.openxmlformats.org/drawingml/2006/picture">
                      <pic:pic xmlns:pic="http://schemas.openxmlformats.org/drawingml/2006/picture">
                        <pic:nvPicPr>
                          <pic:cNvPr id="23" name="Picture_28"/>
                          <pic:cNvPicPr/>
                        </pic:nvPicPr>
                        <pic:blipFill>
                          <a:blip r:embed="rId27"/>
                          <a:stretch>
                            <a:fillRect/>
                          </a:stretch>
                        </pic:blipFill>
                        <pic:spPr>
                          <a:xfrm>
                            <a:off x="0" y="0"/>
                            <a:ext cx="723900" cy="120078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900*400*1850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优质冷轧钢板，钢板厚度≥0.7mm。</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表面处理：表面粉末静电喷涂。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财务办公室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47625</wp:posOffset>
                  </wp:positionH>
                  <wp:positionV relativeFrom="paragraph">
                    <wp:posOffset>296545</wp:posOffset>
                  </wp:positionV>
                  <wp:extent cx="1094740" cy="773430"/>
                  <wp:effectExtent l="0" t="0" r="10160" b="7620"/>
                  <wp:wrapNone/>
                  <wp:docPr id="24" name="Picture_908_SpCnt_1"/>
                  <wp:cNvGraphicFramePr/>
                  <a:graphic xmlns:a="http://schemas.openxmlformats.org/drawingml/2006/main">
                    <a:graphicData uri="http://schemas.openxmlformats.org/drawingml/2006/picture">
                      <pic:pic xmlns:pic="http://schemas.openxmlformats.org/drawingml/2006/picture">
                        <pic:nvPicPr>
                          <pic:cNvPr id="24" name="Picture_908_SpCnt_1"/>
                          <pic:cNvPicPr/>
                        </pic:nvPicPr>
                        <pic:blipFill>
                          <a:blip r:embed="rId24"/>
                          <a:stretch>
                            <a:fillRect/>
                          </a:stretch>
                        </pic:blipFill>
                        <pic:spPr>
                          <a:xfrm>
                            <a:off x="0" y="0"/>
                            <a:ext cx="1094740" cy="77343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1600*600*1050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三人沙发</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-7620</wp:posOffset>
                  </wp:positionH>
                  <wp:positionV relativeFrom="paragraph">
                    <wp:posOffset>394335</wp:posOffset>
                  </wp:positionV>
                  <wp:extent cx="1266825" cy="678180"/>
                  <wp:effectExtent l="0" t="0" r="9525" b="7620"/>
                  <wp:wrapNone/>
                  <wp:docPr id="25" name="Picture_909_SpCnt_3"/>
                  <wp:cNvGraphicFramePr/>
                  <a:graphic xmlns:a="http://schemas.openxmlformats.org/drawingml/2006/main">
                    <a:graphicData uri="http://schemas.openxmlformats.org/drawingml/2006/picture">
                      <pic:pic xmlns:pic="http://schemas.openxmlformats.org/drawingml/2006/picture">
                        <pic:nvPicPr>
                          <pic:cNvPr id="25" name="Picture_909_SpCnt_3"/>
                          <pic:cNvPicPr/>
                        </pic:nvPicPr>
                        <pic:blipFill>
                          <a:blip r:embed="rId19"/>
                          <a:stretch>
                            <a:fillRect/>
                          </a:stretch>
                        </pic:blipFill>
                        <pic:spPr>
                          <a:xfrm>
                            <a:off x="0" y="0"/>
                            <a:ext cx="1266825" cy="6781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1950*800*800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沙发面采用西皮面料,采用阻燃海绵,实木框架。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茶几</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-20955</wp:posOffset>
                  </wp:positionH>
                  <wp:positionV relativeFrom="paragraph">
                    <wp:posOffset>393065</wp:posOffset>
                  </wp:positionV>
                  <wp:extent cx="1278255" cy="1020445"/>
                  <wp:effectExtent l="0" t="0" r="17145" b="8255"/>
                  <wp:wrapNone/>
                  <wp:docPr id="26" name="Picture_917_SpCnt_1"/>
                  <wp:cNvGraphicFramePr/>
                  <a:graphic xmlns:a="http://schemas.openxmlformats.org/drawingml/2006/main">
                    <a:graphicData uri="http://schemas.openxmlformats.org/drawingml/2006/picture">
                      <pic:pic xmlns:pic="http://schemas.openxmlformats.org/drawingml/2006/picture">
                        <pic:nvPicPr>
                          <pic:cNvPr id="26" name="Picture_917_SpCnt_1"/>
                          <pic:cNvPicPr/>
                        </pic:nvPicPr>
                        <pic:blipFill>
                          <a:blip r:embed="rId25"/>
                          <a:stretch>
                            <a:fillRect/>
                          </a:stretch>
                        </pic:blipFill>
                        <pic:spPr>
                          <a:xfrm>
                            <a:off x="0" y="0"/>
                            <a:ext cx="1278255" cy="102044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1200*600*420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总务办公室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kern w:val="0"/>
                <w:sz w:val="24"/>
                <w:szCs w:val="24"/>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47625</wp:posOffset>
                  </wp:positionH>
                  <wp:positionV relativeFrom="paragraph">
                    <wp:posOffset>296545</wp:posOffset>
                  </wp:positionV>
                  <wp:extent cx="1094740" cy="773430"/>
                  <wp:effectExtent l="0" t="0" r="10160" b="7620"/>
                  <wp:wrapNone/>
                  <wp:docPr id="27" name="Picture_908_SpCnt_2"/>
                  <wp:cNvGraphicFramePr/>
                  <a:graphic xmlns:a="http://schemas.openxmlformats.org/drawingml/2006/main">
                    <a:graphicData uri="http://schemas.openxmlformats.org/drawingml/2006/picture">
                      <pic:pic xmlns:pic="http://schemas.openxmlformats.org/drawingml/2006/picture">
                        <pic:nvPicPr>
                          <pic:cNvPr id="27" name="Picture_908_SpCnt_2"/>
                          <pic:cNvPicPr/>
                        </pic:nvPicPr>
                        <pic:blipFill>
                          <a:blip r:embed="rId24"/>
                          <a:stretch>
                            <a:fillRect/>
                          </a:stretch>
                        </pic:blipFill>
                        <pic:spPr>
                          <a:xfrm>
                            <a:off x="0" y="0"/>
                            <a:ext cx="1094740" cy="77343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三人沙发</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-10160</wp:posOffset>
                  </wp:positionH>
                  <wp:positionV relativeFrom="paragraph">
                    <wp:posOffset>329565</wp:posOffset>
                  </wp:positionV>
                  <wp:extent cx="1266825" cy="678180"/>
                  <wp:effectExtent l="0" t="0" r="9525" b="7620"/>
                  <wp:wrapNone/>
                  <wp:docPr id="28" name="Picture_909_SpCnt_4"/>
                  <wp:cNvGraphicFramePr/>
                  <a:graphic xmlns:a="http://schemas.openxmlformats.org/drawingml/2006/main">
                    <a:graphicData uri="http://schemas.openxmlformats.org/drawingml/2006/picture">
                      <pic:pic xmlns:pic="http://schemas.openxmlformats.org/drawingml/2006/picture">
                        <pic:nvPicPr>
                          <pic:cNvPr id="28" name="Picture_909_SpCnt_4"/>
                          <pic:cNvPicPr/>
                        </pic:nvPicPr>
                        <pic:blipFill>
                          <a:blip r:embed="rId19"/>
                          <a:stretch>
                            <a:fillRect/>
                          </a:stretch>
                        </pic:blipFill>
                        <pic:spPr>
                          <a:xfrm>
                            <a:off x="0" y="0"/>
                            <a:ext cx="1266825" cy="6781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1950*800*800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沙发面采用西皮面料,采用阻燃海绵,实木框架。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钢制文件柜</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361950</wp:posOffset>
                  </wp:positionH>
                  <wp:positionV relativeFrom="paragraph">
                    <wp:posOffset>40005</wp:posOffset>
                  </wp:positionV>
                  <wp:extent cx="714375" cy="1180465"/>
                  <wp:effectExtent l="0" t="0" r="9525" b="635"/>
                  <wp:wrapNone/>
                  <wp:docPr id="29" name="Picture_24_SpCnt_1"/>
                  <wp:cNvGraphicFramePr/>
                  <a:graphic xmlns:a="http://schemas.openxmlformats.org/drawingml/2006/main">
                    <a:graphicData uri="http://schemas.openxmlformats.org/drawingml/2006/picture">
                      <pic:pic xmlns:pic="http://schemas.openxmlformats.org/drawingml/2006/picture">
                        <pic:nvPicPr>
                          <pic:cNvPr id="29" name="Picture_24_SpCnt_1"/>
                          <pic:cNvPicPr/>
                        </pic:nvPicPr>
                        <pic:blipFill>
                          <a:blip r:embed="rId26"/>
                          <a:stretch>
                            <a:fillRect/>
                          </a:stretch>
                        </pic:blipFill>
                        <pic:spPr>
                          <a:xfrm>
                            <a:off x="0" y="0"/>
                            <a:ext cx="714375" cy="118046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900*400*1850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优质冷轧钢板，钢板厚度≥0.7mm。</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表面粉末静电喷涂处理。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德育处+教务处办公室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kern w:val="0"/>
                <w:sz w:val="24"/>
                <w:szCs w:val="24"/>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47625</wp:posOffset>
                  </wp:positionH>
                  <wp:positionV relativeFrom="paragraph">
                    <wp:posOffset>296545</wp:posOffset>
                  </wp:positionV>
                  <wp:extent cx="1094740" cy="773430"/>
                  <wp:effectExtent l="0" t="0" r="10160" b="7620"/>
                  <wp:wrapNone/>
                  <wp:docPr id="30" name="Picture_908_SpCnt_3"/>
                  <wp:cNvGraphicFramePr/>
                  <a:graphic xmlns:a="http://schemas.openxmlformats.org/drawingml/2006/main">
                    <a:graphicData uri="http://schemas.openxmlformats.org/drawingml/2006/picture">
                      <pic:pic xmlns:pic="http://schemas.openxmlformats.org/drawingml/2006/picture">
                        <pic:nvPicPr>
                          <pic:cNvPr id="30" name="Picture_908_SpCnt_3"/>
                          <pic:cNvPicPr/>
                        </pic:nvPicPr>
                        <pic:blipFill>
                          <a:blip r:embed="rId24"/>
                          <a:stretch>
                            <a:fillRect/>
                          </a:stretch>
                        </pic:blipFill>
                        <pic:spPr>
                          <a:xfrm>
                            <a:off x="0" y="0"/>
                            <a:ext cx="1094740" cy="77343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钢制文件柜</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361950</wp:posOffset>
                  </wp:positionH>
                  <wp:positionV relativeFrom="paragraph">
                    <wp:posOffset>40005</wp:posOffset>
                  </wp:positionV>
                  <wp:extent cx="714375" cy="1180465"/>
                  <wp:effectExtent l="0" t="0" r="9525" b="635"/>
                  <wp:wrapNone/>
                  <wp:docPr id="31" name="Picture_24_SpCnt_2"/>
                  <wp:cNvGraphicFramePr/>
                  <a:graphic xmlns:a="http://schemas.openxmlformats.org/drawingml/2006/main">
                    <a:graphicData uri="http://schemas.openxmlformats.org/drawingml/2006/picture">
                      <pic:pic xmlns:pic="http://schemas.openxmlformats.org/drawingml/2006/picture">
                        <pic:nvPicPr>
                          <pic:cNvPr id="31" name="Picture_24_SpCnt_2"/>
                          <pic:cNvPicPr/>
                        </pic:nvPicPr>
                        <pic:blipFill>
                          <a:blip r:embed="rId26"/>
                          <a:stretch>
                            <a:fillRect/>
                          </a:stretch>
                        </pic:blipFill>
                        <pic:spPr>
                          <a:xfrm>
                            <a:off x="0" y="0"/>
                            <a:ext cx="714375" cy="118046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900*400*1850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优质冷轧钢板，钢板厚度≥0.7mm。</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表面粉末静电喷涂处理。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图书室2+文印1办公室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kern w:val="0"/>
                <w:sz w:val="24"/>
                <w:szCs w:val="24"/>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-13335</wp:posOffset>
                  </wp:positionH>
                  <wp:positionV relativeFrom="paragraph">
                    <wp:posOffset>286385</wp:posOffset>
                  </wp:positionV>
                  <wp:extent cx="1266825" cy="894080"/>
                  <wp:effectExtent l="0" t="0" r="9525" b="1270"/>
                  <wp:wrapNone/>
                  <wp:docPr id="32" name="Picture_908_SpCnt_4"/>
                  <wp:cNvGraphicFramePr/>
                  <a:graphic xmlns:a="http://schemas.openxmlformats.org/drawingml/2006/main">
                    <a:graphicData uri="http://schemas.openxmlformats.org/drawingml/2006/picture">
                      <pic:pic xmlns:pic="http://schemas.openxmlformats.org/drawingml/2006/picture">
                        <pic:nvPicPr>
                          <pic:cNvPr id="32" name="Picture_908_SpCnt_4"/>
                          <pic:cNvPicPr/>
                        </pic:nvPicPr>
                        <pic:blipFill>
                          <a:blip r:embed="rId28"/>
                          <a:stretch>
                            <a:fillRect/>
                          </a:stretch>
                        </pic:blipFill>
                        <pic:spPr>
                          <a:xfrm>
                            <a:off x="0" y="0"/>
                            <a:ext cx="1266825" cy="8940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四楼网管办公室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kern w:val="0"/>
                <w:sz w:val="24"/>
                <w:szCs w:val="24"/>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-13335</wp:posOffset>
                  </wp:positionH>
                  <wp:positionV relativeFrom="paragraph">
                    <wp:posOffset>339725</wp:posOffset>
                  </wp:positionV>
                  <wp:extent cx="1266825" cy="894080"/>
                  <wp:effectExtent l="0" t="0" r="9525" b="1270"/>
                  <wp:wrapNone/>
                  <wp:docPr id="33" name="Picture_908_SpCnt_5"/>
                  <wp:cNvGraphicFramePr/>
                  <a:graphic xmlns:a="http://schemas.openxmlformats.org/drawingml/2006/main">
                    <a:graphicData uri="http://schemas.openxmlformats.org/drawingml/2006/picture">
                      <pic:pic xmlns:pic="http://schemas.openxmlformats.org/drawingml/2006/picture">
                        <pic:nvPicPr>
                          <pic:cNvPr id="33" name="Picture_908_SpCnt_5"/>
                          <pic:cNvPicPr/>
                        </pic:nvPicPr>
                        <pic:blipFill>
                          <a:blip r:embed="rId28"/>
                          <a:stretch>
                            <a:fillRect/>
                          </a:stretch>
                        </pic:blipFill>
                        <pic:spPr>
                          <a:xfrm>
                            <a:off x="0" y="0"/>
                            <a:ext cx="1266825" cy="8940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钢制文件柜</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361950</wp:posOffset>
                  </wp:positionH>
                  <wp:positionV relativeFrom="paragraph">
                    <wp:posOffset>40005</wp:posOffset>
                  </wp:positionV>
                  <wp:extent cx="714375" cy="1180465"/>
                  <wp:effectExtent l="0" t="0" r="9525" b="635"/>
                  <wp:wrapNone/>
                  <wp:docPr id="34" name="Picture_24_SpCnt_3"/>
                  <wp:cNvGraphicFramePr/>
                  <a:graphic xmlns:a="http://schemas.openxmlformats.org/drawingml/2006/main">
                    <a:graphicData uri="http://schemas.openxmlformats.org/drawingml/2006/picture">
                      <pic:pic xmlns:pic="http://schemas.openxmlformats.org/drawingml/2006/picture">
                        <pic:nvPicPr>
                          <pic:cNvPr id="34" name="Picture_24_SpCnt_3"/>
                          <pic:cNvPicPr/>
                        </pic:nvPicPr>
                        <pic:blipFill>
                          <a:blip r:embed="rId26"/>
                          <a:stretch>
                            <a:fillRect/>
                          </a:stretch>
                        </pic:blipFill>
                        <pic:spPr>
                          <a:xfrm>
                            <a:off x="0" y="0"/>
                            <a:ext cx="714375" cy="1180465"/>
                          </a:xfrm>
                          <a:prstGeom prst="rect">
                            <a:avLst/>
                          </a:prstGeom>
                          <a:noFill/>
                          <a:ln>
                            <a:noFill/>
                          </a:ln>
                        </pic:spPr>
                      </pic:pic>
                    </a:graphicData>
                  </a:graphic>
                </wp:anchor>
              </w:drawing>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900*400*1850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优质冷轧钢板，钢板厚度≥0.7mm。</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表面粉末静电喷涂处理。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校医办公室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-13335</wp:posOffset>
                  </wp:positionH>
                  <wp:positionV relativeFrom="paragraph">
                    <wp:posOffset>614680</wp:posOffset>
                  </wp:positionV>
                  <wp:extent cx="1266825" cy="894080"/>
                  <wp:effectExtent l="0" t="0" r="9525" b="1270"/>
                  <wp:wrapNone/>
                  <wp:docPr id="35" name="Picture_908_SpCnt_6"/>
                  <wp:cNvGraphicFramePr/>
                  <a:graphic xmlns:a="http://schemas.openxmlformats.org/drawingml/2006/main">
                    <a:graphicData uri="http://schemas.openxmlformats.org/drawingml/2006/picture">
                      <pic:pic xmlns:pic="http://schemas.openxmlformats.org/drawingml/2006/picture">
                        <pic:nvPicPr>
                          <pic:cNvPr id="35" name="Picture_908_SpCnt_6"/>
                          <pic:cNvPicPr/>
                        </pic:nvPicPr>
                        <pic:blipFill>
                          <a:blip r:embed="rId28"/>
                          <a:stretch>
                            <a:fillRect/>
                          </a:stretch>
                        </pic:blipFill>
                        <pic:spPr>
                          <a:xfrm>
                            <a:off x="0" y="0"/>
                            <a:ext cx="1266825" cy="8940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心理咨询室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kern w:val="0"/>
                <w:sz w:val="24"/>
                <w:szCs w:val="24"/>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-22860</wp:posOffset>
                  </wp:positionH>
                  <wp:positionV relativeFrom="paragraph">
                    <wp:posOffset>305435</wp:posOffset>
                  </wp:positionV>
                  <wp:extent cx="1266825" cy="894080"/>
                  <wp:effectExtent l="0" t="0" r="9525" b="1270"/>
                  <wp:wrapNone/>
                  <wp:docPr id="36" name="Picture_908_SpCnt_7"/>
                  <wp:cNvGraphicFramePr/>
                  <a:graphic xmlns:a="http://schemas.openxmlformats.org/drawingml/2006/main">
                    <a:graphicData uri="http://schemas.openxmlformats.org/drawingml/2006/picture">
                      <pic:pic xmlns:pic="http://schemas.openxmlformats.org/drawingml/2006/picture">
                        <pic:nvPicPr>
                          <pic:cNvPr id="36" name="Picture_908_SpCnt_7"/>
                          <pic:cNvPicPr/>
                        </pic:nvPicPr>
                        <pic:blipFill>
                          <a:blip r:embed="rId28"/>
                          <a:stretch>
                            <a:fillRect/>
                          </a:stretch>
                        </pic:blipFill>
                        <pic:spPr>
                          <a:xfrm>
                            <a:off x="0" y="0"/>
                            <a:ext cx="1266825" cy="8940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休闲椅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55245</wp:posOffset>
                  </wp:positionH>
                  <wp:positionV relativeFrom="paragraph">
                    <wp:posOffset>276225</wp:posOffset>
                  </wp:positionV>
                  <wp:extent cx="1219200" cy="873760"/>
                  <wp:effectExtent l="0" t="0" r="0" b="2540"/>
                  <wp:wrapNone/>
                  <wp:docPr id="37" name="Picture_986"/>
                  <wp:cNvGraphicFramePr/>
                  <a:graphic xmlns:a="http://schemas.openxmlformats.org/drawingml/2006/main">
                    <a:graphicData uri="http://schemas.openxmlformats.org/drawingml/2006/picture">
                      <pic:pic xmlns:pic="http://schemas.openxmlformats.org/drawingml/2006/picture">
                        <pic:nvPicPr>
                          <pic:cNvPr id="37" name="Picture_986"/>
                          <pic:cNvPicPr/>
                        </pic:nvPicPr>
                        <pic:blipFill>
                          <a:blip r:embed="rId29"/>
                          <a:stretch>
                            <a:fillRect/>
                          </a:stretch>
                        </pic:blipFill>
                        <pic:spPr>
                          <a:xfrm>
                            <a:off x="0" y="0"/>
                            <a:ext cx="1219200" cy="87376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沙发面采用绒布面料,采用阻燃海绵,实木框架。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圆茶几</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210185</wp:posOffset>
                  </wp:positionH>
                  <wp:positionV relativeFrom="paragraph">
                    <wp:posOffset>85090</wp:posOffset>
                  </wp:positionV>
                  <wp:extent cx="847725" cy="1040130"/>
                  <wp:effectExtent l="0" t="0" r="9525" b="7620"/>
                  <wp:wrapNone/>
                  <wp:docPr id="38" name="Picture_987"/>
                  <wp:cNvGraphicFramePr/>
                  <a:graphic xmlns:a="http://schemas.openxmlformats.org/drawingml/2006/main">
                    <a:graphicData uri="http://schemas.openxmlformats.org/drawingml/2006/picture">
                      <pic:pic xmlns:pic="http://schemas.openxmlformats.org/drawingml/2006/picture">
                        <pic:nvPicPr>
                          <pic:cNvPr id="38" name="Picture_987"/>
                          <pic:cNvPicPr/>
                        </pic:nvPicPr>
                        <pic:blipFill>
                          <a:blip r:embed="rId30"/>
                          <a:stretch>
                            <a:fillRect/>
                          </a:stretch>
                        </pic:blipFill>
                        <pic:spPr>
                          <a:xfrm>
                            <a:off x="0" y="0"/>
                            <a:ext cx="847725" cy="104013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直径600mm</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岩板茶几面，钢制茶几架，采用环保型粉末静电喷塑，钢管厚度不低于1.5mm。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阶梯教室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阶梯教室    座椅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168910</wp:posOffset>
                  </wp:positionH>
                  <wp:positionV relativeFrom="paragraph">
                    <wp:posOffset>198755</wp:posOffset>
                  </wp:positionV>
                  <wp:extent cx="1076325" cy="1019810"/>
                  <wp:effectExtent l="0" t="0" r="9525" b="8890"/>
                  <wp:wrapNone/>
                  <wp:docPr id="39" name="Picture_3"/>
                  <wp:cNvGraphicFramePr/>
                  <a:graphic xmlns:a="http://schemas.openxmlformats.org/drawingml/2006/main">
                    <a:graphicData uri="http://schemas.openxmlformats.org/drawingml/2006/picture">
                      <pic:pic xmlns:pic="http://schemas.openxmlformats.org/drawingml/2006/picture">
                        <pic:nvPicPr>
                          <pic:cNvPr id="39" name="Picture_3"/>
                          <pic:cNvPicPr/>
                        </pic:nvPicPr>
                        <pic:blipFill>
                          <a:blip r:embed="rId31"/>
                          <a:stretch>
                            <a:fillRect/>
                          </a:stretch>
                        </pic:blipFill>
                        <pic:spPr>
                          <a:xfrm>
                            <a:off x="0" y="0"/>
                            <a:ext cx="1076325" cy="101981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110</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铝合金椅脚，棘轮结构桌板等，详见附件一。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主席台桌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52070</wp:posOffset>
                  </wp:positionH>
                  <wp:positionV relativeFrom="paragraph">
                    <wp:posOffset>197485</wp:posOffset>
                  </wp:positionV>
                  <wp:extent cx="1171575" cy="944245"/>
                  <wp:effectExtent l="0" t="0" r="9525" b="8255"/>
                  <wp:wrapNone/>
                  <wp:docPr id="40" name="Picture_1017"/>
                  <wp:cNvGraphicFramePr/>
                  <a:graphic xmlns:a="http://schemas.openxmlformats.org/drawingml/2006/main">
                    <a:graphicData uri="http://schemas.openxmlformats.org/drawingml/2006/picture">
                      <pic:pic xmlns:pic="http://schemas.openxmlformats.org/drawingml/2006/picture">
                        <pic:nvPicPr>
                          <pic:cNvPr id="40" name="Picture_1017"/>
                          <pic:cNvPicPr/>
                        </pic:nvPicPr>
                        <pic:blipFill>
                          <a:blip r:embed="rId32"/>
                          <a:stretch>
                            <a:fillRect/>
                          </a:stretch>
                        </pic:blipFill>
                        <pic:spPr>
                          <a:xfrm>
                            <a:off x="0" y="0"/>
                            <a:ext cx="1171575" cy="944245"/>
                          </a:xfrm>
                          <a:prstGeom prst="rect">
                            <a:avLst/>
                          </a:prstGeom>
                          <a:noFill/>
                          <a:ln>
                            <a:noFill/>
                          </a:ln>
                        </pic:spPr>
                      </pic:pic>
                    </a:graphicData>
                  </a:graphic>
                </wp:anchor>
              </w:drawing>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1400*450*760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1.板材：E1级三聚氰胺板。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2.封边：1.5mm厚PVC封边。                                                                      3、五金：优质五金配件。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主席台椅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362585</wp:posOffset>
                  </wp:positionH>
                  <wp:positionV relativeFrom="paragraph">
                    <wp:posOffset>246380</wp:posOffset>
                  </wp:positionV>
                  <wp:extent cx="676275" cy="964565"/>
                  <wp:effectExtent l="0" t="0" r="9525" b="6985"/>
                  <wp:wrapNone/>
                  <wp:docPr id="41" name="Picture_1164_SpCnt_1"/>
                  <wp:cNvGraphicFramePr/>
                  <a:graphic xmlns:a="http://schemas.openxmlformats.org/drawingml/2006/main">
                    <a:graphicData uri="http://schemas.openxmlformats.org/drawingml/2006/picture">
                      <pic:pic xmlns:pic="http://schemas.openxmlformats.org/drawingml/2006/picture">
                        <pic:nvPicPr>
                          <pic:cNvPr id="41" name="Picture_1164_SpCnt_1"/>
                          <pic:cNvPicPr/>
                        </pic:nvPicPr>
                        <pic:blipFill>
                          <a:blip r:embed="rId17"/>
                          <a:stretch>
                            <a:fillRect/>
                          </a:stretch>
                        </pic:blipFill>
                        <pic:spPr>
                          <a:xfrm>
                            <a:off x="0" y="0"/>
                            <a:ext cx="676275" cy="96456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6</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椅背椅面采用西皮面料,采用阻燃海绵,铝合金椅架。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多功能教室</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多功能室座椅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151765</wp:posOffset>
                  </wp:positionH>
                  <wp:positionV relativeFrom="paragraph">
                    <wp:posOffset>160655</wp:posOffset>
                  </wp:positionV>
                  <wp:extent cx="1067435" cy="1084580"/>
                  <wp:effectExtent l="0" t="0" r="18415" b="1270"/>
                  <wp:wrapNone/>
                  <wp:docPr id="42" name="Picture_1018"/>
                  <wp:cNvGraphicFramePr/>
                  <a:graphic xmlns:a="http://schemas.openxmlformats.org/drawingml/2006/main">
                    <a:graphicData uri="http://schemas.openxmlformats.org/drawingml/2006/picture">
                      <pic:pic xmlns:pic="http://schemas.openxmlformats.org/drawingml/2006/picture">
                        <pic:nvPicPr>
                          <pic:cNvPr id="42" name="Picture_1018"/>
                          <pic:cNvPicPr/>
                        </pic:nvPicPr>
                        <pic:blipFill>
                          <a:blip r:embed="rId33"/>
                          <a:stretch>
                            <a:fillRect/>
                          </a:stretch>
                        </pic:blipFill>
                        <pic:spPr>
                          <a:xfrm>
                            <a:off x="0" y="0"/>
                            <a:ext cx="1067435" cy="108458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1400*600*1050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210</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皮质软包坐垫靠背等，详见附件二。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主席台桌</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kern w:val="0"/>
                <w:sz w:val="24"/>
                <w:szCs w:val="24"/>
                <w:u w:val="none"/>
                <w:lang w:val="en-US" w:eastAsia="zh-CN" w:bidi="ar"/>
              </w:rPr>
            </w:pP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132715</wp:posOffset>
                  </wp:positionH>
                  <wp:positionV relativeFrom="paragraph">
                    <wp:posOffset>185420</wp:posOffset>
                  </wp:positionV>
                  <wp:extent cx="1085850" cy="798830"/>
                  <wp:effectExtent l="0" t="0" r="0" b="1270"/>
                  <wp:wrapNone/>
                  <wp:docPr id="43" name="Picture_37"/>
                  <wp:cNvGraphicFramePr/>
                  <a:graphic xmlns:a="http://schemas.openxmlformats.org/drawingml/2006/main">
                    <a:graphicData uri="http://schemas.openxmlformats.org/drawingml/2006/picture">
                      <pic:pic xmlns:pic="http://schemas.openxmlformats.org/drawingml/2006/picture">
                        <pic:nvPicPr>
                          <pic:cNvPr id="43" name="Picture_37"/>
                          <pic:cNvPicPr/>
                        </pic:nvPicPr>
                        <pic:blipFill>
                          <a:blip r:embed="rId34"/>
                          <a:stretch>
                            <a:fillRect/>
                          </a:stretch>
                        </pic:blipFill>
                        <pic:spPr>
                          <a:xfrm>
                            <a:off x="0" y="0"/>
                            <a:ext cx="1085850" cy="798830"/>
                          </a:xfrm>
                          <a:prstGeom prst="rect">
                            <a:avLst/>
                          </a:prstGeom>
                          <a:noFill/>
                          <a:ln>
                            <a:noFill/>
                          </a:ln>
                        </pic:spPr>
                      </pic:pic>
                    </a:graphicData>
                  </a:graphic>
                </wp:anchor>
              </w:drawing>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1400*600*760</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面材：表面使用胡桃木木皮，厚度≥0.6mm，实木封边。基材：采用E1级中密度纤维板，高聚酯油漆，采用优质五金配件。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主席台椅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295910</wp:posOffset>
                  </wp:positionH>
                  <wp:positionV relativeFrom="paragraph">
                    <wp:posOffset>65405</wp:posOffset>
                  </wp:positionV>
                  <wp:extent cx="732790" cy="1054735"/>
                  <wp:effectExtent l="0" t="0" r="10160" b="12065"/>
                  <wp:wrapNone/>
                  <wp:docPr id="44" name="Picture_23187"/>
                  <wp:cNvGraphicFramePr/>
                  <a:graphic xmlns:a="http://schemas.openxmlformats.org/drawingml/2006/main">
                    <a:graphicData uri="http://schemas.openxmlformats.org/drawingml/2006/picture">
                      <pic:pic xmlns:pic="http://schemas.openxmlformats.org/drawingml/2006/picture">
                        <pic:nvPicPr>
                          <pic:cNvPr id="44" name="Picture_23187"/>
                          <pic:cNvPicPr/>
                        </pic:nvPicPr>
                        <pic:blipFill>
                          <a:blip r:embed="rId35"/>
                          <a:stretch>
                            <a:fillRect/>
                          </a:stretch>
                        </pic:blipFill>
                        <pic:spPr>
                          <a:xfrm>
                            <a:off x="0" y="0"/>
                            <a:ext cx="732790" cy="105473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10</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椅背椅面采用西皮面料,采用阻燃海绵,实木椅架。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0" w:hRule="atLeast"/>
          <w:jc w:val="center"/>
        </w:trPr>
        <w:tc>
          <w:tcPr>
            <w:tcW w:w="6423" w:type="dxa"/>
            <w:gridSpan w:val="6"/>
            <w:tcBorders>
              <w:top w:val="single" w:color="000000" w:sz="4" w:space="0"/>
              <w:left w:val="single" w:color="000000" w:sz="12" w:space="0"/>
              <w:bottom w:val="single" w:color="000000" w:sz="4" w:space="0"/>
              <w:right w:val="nil"/>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办公椅</w:t>
            </w:r>
          </w:p>
        </w:tc>
        <w:tc>
          <w:tcPr>
            <w:tcW w:w="2917"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kinsoku/>
              <w:wordWrap/>
              <w:overflowPunct/>
              <w:topLinePunct w:val="0"/>
              <w:autoSpaceDE/>
              <w:autoSpaceDN/>
              <w:bidi w:val="0"/>
              <w:adjustRightInd/>
              <w:snapToGrid/>
              <w:spacing w:line="360" w:lineRule="auto"/>
              <w:jc w:val="left"/>
              <w:outlineLvl w:val="9"/>
              <w:rPr>
                <w:rFonts w:hint="eastAsia" w:ascii="仿宋" w:hAnsi="仿宋" w:eastAsia="仿宋" w:cs="仿宋"/>
                <w:b/>
                <w:bCs/>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25" w:hRule="atLeast"/>
          <w:jc w:val="center"/>
        </w:trPr>
        <w:tc>
          <w:tcPr>
            <w:tcW w:w="665"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教师办公椅</w:t>
            </w:r>
          </w:p>
        </w:tc>
        <w:tc>
          <w:tcPr>
            <w:tcW w:w="217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3360" behindDoc="0" locked="0" layoutInCell="1" allowOverlap="1">
                  <wp:simplePos x="0" y="0"/>
                  <wp:positionH relativeFrom="column">
                    <wp:posOffset>210185</wp:posOffset>
                  </wp:positionH>
                  <wp:positionV relativeFrom="paragraph">
                    <wp:posOffset>206375</wp:posOffset>
                  </wp:positionV>
                  <wp:extent cx="904875" cy="1029335"/>
                  <wp:effectExtent l="0" t="0" r="9525" b="18415"/>
                  <wp:wrapNone/>
                  <wp:docPr id="45" name="Picture_22937"/>
                  <wp:cNvGraphicFramePr/>
                  <a:graphic xmlns:a="http://schemas.openxmlformats.org/drawingml/2006/main">
                    <a:graphicData uri="http://schemas.openxmlformats.org/drawingml/2006/picture">
                      <pic:pic xmlns:pic="http://schemas.openxmlformats.org/drawingml/2006/picture">
                        <pic:nvPicPr>
                          <pic:cNvPr id="45" name="Picture_22937"/>
                          <pic:cNvPicPr/>
                        </pic:nvPicPr>
                        <pic:blipFill>
                          <a:blip r:embed="rId36"/>
                          <a:stretch>
                            <a:fillRect/>
                          </a:stretch>
                        </pic:blipFill>
                        <pic:spPr>
                          <a:xfrm>
                            <a:off x="0" y="0"/>
                            <a:ext cx="904875" cy="102933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682"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4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把</w:t>
            </w:r>
          </w:p>
        </w:tc>
        <w:tc>
          <w:tcPr>
            <w:tcW w:w="54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100</w:t>
            </w:r>
          </w:p>
        </w:tc>
        <w:tc>
          <w:tcPr>
            <w:tcW w:w="2917"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椅背椅面采用网布面料,采用阻燃海绵,铝合金椅架。</w:t>
            </w:r>
          </w:p>
        </w:tc>
      </w:tr>
    </w:tbl>
    <w:p>
      <w:pPr>
        <w:outlineLvl w:val="9"/>
        <w:rPr>
          <w:rFonts w:hint="default"/>
          <w:lang w:val="en-US" w:eastAsia="zh-CN"/>
        </w:rPr>
        <w:sectPr>
          <w:pgSz w:w="11906" w:h="16838"/>
          <w:pgMar w:top="1440" w:right="1800" w:bottom="1440" w:left="1800" w:header="851" w:footer="992" w:gutter="0"/>
          <w:cols w:space="425" w:num="1"/>
          <w:docGrid w:type="lines" w:linePitch="312" w:charSpace="0"/>
        </w:sectPr>
      </w:pPr>
    </w:p>
    <w:p>
      <w:pPr>
        <w:spacing w:line="360" w:lineRule="auto"/>
        <w:jc w:val="center"/>
        <w:rPr>
          <w:rFonts w:hint="eastAsia" w:ascii="仿宋" w:hAnsi="仿宋" w:eastAsia="仿宋" w:cs="仿宋"/>
          <w:sz w:val="28"/>
          <w:szCs w:val="28"/>
        </w:rPr>
      </w:pPr>
      <w:r>
        <w:rPr>
          <w:rFonts w:hint="eastAsia"/>
          <w:b/>
          <w:sz w:val="28"/>
          <w:szCs w:val="28"/>
        </w:rPr>
        <w:t>  </w:t>
      </w:r>
      <w:r>
        <w:rPr>
          <w:rFonts w:hint="eastAsia" w:ascii="仿宋" w:hAnsi="仿宋" w:eastAsia="仿宋" w:cs="仿宋"/>
          <w:b/>
          <w:sz w:val="28"/>
          <w:szCs w:val="28"/>
        </w:rPr>
        <w:t>阶梯教室桌椅的结构、性能及材料说明</w:t>
      </w:r>
    </w:p>
    <w:p>
      <w:pPr>
        <w:spacing w:line="520" w:lineRule="exact"/>
        <w:rPr>
          <w:rFonts w:hint="eastAsia" w:ascii="仿宋" w:hAnsi="仿宋" w:eastAsia="仿宋" w:cs="仿宋"/>
          <w:sz w:val="28"/>
          <w:szCs w:val="28"/>
        </w:rPr>
      </w:pPr>
      <w:r>
        <w:rPr>
          <w:rFonts w:hint="eastAsia" w:ascii="仿宋" w:hAnsi="仿宋" w:eastAsia="仿宋" w:cs="仿宋"/>
          <w:sz w:val="28"/>
          <w:szCs w:val="28"/>
        </w:rPr>
        <w:t>一、主要技术参数</w:t>
      </w:r>
    </w:p>
    <w:tbl>
      <w:tblPr>
        <w:tblStyle w:val="21"/>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81"/>
        <w:gridCol w:w="2336"/>
        <w:gridCol w:w="2281"/>
        <w:gridCol w:w="2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椅高</w:t>
            </w:r>
          </w:p>
        </w:tc>
        <w:tc>
          <w:tcPr>
            <w:tcW w:w="2336"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87cm</w:t>
            </w:r>
          </w:p>
        </w:tc>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排椅中心距</w:t>
            </w:r>
          </w:p>
        </w:tc>
        <w:tc>
          <w:tcPr>
            <w:tcW w:w="2388"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52cm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座高</w:t>
            </w:r>
          </w:p>
        </w:tc>
        <w:tc>
          <w:tcPr>
            <w:tcW w:w="2336"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435cm</w:t>
            </w:r>
          </w:p>
        </w:tc>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排距离要求</w:t>
            </w:r>
          </w:p>
        </w:tc>
        <w:tc>
          <w:tcPr>
            <w:tcW w:w="2388"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不小于85cm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扶手高</w:t>
            </w:r>
          </w:p>
        </w:tc>
        <w:tc>
          <w:tcPr>
            <w:tcW w:w="2336" w:type="dxa"/>
            <w:vAlign w:val="center"/>
          </w:tcPr>
          <w:p>
            <w:pPr>
              <w:tabs>
                <w:tab w:val="left" w:pos="630"/>
              </w:tabs>
              <w:spacing w:line="360" w:lineRule="auto"/>
              <w:jc w:val="center"/>
              <w:rPr>
                <w:rFonts w:hint="eastAsia" w:ascii="仿宋" w:hAnsi="仿宋" w:eastAsia="仿宋" w:cs="仿宋"/>
                <w:sz w:val="28"/>
                <w:szCs w:val="28"/>
              </w:rPr>
            </w:pPr>
          </w:p>
        </w:tc>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最小宽度</w:t>
            </w:r>
          </w:p>
        </w:tc>
        <w:tc>
          <w:tcPr>
            <w:tcW w:w="2388"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57cm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最大宽度</w:t>
            </w:r>
          </w:p>
        </w:tc>
        <w:tc>
          <w:tcPr>
            <w:tcW w:w="2336"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77cm</w:t>
            </w:r>
          </w:p>
        </w:tc>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泡沫密度</w:t>
            </w:r>
          </w:p>
        </w:tc>
        <w:tc>
          <w:tcPr>
            <w:tcW w:w="2388" w:type="dxa"/>
            <w:vAlign w:val="center"/>
          </w:tcPr>
          <w:p>
            <w:pPr>
              <w:tabs>
                <w:tab w:val="left" w:pos="630"/>
              </w:tabs>
              <w:spacing w:line="360" w:lineRule="auto"/>
              <w:jc w:val="center"/>
              <w:rPr>
                <w:rFonts w:hint="eastAsia" w:ascii="仿宋" w:hAnsi="仿宋" w:eastAsia="仿宋" w:cs="仿宋"/>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座深</w:t>
            </w:r>
          </w:p>
        </w:tc>
        <w:tc>
          <w:tcPr>
            <w:tcW w:w="2336"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44cm</w:t>
            </w:r>
          </w:p>
        </w:tc>
        <w:tc>
          <w:tcPr>
            <w:tcW w:w="2281"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椅座最大承重</w:t>
            </w:r>
          </w:p>
        </w:tc>
        <w:tc>
          <w:tcPr>
            <w:tcW w:w="2388" w:type="dxa"/>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150kg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净宽</w:t>
            </w:r>
          </w:p>
        </w:tc>
        <w:tc>
          <w:tcPr>
            <w:tcW w:w="2336" w:type="dxa"/>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46cm</w:t>
            </w:r>
          </w:p>
        </w:tc>
        <w:tc>
          <w:tcPr>
            <w:tcW w:w="2281" w:type="dxa"/>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椅座翻转次数</w:t>
            </w:r>
          </w:p>
        </w:tc>
        <w:tc>
          <w:tcPr>
            <w:tcW w:w="2388" w:type="dxa"/>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不少于10万次</w:t>
            </w:r>
          </w:p>
        </w:tc>
      </w:tr>
    </w:tbl>
    <w:p>
      <w:pPr>
        <w:spacing w:line="360" w:lineRule="auto"/>
        <w:rPr>
          <w:rFonts w:hint="eastAsia" w:ascii="仿宋" w:hAnsi="仿宋" w:eastAsia="仿宋" w:cs="仿宋"/>
          <w:sz w:val="28"/>
          <w:szCs w:val="28"/>
        </w:rPr>
      </w:pPr>
      <w:r>
        <w:rPr>
          <w:rFonts w:hint="eastAsia" w:ascii="仿宋" w:hAnsi="仿宋" w:eastAsia="仿宋" w:cs="仿宋"/>
          <w:sz w:val="28"/>
          <w:szCs w:val="28"/>
        </w:rPr>
        <w:t>二、结构：</w:t>
      </w:r>
    </w:p>
    <w:p>
      <w:pPr>
        <w:pStyle w:val="6"/>
        <w:ind w:firstLine="560" w:firstLineChars="200"/>
        <w:rPr>
          <w:rFonts w:hint="eastAsia" w:ascii="仿宋" w:hAnsi="仿宋" w:eastAsia="仿宋" w:cs="仿宋"/>
          <w:sz w:val="28"/>
          <w:szCs w:val="28"/>
        </w:rPr>
      </w:pPr>
      <w:r>
        <w:rPr>
          <w:rFonts w:hint="eastAsia" w:ascii="仿宋" w:hAnsi="仿宋" w:eastAsia="仿宋" w:cs="仿宋"/>
          <w:sz w:val="28"/>
          <w:szCs w:val="28"/>
        </w:rPr>
        <w:t>本座椅由扶手（含上扶手、地脚及装饰物）、靠背、座位、桌板及翻转连接机构组成。</w:t>
      </w:r>
    </w:p>
    <w:p>
      <w:pPr>
        <w:spacing w:line="360" w:lineRule="auto"/>
        <w:rPr>
          <w:rFonts w:hint="eastAsia" w:ascii="仿宋" w:hAnsi="仿宋" w:eastAsia="仿宋" w:cs="仿宋"/>
          <w:sz w:val="28"/>
          <w:szCs w:val="28"/>
        </w:rPr>
      </w:pPr>
      <w:r>
        <w:rPr>
          <w:rFonts w:hint="eastAsia" w:ascii="仿宋" w:hAnsi="仿宋" w:eastAsia="仿宋" w:cs="仿宋"/>
          <w:sz w:val="28"/>
          <w:szCs w:val="28"/>
        </w:rPr>
        <w:t>三、性能、特点：</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1、椅背、椅座之曲面完全符合人体曲线，坐感舒适。</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2、背靠位2.0毫米冷轧钢板冲压而成，座位为旋切板经热压、热胶压制而成，防火板饰面，防火、耐磨、颜色稳定。</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3、座位翻起为重力回复机构，使用寿命</w:t>
      </w:r>
      <w:r>
        <w:rPr>
          <w:rFonts w:hint="eastAsia" w:ascii="仿宋" w:hAnsi="仿宋" w:eastAsia="仿宋" w:cs="仿宋"/>
          <w:sz w:val="28"/>
          <w:szCs w:val="28"/>
          <w:lang w:eastAsia="zh-CN"/>
        </w:rPr>
        <w:t>不少于</w:t>
      </w:r>
      <w:r>
        <w:rPr>
          <w:rFonts w:hint="eastAsia" w:ascii="仿宋" w:hAnsi="仿宋" w:eastAsia="仿宋" w:cs="仿宋"/>
          <w:sz w:val="28"/>
          <w:szCs w:val="28"/>
        </w:rPr>
        <w:t>10万次。</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4、地脚采取重力设计、铝合金冲压件。</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5、椅子脚为优质铝合金压铸而成，座椅的所有</w:t>
      </w:r>
      <w:r>
        <w:rPr>
          <w:rFonts w:hint="eastAsia" w:ascii="仿宋" w:hAnsi="仿宋" w:eastAsia="仿宋" w:cs="仿宋"/>
          <w:sz w:val="28"/>
          <w:szCs w:val="28"/>
          <w:lang w:eastAsia="zh-CN"/>
        </w:rPr>
        <w:t>钢件</w:t>
      </w:r>
      <w:r>
        <w:rPr>
          <w:rFonts w:hint="eastAsia" w:ascii="仿宋" w:hAnsi="仿宋" w:eastAsia="仿宋" w:cs="仿宋"/>
          <w:sz w:val="28"/>
          <w:szCs w:val="28"/>
        </w:rPr>
        <w:t>表面</w:t>
      </w:r>
      <w:r>
        <w:rPr>
          <w:rFonts w:hint="eastAsia" w:ascii="仿宋" w:hAnsi="仿宋" w:eastAsia="仿宋" w:cs="仿宋"/>
          <w:sz w:val="28"/>
          <w:szCs w:val="28"/>
          <w:lang w:eastAsia="zh-CN"/>
        </w:rPr>
        <w:t>均要用粉末静电喷涂处理</w:t>
      </w:r>
      <w:r>
        <w:rPr>
          <w:rFonts w:hint="eastAsia" w:ascii="仿宋" w:hAnsi="仿宋" w:eastAsia="仿宋" w:cs="仿宋"/>
          <w:sz w:val="28"/>
          <w:szCs w:val="28"/>
        </w:rPr>
        <w:t>。</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6、座椅桌板</w:t>
      </w:r>
      <w:r>
        <w:rPr>
          <w:rFonts w:hint="eastAsia" w:ascii="仿宋" w:hAnsi="仿宋" w:eastAsia="仿宋" w:cs="仿宋"/>
          <w:sz w:val="28"/>
          <w:szCs w:val="28"/>
          <w:lang w:eastAsia="zh-CN"/>
        </w:rPr>
        <w:t>采用优质防火板</w:t>
      </w:r>
      <w:r>
        <w:rPr>
          <w:rFonts w:hint="eastAsia" w:ascii="仿宋" w:hAnsi="仿宋" w:eastAsia="仿宋" w:cs="仿宋"/>
          <w:sz w:val="28"/>
          <w:szCs w:val="28"/>
        </w:rPr>
        <w:t>。带书网。</w:t>
      </w:r>
    </w:p>
    <w:p>
      <w:pPr>
        <w:pStyle w:val="12"/>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jc w:val="center"/>
        <w:rPr>
          <w:rFonts w:hint="eastAsia" w:ascii="仿宋" w:hAnsi="仿宋" w:eastAsia="仿宋" w:cs="仿宋"/>
          <w:b/>
          <w:sz w:val="28"/>
          <w:szCs w:val="28"/>
        </w:rPr>
      </w:pPr>
      <w:r>
        <w:rPr>
          <w:rFonts w:hint="eastAsia" w:ascii="仿宋" w:hAnsi="仿宋" w:eastAsia="仿宋" w:cs="仿宋"/>
          <w:b/>
          <w:sz w:val="28"/>
          <w:szCs w:val="28"/>
        </w:rPr>
        <w:t>礼堂座椅的结构、性能及材料说明</w:t>
      </w:r>
    </w:p>
    <w:p>
      <w:pPr>
        <w:spacing w:line="520" w:lineRule="exact"/>
        <w:rPr>
          <w:rFonts w:hint="eastAsia" w:ascii="仿宋" w:hAnsi="仿宋" w:eastAsia="仿宋" w:cs="仿宋"/>
          <w:sz w:val="28"/>
          <w:szCs w:val="28"/>
        </w:rPr>
      </w:pPr>
      <w:r>
        <w:rPr>
          <w:rFonts w:hint="eastAsia" w:ascii="仿宋" w:hAnsi="仿宋" w:eastAsia="仿宋" w:cs="仿宋"/>
          <w:sz w:val="28"/>
          <w:szCs w:val="28"/>
        </w:rPr>
        <w:t>一、主要技术参数</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81"/>
        <w:gridCol w:w="2336"/>
        <w:gridCol w:w="2281"/>
        <w:gridCol w:w="2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椅高</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1020mm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排椅中心距</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550mm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座高</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450mm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排距离要求</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不小于900mm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扶手高</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640mm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最小长度</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540mm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最大长度</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690mm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泡沫密度</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55kg/m</w:t>
            </w:r>
            <w:r>
              <w:rPr>
                <w:rFonts w:hint="eastAsia" w:ascii="仿宋" w:hAnsi="仿宋" w:eastAsia="仿宋" w:cs="仿宋"/>
                <w:sz w:val="28"/>
                <w:szCs w:val="28"/>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座深</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485mm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椅座最大承重</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150kg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净宽</w:t>
            </w:r>
          </w:p>
        </w:tc>
        <w:tc>
          <w:tcPr>
            <w:tcW w:w="2336" w:type="dxa"/>
            <w:noWrap w:val="0"/>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500mm</w:t>
            </w:r>
          </w:p>
        </w:tc>
        <w:tc>
          <w:tcPr>
            <w:tcW w:w="2281" w:type="dxa"/>
            <w:noWrap w:val="0"/>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椅座翻转次数</w:t>
            </w:r>
          </w:p>
        </w:tc>
        <w:tc>
          <w:tcPr>
            <w:tcW w:w="2388" w:type="dxa"/>
            <w:noWrap w:val="0"/>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不少于10万次</w:t>
            </w:r>
          </w:p>
        </w:tc>
      </w:tr>
    </w:tbl>
    <w:p>
      <w:pPr>
        <w:spacing w:line="360" w:lineRule="auto"/>
        <w:rPr>
          <w:rFonts w:hint="eastAsia" w:ascii="仿宋" w:hAnsi="仿宋" w:eastAsia="仿宋" w:cs="仿宋"/>
          <w:sz w:val="28"/>
          <w:szCs w:val="28"/>
        </w:rPr>
      </w:pPr>
      <w:r>
        <w:rPr>
          <w:rFonts w:hint="eastAsia" w:ascii="仿宋" w:hAnsi="仿宋" w:eastAsia="仿宋" w:cs="仿宋"/>
          <w:sz w:val="28"/>
          <w:szCs w:val="28"/>
        </w:rPr>
        <w:t>二、结构：</w:t>
      </w:r>
    </w:p>
    <w:p>
      <w:pPr>
        <w:pStyle w:val="6"/>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本座椅由扶手（含上扶手、地脚及装饰物）、靠背、座位（含皮质软包、钢结构骨架、聚氨脂泡沫）及翻转连接机构组成。</w:t>
      </w:r>
    </w:p>
    <w:p>
      <w:pPr>
        <w:spacing w:line="360" w:lineRule="auto"/>
        <w:rPr>
          <w:rFonts w:hint="eastAsia" w:ascii="仿宋" w:hAnsi="仿宋" w:eastAsia="仿宋" w:cs="仿宋"/>
          <w:sz w:val="28"/>
          <w:szCs w:val="28"/>
        </w:rPr>
      </w:pPr>
      <w:r>
        <w:rPr>
          <w:rFonts w:hint="eastAsia" w:ascii="仿宋" w:hAnsi="仿宋" w:eastAsia="仿宋" w:cs="仿宋"/>
          <w:sz w:val="28"/>
          <w:szCs w:val="28"/>
        </w:rPr>
        <w:t>三、性能、特点：</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1、椅背、椅座之曲面完全符合人体曲线，坐感舒适，坚固耐用，无疲劳感，产品美观大方。</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2、座位、靠背为皮质、多层板外覆防火皮、聚氨脂泡沫</w:t>
      </w:r>
      <w:r>
        <w:rPr>
          <w:rFonts w:hint="eastAsia" w:ascii="仿宋" w:hAnsi="仿宋" w:eastAsia="仿宋" w:cs="仿宋"/>
          <w:b/>
          <w:sz w:val="28"/>
          <w:szCs w:val="28"/>
        </w:rPr>
        <w:t>三</w:t>
      </w:r>
      <w:r>
        <w:rPr>
          <w:rFonts w:hint="eastAsia" w:ascii="仿宋" w:hAnsi="仿宋" w:eastAsia="仿宋" w:cs="仿宋"/>
          <w:sz w:val="28"/>
          <w:szCs w:val="28"/>
        </w:rPr>
        <w:t>为一体，布料、多层板和聚氨脂泡沫结合紧密。</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3、座位翻起为重力回弹，稳固耐用，使用寿命</w:t>
      </w:r>
      <w:r>
        <w:rPr>
          <w:rFonts w:hint="eastAsia" w:ascii="仿宋" w:hAnsi="仿宋" w:eastAsia="仿宋" w:cs="仿宋"/>
          <w:sz w:val="28"/>
          <w:szCs w:val="28"/>
          <w:lang w:eastAsia="zh-CN"/>
        </w:rPr>
        <w:t>不少于</w:t>
      </w:r>
      <w:r>
        <w:rPr>
          <w:rFonts w:hint="eastAsia" w:ascii="仿宋" w:hAnsi="仿宋" w:eastAsia="仿宋" w:cs="仿宋"/>
          <w:sz w:val="28"/>
          <w:szCs w:val="28"/>
        </w:rPr>
        <w:t>10万次。</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4、地脚采取重力设计、金属冲压件。</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5、座椅的所有</w:t>
      </w:r>
      <w:r>
        <w:rPr>
          <w:rFonts w:hint="eastAsia" w:ascii="仿宋" w:hAnsi="仿宋" w:eastAsia="仿宋" w:cs="仿宋"/>
          <w:sz w:val="28"/>
          <w:szCs w:val="28"/>
          <w:lang w:eastAsia="zh-CN"/>
        </w:rPr>
        <w:t>钢件</w:t>
      </w:r>
      <w:r>
        <w:rPr>
          <w:rFonts w:hint="eastAsia" w:ascii="仿宋" w:hAnsi="仿宋" w:eastAsia="仿宋" w:cs="仿宋"/>
          <w:sz w:val="28"/>
          <w:szCs w:val="28"/>
        </w:rPr>
        <w:t>表面</w:t>
      </w:r>
      <w:r>
        <w:rPr>
          <w:rFonts w:hint="eastAsia" w:ascii="仿宋" w:hAnsi="仿宋" w:eastAsia="仿宋" w:cs="仿宋"/>
          <w:sz w:val="28"/>
          <w:szCs w:val="28"/>
          <w:lang w:eastAsia="zh-CN"/>
        </w:rPr>
        <w:t>均采用粉末</w:t>
      </w:r>
      <w:r>
        <w:rPr>
          <w:rFonts w:hint="eastAsia" w:ascii="仿宋" w:hAnsi="仿宋" w:eastAsia="仿宋" w:cs="仿宋"/>
          <w:sz w:val="28"/>
          <w:szCs w:val="28"/>
        </w:rPr>
        <w:t>静电喷</w:t>
      </w:r>
      <w:r>
        <w:rPr>
          <w:rFonts w:hint="eastAsia" w:ascii="仿宋" w:hAnsi="仿宋" w:eastAsia="仿宋" w:cs="仿宋"/>
          <w:sz w:val="28"/>
          <w:szCs w:val="28"/>
          <w:lang w:eastAsia="zh-CN"/>
        </w:rPr>
        <w:t>涂处理</w:t>
      </w:r>
      <w:r>
        <w:rPr>
          <w:rFonts w:hint="eastAsia" w:ascii="仿宋" w:hAnsi="仿宋" w:eastAsia="仿宋" w:cs="仿宋"/>
          <w:sz w:val="28"/>
          <w:szCs w:val="28"/>
        </w:rPr>
        <w:t>。</w:t>
      </w:r>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6、上扶手为多层曲木板，面压防火皮。</w:t>
      </w:r>
    </w:p>
    <w:p>
      <w:pPr>
        <w:bidi w:val="0"/>
        <w:jc w:val="center"/>
        <w:outlineLvl w:val="9"/>
        <w:rPr>
          <w:rFonts w:hint="eastAsia" w:ascii="仿宋" w:hAnsi="仿宋" w:eastAsia="仿宋" w:cs="仿宋"/>
          <w:sz w:val="24"/>
          <w:szCs w:val="24"/>
          <w:lang w:val="en-US" w:eastAsia="zh-CN"/>
        </w:rPr>
        <w:sectPr>
          <w:pgSz w:w="11906" w:h="16838"/>
          <w:pgMar w:top="1440" w:right="1800" w:bottom="1440" w:left="1800" w:header="851" w:footer="992" w:gutter="0"/>
          <w:cols w:space="425" w:num="1"/>
          <w:docGrid w:type="lines" w:linePitch="312" w:charSpace="0"/>
        </w:sectPr>
      </w:pPr>
    </w:p>
    <w:p>
      <w:pPr>
        <w:bidi w:val="0"/>
        <w:jc w:val="center"/>
        <w:outlineLvl w:val="9"/>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二、后宰门（450000元）</w:t>
      </w:r>
    </w:p>
    <w:p>
      <w:pPr>
        <w:bidi w:val="0"/>
        <w:jc w:val="left"/>
        <w:outlineLvl w:val="9"/>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1.</w:t>
      </w:r>
      <w:r>
        <w:rPr>
          <w:rFonts w:hint="eastAsia" w:ascii="仿宋" w:hAnsi="仿宋" w:eastAsia="仿宋" w:cs="仿宋"/>
          <w:b/>
          <w:bCs/>
          <w:i w:val="0"/>
          <w:iCs w:val="0"/>
          <w:color w:val="000000"/>
          <w:kern w:val="0"/>
          <w:sz w:val="24"/>
          <w:szCs w:val="24"/>
          <w:u w:val="none"/>
          <w:lang w:val="en-US" w:eastAsia="zh-CN" w:bidi="ar"/>
        </w:rPr>
        <w:t>小剧场多功能厅桌椅</w:t>
      </w:r>
    </w:p>
    <w:tbl>
      <w:tblPr>
        <w:tblStyle w:val="21"/>
        <w:tblpPr w:leftFromText="180" w:rightFromText="180" w:vertAnchor="text" w:horzAnchor="page" w:tblpXSpec="center" w:tblpY="84"/>
        <w:tblOverlap w:val="never"/>
        <w:tblW w:w="4963"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66"/>
        <w:gridCol w:w="541"/>
        <w:gridCol w:w="6253"/>
        <w:gridCol w:w="689"/>
        <w:gridCol w:w="51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37" w:hRule="exact"/>
          <w:jc w:val="center"/>
        </w:trPr>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r>
              <w:rPr>
                <w:rFonts w:hint="eastAsia" w:ascii="仿宋" w:hAnsi="仿宋" w:eastAsia="仿宋" w:cs="仿宋"/>
                <w:b w:val="0"/>
                <w:bCs w:val="0"/>
                <w:i w:val="0"/>
                <w:iCs w:val="0"/>
                <w:color w:val="000000"/>
                <w:kern w:val="0"/>
                <w:sz w:val="24"/>
                <w:szCs w:val="24"/>
                <w:u w:val="none"/>
                <w:lang w:val="en-US" w:eastAsia="zh-CN" w:bidi="ar"/>
              </w:rPr>
              <w:t>序号</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r>
              <w:rPr>
                <w:rFonts w:hint="eastAsia" w:ascii="仿宋" w:hAnsi="仿宋" w:eastAsia="仿宋" w:cs="仿宋"/>
                <w:b w:val="0"/>
                <w:bCs w:val="0"/>
                <w:i w:val="0"/>
                <w:iCs w:val="0"/>
                <w:color w:val="000000"/>
                <w:kern w:val="0"/>
                <w:sz w:val="24"/>
                <w:szCs w:val="24"/>
                <w:u w:val="none"/>
                <w:lang w:val="en-US" w:eastAsia="zh-CN" w:bidi="ar"/>
              </w:rPr>
              <w:t>名称</w:t>
            </w:r>
          </w:p>
        </w:tc>
        <w:tc>
          <w:tcPr>
            <w:tcW w:w="369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r>
              <w:rPr>
                <w:rFonts w:hint="eastAsia" w:ascii="仿宋" w:hAnsi="仿宋" w:eastAsia="仿宋" w:cs="仿宋"/>
                <w:b w:val="0"/>
                <w:bCs w:val="0"/>
                <w:i w:val="0"/>
                <w:iCs w:val="0"/>
                <w:color w:val="000000"/>
                <w:kern w:val="0"/>
                <w:sz w:val="24"/>
                <w:szCs w:val="24"/>
                <w:u w:val="none"/>
                <w:lang w:val="en-US" w:eastAsia="zh-CN" w:bidi="ar"/>
              </w:rPr>
              <w:t>技术参数、规格、功能</w:t>
            </w:r>
          </w:p>
        </w:tc>
        <w:tc>
          <w:tcPr>
            <w:tcW w:w="4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r>
              <w:rPr>
                <w:rFonts w:hint="eastAsia" w:ascii="仿宋" w:hAnsi="仿宋" w:eastAsia="仿宋" w:cs="仿宋"/>
                <w:b w:val="0"/>
                <w:bCs w:val="0"/>
                <w:i w:val="0"/>
                <w:iCs w:val="0"/>
                <w:color w:val="000000"/>
                <w:kern w:val="0"/>
                <w:sz w:val="24"/>
                <w:szCs w:val="24"/>
                <w:u w:val="none"/>
                <w:lang w:val="en-US" w:eastAsia="zh-CN" w:bidi="ar"/>
              </w:rPr>
              <w:t>数量</w:t>
            </w:r>
          </w:p>
        </w:tc>
        <w:tc>
          <w:tcPr>
            <w:tcW w:w="301"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r>
              <w:rPr>
                <w:rFonts w:hint="eastAsia" w:ascii="仿宋" w:hAnsi="仿宋" w:eastAsia="仿宋" w:cs="仿宋"/>
                <w:b w:val="0"/>
                <w:bCs w:val="0"/>
                <w:i w:val="0"/>
                <w:iCs w:val="0"/>
                <w:color w:val="000000"/>
                <w:kern w:val="0"/>
                <w:sz w:val="24"/>
                <w:szCs w:val="24"/>
                <w:u w:val="none"/>
                <w:lang w:val="en-US" w:eastAsia="zh-CN" w:bidi="ar"/>
              </w:rPr>
              <w:t>单位</w:t>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73" w:hRule="exact"/>
          <w:jc w:val="center"/>
        </w:trPr>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1</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折叠移动会议桌</w:t>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kern w:val="0"/>
                <w:sz w:val="24"/>
                <w:szCs w:val="24"/>
                <w:u w:val="none"/>
                <w:lang w:val="en-US" w:eastAsia="zh-CN" w:bidi="ar"/>
              </w:rPr>
            </w:pPr>
          </w:p>
        </w:tc>
        <w:tc>
          <w:tcPr>
            <w:tcW w:w="369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 xml:space="preserve">规格：约1200*500*750mm </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1.木板：采用国家E1级标准三聚氰胺板面板</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2.脚管：立柱脚采用蛋型冷轧钢管；底脚采用优质冷轧钢板拉伸折弯而成</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3.书网：采用优质圆形冷轧钢管</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4.上托：采用优质冷轧钢板经冲压折弯工艺而成</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5.拉杆：采用优质圆形冷轧钢管</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6.台架整体表面采用高温静电喷涂处理</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r>
              <w:rPr>
                <w:rFonts w:hint="eastAsia" w:ascii="仿宋" w:hAnsi="仿宋" w:eastAsia="仿宋" w:cs="仿宋"/>
                <w:b w:val="0"/>
                <w:bCs w:val="0"/>
                <w:i w:val="0"/>
                <w:iCs w:val="0"/>
                <w:color w:val="000000"/>
                <w:kern w:val="0"/>
                <w:sz w:val="24"/>
                <w:szCs w:val="24"/>
                <w:u w:val="none"/>
                <w:lang w:val="en-US" w:eastAsia="zh-CN" w:bidi="ar"/>
              </w:rPr>
              <w:t>脚轮：采用优质尼龙材质，万向带刹车轮</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center"/>
              <w:outlineLvl w:val="9"/>
              <w:rPr>
                <w:rFonts w:hint="eastAsia" w:ascii="仿宋" w:hAnsi="仿宋" w:eastAsia="仿宋" w:cs="仿宋"/>
                <w:b w:val="0"/>
                <w:bCs w:val="0"/>
                <w:i w:val="0"/>
                <w:iCs w:val="0"/>
                <w:color w:val="000000"/>
                <w:kern w:val="0"/>
                <w:sz w:val="24"/>
                <w:szCs w:val="24"/>
                <w:u w:val="none"/>
                <w:lang w:val="en-US" w:eastAsia="zh-CN" w:bidi="ar"/>
              </w:rPr>
            </w:pPr>
          </w:p>
        </w:tc>
        <w:tc>
          <w:tcPr>
            <w:tcW w:w="4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lang w:val="en-US"/>
              </w:rPr>
            </w:pPr>
            <w:r>
              <w:rPr>
                <w:rFonts w:hint="eastAsia" w:ascii="仿宋" w:hAnsi="仿宋" w:eastAsia="仿宋" w:cs="仿宋"/>
                <w:b w:val="0"/>
                <w:bCs w:val="0"/>
                <w:i w:val="0"/>
                <w:iCs w:val="0"/>
                <w:color w:val="000000"/>
                <w:kern w:val="0"/>
                <w:sz w:val="24"/>
                <w:szCs w:val="24"/>
                <w:u w:val="none"/>
                <w:lang w:val="en-US" w:eastAsia="zh-CN" w:bidi="ar"/>
              </w:rPr>
              <w:t>100</w:t>
            </w:r>
          </w:p>
        </w:tc>
        <w:tc>
          <w:tcPr>
            <w:tcW w:w="3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r>
              <w:rPr>
                <w:rFonts w:hint="eastAsia" w:ascii="仿宋" w:hAnsi="仿宋" w:eastAsia="仿宋" w:cs="仿宋"/>
                <w:b w:val="0"/>
                <w:bCs w:val="0"/>
                <w:i w:val="0"/>
                <w:iCs w:val="0"/>
                <w:color w:val="000000"/>
                <w:kern w:val="0"/>
                <w:sz w:val="24"/>
                <w:szCs w:val="24"/>
                <w:u w:val="none"/>
                <w:lang w:val="en-US" w:eastAsia="zh-CN" w:bidi="ar"/>
              </w:rPr>
              <w:t>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52" w:hRule="exact"/>
          <w:jc w:val="center"/>
        </w:trPr>
        <w:tc>
          <w:tcPr>
            <w:tcW w:w="275"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r>
              <w:rPr>
                <w:rFonts w:hint="eastAsia" w:ascii="仿宋" w:hAnsi="仿宋" w:eastAsia="仿宋" w:cs="仿宋"/>
                <w:b w:val="0"/>
                <w:bCs w:val="0"/>
                <w:i w:val="0"/>
                <w:iCs w:val="0"/>
                <w:color w:val="000000"/>
                <w:kern w:val="0"/>
                <w:sz w:val="24"/>
                <w:szCs w:val="24"/>
                <w:u w:val="none"/>
                <w:lang w:val="en-US" w:eastAsia="zh-CN" w:bidi="ar"/>
              </w:rPr>
              <w:t>2</w:t>
            </w:r>
          </w:p>
        </w:tc>
        <w:tc>
          <w:tcPr>
            <w:tcW w:w="31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rPr>
            </w:pPr>
            <w:r>
              <w:rPr>
                <w:rFonts w:hint="eastAsia" w:ascii="仿宋" w:hAnsi="仿宋" w:eastAsia="仿宋" w:cs="仿宋"/>
                <w:b w:val="0"/>
                <w:bCs w:val="0"/>
                <w:i w:val="0"/>
                <w:iCs w:val="0"/>
                <w:color w:val="000000"/>
                <w:kern w:val="0"/>
                <w:sz w:val="24"/>
                <w:szCs w:val="24"/>
                <w:u w:val="none"/>
                <w:lang w:val="en-US" w:eastAsia="zh-CN" w:bidi="ar"/>
              </w:rPr>
              <w:t>学生椅子</w:t>
            </w:r>
          </w:p>
        </w:tc>
        <w:tc>
          <w:tcPr>
            <w:tcW w:w="3696"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top"/>
              <w:outlineLvl w:val="9"/>
              <w:rPr>
                <w:rFonts w:hint="eastAsia" w:ascii="仿宋" w:hAnsi="仿宋" w:eastAsia="仿宋" w:cs="仿宋"/>
                <w:b w:val="0"/>
                <w:bCs w:val="0"/>
                <w:i w:val="0"/>
                <w:iCs w:val="0"/>
                <w:color w:val="000000"/>
                <w:sz w:val="24"/>
                <w:szCs w:val="24"/>
                <w:u w:val="none"/>
                <w:lang w:eastAsia="zh-CN"/>
              </w:rPr>
            </w:pPr>
            <w:r>
              <w:rPr>
                <w:rFonts w:hint="eastAsia" w:ascii="仿宋" w:hAnsi="仿宋" w:eastAsia="仿宋" w:cs="仿宋"/>
                <w:b w:val="0"/>
                <w:bCs w:val="0"/>
                <w:i w:val="0"/>
                <w:iCs w:val="0"/>
                <w:color w:val="000000"/>
                <w:sz w:val="24"/>
                <w:szCs w:val="24"/>
                <w:u w:val="none"/>
                <w:lang w:eastAsia="zh-CN"/>
              </w:rPr>
              <w:t>坐板靠背采用全新塑料材料</w:t>
            </w:r>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top"/>
              <w:outlineLvl w:val="9"/>
              <w:rPr>
                <w:rFonts w:hint="eastAsia" w:ascii="仿宋" w:hAnsi="仿宋" w:eastAsia="仿宋" w:cs="仿宋"/>
                <w:b w:val="0"/>
                <w:bCs w:val="0"/>
                <w:i w:val="0"/>
                <w:iCs w:val="0"/>
                <w:color w:val="000000"/>
                <w:sz w:val="24"/>
                <w:szCs w:val="24"/>
                <w:u w:val="none"/>
                <w:lang w:eastAsia="zh-CN"/>
              </w:rPr>
            </w:pPr>
            <w:r>
              <w:rPr>
                <w:rFonts w:hint="eastAsia" w:ascii="仿宋" w:hAnsi="仿宋" w:eastAsia="仿宋" w:cs="仿宋"/>
                <w:b w:val="0"/>
                <w:bCs w:val="0"/>
                <w:i w:val="0"/>
                <w:iCs w:val="0"/>
                <w:color w:val="000000"/>
                <w:sz w:val="24"/>
                <w:szCs w:val="24"/>
                <w:u w:val="none"/>
                <w:lang w:eastAsia="zh-CN"/>
              </w:rPr>
              <w:t>脚架为电镀钢筋管</w:t>
            </w:r>
          </w:p>
        </w:tc>
        <w:tc>
          <w:tcPr>
            <w:tcW w:w="407"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lang w:val="en-US" w:eastAsia="zh-CN"/>
              </w:rPr>
            </w:pPr>
            <w:r>
              <w:rPr>
                <w:rFonts w:hint="eastAsia" w:ascii="仿宋" w:hAnsi="仿宋" w:eastAsia="仿宋" w:cs="仿宋"/>
                <w:b w:val="0"/>
                <w:bCs w:val="0"/>
                <w:i w:val="0"/>
                <w:iCs w:val="0"/>
                <w:color w:val="000000"/>
                <w:sz w:val="24"/>
                <w:szCs w:val="24"/>
                <w:u w:val="none"/>
                <w:lang w:val="en-US" w:eastAsia="zh-CN"/>
              </w:rPr>
              <w:t>200</w:t>
            </w:r>
          </w:p>
        </w:tc>
        <w:tc>
          <w:tcPr>
            <w:tcW w:w="30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center"/>
              <w:outlineLvl w:val="9"/>
              <w:rPr>
                <w:rFonts w:hint="eastAsia" w:ascii="仿宋" w:hAnsi="仿宋" w:eastAsia="仿宋" w:cs="仿宋"/>
                <w:b w:val="0"/>
                <w:bCs w:val="0"/>
                <w:i w:val="0"/>
                <w:iCs w:val="0"/>
                <w:color w:val="000000"/>
                <w:sz w:val="24"/>
                <w:szCs w:val="24"/>
                <w:u w:val="none"/>
                <w:lang w:eastAsia="zh-CN"/>
              </w:rPr>
            </w:pPr>
            <w:r>
              <w:rPr>
                <w:rFonts w:hint="eastAsia" w:ascii="仿宋" w:hAnsi="仿宋" w:eastAsia="仿宋" w:cs="仿宋"/>
                <w:b w:val="0"/>
                <w:bCs w:val="0"/>
                <w:i w:val="0"/>
                <w:iCs w:val="0"/>
                <w:color w:val="000000"/>
                <w:sz w:val="24"/>
                <w:szCs w:val="24"/>
                <w:u w:val="none"/>
                <w:lang w:eastAsia="zh-CN"/>
              </w:rPr>
              <w:t>个</w:t>
            </w:r>
          </w:p>
        </w:tc>
      </w:tr>
    </w:tbl>
    <w:p>
      <w:pPr>
        <w:outlineLvl w:val="9"/>
        <w:rPr>
          <w:rFonts w:hint="default"/>
          <w:lang w:val="en-US" w:eastAsia="zh-CN"/>
        </w:rPr>
        <w:sectPr>
          <w:pgSz w:w="11906" w:h="16838"/>
          <w:pgMar w:top="1440" w:right="1800" w:bottom="1440" w:left="1800" w:header="851" w:footer="992" w:gutter="0"/>
          <w:cols w:space="425" w:num="1"/>
          <w:docGrid w:type="lines" w:linePitch="312" w:charSpace="0"/>
        </w:sectPr>
      </w:pPr>
    </w:p>
    <w:p>
      <w:pPr>
        <w:keepNext w:val="0"/>
        <w:keepLines w:val="0"/>
        <w:pageBreakBefore w:val="0"/>
        <w:widowControl w:val="0"/>
        <w:kinsoku/>
        <w:wordWrap/>
        <w:overflowPunct/>
        <w:topLinePunct w:val="0"/>
        <w:autoSpaceDE/>
        <w:autoSpaceDN/>
        <w:bidi w:val="0"/>
        <w:adjustRightInd/>
        <w:snapToGrid/>
        <w:jc w:val="both"/>
        <w:textAlignment w:val="auto"/>
        <w:outlineLvl w:val="9"/>
        <w:rPr>
          <w:rFonts w:hint="eastAsia" w:ascii="仿宋" w:hAnsi="仿宋" w:eastAsia="仿宋" w:cs="仿宋"/>
          <w:b/>
          <w:bCs/>
          <w:sz w:val="24"/>
          <w:szCs w:val="24"/>
        </w:rPr>
      </w:pPr>
      <w:r>
        <w:rPr>
          <w:rFonts w:hint="eastAsia" w:ascii="仿宋" w:hAnsi="仿宋" w:eastAsia="仿宋" w:cs="仿宋"/>
          <w:sz w:val="24"/>
          <w:szCs w:val="24"/>
          <w:lang w:val="en-US" w:eastAsia="zh-CN"/>
        </w:rPr>
        <w:t>2.</w:t>
      </w:r>
      <w:r>
        <w:rPr>
          <w:rFonts w:hint="eastAsia" w:ascii="仿宋" w:hAnsi="仿宋" w:eastAsia="仿宋" w:cs="仿宋"/>
          <w:b/>
          <w:bCs/>
          <w:sz w:val="24"/>
          <w:szCs w:val="24"/>
          <w:lang w:eastAsia="zh-CN"/>
        </w:rPr>
        <w:t>小学</w:t>
      </w:r>
      <w:r>
        <w:rPr>
          <w:rFonts w:hint="eastAsia" w:ascii="仿宋" w:hAnsi="仿宋" w:eastAsia="仿宋" w:cs="仿宋"/>
          <w:b/>
          <w:bCs/>
          <w:sz w:val="24"/>
          <w:szCs w:val="24"/>
        </w:rPr>
        <w:t>科学实验室</w:t>
      </w:r>
    </w:p>
    <w:tbl>
      <w:tblPr>
        <w:tblStyle w:val="21"/>
        <w:tblW w:w="5255" w:type="pct"/>
        <w:tblInd w:w="-28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108" w:type="dxa"/>
          <w:bottom w:w="0" w:type="dxa"/>
          <w:right w:w="108" w:type="dxa"/>
        </w:tblCellMar>
      </w:tblPr>
      <w:tblGrid>
        <w:gridCol w:w="494"/>
        <w:gridCol w:w="1155"/>
        <w:gridCol w:w="5189"/>
        <w:gridCol w:w="398"/>
        <w:gridCol w:w="398"/>
        <w:gridCol w:w="1315"/>
        <w:gridCol w:w="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90" w:hRule="atLeast"/>
        </w:trPr>
        <w:tc>
          <w:tcPr>
            <w:tcW w:w="5000" w:type="pct"/>
            <w:gridSpan w:val="7"/>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科学实验室</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序号</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名称</w:t>
            </w:r>
          </w:p>
        </w:tc>
        <w:tc>
          <w:tcPr>
            <w:tcW w:w="2896"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技术参数、规格、功能</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数量</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单位</w:t>
            </w:r>
          </w:p>
        </w:tc>
        <w:tc>
          <w:tcPr>
            <w:tcW w:w="738" w:type="pct"/>
            <w:gridSpan w:val="2"/>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参考图片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1</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教师演示台</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 xml:space="preserve">规格：2400*700*850mm </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台面:采用12.7mm的实芯理化板。</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桌身：整体采用1.0mm厚优质冷轧钢板。                                                                        </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结构：演示台设有储物柜，中间为演示台,设置电源主控系统、多媒体设备（主机、显示器、中控、功放、交换机）的位置预留。含PP水槽、下水管及三联水嘴。</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滑道：抽屉全部采用优质三节承重式滚珠滑道。</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铰链：采用优质铰链。三联水嘴：鹅颈式实验室专用优质化验水嘴：要求防酸碱、防锈、防虹吸、防阻塞，表面环氧树脂喷涂。出水嘴为铜质瓷芯，高头，便于多用途使用，可拆卸清洗阻塞。出水嘴可拆卸，内有成型螺纹，可方便连接循环等特殊用水水管。</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下水管：水槽专配型排水管。</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1</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张</w:t>
            </w:r>
          </w:p>
        </w:tc>
        <w:tc>
          <w:tcPr>
            <w:tcW w:w="738" w:type="pct"/>
            <w:gridSpan w:val="2"/>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4384" behindDoc="0" locked="0" layoutInCell="1" allowOverlap="1">
                  <wp:simplePos x="0" y="0"/>
                  <wp:positionH relativeFrom="column">
                    <wp:posOffset>-544195</wp:posOffset>
                  </wp:positionH>
                  <wp:positionV relativeFrom="paragraph">
                    <wp:posOffset>2383155</wp:posOffset>
                  </wp:positionV>
                  <wp:extent cx="1774825" cy="791845"/>
                  <wp:effectExtent l="0" t="0" r="8255" b="15875"/>
                  <wp:wrapNone/>
                  <wp:docPr id="46" name="图片_15"/>
                  <wp:cNvGraphicFramePr/>
                  <a:graphic xmlns:a="http://schemas.openxmlformats.org/drawingml/2006/main">
                    <a:graphicData uri="http://schemas.openxmlformats.org/drawingml/2006/picture">
                      <pic:pic xmlns:pic="http://schemas.openxmlformats.org/drawingml/2006/picture">
                        <pic:nvPicPr>
                          <pic:cNvPr id="46" name="图片_15"/>
                          <pic:cNvPicPr/>
                        </pic:nvPicPr>
                        <pic:blipFill>
                          <a:blip r:embed="rId37"/>
                          <a:stretch>
                            <a:fillRect/>
                          </a:stretch>
                        </pic:blipFill>
                        <pic:spPr>
                          <a:xfrm rot="16200000">
                            <a:off x="0" y="0"/>
                            <a:ext cx="1774825" cy="791845"/>
                          </a:xfrm>
                          <a:prstGeom prst="rect">
                            <a:avLst/>
                          </a:prstGeom>
                          <a:noFill/>
                          <a:ln>
                            <a:noFill/>
                          </a:ln>
                        </pic:spPr>
                      </pic:pic>
                    </a:graphicData>
                  </a:graphic>
                </wp:anchor>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2</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实验桌</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Style w:val="37"/>
                <w:rFonts w:hint="eastAsia" w:ascii="仿宋" w:hAnsi="仿宋" w:eastAsia="仿宋" w:cs="仿宋"/>
                <w:sz w:val="24"/>
                <w:szCs w:val="24"/>
                <w:lang w:val="en-US" w:eastAsia="zh-CN" w:bidi="ar"/>
              </w:rPr>
              <w:t>规格：2400*1200*760mm</w:t>
            </w:r>
            <w:r>
              <w:rPr>
                <w:rStyle w:val="37"/>
                <w:rFonts w:hint="eastAsia" w:ascii="仿宋" w:hAnsi="仿宋" w:eastAsia="仿宋" w:cs="仿宋"/>
                <w:sz w:val="24"/>
                <w:szCs w:val="24"/>
                <w:lang w:val="en-US" w:eastAsia="zh-CN" w:bidi="ar"/>
              </w:rPr>
              <w:br w:type="textWrapping"/>
            </w:r>
            <w:r>
              <w:rPr>
                <w:rStyle w:val="37"/>
                <w:rFonts w:hint="eastAsia" w:ascii="仿宋" w:hAnsi="仿宋" w:eastAsia="仿宋" w:cs="仿宋"/>
                <w:sz w:val="24"/>
                <w:szCs w:val="24"/>
                <w:lang w:val="en-US" w:eastAsia="zh-CN" w:bidi="ar"/>
              </w:rPr>
              <w:t>台面:采用12.7实心理化板，四周修边倒角处理，边缘光滑无锐角。整体美</w:t>
            </w:r>
            <w:r>
              <w:rPr>
                <w:rStyle w:val="37"/>
                <w:rFonts w:hint="eastAsia" w:ascii="仿宋" w:hAnsi="仿宋" w:eastAsia="仿宋" w:cs="仿宋"/>
                <w:color w:val="auto"/>
                <w:sz w:val="24"/>
                <w:szCs w:val="24"/>
                <w:lang w:val="en-US" w:eastAsia="zh-CN" w:bidi="ar"/>
              </w:rPr>
              <w:t>观协调。</w:t>
            </w:r>
            <w:r>
              <w:rPr>
                <w:rStyle w:val="37"/>
                <w:rFonts w:hint="eastAsia" w:ascii="仿宋" w:hAnsi="仿宋" w:eastAsia="仿宋" w:cs="仿宋"/>
                <w:color w:val="auto"/>
                <w:sz w:val="24"/>
                <w:szCs w:val="24"/>
                <w:lang w:val="en-US" w:eastAsia="zh-CN" w:bidi="ar"/>
              </w:rPr>
              <w:br w:type="textWrapping"/>
            </w:r>
            <w:r>
              <w:rPr>
                <w:rStyle w:val="56"/>
                <w:rFonts w:hint="eastAsia" w:ascii="仿宋" w:hAnsi="仿宋" w:eastAsia="仿宋" w:cs="仿宋"/>
                <w:color w:val="auto"/>
                <w:sz w:val="24"/>
                <w:szCs w:val="24"/>
                <w:lang w:val="en-US" w:eastAsia="zh-CN" w:bidi="ar"/>
              </w:rPr>
              <w:t>台身结构：整体1200*600*760四张框架对拼。桌腿：采用壁厚2mm镀锌方管外加2mm镀锌钢板，材料表面经高压静电喷涂环氧树脂防护层，外部衔接ABS塑料装饰件。上腿规格：长580mm宽55mm高85mm。下腿规格：长540mm宽57mm高76mm。</w:t>
            </w:r>
            <w:r>
              <w:rPr>
                <w:rStyle w:val="56"/>
                <w:rFonts w:hint="eastAsia" w:ascii="仿宋" w:hAnsi="仿宋" w:eastAsia="仿宋" w:cs="仿宋"/>
                <w:color w:val="auto"/>
                <w:sz w:val="24"/>
                <w:szCs w:val="24"/>
                <w:lang w:val="en-US" w:eastAsia="zh-CN" w:bidi="ar"/>
              </w:rPr>
              <w:br w:type="textWrapping"/>
            </w:r>
            <w:r>
              <w:rPr>
                <w:rStyle w:val="56"/>
                <w:rFonts w:hint="eastAsia" w:ascii="仿宋" w:hAnsi="仿宋" w:eastAsia="仿宋" w:cs="仿宋"/>
                <w:color w:val="auto"/>
                <w:sz w:val="24"/>
                <w:szCs w:val="24"/>
                <w:lang w:val="en-US" w:eastAsia="zh-CN" w:bidi="ar"/>
              </w:rPr>
              <w:t>立柱：采用40×80mm管材，壁厚1.8mm。前横梁采用36×25mm，壁厚1.3mm。中横梁采用34×25mm，壁厚1.3mm。后横梁：采用43×26mm，壁厚1.3mm。加强横支撑件：采用30×60mm椭圆管，壁厚1.5mm。材料表面经高压静电喷涂环氧树脂防护层。</w:t>
            </w:r>
            <w:r>
              <w:rPr>
                <w:rStyle w:val="37"/>
                <w:rFonts w:hint="eastAsia" w:ascii="仿宋" w:hAnsi="仿宋" w:eastAsia="仿宋" w:cs="仿宋"/>
                <w:sz w:val="24"/>
                <w:szCs w:val="24"/>
                <w:lang w:val="en-US" w:eastAsia="zh-CN" w:bidi="ar"/>
              </w:rPr>
              <w:br w:type="textWrapping"/>
            </w:r>
            <w:r>
              <w:rPr>
                <w:rStyle w:val="37"/>
                <w:rFonts w:hint="eastAsia" w:ascii="仿宋" w:hAnsi="仿宋" w:eastAsia="仿宋" w:cs="仿宋"/>
                <w:sz w:val="24"/>
                <w:szCs w:val="24"/>
                <w:lang w:val="en-US" w:eastAsia="zh-CN" w:bidi="ar"/>
              </w:rPr>
              <w:t xml:space="preserve">整体结构：台面理化板一体成型，桌身由桌腿、立柱、前横梁、中横梁、后横梁及加强横支撑件组成。学生位设书包斗                     </w:t>
            </w:r>
            <w:r>
              <w:rPr>
                <w:rStyle w:val="37"/>
                <w:rFonts w:hint="eastAsia" w:ascii="仿宋" w:hAnsi="仿宋" w:eastAsia="仿宋" w:cs="仿宋"/>
                <w:sz w:val="24"/>
                <w:szCs w:val="24"/>
                <w:lang w:val="en-US" w:eastAsia="zh-CN" w:bidi="ar"/>
              </w:rPr>
              <w:br w:type="textWrapping"/>
            </w:r>
            <w:r>
              <w:rPr>
                <w:rStyle w:val="37"/>
                <w:rFonts w:hint="eastAsia" w:ascii="仿宋" w:hAnsi="仿宋" w:eastAsia="仿宋" w:cs="仿宋"/>
                <w:sz w:val="24"/>
                <w:szCs w:val="24"/>
                <w:lang w:val="en-US" w:eastAsia="zh-CN" w:bidi="ar"/>
              </w:rPr>
              <w:t>可调脚：高强度可调脚，下部采用环保型PP加耐磨纤维质塑料。</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张</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trHeight w:val="90" w:hRule="atLeast"/>
        </w:trPr>
        <w:tc>
          <w:tcPr>
            <w:tcW w:w="5000" w:type="pct"/>
            <w:gridSpan w:val="7"/>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sz w:val="24"/>
                <w:szCs w:val="24"/>
              </w:rPr>
            </w:pPr>
            <w:r>
              <w:rPr>
                <w:rFonts w:hint="eastAsia" w:ascii="仿宋" w:hAnsi="仿宋" w:eastAsia="仿宋" w:cs="仿宋"/>
                <w:b/>
                <w:bCs/>
                <w:sz w:val="24"/>
                <w:szCs w:val="24"/>
              </w:rPr>
              <w:t>科学实验设备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天文实验箱</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Style w:val="37"/>
                <w:rFonts w:hint="eastAsia" w:ascii="仿宋" w:hAnsi="仿宋" w:eastAsia="仿宋" w:cs="仿宋"/>
                <w:sz w:val="24"/>
                <w:szCs w:val="24"/>
                <w:lang w:val="en-US" w:eastAsia="zh-CN" w:bidi="ar"/>
              </w:rPr>
            </w:pPr>
            <w:r>
              <w:rPr>
                <w:rStyle w:val="37"/>
                <w:rFonts w:hint="eastAsia" w:ascii="仿宋" w:hAnsi="仿宋" w:eastAsia="仿宋" w:cs="仿宋"/>
                <w:sz w:val="24"/>
                <w:szCs w:val="24"/>
                <w:lang w:val="en-US" w:eastAsia="zh-CN" w:bidi="ar"/>
              </w:rPr>
              <w:t>小学，ABS树脂加厚包装，卡槽式结构设计</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套</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2</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科学实验箱</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Style w:val="37"/>
                <w:rFonts w:hint="eastAsia" w:ascii="仿宋" w:hAnsi="仿宋" w:eastAsia="仿宋" w:cs="仿宋"/>
                <w:sz w:val="24"/>
                <w:szCs w:val="24"/>
                <w:lang w:val="en-US" w:eastAsia="zh-CN" w:bidi="ar"/>
              </w:rPr>
            </w:pPr>
            <w:r>
              <w:rPr>
                <w:rStyle w:val="37"/>
                <w:rFonts w:hint="eastAsia" w:ascii="仿宋" w:hAnsi="仿宋" w:eastAsia="仿宋" w:cs="仿宋"/>
                <w:sz w:val="24"/>
                <w:szCs w:val="24"/>
                <w:lang w:val="en-US" w:eastAsia="zh-CN" w:bidi="ar"/>
              </w:rPr>
              <w:t>科学实验套装小学，16套独力实验包【速度反应测试仪*1 摩擦力与省力*1 牛顿摆*1 铁索桥*1 光隧道*1 太阳系模型*1 固体热胀冷缩*1 马德堡半球*1 电路实验*1 双控开关*1 光控开关*1 气体热胀冷缩*1 搭纸桥*1 水往上爬*1 蒸汽船*1 自制指南针*1】</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套</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3</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小学光学实验箱</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小学科学光学材料实验器材</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台</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4</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显微镜</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台式显微镜高清高倍放大镜1200倍生物科学观察</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台</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5</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地球仪</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
              </w:rPr>
            </w:pPr>
            <w:r>
              <w:rPr>
                <w:rStyle w:val="37"/>
                <w:rFonts w:hint="eastAsia" w:ascii="仿宋" w:hAnsi="仿宋" w:eastAsia="仿宋" w:cs="仿宋"/>
                <w:sz w:val="24"/>
                <w:szCs w:val="24"/>
                <w:lang w:val="en-US" w:eastAsia="zh-CN" w:bidi="ar"/>
              </w:rPr>
              <w:t>金属AR地球仪高清学生用3d立体悬浮大号32cm，金属底座，2020年新教材同步。</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套</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电子积木</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电学小子STEAM科学实验电子电路积木，3000种电路</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套</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7</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简易机器人</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400 颗粒 stem 教育编程机器人</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8</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魔方</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三阶四五异 15 件套</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48</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9</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2"/>
                <w:sz w:val="24"/>
                <w:szCs w:val="24"/>
                <w:u w:val="none"/>
                <w:lang w:val="en-US" w:eastAsia="zh-CN" w:bidi="ar-SA"/>
              </w:rPr>
              <w:t>电学实验箱</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2"/>
                <w:sz w:val="24"/>
                <w:szCs w:val="24"/>
                <w:u w:val="none"/>
                <w:lang w:val="en-US" w:eastAsia="zh-CN" w:bidi="ar-SA"/>
              </w:rPr>
              <w:t>小学科学电学物理实验箱</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10</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孔明锁鲁班球</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 xml:space="preserve">弹性模具12件套孔明锁鲁班锁套装、实木 </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11</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海陆空模型</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16 件套、塑料胶质</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12</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建筑模型类</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ABS 建筑模型组合 10 件套装</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13</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车辆模型类</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木质拼装模型 6 件套</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14</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车辆模型类</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木质拼装模型 6 件套</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default"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15</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2"/>
                <w:sz w:val="24"/>
                <w:szCs w:val="24"/>
                <w:u w:val="none"/>
                <w:lang w:val="en-US" w:eastAsia="zh-CN" w:bidi="ar-SA"/>
              </w:rPr>
              <w:t>储物柜</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2"/>
                <w:sz w:val="24"/>
                <w:szCs w:val="24"/>
                <w:u w:val="none"/>
                <w:lang w:val="en-US" w:eastAsia="zh-CN" w:bidi="ar-SA"/>
              </w:rPr>
              <w:t>定制2000*1200*450，材质：E1级中纤板，木皮覆面，木皮厚度≧0.6mm，水性漆（或聚酯）饰面，优质五金。</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2</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4995" w:type="pct"/>
            <w:gridSpan w:val="6"/>
            <w:tcBorders>
              <w:tl2br w:val="nil"/>
              <w:tr2bl w:val="nil"/>
            </w:tcBorders>
            <w:shd w:val="clear" w:color="auto" w:fill="auto"/>
            <w:vAlign w:val="center"/>
          </w:tcPr>
          <w:p>
            <w:pPr>
              <w:jc w:val="center"/>
              <w:outlineLvl w:val="9"/>
              <w:rPr>
                <w:rFonts w:hint="eastAsia" w:ascii="仿宋" w:hAnsi="仿宋" w:eastAsia="仿宋" w:cs="仿宋"/>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智能控制系统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教师总控电源</w:t>
            </w:r>
          </w:p>
        </w:tc>
        <w:tc>
          <w:tcPr>
            <w:tcW w:w="2896" w:type="pct"/>
            <w:tcBorders>
              <w:tl2br w:val="nil"/>
              <w:tr2bl w:val="nil"/>
            </w:tcBorders>
            <w:shd w:val="clear" w:color="auto" w:fill="auto"/>
            <w:vAlign w:val="center"/>
          </w:tcPr>
          <w:p>
            <w:pPr>
              <w:keepNext w:val="0"/>
              <w:keepLines w:val="0"/>
              <w:widowControl/>
              <w:suppressLineNumbers w:val="0"/>
              <w:spacing w:after="180" w:afterAutospacing="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教师控制区采用彩色触摸屏操作方式。</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1、采用密码开机模式管理功能。</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2、具有年月日，时分秒，定时自动动关机功能。</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3、定时关机时间可以根据教师任务要求按需设定。</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4、采用7寸彩色触摸屏控制、控制系统采用优化的占先式适时操作系统。显示教师和学生交直流电压，电流。</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5、控制学生组的220V交流电源，具备漏电及过载保护功能。 高压关闭后且不影响学生低压的试验项目。 </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6、教师可远程控制和锁定学生电源的低压交、直流电压。控制交流0V-30V，分辨率为1V；直流0V-30.0V，分辨率为0.1V。</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7、教师自用交流电源电压为0V--30V/3A，分辩率为1V。具备自动过载保护功能。</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8、教师自用直流电源电压为0V-30.0V/3A，分辩率为0.1V。具备自动过载保护功能。</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9、大电流短时输出电流值为40A。8秒自动关断。且具有时间选定功能，如15S,20S选择功能。</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10、控制学生电源系统的升降，且能控制任意单元的升降。</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22" w:type="pct"/>
            <w:tcBorders>
              <w:tl2br w:val="nil"/>
              <w:tr2bl w:val="nil"/>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台</w:t>
            </w:r>
          </w:p>
        </w:tc>
        <w:tc>
          <w:tcPr>
            <w:tcW w:w="734" w:type="pct"/>
            <w:tcBorders>
              <w:tl2br w:val="nil"/>
              <w:tr2bl w:val="nil"/>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5408" behindDoc="0" locked="0" layoutInCell="1" allowOverlap="1">
                  <wp:simplePos x="0" y="0"/>
                  <wp:positionH relativeFrom="column">
                    <wp:posOffset>26670</wp:posOffset>
                  </wp:positionH>
                  <wp:positionV relativeFrom="paragraph">
                    <wp:posOffset>1285240</wp:posOffset>
                  </wp:positionV>
                  <wp:extent cx="1792605" cy="740410"/>
                  <wp:effectExtent l="0" t="0" r="2540" b="17145"/>
                  <wp:wrapSquare wrapText="bothSides"/>
                  <wp:docPr id="47" name="图片_2"/>
                  <wp:cNvGraphicFramePr/>
                  <a:graphic xmlns:a="http://schemas.openxmlformats.org/drawingml/2006/main">
                    <a:graphicData uri="http://schemas.openxmlformats.org/drawingml/2006/picture">
                      <pic:pic xmlns:pic="http://schemas.openxmlformats.org/drawingml/2006/picture">
                        <pic:nvPicPr>
                          <pic:cNvPr id="47" name="图片_2"/>
                          <pic:cNvPicPr/>
                        </pic:nvPicPr>
                        <pic:blipFill>
                          <a:blip r:embed="rId38"/>
                          <a:stretch>
                            <a:fillRect/>
                          </a:stretch>
                        </pic:blipFill>
                        <pic:spPr>
                          <a:xfrm rot="16200000">
                            <a:off x="0" y="0"/>
                            <a:ext cx="1792605" cy="740410"/>
                          </a:xfrm>
                          <a:prstGeom prst="rect">
                            <a:avLst/>
                          </a:prstGeom>
                          <a:noFill/>
                          <a:ln>
                            <a:noFill/>
                          </a:ln>
                        </pic:spPr>
                      </pic:pic>
                    </a:graphicData>
                  </a:graphic>
                </wp:anchor>
              </w:drawing>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吊装式升降学生电源</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电源采用电动吊装升降式，接收智能控制系统信号实现远程遥控，吊装式。完全缩进高度(含电源)1200mm，完全伸出高度(含电源)1780mm,模块化设计，每组模块间采用活接式连接，方便安装、检修。</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电源升降臂规格：外尺寸100*100*780mm、内尺寸90*90*780mm。</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6432" behindDoc="0" locked="0" layoutInCell="1" allowOverlap="1">
                  <wp:simplePos x="0" y="0"/>
                  <wp:positionH relativeFrom="column">
                    <wp:posOffset>6316980</wp:posOffset>
                  </wp:positionH>
                  <wp:positionV relativeFrom="paragraph">
                    <wp:posOffset>568325</wp:posOffset>
                  </wp:positionV>
                  <wp:extent cx="1268730" cy="1741170"/>
                  <wp:effectExtent l="0" t="0" r="7620" b="11430"/>
                  <wp:wrapNone/>
                  <wp:docPr id="48" name="Picture_2"/>
                  <wp:cNvGraphicFramePr/>
                  <a:graphic xmlns:a="http://schemas.openxmlformats.org/drawingml/2006/main">
                    <a:graphicData uri="http://schemas.openxmlformats.org/drawingml/2006/picture">
                      <pic:pic xmlns:pic="http://schemas.openxmlformats.org/drawingml/2006/picture">
                        <pic:nvPicPr>
                          <pic:cNvPr id="48" name="Picture_2"/>
                          <pic:cNvPicPr/>
                        </pic:nvPicPr>
                        <pic:blipFill>
                          <a:blip r:embed="rId39"/>
                          <a:stretch>
                            <a:fillRect/>
                          </a:stretch>
                        </pic:blipFill>
                        <pic:spPr>
                          <a:xfrm>
                            <a:off x="0" y="0"/>
                            <a:ext cx="1268730" cy="174117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 xml:space="preserve">升降臂材质：采用3mm厚的优质铝镁合金大型模具制作而成，内外臂皆为一体型材，增加强度，不得为小件型材拼凑，表面经电泳、静电环氧树脂粉末喷涂。材质为：高强度ABS材料，由磨具一体成型，美观耐用。                                                            </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1、由教师控制电源的升降系统到合理的使用位置。</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2、控制学生的高压220v电源,学生低压不受影响。具有过载保护，每单元都有保险丝保护。不能只有主控的漏电，过流保护。</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3、每组6路国标五孔交流220V电压输出，保险过载保护。</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4、学生交流由教师集中供给，学生端有交流电流显示，过载保护。2A过载保护。</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5、学生直流由教师提供上限电压，学生直流可以在数字键盘上由0到30V任意设置，电压，电流指示。具有过载保护，1-16V/2A，16-30V/1A，分辨率为0.1V。</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6、显示为LED高亮度，高寿命的显示数码管，字迹清晰，美观漂亮。</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7、学生电源采用耐磨、耐腐蚀、耐高温的PC亮光薄膜面板，控制采用功能按钮，数字键盘输入，直流电压可以随意设置电压，准确、快捷。贴片元件生产技术，微电脑控制。</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8、电源系统具有垂直升降功能，使用时降下来，不用时升起，美观，方便，实用，安全。</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9、电源的性能应符合《 JY/T 0374-2004 教学实验室设备电源系统 》中的相关要求。</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lang w:val="en-US"/>
              </w:rPr>
            </w:pPr>
            <w:r>
              <w:rPr>
                <w:rFonts w:hint="eastAsia" w:ascii="仿宋" w:hAnsi="仿宋" w:eastAsia="仿宋" w:cs="仿宋"/>
                <w:i w:val="0"/>
                <w:iCs w:val="0"/>
                <w:color w:val="000000"/>
                <w:kern w:val="0"/>
                <w:sz w:val="24"/>
                <w:szCs w:val="24"/>
                <w:u w:val="none"/>
                <w:lang w:val="en-US" w:eastAsia="zh-CN" w:bidi="ar"/>
              </w:rPr>
              <w:t>6</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台</w:t>
            </w:r>
          </w:p>
        </w:tc>
        <w:tc>
          <w:tcPr>
            <w:tcW w:w="734"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3</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供电线路</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2.5mm²，模块化设计，每组模块间采用活接式连接，方便安装、检修。采用2.5mm²电线进行系统布线。</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项</w:t>
            </w:r>
          </w:p>
        </w:tc>
        <w:tc>
          <w:tcPr>
            <w:tcW w:w="734" w:type="pct"/>
            <w:tcBorders>
              <w:tl2br w:val="nil"/>
              <w:tr2bl w:val="nil"/>
            </w:tcBorders>
            <w:shd w:val="clear" w:color="auto" w:fill="auto"/>
            <w:vAlign w:val="center"/>
          </w:tcPr>
          <w:p>
            <w:pPr>
              <w:outlineLvl w:val="9"/>
              <w:rPr>
                <w:rFonts w:hint="eastAsia" w:ascii="仿宋" w:hAnsi="仿宋" w:eastAsia="仿宋" w:cs="仿宋"/>
                <w:i w:val="0"/>
                <w:iCs w:val="0"/>
                <w:color w:val="000000"/>
                <w:kern w:val="0"/>
                <w:sz w:val="24"/>
                <w:szCs w:val="24"/>
                <w:u w:val="none"/>
                <w:bdr w:val="single" w:color="000000" w:sz="4" w:space="0"/>
                <w:lang w:val="en-US" w:eastAsia="zh-CN"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4</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系统安装辅件</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采用双槽钢横梁吊装方式，减少楼板承重，防止左右晃动，可进行上下、左右的平衡调节，实验功能板离地2m左右。主要辅件有：槽钢、三角构件、直角座、龙骨架连接件、吊装挂件、安装连接板等。</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项</w:t>
            </w:r>
          </w:p>
        </w:tc>
        <w:tc>
          <w:tcPr>
            <w:tcW w:w="734" w:type="pct"/>
            <w:tcBorders>
              <w:tl2br w:val="nil"/>
              <w:tr2bl w:val="nil"/>
            </w:tcBorders>
            <w:shd w:val="clear" w:color="auto" w:fill="auto"/>
            <w:vAlign w:val="center"/>
          </w:tcPr>
          <w:p>
            <w:pPr>
              <w:outlineLvl w:val="9"/>
              <w:rPr>
                <w:rFonts w:hint="eastAsia" w:ascii="仿宋" w:hAnsi="仿宋" w:eastAsia="仿宋" w:cs="仿宋"/>
                <w:i w:val="0"/>
                <w:iCs w:val="0"/>
                <w:color w:val="000000"/>
                <w:kern w:val="0"/>
                <w:sz w:val="24"/>
                <w:szCs w:val="24"/>
                <w:u w:val="none"/>
                <w:bdr w:val="single" w:color="000000" w:sz="4" w:space="0"/>
                <w:lang w:val="en-US" w:eastAsia="zh-CN" w:bidi="ar"/>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gridAfter w:val="1"/>
          <w:wAfter w:w="4" w:type="pct"/>
          <w:trHeight w:val="90" w:hRule="atLeast"/>
        </w:trPr>
        <w:tc>
          <w:tcPr>
            <w:tcW w:w="275"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5</w:t>
            </w:r>
          </w:p>
        </w:tc>
        <w:tc>
          <w:tcPr>
            <w:tcW w:w="644"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装修</w:t>
            </w:r>
          </w:p>
        </w:tc>
        <w:tc>
          <w:tcPr>
            <w:tcW w:w="2896" w:type="pct"/>
            <w:tcBorders>
              <w:tl2br w:val="nil"/>
              <w:tr2bl w:val="nil"/>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0"/>
                <w:sz w:val="24"/>
                <w:szCs w:val="24"/>
                <w:u w:val="none"/>
                <w:lang w:val="en-US" w:eastAsia="zh-CN" w:bidi="ar"/>
              </w:rPr>
            </w:pP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w:t>
            </w:r>
          </w:p>
        </w:tc>
        <w:tc>
          <w:tcPr>
            <w:tcW w:w="222" w:type="pct"/>
            <w:tcBorders>
              <w:tl2br w:val="nil"/>
              <w:tr2bl w:val="nil"/>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项</w:t>
            </w:r>
          </w:p>
        </w:tc>
        <w:tc>
          <w:tcPr>
            <w:tcW w:w="734" w:type="pct"/>
            <w:tcBorders>
              <w:tl2br w:val="nil"/>
              <w:tr2bl w:val="nil"/>
            </w:tcBorders>
            <w:shd w:val="clear" w:color="auto" w:fill="auto"/>
            <w:vAlign w:val="center"/>
          </w:tcPr>
          <w:p>
            <w:pPr>
              <w:outlineLvl w:val="9"/>
              <w:rPr>
                <w:rFonts w:hint="eastAsia" w:ascii="仿宋" w:hAnsi="仿宋" w:eastAsia="仿宋" w:cs="仿宋"/>
                <w:i w:val="0"/>
                <w:iCs w:val="0"/>
                <w:color w:val="000000"/>
                <w:kern w:val="0"/>
                <w:sz w:val="24"/>
                <w:szCs w:val="24"/>
                <w:u w:val="none"/>
                <w:bdr w:val="single" w:color="000000" w:sz="4" w:space="0"/>
                <w:lang w:val="en-US" w:eastAsia="zh-CN" w:bidi="ar"/>
              </w:rPr>
            </w:pPr>
          </w:p>
        </w:tc>
      </w:tr>
    </w:tbl>
    <w:p>
      <w:pPr>
        <w:outlineLvl w:val="9"/>
        <w:rPr>
          <w:rFonts w:hint="eastAsia"/>
          <w:lang w:val="en-US" w:eastAsia="zh-CN"/>
        </w:rPr>
        <w:sectPr>
          <w:pgSz w:w="11906" w:h="16838"/>
          <w:pgMar w:top="1440" w:right="1800" w:bottom="1440" w:left="1800" w:header="851" w:footer="992" w:gutter="0"/>
          <w:cols w:space="425" w:num="1"/>
          <w:docGrid w:type="lines" w:linePitch="312" w:charSpace="0"/>
        </w:sectPr>
      </w:pPr>
    </w:p>
    <w:p>
      <w:pPr>
        <w:bidi w:val="0"/>
        <w:jc w:val="left"/>
        <w:outlineLvl w:val="9"/>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3.小学劳技室</w:t>
      </w:r>
    </w:p>
    <w:tbl>
      <w:tblPr>
        <w:tblStyle w:val="21"/>
        <w:tblW w:w="5360"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81"/>
        <w:gridCol w:w="1050"/>
        <w:gridCol w:w="4365"/>
        <w:gridCol w:w="517"/>
        <w:gridCol w:w="458"/>
        <w:gridCol w:w="226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59" w:hRule="atLeast"/>
          <w:jc w:val="center"/>
        </w:trPr>
        <w:tc>
          <w:tcPr>
            <w:tcW w:w="5000"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kern w:val="0"/>
                <w:sz w:val="24"/>
                <w:szCs w:val="24"/>
                <w:u w:val="none"/>
                <w:lang w:val="en-US" w:eastAsia="zh-CN" w:bidi="ar"/>
              </w:rPr>
            </w:pPr>
            <w:r>
              <w:rPr>
                <w:rFonts w:hint="eastAsia" w:ascii="仿宋" w:hAnsi="仿宋" w:eastAsia="仿宋" w:cs="仿宋"/>
                <w:b/>
                <w:bCs/>
                <w:i w:val="0"/>
                <w:iCs w:val="0"/>
                <w:color w:val="000000"/>
                <w:kern w:val="0"/>
                <w:sz w:val="24"/>
                <w:szCs w:val="24"/>
                <w:u w:val="none"/>
                <w:lang w:val="en-US" w:eastAsia="zh-CN" w:bidi="ar"/>
              </w:rPr>
              <w:t>劳技教室</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13"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序号</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名称</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技术参数、规格、功能</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数量</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单位</w:t>
            </w:r>
          </w:p>
        </w:tc>
        <w:tc>
          <w:tcPr>
            <w:tcW w:w="1239"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参考图片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76"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教师演示台</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auto"/>
                <w:sz w:val="24"/>
                <w:szCs w:val="24"/>
                <w:u w:val="none"/>
              </w:rPr>
            </w:pPr>
            <w:r>
              <w:rPr>
                <w:rFonts w:hint="eastAsia" w:ascii="仿宋" w:hAnsi="仿宋" w:eastAsia="仿宋" w:cs="仿宋"/>
                <w:i w:val="0"/>
                <w:iCs w:val="0"/>
                <w:color w:val="auto"/>
                <w:kern w:val="0"/>
                <w:sz w:val="24"/>
                <w:szCs w:val="24"/>
                <w:u w:val="none"/>
                <w:lang w:val="en-US" w:eastAsia="zh-CN" w:bidi="ar"/>
              </w:rPr>
              <w:t xml:space="preserve">规格：2400*700*850mm </w:t>
            </w:r>
            <w:r>
              <w:rPr>
                <w:rFonts w:hint="eastAsia" w:ascii="仿宋" w:hAnsi="仿宋" w:eastAsia="仿宋" w:cs="仿宋"/>
                <w:i w:val="0"/>
                <w:iCs w:val="0"/>
                <w:color w:val="auto"/>
                <w:kern w:val="0"/>
                <w:sz w:val="24"/>
                <w:szCs w:val="24"/>
                <w:u w:val="none"/>
                <w:lang w:val="en-US" w:eastAsia="zh-CN" w:bidi="ar"/>
              </w:rPr>
              <w:br w:type="textWrapping"/>
            </w:r>
            <w:r>
              <w:rPr>
                <w:rFonts w:hint="eastAsia" w:ascii="仿宋" w:hAnsi="仿宋" w:eastAsia="仿宋" w:cs="仿宋"/>
                <w:i w:val="0"/>
                <w:iCs w:val="0"/>
                <w:color w:val="auto"/>
                <w:kern w:val="0"/>
                <w:sz w:val="24"/>
                <w:szCs w:val="24"/>
                <w:u w:val="none"/>
                <w:lang w:val="en-US" w:eastAsia="zh-CN" w:bidi="ar"/>
              </w:rPr>
              <w:t>台面:台面为38mm厚硬实木齿接板材表面涂环保亚光清漆（桌面可选铺设3mm厚水晶防护垫。</w:t>
            </w:r>
            <w:r>
              <w:rPr>
                <w:rFonts w:hint="eastAsia" w:ascii="仿宋" w:hAnsi="仿宋" w:eastAsia="仿宋" w:cs="仿宋"/>
                <w:i w:val="0"/>
                <w:iCs w:val="0"/>
                <w:color w:val="auto"/>
                <w:kern w:val="0"/>
                <w:sz w:val="24"/>
                <w:szCs w:val="24"/>
                <w:u w:val="none"/>
                <w:lang w:val="en-US" w:eastAsia="zh-CN" w:bidi="ar"/>
              </w:rPr>
              <w:br w:type="textWrapping"/>
            </w:r>
            <w:r>
              <w:rPr>
                <w:rFonts w:hint="eastAsia" w:ascii="仿宋" w:hAnsi="仿宋" w:eastAsia="仿宋" w:cs="仿宋"/>
                <w:i w:val="0"/>
                <w:iCs w:val="0"/>
                <w:color w:val="auto"/>
                <w:kern w:val="0"/>
                <w:sz w:val="24"/>
                <w:szCs w:val="24"/>
                <w:u w:val="none"/>
                <w:lang w:val="en-US" w:eastAsia="zh-CN" w:bidi="ar"/>
              </w:rPr>
              <w:t xml:space="preserve">桌身：整体采用1.0mm厚优质冷轧钢板。                                                                        </w:t>
            </w:r>
            <w:r>
              <w:rPr>
                <w:rFonts w:hint="eastAsia" w:ascii="仿宋" w:hAnsi="仿宋" w:eastAsia="仿宋" w:cs="仿宋"/>
                <w:i w:val="0"/>
                <w:iCs w:val="0"/>
                <w:color w:val="auto"/>
                <w:kern w:val="0"/>
                <w:sz w:val="24"/>
                <w:szCs w:val="24"/>
                <w:u w:val="none"/>
                <w:lang w:val="en-US" w:eastAsia="zh-CN" w:bidi="ar"/>
              </w:rPr>
              <w:br w:type="textWrapping"/>
            </w:r>
            <w:r>
              <w:rPr>
                <w:rFonts w:hint="eastAsia" w:ascii="仿宋" w:hAnsi="仿宋" w:eastAsia="仿宋" w:cs="仿宋"/>
                <w:i w:val="0"/>
                <w:iCs w:val="0"/>
                <w:color w:val="auto"/>
                <w:kern w:val="0"/>
                <w:sz w:val="24"/>
                <w:szCs w:val="24"/>
                <w:u w:val="none"/>
                <w:lang w:val="en-US" w:eastAsia="zh-CN" w:bidi="ar"/>
              </w:rPr>
              <w:t>结构：演示台设有储物柜，中间为演示台,设置电源主控系统、多媒体设备（主机、显示器、中控、功放、交换机）的位置预留。</w:t>
            </w:r>
            <w:r>
              <w:rPr>
                <w:rFonts w:hint="eastAsia" w:ascii="仿宋" w:hAnsi="仿宋" w:eastAsia="仿宋" w:cs="仿宋"/>
                <w:i w:val="0"/>
                <w:iCs w:val="0"/>
                <w:color w:val="auto"/>
                <w:kern w:val="0"/>
                <w:sz w:val="24"/>
                <w:szCs w:val="24"/>
                <w:u w:val="none"/>
                <w:lang w:val="en-US" w:eastAsia="zh-CN" w:bidi="ar"/>
              </w:rPr>
              <w:br w:type="textWrapping"/>
            </w:r>
            <w:r>
              <w:rPr>
                <w:rFonts w:hint="eastAsia" w:ascii="仿宋" w:hAnsi="仿宋" w:eastAsia="仿宋" w:cs="仿宋"/>
                <w:i w:val="0"/>
                <w:iCs w:val="0"/>
                <w:color w:val="auto"/>
                <w:kern w:val="0"/>
                <w:sz w:val="24"/>
                <w:szCs w:val="24"/>
                <w:u w:val="none"/>
                <w:lang w:val="en-US" w:eastAsia="zh-CN" w:bidi="ar"/>
              </w:rPr>
              <w:t>滑道：抽屉全部采用优质三节承重式滚珠滑道。</w:t>
            </w:r>
            <w:r>
              <w:rPr>
                <w:rFonts w:hint="eastAsia" w:ascii="仿宋" w:hAnsi="仿宋" w:eastAsia="仿宋" w:cs="仿宋"/>
                <w:i w:val="0"/>
                <w:iCs w:val="0"/>
                <w:color w:val="auto"/>
                <w:kern w:val="0"/>
                <w:sz w:val="24"/>
                <w:szCs w:val="24"/>
                <w:u w:val="none"/>
                <w:lang w:val="en-US" w:eastAsia="zh-CN" w:bidi="ar"/>
              </w:rPr>
              <w:br w:type="textWrapping"/>
            </w:r>
            <w:r>
              <w:rPr>
                <w:rFonts w:hint="eastAsia" w:ascii="仿宋" w:hAnsi="仿宋" w:eastAsia="仿宋" w:cs="仿宋"/>
                <w:i w:val="0"/>
                <w:iCs w:val="0"/>
                <w:color w:val="auto"/>
                <w:kern w:val="0"/>
                <w:sz w:val="24"/>
                <w:szCs w:val="24"/>
                <w:u w:val="none"/>
                <w:lang w:val="en-US" w:eastAsia="zh-CN" w:bidi="ar"/>
              </w:rPr>
              <w:t>铰链：采用优质铰链。</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5715</wp:posOffset>
                  </wp:positionH>
                  <wp:positionV relativeFrom="paragraph">
                    <wp:posOffset>152400</wp:posOffset>
                  </wp:positionV>
                  <wp:extent cx="1090295" cy="1694180"/>
                  <wp:effectExtent l="0" t="0" r="14605" b="1270"/>
                  <wp:wrapNone/>
                  <wp:docPr id="49" name="Picture_1"/>
                  <wp:cNvGraphicFramePr/>
                  <a:graphic xmlns:a="http://schemas.openxmlformats.org/drawingml/2006/main">
                    <a:graphicData uri="http://schemas.openxmlformats.org/drawingml/2006/picture">
                      <pic:pic xmlns:pic="http://schemas.openxmlformats.org/drawingml/2006/picture">
                        <pic:nvPicPr>
                          <pic:cNvPr id="49" name="Picture_1"/>
                          <pic:cNvPicPr/>
                        </pic:nvPicPr>
                        <pic:blipFill>
                          <a:blip r:embed="rId40"/>
                          <a:stretch>
                            <a:fillRect/>
                          </a:stretch>
                        </pic:blipFill>
                        <pic:spPr>
                          <a:xfrm>
                            <a:off x="0" y="0"/>
                            <a:ext cx="1090295" cy="169418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458"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学生桌</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outlineLvl w:val="9"/>
              <w:rPr>
                <w:rFonts w:hint="eastAsia" w:ascii="仿宋" w:hAnsi="仿宋" w:eastAsia="仿宋" w:cs="仿宋"/>
                <w:i w:val="0"/>
                <w:iCs w:val="0"/>
                <w:color w:val="auto"/>
                <w:sz w:val="24"/>
                <w:szCs w:val="24"/>
                <w:u w:val="none"/>
              </w:rPr>
            </w:pPr>
            <w:r>
              <w:rPr>
                <w:rStyle w:val="43"/>
                <w:rFonts w:hint="eastAsia" w:ascii="仿宋" w:hAnsi="仿宋" w:eastAsia="仿宋" w:cs="仿宋"/>
                <w:color w:val="auto"/>
                <w:sz w:val="24"/>
                <w:szCs w:val="24"/>
                <w:lang w:val="en-US" w:eastAsia="zh-CN" w:bidi="ar"/>
              </w:rPr>
              <w:t>1.</w:t>
            </w:r>
            <w:r>
              <w:rPr>
                <w:rStyle w:val="41"/>
                <w:rFonts w:hint="eastAsia" w:ascii="仿宋" w:hAnsi="仿宋" w:eastAsia="仿宋" w:cs="仿宋"/>
                <w:color w:val="auto"/>
                <w:sz w:val="24"/>
                <w:szCs w:val="24"/>
                <w:lang w:val="en-US" w:eastAsia="zh-CN" w:bidi="ar"/>
              </w:rPr>
              <w:t>尺寸：</w:t>
            </w:r>
            <w:r>
              <w:rPr>
                <w:rStyle w:val="43"/>
                <w:rFonts w:hint="eastAsia" w:ascii="仿宋" w:hAnsi="仿宋" w:eastAsia="仿宋" w:cs="仿宋"/>
                <w:color w:val="auto"/>
                <w:sz w:val="24"/>
                <w:szCs w:val="24"/>
                <w:lang w:val="en-US" w:eastAsia="zh-CN" w:bidi="ar"/>
              </w:rPr>
              <w:t>D2400*W1200*H750mm</w:t>
            </w:r>
            <w:r>
              <w:rPr>
                <w:rStyle w:val="41"/>
                <w:rFonts w:hint="eastAsia" w:ascii="仿宋" w:hAnsi="仿宋" w:eastAsia="仿宋" w:cs="仿宋"/>
                <w:color w:val="auto"/>
                <w:sz w:val="24"/>
                <w:szCs w:val="24"/>
                <w:lang w:val="en-US" w:eastAsia="zh-CN" w:bidi="ar"/>
              </w:rPr>
              <w:t>；</w:t>
            </w:r>
            <w:r>
              <w:rPr>
                <w:rStyle w:val="41"/>
                <w:rFonts w:hint="eastAsia" w:ascii="仿宋" w:hAnsi="仿宋" w:eastAsia="仿宋" w:cs="仿宋"/>
                <w:color w:val="auto"/>
                <w:sz w:val="24"/>
                <w:szCs w:val="24"/>
                <w:lang w:val="en-US" w:eastAsia="zh-CN" w:bidi="ar"/>
              </w:rPr>
              <w:br w:type="textWrapping"/>
            </w:r>
            <w:r>
              <w:rPr>
                <w:rStyle w:val="43"/>
                <w:rFonts w:hint="eastAsia" w:ascii="仿宋" w:hAnsi="仿宋" w:eastAsia="仿宋" w:cs="仿宋"/>
                <w:color w:val="auto"/>
                <w:sz w:val="24"/>
                <w:szCs w:val="24"/>
                <w:lang w:val="en-US" w:eastAsia="zh-CN" w:bidi="ar"/>
              </w:rPr>
              <w:t>2.</w:t>
            </w:r>
            <w:r>
              <w:rPr>
                <w:rStyle w:val="41"/>
                <w:rFonts w:hint="eastAsia" w:ascii="仿宋" w:hAnsi="仿宋" w:eastAsia="仿宋" w:cs="仿宋"/>
                <w:color w:val="auto"/>
                <w:sz w:val="24"/>
                <w:szCs w:val="24"/>
                <w:lang w:val="en-US" w:eastAsia="zh-CN" w:bidi="ar"/>
              </w:rPr>
              <w:t>材质：硬实木</w:t>
            </w:r>
            <w:r>
              <w:rPr>
                <w:rStyle w:val="43"/>
                <w:rFonts w:hint="eastAsia" w:ascii="仿宋" w:hAnsi="仿宋" w:eastAsia="仿宋" w:cs="仿宋"/>
                <w:color w:val="auto"/>
                <w:sz w:val="24"/>
                <w:szCs w:val="24"/>
                <w:lang w:val="en-US" w:eastAsia="zh-CN" w:bidi="ar"/>
              </w:rPr>
              <w:t>+</w:t>
            </w:r>
            <w:r>
              <w:rPr>
                <w:rStyle w:val="41"/>
                <w:rFonts w:hint="eastAsia" w:ascii="仿宋" w:hAnsi="仿宋" w:eastAsia="仿宋" w:cs="仿宋"/>
                <w:color w:val="auto"/>
                <w:sz w:val="24"/>
                <w:szCs w:val="24"/>
                <w:lang w:val="en-US" w:eastAsia="zh-CN" w:bidi="ar"/>
              </w:rPr>
              <w:t>优质钢架；台面为38mm厚硬实木齿接板材表面涂环保亚光清漆（桌面可选铺设3mm厚水晶防护垫）。</w:t>
            </w:r>
            <w:r>
              <w:rPr>
                <w:rStyle w:val="41"/>
                <w:rFonts w:hint="eastAsia" w:ascii="仿宋" w:hAnsi="仿宋" w:eastAsia="仿宋" w:cs="仿宋"/>
                <w:color w:val="auto"/>
                <w:sz w:val="24"/>
                <w:szCs w:val="24"/>
                <w:lang w:val="en-US" w:eastAsia="zh-CN" w:bidi="ar"/>
              </w:rPr>
              <w:br w:type="textWrapping"/>
            </w:r>
            <w:r>
              <w:rPr>
                <w:rStyle w:val="43"/>
                <w:rFonts w:hint="eastAsia" w:ascii="仿宋" w:hAnsi="仿宋" w:eastAsia="仿宋" w:cs="仿宋"/>
                <w:color w:val="auto"/>
                <w:sz w:val="24"/>
                <w:szCs w:val="24"/>
                <w:lang w:val="en-US" w:eastAsia="zh-CN" w:bidi="ar"/>
              </w:rPr>
              <w:t>3.</w:t>
            </w:r>
            <w:r>
              <w:rPr>
                <w:rStyle w:val="41"/>
                <w:rFonts w:hint="eastAsia" w:ascii="仿宋" w:hAnsi="仿宋" w:eastAsia="仿宋" w:cs="仿宋"/>
                <w:color w:val="auto"/>
                <w:sz w:val="24"/>
                <w:szCs w:val="24"/>
                <w:lang w:val="en-US" w:eastAsia="zh-CN" w:bidi="ar"/>
              </w:rPr>
              <w:t>工艺：桌面采用优质实木，使用天然植物精炼木蜡油经反复打磨、浸润、擦拭、上光制成；桌架采用优质钢架，满焊焊接而成，表面采用粉末静电喷涂处理。</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6</w:t>
            </w:r>
          </w:p>
        </w:tc>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255905</wp:posOffset>
                  </wp:positionH>
                  <wp:positionV relativeFrom="paragraph">
                    <wp:posOffset>135890</wp:posOffset>
                  </wp:positionV>
                  <wp:extent cx="886460" cy="1856105"/>
                  <wp:effectExtent l="0" t="0" r="8890" b="10795"/>
                  <wp:wrapNone/>
                  <wp:docPr id="50" name="图片_8"/>
                  <wp:cNvGraphicFramePr/>
                  <a:graphic xmlns:a="http://schemas.openxmlformats.org/drawingml/2006/main">
                    <a:graphicData uri="http://schemas.openxmlformats.org/drawingml/2006/picture">
                      <pic:pic xmlns:pic="http://schemas.openxmlformats.org/drawingml/2006/picture">
                        <pic:nvPicPr>
                          <pic:cNvPr id="50" name="图片_8"/>
                          <pic:cNvPicPr/>
                        </pic:nvPicPr>
                        <pic:blipFill>
                          <a:blip r:embed="rId41"/>
                          <a:stretch>
                            <a:fillRect/>
                          </a:stretch>
                        </pic:blipFill>
                        <pic:spPr>
                          <a:xfrm>
                            <a:off x="0" y="0"/>
                            <a:ext cx="886460" cy="1856105"/>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912"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教师总控电源</w:t>
            </w:r>
          </w:p>
        </w:tc>
        <w:tc>
          <w:tcPr>
            <w:tcW w:w="2388" w:type="pct"/>
            <w:tcBorders>
              <w:top w:val="single" w:color="000000" w:sz="4" w:space="0"/>
              <w:left w:val="nil"/>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产品外壳采用镀锌板折弯焊接成型，表面喷塑，电源面板表面贴面膜，设有漏电总开关、交流220V五孔带防护插座、学生用光源控制单元、学生用插座控制单元。学生每个控制单元分四路输出，分别独立控制。</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194310</wp:posOffset>
                  </wp:positionH>
                  <wp:positionV relativeFrom="paragraph">
                    <wp:posOffset>280035</wp:posOffset>
                  </wp:positionV>
                  <wp:extent cx="952500" cy="1484630"/>
                  <wp:effectExtent l="0" t="0" r="0" b="1270"/>
                  <wp:wrapNone/>
                  <wp:docPr id="51" name="图片_2"/>
                  <wp:cNvGraphicFramePr/>
                  <a:graphic xmlns:a="http://schemas.openxmlformats.org/drawingml/2006/main">
                    <a:graphicData uri="http://schemas.openxmlformats.org/drawingml/2006/picture">
                      <pic:pic xmlns:pic="http://schemas.openxmlformats.org/drawingml/2006/picture">
                        <pic:nvPicPr>
                          <pic:cNvPr id="51" name="图片_2"/>
                          <pic:cNvPicPr/>
                        </pic:nvPicPr>
                        <pic:blipFill>
                          <a:blip r:embed="rId42"/>
                          <a:stretch>
                            <a:fillRect/>
                          </a:stretch>
                        </pic:blipFill>
                        <pic:spPr>
                          <a:xfrm>
                            <a:off x="0" y="0"/>
                            <a:ext cx="952500" cy="148463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078"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学生安全电源</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1:ABS五孔电源，装于桌面上，方便学生操作</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2:220V交流输出为一个带安全门的国标五孔插座。</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w:t>
            </w:r>
          </w:p>
        </w:tc>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334010</wp:posOffset>
                  </wp:positionH>
                  <wp:positionV relativeFrom="paragraph">
                    <wp:posOffset>130810</wp:posOffset>
                  </wp:positionV>
                  <wp:extent cx="681990" cy="1090930"/>
                  <wp:effectExtent l="0" t="0" r="3810" b="13970"/>
                  <wp:wrapNone/>
                  <wp:docPr id="52" name="图片_4"/>
                  <wp:cNvGraphicFramePr/>
                  <a:graphic xmlns:a="http://schemas.openxmlformats.org/drawingml/2006/main">
                    <a:graphicData uri="http://schemas.openxmlformats.org/drawingml/2006/picture">
                      <pic:pic xmlns:pic="http://schemas.openxmlformats.org/drawingml/2006/picture">
                        <pic:nvPicPr>
                          <pic:cNvPr id="52" name="图片_4"/>
                          <pic:cNvPicPr/>
                        </pic:nvPicPr>
                        <pic:blipFill>
                          <a:blip r:embed="rId43"/>
                          <a:stretch>
                            <a:fillRect/>
                          </a:stretch>
                        </pic:blipFill>
                        <pic:spPr>
                          <a:xfrm>
                            <a:off x="0" y="0"/>
                            <a:ext cx="681990" cy="109093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9"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悬挂凳</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规格：Φ300*465mm±5mm</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A：凳面</w:t>
            </w:r>
          </w:p>
          <w:p>
            <w:pPr>
              <w:keepNext w:val="0"/>
              <w:keepLines w:val="0"/>
              <w:widowControl/>
              <w:suppressLineNumbers w:val="0"/>
              <w:jc w:val="left"/>
              <w:textAlignment w:val="top"/>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1、材质：采用环保型ABS改性塑料一次性注塑成型</w:t>
            </w:r>
          </w:p>
          <w:p>
            <w:pPr>
              <w:keepNext w:val="0"/>
              <w:keepLines w:val="0"/>
              <w:widowControl/>
              <w:suppressLineNumbers w:val="0"/>
              <w:jc w:val="left"/>
              <w:textAlignment w:val="top"/>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2、尺寸：30cm×3cm                                                                                                                                                                                                                                                                   B：脚钢架</w:t>
            </w:r>
          </w:p>
          <w:p>
            <w:pPr>
              <w:keepNext w:val="0"/>
              <w:keepLines w:val="0"/>
              <w:widowControl/>
              <w:suppressLineNumbers w:val="0"/>
              <w:jc w:val="left"/>
              <w:textAlignment w:val="top"/>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1、脚架材质钢管。</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2、脚架表面处理：表面粉末静电喷涂处理。</w:t>
            </w:r>
            <w:r>
              <w:rPr>
                <w:rFonts w:hint="eastAsia" w:ascii="仿宋" w:hAnsi="仿宋" w:eastAsia="仿宋" w:cs="仿宋"/>
                <w:i w:val="0"/>
                <w:iCs w:val="0"/>
                <w:color w:val="000000"/>
                <w:kern w:val="0"/>
                <w:sz w:val="24"/>
                <w:szCs w:val="24"/>
                <w:u w:val="none"/>
                <w:lang w:val="en-US" w:eastAsia="zh-CN" w:bidi="ar"/>
              </w:rPr>
              <w:br w:type="textWrapping"/>
            </w:r>
            <w:r>
              <w:rPr>
                <w:rFonts w:hint="eastAsia" w:ascii="仿宋" w:hAnsi="仿宋" w:eastAsia="仿宋" w:cs="仿宋"/>
                <w:i w:val="0"/>
                <w:iCs w:val="0"/>
                <w:color w:val="000000"/>
                <w:kern w:val="0"/>
                <w:sz w:val="24"/>
                <w:szCs w:val="24"/>
                <w:u w:val="none"/>
                <w:lang w:val="en-US" w:eastAsia="zh-CN" w:bidi="ar"/>
              </w:rPr>
              <w:t xml:space="preserve">C：脚垫材质：采用PP塑料，底部有防滑防刮伤地板软垫。                                                          </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48</w:t>
            </w:r>
          </w:p>
        </w:tc>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个</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179070</wp:posOffset>
                  </wp:positionH>
                  <wp:positionV relativeFrom="paragraph">
                    <wp:posOffset>861695</wp:posOffset>
                  </wp:positionV>
                  <wp:extent cx="876300" cy="922655"/>
                  <wp:effectExtent l="0" t="0" r="0" b="10795"/>
                  <wp:wrapNone/>
                  <wp:docPr id="53" name="Picture_1_SpCnt_1"/>
                  <wp:cNvGraphicFramePr/>
                  <a:graphic xmlns:a="http://schemas.openxmlformats.org/drawingml/2006/main">
                    <a:graphicData uri="http://schemas.openxmlformats.org/drawingml/2006/picture">
                      <pic:pic xmlns:pic="http://schemas.openxmlformats.org/drawingml/2006/picture">
                        <pic:nvPicPr>
                          <pic:cNvPr id="53" name="Picture_1_SpCnt_1"/>
                          <pic:cNvPicPr/>
                        </pic:nvPicPr>
                        <pic:blipFill>
                          <a:blip r:embed="rId44"/>
                          <a:stretch>
                            <a:fillRect/>
                          </a:stretch>
                        </pic:blipFill>
                        <pic:spPr>
                          <a:xfrm>
                            <a:off x="0" y="0"/>
                            <a:ext cx="876300" cy="92265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844550</wp:posOffset>
                  </wp:positionH>
                  <wp:positionV relativeFrom="paragraph">
                    <wp:posOffset>0</wp:posOffset>
                  </wp:positionV>
                  <wp:extent cx="0" cy="1125220"/>
                  <wp:effectExtent l="0" t="0" r="0" b="0"/>
                  <wp:wrapNone/>
                  <wp:docPr id="54" name="图片_3"/>
                  <wp:cNvGraphicFramePr/>
                  <a:graphic xmlns:a="http://schemas.openxmlformats.org/drawingml/2006/main">
                    <a:graphicData uri="http://schemas.openxmlformats.org/drawingml/2006/picture">
                      <pic:pic xmlns:pic="http://schemas.openxmlformats.org/drawingml/2006/picture">
                        <pic:nvPicPr>
                          <pic:cNvPr id="54" name="图片_3"/>
                          <pic:cNvPicPr/>
                        </pic:nvPicPr>
                        <pic:blipFill>
                          <a:blip r:embed="rId45"/>
                          <a:stretch>
                            <a:fillRect/>
                          </a:stretch>
                        </pic:blipFill>
                        <pic:spPr>
                          <a:xfrm>
                            <a:off x="0" y="0"/>
                            <a:ext cx="0" cy="112522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1174750</wp:posOffset>
                  </wp:positionH>
                  <wp:positionV relativeFrom="paragraph">
                    <wp:posOffset>0</wp:posOffset>
                  </wp:positionV>
                  <wp:extent cx="635" cy="1565910"/>
                  <wp:effectExtent l="0" t="0" r="0" b="0"/>
                  <wp:wrapNone/>
                  <wp:docPr id="55" name="图片_2_SpCnt_1"/>
                  <wp:cNvGraphicFramePr/>
                  <a:graphic xmlns:a="http://schemas.openxmlformats.org/drawingml/2006/main">
                    <a:graphicData uri="http://schemas.openxmlformats.org/drawingml/2006/picture">
                      <pic:pic xmlns:pic="http://schemas.openxmlformats.org/drawingml/2006/picture">
                        <pic:nvPicPr>
                          <pic:cNvPr id="55" name="图片_2_SpCnt_1"/>
                          <pic:cNvPicPr/>
                        </pic:nvPicPr>
                        <pic:blipFill>
                          <a:blip r:embed="rId46"/>
                          <a:stretch>
                            <a:fillRect/>
                          </a:stretch>
                        </pic:blipFill>
                        <pic:spPr>
                          <a:xfrm>
                            <a:off x="0" y="0"/>
                            <a:ext cx="635" cy="156591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7456" behindDoc="0" locked="0" layoutInCell="1" allowOverlap="1">
                  <wp:simplePos x="0" y="0"/>
                  <wp:positionH relativeFrom="column">
                    <wp:posOffset>1206500</wp:posOffset>
                  </wp:positionH>
                  <wp:positionV relativeFrom="paragraph">
                    <wp:posOffset>41910</wp:posOffset>
                  </wp:positionV>
                  <wp:extent cx="0" cy="971550"/>
                  <wp:effectExtent l="0" t="0" r="0" b="0"/>
                  <wp:wrapNone/>
                  <wp:docPr id="56" name="图片_1"/>
                  <wp:cNvGraphicFramePr/>
                  <a:graphic xmlns:a="http://schemas.openxmlformats.org/drawingml/2006/main">
                    <a:graphicData uri="http://schemas.openxmlformats.org/drawingml/2006/picture">
                      <pic:pic xmlns:pic="http://schemas.openxmlformats.org/drawingml/2006/picture">
                        <pic:nvPicPr>
                          <pic:cNvPr id="56" name="图片_1"/>
                          <pic:cNvPicPr/>
                        </pic:nvPicPr>
                        <pic:blipFill>
                          <a:blip r:embed="rId47"/>
                          <a:stretch>
                            <a:fillRect/>
                          </a:stretch>
                        </pic:blipFill>
                        <pic:spPr>
                          <a:xfrm>
                            <a:off x="0" y="0"/>
                            <a:ext cx="0" cy="97155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66"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6</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教师椅</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top"/>
          </w:tcPr>
          <w:p>
            <w:pPr>
              <w:keepNext w:val="0"/>
              <w:keepLines w:val="0"/>
              <w:widowControl/>
              <w:suppressLineNumbers w:val="0"/>
              <w:jc w:val="left"/>
              <w:textAlignment w:val="top"/>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规格：500*500*800mm靠背及下座采用高密度网布格，阻燃、舒适、回弹性好。面料为优质网布格。依照人体工程学设计，线条流畅，美观大方，骨架钢管电镀，气动升降。优质气压棒。</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5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把</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19"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7</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电气布线（地面以上部分）</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DN25mm阻燃线管；4、2.5平方国标线材，符合国家标准。</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59"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8</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装修</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吊顶、刷墙、铺地胶、灯光安装等等</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both"/>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项</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3"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9</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工具柜</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2"/>
                <w:sz w:val="24"/>
                <w:szCs w:val="24"/>
                <w:u w:val="none"/>
                <w:lang w:val="en-US" w:eastAsia="zh-CN" w:bidi="ar-SA"/>
              </w:rPr>
              <w:t>定制2000*1200*450，材质：E1级中纤板，木皮覆面，木皮厚度≧0.6mm，水性漆（或聚酯）饰面，优质五金件。</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2</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3"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10</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工具装饰墙</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2"/>
                <w:sz w:val="24"/>
                <w:szCs w:val="24"/>
                <w:u w:val="none"/>
                <w:lang w:val="en-US" w:eastAsia="zh-CN" w:bidi="ar-SA"/>
              </w:rPr>
              <w:t>4米*1.5米</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2</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个</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66"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11</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微型多功能机床</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含车、锯、钻、磨、铣微型机床。</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套</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3"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12</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金工工具箱</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含锉、钢锯、划线规、各种板手、卷尺、划线盘等</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套</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3"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13</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木工工具箱</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锯、木锉、角尺、墨斗等</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套</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5" w:hRule="atLeast"/>
          <w:jc w:val="center"/>
        </w:trPr>
        <w:tc>
          <w:tcPr>
            <w:tcW w:w="263"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14</w:t>
            </w:r>
          </w:p>
        </w:tc>
        <w:tc>
          <w:tcPr>
            <w:tcW w:w="574"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台虎钳</w:t>
            </w:r>
          </w:p>
        </w:tc>
        <w:tc>
          <w:tcPr>
            <w:tcW w:w="2388"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黑色50型</w:t>
            </w:r>
          </w:p>
        </w:tc>
        <w:tc>
          <w:tcPr>
            <w:tcW w:w="282"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6</w:t>
            </w:r>
          </w:p>
        </w:tc>
        <w:tc>
          <w:tcPr>
            <w:tcW w:w="250" w:type="pc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套</w:t>
            </w:r>
          </w:p>
        </w:tc>
        <w:tc>
          <w:tcPr>
            <w:tcW w:w="123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outlineLvl w:val="9"/>
              <w:rPr>
                <w:rFonts w:hint="eastAsia" w:ascii="仿宋" w:hAnsi="仿宋" w:eastAsia="仿宋" w:cs="仿宋"/>
                <w:i w:val="0"/>
                <w:iCs w:val="0"/>
                <w:color w:val="000000"/>
                <w:sz w:val="24"/>
                <w:szCs w:val="24"/>
                <w:u w:val="none"/>
              </w:rPr>
            </w:pPr>
          </w:p>
        </w:tc>
      </w:tr>
    </w:tbl>
    <w:p>
      <w:pPr>
        <w:outlineLvl w:val="9"/>
        <w:rPr>
          <w:rFonts w:hint="eastAsia"/>
          <w:lang w:val="en-US" w:eastAsia="zh-CN"/>
        </w:rPr>
        <w:sectPr>
          <w:pgSz w:w="11906" w:h="16838"/>
          <w:pgMar w:top="1440" w:right="1800" w:bottom="1440" w:left="1800" w:header="851" w:footer="992" w:gutter="0"/>
          <w:cols w:space="425" w:num="1"/>
          <w:docGrid w:type="lines" w:linePitch="312" w:charSpace="0"/>
        </w:sectPr>
      </w:pPr>
    </w:p>
    <w:p>
      <w:pPr>
        <w:bidi w:val="0"/>
        <w:jc w:val="center"/>
        <w:outlineLvl w:val="9"/>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三、坤中巷小学（260000元）</w:t>
      </w:r>
    </w:p>
    <w:tbl>
      <w:tblPr>
        <w:tblStyle w:val="21"/>
        <w:tblW w:w="8698"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39"/>
        <w:gridCol w:w="663"/>
        <w:gridCol w:w="2106"/>
        <w:gridCol w:w="2895"/>
        <w:gridCol w:w="825"/>
        <w:gridCol w:w="17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40" w:hRule="atLeast"/>
        </w:trPr>
        <w:tc>
          <w:tcPr>
            <w:tcW w:w="4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序号</w:t>
            </w:r>
          </w:p>
        </w:tc>
        <w:tc>
          <w:tcPr>
            <w:tcW w:w="6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名称</w:t>
            </w:r>
          </w:p>
        </w:tc>
        <w:tc>
          <w:tcPr>
            <w:tcW w:w="210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规格</w:t>
            </w:r>
          </w:p>
        </w:tc>
        <w:tc>
          <w:tcPr>
            <w:tcW w:w="28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尺寸</w:t>
            </w:r>
          </w:p>
        </w:tc>
        <w:tc>
          <w:tcPr>
            <w:tcW w:w="8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数量</w:t>
            </w:r>
          </w:p>
        </w:tc>
        <w:tc>
          <w:tcPr>
            <w:tcW w:w="17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outlineLvl w:val="9"/>
              <w:rPr>
                <w:rFonts w:hint="eastAsia" w:ascii="仿宋" w:hAnsi="仿宋" w:eastAsia="仿宋" w:cs="仿宋"/>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15" w:hRule="atLeast"/>
        </w:trPr>
        <w:tc>
          <w:tcPr>
            <w:tcW w:w="4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6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10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实木</w:t>
            </w:r>
          </w:p>
        </w:tc>
        <w:tc>
          <w:tcPr>
            <w:tcW w:w="28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kern w:val="0"/>
                <w:sz w:val="24"/>
                <w:szCs w:val="24"/>
                <w:u w:val="none"/>
                <w:lang w:val="en-US" w:eastAsia="zh-CN" w:bidi="ar"/>
              </w:rPr>
            </w:pPr>
            <w:r>
              <w:rPr>
                <w:rFonts w:hint="eastAsia" w:ascii="仿宋" w:hAnsi="仿宋" w:eastAsia="仿宋" w:cs="仿宋"/>
                <w:i w:val="0"/>
                <w:iCs w:val="0"/>
                <w:color w:val="000000"/>
                <w:kern w:val="0"/>
                <w:sz w:val="24"/>
                <w:szCs w:val="24"/>
                <w:u w:val="none"/>
                <w:lang w:val="en-US" w:eastAsia="zh-CN" w:bidi="ar"/>
              </w:rPr>
              <w:t>1400*600*750</w:t>
            </w:r>
          </w:p>
          <w:p>
            <w:pPr>
              <w:keepNext w:val="0"/>
              <w:keepLines w:val="0"/>
              <w:widowControl/>
              <w:suppressLineNumbers w:val="0"/>
              <w:jc w:val="left"/>
              <w:textAlignment w:val="center"/>
              <w:outlineLvl w:val="9"/>
              <w:rPr>
                <w:rFonts w:hint="eastAsia"/>
                <w:sz w:val="24"/>
                <w:szCs w:val="24"/>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c>
          <w:tcPr>
            <w:tcW w:w="8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30张</w:t>
            </w:r>
          </w:p>
        </w:tc>
        <w:tc>
          <w:tcPr>
            <w:tcW w:w="17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8480" behindDoc="0" locked="0" layoutInCell="1" allowOverlap="1">
                  <wp:simplePos x="0" y="0"/>
                  <wp:positionH relativeFrom="column">
                    <wp:posOffset>162560</wp:posOffset>
                  </wp:positionH>
                  <wp:positionV relativeFrom="paragraph">
                    <wp:posOffset>66675</wp:posOffset>
                  </wp:positionV>
                  <wp:extent cx="600075" cy="1325880"/>
                  <wp:effectExtent l="0" t="0" r="9525" b="7620"/>
                  <wp:wrapNone/>
                  <wp:docPr id="57" name="图片_4"/>
                  <wp:cNvGraphicFramePr/>
                  <a:graphic xmlns:a="http://schemas.openxmlformats.org/drawingml/2006/main">
                    <a:graphicData uri="http://schemas.openxmlformats.org/drawingml/2006/picture">
                      <pic:pic xmlns:pic="http://schemas.openxmlformats.org/drawingml/2006/picture">
                        <pic:nvPicPr>
                          <pic:cNvPr id="57" name="图片_4"/>
                          <pic:cNvPicPr/>
                        </pic:nvPicPr>
                        <pic:blipFill>
                          <a:blip r:embed="rId48"/>
                          <a:stretch>
                            <a:fillRect/>
                          </a:stretch>
                        </pic:blipFill>
                        <pic:spPr>
                          <a:xfrm>
                            <a:off x="0" y="0"/>
                            <a:ext cx="600075" cy="132588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98" w:hRule="atLeast"/>
        </w:trPr>
        <w:tc>
          <w:tcPr>
            <w:tcW w:w="439"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663"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学生课桌凳</w:t>
            </w:r>
          </w:p>
        </w:tc>
        <w:tc>
          <w:tcPr>
            <w:tcW w:w="210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桌面、凳面：大于等于25mm橡木指接板，课桌抽斗板、课凳储物侧板：大于等于12mm橡木指接板，课桌课凳所有连接立柱的横方采用橡木实木材料，尺寸不小于30mm*40mm，课桌脚为直方脚。木材含水率符合当地平均平衡含水率要求。结构均使用透榫卯。</w:t>
            </w:r>
          </w:p>
        </w:tc>
        <w:tc>
          <w:tcPr>
            <w:tcW w:w="289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长1150mm宽450mm高（三个高度700mm、720mm、740mm）</w:t>
            </w:r>
          </w:p>
        </w:tc>
        <w:tc>
          <w:tcPr>
            <w:tcW w:w="8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240件</w:t>
            </w:r>
          </w:p>
        </w:tc>
        <w:tc>
          <w:tcPr>
            <w:tcW w:w="17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8480" behindDoc="0" locked="0" layoutInCell="1" allowOverlap="1">
                  <wp:simplePos x="0" y="0"/>
                  <wp:positionH relativeFrom="column">
                    <wp:posOffset>178435</wp:posOffset>
                  </wp:positionH>
                  <wp:positionV relativeFrom="paragraph">
                    <wp:posOffset>277495</wp:posOffset>
                  </wp:positionV>
                  <wp:extent cx="640715" cy="1073150"/>
                  <wp:effectExtent l="0" t="0" r="6985" b="12700"/>
                  <wp:wrapNone/>
                  <wp:docPr id="58" name="图片_5"/>
                  <wp:cNvGraphicFramePr/>
                  <a:graphic xmlns:a="http://schemas.openxmlformats.org/drawingml/2006/main">
                    <a:graphicData uri="http://schemas.openxmlformats.org/drawingml/2006/picture">
                      <pic:pic xmlns:pic="http://schemas.openxmlformats.org/drawingml/2006/picture">
                        <pic:nvPicPr>
                          <pic:cNvPr id="58" name="图片_5"/>
                          <pic:cNvPicPr/>
                        </pic:nvPicPr>
                        <pic:blipFill>
                          <a:blip r:embed="rId49"/>
                          <a:stretch>
                            <a:fillRect/>
                          </a:stretch>
                        </pic:blipFill>
                        <pic:spPr>
                          <a:xfrm>
                            <a:off x="0" y="0"/>
                            <a:ext cx="640715" cy="107315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43" w:hRule="atLeast"/>
        </w:trPr>
        <w:tc>
          <w:tcPr>
            <w:tcW w:w="43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outlineLvl w:val="9"/>
              <w:rPr>
                <w:rFonts w:hint="eastAsia" w:ascii="仿宋" w:hAnsi="仿宋" w:eastAsia="仿宋" w:cs="仿宋"/>
                <w:i w:val="0"/>
                <w:iCs w:val="0"/>
                <w:color w:val="000000"/>
                <w:sz w:val="24"/>
                <w:szCs w:val="24"/>
                <w:u w:val="none"/>
              </w:rPr>
            </w:pPr>
          </w:p>
        </w:tc>
        <w:tc>
          <w:tcPr>
            <w:tcW w:w="663"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outlineLvl w:val="9"/>
              <w:rPr>
                <w:rFonts w:hint="eastAsia" w:ascii="仿宋" w:hAnsi="仿宋" w:eastAsia="仿宋" w:cs="仿宋"/>
                <w:i w:val="0"/>
                <w:iCs w:val="0"/>
                <w:color w:val="000000"/>
                <w:sz w:val="24"/>
                <w:szCs w:val="24"/>
                <w:u w:val="none"/>
              </w:rPr>
            </w:pPr>
          </w:p>
        </w:tc>
        <w:tc>
          <w:tcPr>
            <w:tcW w:w="2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outlineLvl w:val="9"/>
              <w:rPr>
                <w:rFonts w:hint="eastAsia" w:ascii="仿宋" w:hAnsi="仿宋" w:eastAsia="仿宋" w:cs="仿宋"/>
                <w:i w:val="0"/>
                <w:iCs w:val="0"/>
                <w:color w:val="000000"/>
                <w:sz w:val="24"/>
                <w:szCs w:val="24"/>
                <w:u w:val="none"/>
              </w:rPr>
            </w:pPr>
          </w:p>
        </w:tc>
        <w:tc>
          <w:tcPr>
            <w:tcW w:w="28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长1150mm宽350mm高（三个高度400mm、420mm、440mm）</w:t>
            </w:r>
          </w:p>
        </w:tc>
        <w:tc>
          <w:tcPr>
            <w:tcW w:w="8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240件</w:t>
            </w:r>
          </w:p>
        </w:tc>
        <w:tc>
          <w:tcPr>
            <w:tcW w:w="17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8480" behindDoc="0" locked="0" layoutInCell="1" allowOverlap="1">
                  <wp:simplePos x="0" y="0"/>
                  <wp:positionH relativeFrom="column">
                    <wp:posOffset>142240</wp:posOffset>
                  </wp:positionH>
                  <wp:positionV relativeFrom="paragraph">
                    <wp:posOffset>242570</wp:posOffset>
                  </wp:positionV>
                  <wp:extent cx="541655" cy="956310"/>
                  <wp:effectExtent l="0" t="0" r="10795" b="15240"/>
                  <wp:wrapNone/>
                  <wp:docPr id="59" name="图片_2"/>
                  <wp:cNvGraphicFramePr/>
                  <a:graphic xmlns:a="http://schemas.openxmlformats.org/drawingml/2006/main">
                    <a:graphicData uri="http://schemas.openxmlformats.org/drawingml/2006/picture">
                      <pic:pic xmlns:pic="http://schemas.openxmlformats.org/drawingml/2006/picture">
                        <pic:nvPicPr>
                          <pic:cNvPr id="59" name="图片_2"/>
                          <pic:cNvPicPr/>
                        </pic:nvPicPr>
                        <pic:blipFill>
                          <a:blip r:embed="rId50"/>
                          <a:stretch>
                            <a:fillRect/>
                          </a:stretch>
                        </pic:blipFill>
                        <pic:spPr>
                          <a:xfrm>
                            <a:off x="0" y="0"/>
                            <a:ext cx="541655" cy="956310"/>
                          </a:xfrm>
                          <a:prstGeom prst="rect">
                            <a:avLst/>
                          </a:prstGeom>
                          <a:noFill/>
                          <a:ln>
                            <a:noFill/>
                          </a:ln>
                        </pic:spPr>
                      </pic:pic>
                    </a:graphicData>
                  </a:graphic>
                </wp:anchor>
              </w:drawing>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301" w:hRule="atLeast"/>
        </w:trPr>
        <w:tc>
          <w:tcPr>
            <w:tcW w:w="439"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outlineLvl w:val="9"/>
              <w:rPr>
                <w:rFonts w:hint="eastAsia" w:ascii="仿宋" w:hAnsi="仿宋" w:eastAsia="仿宋" w:cs="仿宋"/>
                <w:i w:val="0"/>
                <w:iCs w:val="0"/>
                <w:color w:val="000000"/>
                <w:sz w:val="24"/>
                <w:szCs w:val="24"/>
                <w:u w:val="none"/>
              </w:rPr>
            </w:pPr>
          </w:p>
        </w:tc>
        <w:tc>
          <w:tcPr>
            <w:tcW w:w="663"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center"/>
              <w:outlineLvl w:val="9"/>
              <w:rPr>
                <w:rFonts w:hint="eastAsia" w:ascii="仿宋" w:hAnsi="仿宋" w:eastAsia="仿宋" w:cs="仿宋"/>
                <w:i w:val="0"/>
                <w:iCs w:val="0"/>
                <w:color w:val="000000"/>
                <w:sz w:val="24"/>
                <w:szCs w:val="24"/>
                <w:u w:val="none"/>
              </w:rPr>
            </w:pPr>
          </w:p>
        </w:tc>
        <w:tc>
          <w:tcPr>
            <w:tcW w:w="210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jc w:val="center"/>
              <w:outlineLvl w:val="9"/>
              <w:rPr>
                <w:rFonts w:hint="eastAsia" w:ascii="仿宋" w:hAnsi="仿宋" w:eastAsia="仿宋" w:cs="仿宋"/>
                <w:i w:val="0"/>
                <w:iCs w:val="0"/>
                <w:color w:val="000000"/>
                <w:sz w:val="24"/>
                <w:szCs w:val="24"/>
                <w:u w:val="none"/>
              </w:rPr>
            </w:pPr>
          </w:p>
        </w:tc>
        <w:tc>
          <w:tcPr>
            <w:tcW w:w="28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1200mm*500mm*1000mm</w:t>
            </w:r>
          </w:p>
        </w:tc>
        <w:tc>
          <w:tcPr>
            <w:tcW w:w="82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12件</w:t>
            </w:r>
          </w:p>
        </w:tc>
        <w:tc>
          <w:tcPr>
            <w:tcW w:w="17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p>
        </w:tc>
      </w:tr>
    </w:tbl>
    <w:p>
      <w:pPr>
        <w:outlineLvl w:val="9"/>
        <w:rPr>
          <w:rFonts w:hint="eastAsia"/>
          <w:lang w:val="en-US" w:eastAsia="zh-CN"/>
        </w:rPr>
        <w:sectPr>
          <w:pgSz w:w="11906" w:h="16838"/>
          <w:pgMar w:top="1440" w:right="1800" w:bottom="1440" w:left="1800" w:header="851" w:footer="992" w:gutter="0"/>
          <w:cols w:space="425" w:num="1"/>
          <w:docGrid w:type="lines" w:linePitch="312" w:charSpace="0"/>
        </w:sectPr>
      </w:pPr>
    </w:p>
    <w:p>
      <w:pPr>
        <w:bidi w:val="0"/>
        <w:jc w:val="center"/>
        <w:outlineLvl w:val="9"/>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四、实验小学（550000元）</w:t>
      </w:r>
    </w:p>
    <w:tbl>
      <w:tblPr>
        <w:tblStyle w:val="21"/>
        <w:tblW w:w="84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83"/>
        <w:gridCol w:w="761"/>
        <w:gridCol w:w="2054"/>
        <w:gridCol w:w="1535"/>
        <w:gridCol w:w="530"/>
        <w:gridCol w:w="624"/>
        <w:gridCol w:w="245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66" w:hRule="atLeast"/>
          <w:jc w:val="center"/>
        </w:trPr>
        <w:tc>
          <w:tcPr>
            <w:tcW w:w="8440" w:type="dxa"/>
            <w:gridSpan w:val="7"/>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家具配置清单            </w:t>
            </w:r>
            <w:r>
              <w:rPr>
                <w:rStyle w:val="58"/>
                <w:rFonts w:hint="eastAsia" w:ascii="仿宋" w:hAnsi="仿宋" w:eastAsia="仿宋" w:cs="仿宋"/>
                <w:sz w:val="24"/>
                <w:szCs w:val="24"/>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2"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序号</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品名</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产品图片</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规格参数</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单位</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数量</w:t>
            </w:r>
          </w:p>
        </w:tc>
        <w:tc>
          <w:tcPr>
            <w:tcW w:w="2453"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材质说明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84"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休闲单人沙发</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132715</wp:posOffset>
                  </wp:positionH>
                  <wp:positionV relativeFrom="paragraph">
                    <wp:posOffset>277495</wp:posOffset>
                  </wp:positionV>
                  <wp:extent cx="1019810" cy="607695"/>
                  <wp:effectExtent l="0" t="0" r="8890" b="1905"/>
                  <wp:wrapNone/>
                  <wp:docPr id="60" name="Picture_956"/>
                  <wp:cNvGraphicFramePr/>
                  <a:graphic xmlns:a="http://schemas.openxmlformats.org/drawingml/2006/main">
                    <a:graphicData uri="http://schemas.openxmlformats.org/drawingml/2006/picture">
                      <pic:pic xmlns:pic="http://schemas.openxmlformats.org/drawingml/2006/picture">
                        <pic:nvPicPr>
                          <pic:cNvPr id="60" name="Picture_956"/>
                          <pic:cNvPicPr/>
                        </pic:nvPicPr>
                        <pic:blipFill>
                          <a:blip r:embed="rId51"/>
                          <a:stretch>
                            <a:fillRect/>
                          </a:stretch>
                        </pic:blipFill>
                        <pic:spPr>
                          <a:xfrm>
                            <a:off x="0" y="0"/>
                            <a:ext cx="1019810" cy="607695"/>
                          </a:xfrm>
                          <a:prstGeom prst="rect">
                            <a:avLst/>
                          </a:prstGeom>
                          <a:noFill/>
                          <a:ln>
                            <a:noFill/>
                          </a:ln>
                        </pic:spPr>
                      </pic:pic>
                    </a:graphicData>
                  </a:graphic>
                </wp:anchor>
              </w:drawing>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个</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沙发面采用绒布面料,采用阻燃海绵,实木框架。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85"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圆茶几</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122555</wp:posOffset>
                  </wp:positionH>
                  <wp:positionV relativeFrom="paragraph">
                    <wp:posOffset>1069975</wp:posOffset>
                  </wp:positionV>
                  <wp:extent cx="943610" cy="1009650"/>
                  <wp:effectExtent l="0" t="0" r="8890" b="0"/>
                  <wp:wrapNone/>
                  <wp:docPr id="61" name="Picture_927"/>
                  <wp:cNvGraphicFramePr/>
                  <a:graphic xmlns:a="http://schemas.openxmlformats.org/drawingml/2006/main">
                    <a:graphicData uri="http://schemas.openxmlformats.org/drawingml/2006/picture">
                      <pic:pic xmlns:pic="http://schemas.openxmlformats.org/drawingml/2006/picture">
                        <pic:nvPicPr>
                          <pic:cNvPr id="61" name="Picture_927"/>
                          <pic:cNvPicPr/>
                        </pic:nvPicPr>
                        <pic:blipFill>
                          <a:blip r:embed="rId52"/>
                          <a:stretch>
                            <a:fillRect/>
                          </a:stretch>
                        </pic:blipFill>
                        <pic:spPr>
                          <a:xfrm>
                            <a:off x="0" y="0"/>
                            <a:ext cx="943610" cy="100965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262255</wp:posOffset>
                  </wp:positionH>
                  <wp:positionV relativeFrom="paragraph">
                    <wp:posOffset>67310</wp:posOffset>
                  </wp:positionV>
                  <wp:extent cx="714375" cy="989965"/>
                  <wp:effectExtent l="0" t="0" r="9525" b="635"/>
                  <wp:wrapNone/>
                  <wp:docPr id="62" name="Picture_957"/>
                  <wp:cNvGraphicFramePr/>
                  <a:graphic xmlns:a="http://schemas.openxmlformats.org/drawingml/2006/main">
                    <a:graphicData uri="http://schemas.openxmlformats.org/drawingml/2006/picture">
                      <pic:pic xmlns:pic="http://schemas.openxmlformats.org/drawingml/2006/picture">
                        <pic:nvPicPr>
                          <pic:cNvPr id="62" name="Picture_957"/>
                          <pic:cNvPicPr/>
                        </pic:nvPicPr>
                        <pic:blipFill>
                          <a:blip r:embed="rId53"/>
                          <a:stretch>
                            <a:fillRect/>
                          </a:stretch>
                        </pic:blipFill>
                        <pic:spPr>
                          <a:xfrm>
                            <a:off x="0" y="0"/>
                            <a:ext cx="714375" cy="989965"/>
                          </a:xfrm>
                          <a:prstGeom prst="rect">
                            <a:avLst/>
                          </a:prstGeom>
                          <a:noFill/>
                          <a:ln>
                            <a:noFill/>
                          </a:ln>
                        </pic:spPr>
                      </pic:pic>
                    </a:graphicData>
                  </a:graphic>
                </wp:anchor>
              </w:drawing>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个</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91"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库房货架</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2000*600*2000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组</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10</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优质冷轧钢板，表面采用粉末静电喷涂处理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97"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衣柜</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85725</wp:posOffset>
                  </wp:positionH>
                  <wp:positionV relativeFrom="paragraph">
                    <wp:posOffset>236220</wp:posOffset>
                  </wp:positionV>
                  <wp:extent cx="1019175" cy="934085"/>
                  <wp:effectExtent l="0" t="0" r="9525" b="18415"/>
                  <wp:wrapNone/>
                  <wp:docPr id="63" name="Picture_925"/>
                  <wp:cNvGraphicFramePr/>
                  <a:graphic xmlns:a="http://schemas.openxmlformats.org/drawingml/2006/main">
                    <a:graphicData uri="http://schemas.openxmlformats.org/drawingml/2006/picture">
                      <pic:pic xmlns:pic="http://schemas.openxmlformats.org/drawingml/2006/picture">
                        <pic:nvPicPr>
                          <pic:cNvPr id="63" name="Picture_925"/>
                          <pic:cNvPicPr/>
                        </pic:nvPicPr>
                        <pic:blipFill>
                          <a:blip r:embed="rId54"/>
                          <a:stretch>
                            <a:fillRect/>
                          </a:stretch>
                        </pic:blipFill>
                        <pic:spPr>
                          <a:xfrm>
                            <a:off x="0" y="0"/>
                            <a:ext cx="1019175" cy="93408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3500*500*2000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组</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55"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桌子</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38735</wp:posOffset>
                  </wp:positionH>
                  <wp:positionV relativeFrom="paragraph">
                    <wp:posOffset>371475</wp:posOffset>
                  </wp:positionV>
                  <wp:extent cx="1114425" cy="542925"/>
                  <wp:effectExtent l="0" t="0" r="9525" b="9525"/>
                  <wp:wrapNone/>
                  <wp:docPr id="64" name="Picture_926"/>
                  <wp:cNvGraphicFramePr/>
                  <a:graphic xmlns:a="http://schemas.openxmlformats.org/drawingml/2006/main">
                    <a:graphicData uri="http://schemas.openxmlformats.org/drawingml/2006/picture">
                      <pic:pic xmlns:pic="http://schemas.openxmlformats.org/drawingml/2006/picture">
                        <pic:nvPicPr>
                          <pic:cNvPr id="64" name="Picture_926"/>
                          <pic:cNvPicPr/>
                        </pic:nvPicPr>
                        <pic:blipFill>
                          <a:blip r:embed="rId55"/>
                          <a:stretch>
                            <a:fillRect/>
                          </a:stretch>
                        </pic:blipFill>
                        <pic:spPr>
                          <a:xfrm>
                            <a:off x="0" y="0"/>
                            <a:ext cx="1114425" cy="54292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1800*900*760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08"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6</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不锈钢桌</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32385</wp:posOffset>
                  </wp:positionH>
                  <wp:positionV relativeFrom="paragraph">
                    <wp:posOffset>92710</wp:posOffset>
                  </wp:positionV>
                  <wp:extent cx="1066800" cy="808355"/>
                  <wp:effectExtent l="0" t="0" r="0" b="10795"/>
                  <wp:wrapNone/>
                  <wp:docPr id="65" name="Picture_928"/>
                  <wp:cNvGraphicFramePr/>
                  <a:graphic xmlns:a="http://schemas.openxmlformats.org/drawingml/2006/main">
                    <a:graphicData uri="http://schemas.openxmlformats.org/drawingml/2006/picture">
                      <pic:pic xmlns:pic="http://schemas.openxmlformats.org/drawingml/2006/picture">
                        <pic:nvPicPr>
                          <pic:cNvPr id="65" name="Picture_928"/>
                          <pic:cNvPicPr/>
                        </pic:nvPicPr>
                        <pic:blipFill>
                          <a:blip r:embed="rId56"/>
                          <a:stretch>
                            <a:fillRect/>
                          </a:stretch>
                        </pic:blipFill>
                        <pic:spPr>
                          <a:xfrm>
                            <a:off x="0" y="0"/>
                            <a:ext cx="1066800" cy="808355"/>
                          </a:xfrm>
                          <a:prstGeom prst="rect">
                            <a:avLst/>
                          </a:prstGeom>
                          <a:noFill/>
                          <a:ln>
                            <a:noFill/>
                          </a:ln>
                        </pic:spPr>
                      </pic:pic>
                    </a:graphicData>
                  </a:graphic>
                </wp:anchor>
              </w:drawing>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1500*700*760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不锈钢桌面桌架。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2"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7</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实验凳</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246380</wp:posOffset>
                  </wp:positionH>
                  <wp:positionV relativeFrom="paragraph">
                    <wp:posOffset>67945</wp:posOffset>
                  </wp:positionV>
                  <wp:extent cx="542925" cy="838835"/>
                  <wp:effectExtent l="0" t="0" r="9525" b="18415"/>
                  <wp:wrapNone/>
                  <wp:docPr id="66" name="Picture_929"/>
                  <wp:cNvGraphicFramePr/>
                  <a:graphic xmlns:a="http://schemas.openxmlformats.org/drawingml/2006/main">
                    <a:graphicData uri="http://schemas.openxmlformats.org/drawingml/2006/picture">
                      <pic:pic xmlns:pic="http://schemas.openxmlformats.org/drawingml/2006/picture">
                        <pic:nvPicPr>
                          <pic:cNvPr id="66" name="Picture_929"/>
                          <pic:cNvPicPr/>
                        </pic:nvPicPr>
                        <pic:blipFill>
                          <a:blip r:embed="rId57"/>
                          <a:stretch>
                            <a:fillRect/>
                          </a:stretch>
                        </pic:blipFill>
                        <pic:spPr>
                          <a:xfrm>
                            <a:off x="0" y="0"/>
                            <a:ext cx="542925" cy="838835"/>
                          </a:xfrm>
                          <a:prstGeom prst="rect">
                            <a:avLst/>
                          </a:prstGeom>
                          <a:noFill/>
                          <a:ln>
                            <a:noFill/>
                          </a:ln>
                        </pic:spPr>
                      </pic:pic>
                    </a:graphicData>
                  </a:graphic>
                </wp:anchor>
              </w:drawing>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24</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环保塑料凳面，钢制凳架。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18"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8</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展柜</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112395</wp:posOffset>
                  </wp:positionH>
                  <wp:positionV relativeFrom="paragraph">
                    <wp:posOffset>283210</wp:posOffset>
                  </wp:positionV>
                  <wp:extent cx="1075690" cy="1094740"/>
                  <wp:effectExtent l="0" t="0" r="10160" b="10160"/>
                  <wp:wrapNone/>
                  <wp:docPr id="67" name="Picture_921"/>
                  <wp:cNvGraphicFramePr/>
                  <a:graphic xmlns:a="http://schemas.openxmlformats.org/drawingml/2006/main">
                    <a:graphicData uri="http://schemas.openxmlformats.org/drawingml/2006/picture">
                      <pic:pic xmlns:pic="http://schemas.openxmlformats.org/drawingml/2006/picture">
                        <pic:nvPicPr>
                          <pic:cNvPr id="67" name="Picture_921"/>
                          <pic:cNvPicPr/>
                        </pic:nvPicPr>
                        <pic:blipFill>
                          <a:blip r:embed="rId58"/>
                          <a:stretch>
                            <a:fillRect/>
                          </a:stretch>
                        </pic:blipFill>
                        <pic:spPr>
                          <a:xfrm>
                            <a:off x="0" y="0"/>
                            <a:ext cx="1075690" cy="109474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（4000+2000+6000）*400*2000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米</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88"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9</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游戏桌凳</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48260</wp:posOffset>
                  </wp:positionH>
                  <wp:positionV relativeFrom="paragraph">
                    <wp:posOffset>266065</wp:posOffset>
                  </wp:positionV>
                  <wp:extent cx="1114425" cy="743585"/>
                  <wp:effectExtent l="0" t="0" r="9525" b="18415"/>
                  <wp:wrapNone/>
                  <wp:docPr id="68" name="Picture_941"/>
                  <wp:cNvGraphicFramePr/>
                  <a:graphic xmlns:a="http://schemas.openxmlformats.org/drawingml/2006/main">
                    <a:graphicData uri="http://schemas.openxmlformats.org/drawingml/2006/picture">
                      <pic:pic xmlns:pic="http://schemas.openxmlformats.org/drawingml/2006/picture">
                        <pic:nvPicPr>
                          <pic:cNvPr id="68" name="Picture_941"/>
                          <pic:cNvPicPr/>
                        </pic:nvPicPr>
                        <pic:blipFill>
                          <a:blip r:embed="rId59"/>
                          <a:stretch>
                            <a:fillRect/>
                          </a:stretch>
                        </pic:blipFill>
                        <pic:spPr>
                          <a:xfrm>
                            <a:off x="0" y="0"/>
                            <a:ext cx="1114425" cy="74358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一桌6凳</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6</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98"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10</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48260</wp:posOffset>
                  </wp:positionH>
                  <wp:positionV relativeFrom="paragraph">
                    <wp:posOffset>296545</wp:posOffset>
                  </wp:positionV>
                  <wp:extent cx="1047750" cy="702945"/>
                  <wp:effectExtent l="0" t="0" r="0" b="1905"/>
                  <wp:wrapNone/>
                  <wp:docPr id="69" name="Picture_908"/>
                  <wp:cNvGraphicFramePr/>
                  <a:graphic xmlns:a="http://schemas.openxmlformats.org/drawingml/2006/main">
                    <a:graphicData uri="http://schemas.openxmlformats.org/drawingml/2006/picture">
                      <pic:pic xmlns:pic="http://schemas.openxmlformats.org/drawingml/2006/picture">
                        <pic:nvPicPr>
                          <pic:cNvPr id="69" name="Picture_908"/>
                          <pic:cNvPicPr/>
                        </pic:nvPicPr>
                        <pic:blipFill>
                          <a:blip r:embed="rId60"/>
                          <a:stretch>
                            <a:fillRect/>
                          </a:stretch>
                        </pic:blipFill>
                        <pic:spPr>
                          <a:xfrm>
                            <a:off x="0" y="0"/>
                            <a:ext cx="1047750" cy="70294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1400*600*760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30</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43"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11</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办公椅</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219075</wp:posOffset>
                  </wp:positionH>
                  <wp:positionV relativeFrom="paragraph">
                    <wp:posOffset>75565</wp:posOffset>
                  </wp:positionV>
                  <wp:extent cx="742950" cy="1074420"/>
                  <wp:effectExtent l="0" t="0" r="0" b="11430"/>
                  <wp:wrapNone/>
                  <wp:docPr id="70" name="Picture_21236"/>
                  <wp:cNvGraphicFramePr/>
                  <a:graphic xmlns:a="http://schemas.openxmlformats.org/drawingml/2006/main">
                    <a:graphicData uri="http://schemas.openxmlformats.org/drawingml/2006/picture">
                      <pic:pic xmlns:pic="http://schemas.openxmlformats.org/drawingml/2006/picture">
                        <pic:nvPicPr>
                          <pic:cNvPr id="70" name="Picture_21236"/>
                          <pic:cNvPicPr/>
                        </pic:nvPicPr>
                        <pic:blipFill>
                          <a:blip r:embed="rId61"/>
                          <a:stretch>
                            <a:fillRect/>
                          </a:stretch>
                        </pic:blipFill>
                        <pic:spPr>
                          <a:xfrm>
                            <a:off x="0" y="0"/>
                            <a:ext cx="742950" cy="107442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30</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椅背椅面采用真皮面料,采用阻燃海绵,金属椅架。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13"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木制文件柜</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209550</wp:posOffset>
                  </wp:positionH>
                  <wp:positionV relativeFrom="paragraph">
                    <wp:posOffset>68580</wp:posOffset>
                  </wp:positionV>
                  <wp:extent cx="904875" cy="1200785"/>
                  <wp:effectExtent l="0" t="0" r="9525" b="18415"/>
                  <wp:wrapNone/>
                  <wp:docPr id="71" name="Picture_910"/>
                  <wp:cNvGraphicFramePr/>
                  <a:graphic xmlns:a="http://schemas.openxmlformats.org/drawingml/2006/main">
                    <a:graphicData uri="http://schemas.openxmlformats.org/drawingml/2006/picture">
                      <pic:pic xmlns:pic="http://schemas.openxmlformats.org/drawingml/2006/picture">
                        <pic:nvPicPr>
                          <pic:cNvPr id="71" name="Picture_910"/>
                          <pic:cNvPicPr/>
                        </pic:nvPicPr>
                        <pic:blipFill>
                          <a:blip r:embed="rId62"/>
                          <a:stretch>
                            <a:fillRect/>
                          </a:stretch>
                        </pic:blipFill>
                        <pic:spPr>
                          <a:xfrm>
                            <a:off x="0" y="0"/>
                            <a:ext cx="904875" cy="120078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1600*400*2000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件</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25</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3"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13</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三人沙发</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142875</wp:posOffset>
                  </wp:positionH>
                  <wp:positionV relativeFrom="paragraph">
                    <wp:posOffset>298450</wp:posOffset>
                  </wp:positionV>
                  <wp:extent cx="1076325" cy="512445"/>
                  <wp:effectExtent l="0" t="0" r="9525" b="1905"/>
                  <wp:wrapNone/>
                  <wp:docPr id="72" name="Picture_911"/>
                  <wp:cNvGraphicFramePr/>
                  <a:graphic xmlns:a="http://schemas.openxmlformats.org/drawingml/2006/main">
                    <a:graphicData uri="http://schemas.openxmlformats.org/drawingml/2006/picture">
                      <pic:pic xmlns:pic="http://schemas.openxmlformats.org/drawingml/2006/picture">
                        <pic:nvPicPr>
                          <pic:cNvPr id="72" name="Picture_911"/>
                          <pic:cNvPicPr/>
                        </pic:nvPicPr>
                        <pic:blipFill>
                          <a:blip r:embed="rId63"/>
                          <a:stretch>
                            <a:fillRect/>
                          </a:stretch>
                        </pic:blipFill>
                        <pic:spPr>
                          <a:xfrm>
                            <a:off x="0" y="0"/>
                            <a:ext cx="1076325" cy="51244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1200*400*760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张</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30</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沙发面采用真皮面料,采用阻燃海绵,实木框架。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20"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教师办公椅</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248285</wp:posOffset>
                  </wp:positionH>
                  <wp:positionV relativeFrom="paragraph">
                    <wp:posOffset>306070</wp:posOffset>
                  </wp:positionV>
                  <wp:extent cx="904875" cy="1029335"/>
                  <wp:effectExtent l="0" t="0" r="9525" b="18415"/>
                  <wp:wrapNone/>
                  <wp:docPr id="73" name="Picture_22937"/>
                  <wp:cNvGraphicFramePr/>
                  <a:graphic xmlns:a="http://schemas.openxmlformats.org/drawingml/2006/main">
                    <a:graphicData uri="http://schemas.openxmlformats.org/drawingml/2006/picture">
                      <pic:pic xmlns:pic="http://schemas.openxmlformats.org/drawingml/2006/picture">
                        <pic:nvPicPr>
                          <pic:cNvPr id="73" name="Picture_22937"/>
                          <pic:cNvPicPr/>
                        </pic:nvPicPr>
                        <pic:blipFill>
                          <a:blip r:embed="rId36"/>
                          <a:stretch>
                            <a:fillRect/>
                          </a:stretch>
                        </pic:blipFill>
                        <pic:spPr>
                          <a:xfrm>
                            <a:off x="0" y="0"/>
                            <a:ext cx="904875" cy="1029335"/>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把</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120</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椅背椅面采用网布面料,采用阻燃海绵,铝合金椅架。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224" w:hRule="atLeast"/>
          <w:jc w:val="center"/>
        </w:trPr>
        <w:tc>
          <w:tcPr>
            <w:tcW w:w="483"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15</w:t>
            </w:r>
          </w:p>
        </w:tc>
        <w:tc>
          <w:tcPr>
            <w:tcW w:w="76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录播教室    连排椅</w:t>
            </w:r>
          </w:p>
        </w:tc>
        <w:tc>
          <w:tcPr>
            <w:tcW w:w="20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69504" behindDoc="0" locked="0" layoutInCell="1" allowOverlap="1">
                  <wp:simplePos x="0" y="0"/>
                  <wp:positionH relativeFrom="column">
                    <wp:posOffset>179705</wp:posOffset>
                  </wp:positionH>
                  <wp:positionV relativeFrom="paragraph">
                    <wp:posOffset>305435</wp:posOffset>
                  </wp:positionV>
                  <wp:extent cx="1047750" cy="1009650"/>
                  <wp:effectExtent l="0" t="0" r="0" b="0"/>
                  <wp:wrapNone/>
                  <wp:docPr id="74" name="Picture_942"/>
                  <wp:cNvGraphicFramePr/>
                  <a:graphic xmlns:a="http://schemas.openxmlformats.org/drawingml/2006/main">
                    <a:graphicData uri="http://schemas.openxmlformats.org/drawingml/2006/picture">
                      <pic:pic xmlns:pic="http://schemas.openxmlformats.org/drawingml/2006/picture">
                        <pic:nvPicPr>
                          <pic:cNvPr id="74" name="Picture_942"/>
                          <pic:cNvPicPr/>
                        </pic:nvPicPr>
                        <pic:blipFill>
                          <a:blip r:embed="rId64"/>
                          <a:stretch>
                            <a:fillRect/>
                          </a:stretch>
                        </pic:blipFill>
                        <pic:spPr>
                          <a:xfrm>
                            <a:off x="0" y="0"/>
                            <a:ext cx="1047750" cy="1009650"/>
                          </a:xfrm>
                          <a:prstGeom prst="rect">
                            <a:avLst/>
                          </a:prstGeom>
                          <a:noFill/>
                          <a:ln>
                            <a:noFill/>
                          </a:ln>
                        </pic:spPr>
                      </pic:pic>
                    </a:graphicData>
                  </a:graphic>
                </wp:anchor>
              </w:drawing>
            </w:r>
            <w:r>
              <w:rPr>
                <w:rFonts w:hint="eastAsia" w:ascii="仿宋" w:hAnsi="仿宋" w:eastAsia="仿宋" w:cs="仿宋"/>
                <w:i w:val="0"/>
                <w:iCs w:val="0"/>
                <w:color w:val="000000"/>
                <w:kern w:val="0"/>
                <w:sz w:val="24"/>
                <w:szCs w:val="24"/>
                <w:u w:val="none"/>
                <w:lang w:val="en-US" w:eastAsia="zh-CN" w:bidi="ar"/>
              </w:rPr>
              <w:t>如下图</w:t>
            </w:r>
          </w:p>
        </w:tc>
        <w:tc>
          <w:tcPr>
            <w:tcW w:w="153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520*900*1000</w:t>
            </w:r>
          </w:p>
        </w:tc>
        <w:tc>
          <w:tcPr>
            <w:tcW w:w="53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位</w:t>
            </w:r>
          </w:p>
        </w:tc>
        <w:tc>
          <w:tcPr>
            <w:tcW w:w="62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suppressLineNumbers w:val="0"/>
              <w:kinsoku/>
              <w:wordWrap/>
              <w:overflowPunct/>
              <w:topLinePunct w:val="0"/>
              <w:autoSpaceDE/>
              <w:autoSpaceDN/>
              <w:bidi w:val="0"/>
              <w:adjustRightInd/>
              <w:snapToGrid/>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130</w:t>
            </w:r>
          </w:p>
        </w:tc>
        <w:tc>
          <w:tcPr>
            <w:tcW w:w="2453"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详见附件一。</w:t>
            </w:r>
          </w:p>
        </w:tc>
      </w:tr>
    </w:tbl>
    <w:p>
      <w:pPr>
        <w:outlineLvl w:val="9"/>
        <w:rPr>
          <w:rFonts w:hint="eastAsia"/>
          <w:lang w:val="en-US" w:eastAsia="zh-CN"/>
        </w:rPr>
        <w:sectPr>
          <w:pgSz w:w="11906" w:h="16838"/>
          <w:pgMar w:top="1440" w:right="1800" w:bottom="1440" w:left="1800" w:header="851" w:footer="992" w:gutter="0"/>
          <w:cols w:space="425" w:num="1"/>
          <w:docGrid w:type="lines" w:linePitch="312" w:charSpace="0"/>
        </w:sectPr>
      </w:pPr>
    </w:p>
    <w:p>
      <w:pPr>
        <w:jc w:val="center"/>
        <w:rPr>
          <w:rFonts w:hint="eastAsia" w:ascii="仿宋" w:hAnsi="仿宋" w:eastAsia="仿宋" w:cs="仿宋"/>
          <w:b/>
          <w:sz w:val="28"/>
          <w:szCs w:val="28"/>
        </w:rPr>
      </w:pPr>
      <w:r>
        <w:rPr>
          <w:rFonts w:hint="eastAsia" w:ascii="仿宋" w:hAnsi="仿宋" w:eastAsia="仿宋" w:cs="仿宋"/>
          <w:b/>
          <w:sz w:val="28"/>
          <w:szCs w:val="28"/>
        </w:rPr>
        <w:t>礼堂座椅的结构、性能及材料说明</w:t>
      </w:r>
    </w:p>
    <w:p>
      <w:pPr>
        <w:spacing w:line="520" w:lineRule="exact"/>
        <w:rPr>
          <w:rFonts w:hint="eastAsia" w:ascii="仿宋" w:hAnsi="仿宋" w:eastAsia="仿宋" w:cs="仿宋"/>
          <w:sz w:val="28"/>
          <w:szCs w:val="28"/>
        </w:rPr>
      </w:pPr>
      <w:r>
        <w:rPr>
          <w:rFonts w:hint="eastAsia" w:ascii="仿宋" w:hAnsi="仿宋" w:eastAsia="仿宋" w:cs="仿宋"/>
          <w:sz w:val="28"/>
          <w:szCs w:val="28"/>
        </w:rPr>
        <w:t>一、主要技术参数</w:t>
      </w:r>
    </w:p>
    <w:tbl>
      <w:tblPr>
        <w:tblStyle w:val="2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81"/>
        <w:gridCol w:w="2336"/>
        <w:gridCol w:w="2281"/>
        <w:gridCol w:w="2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椅高</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1020mm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排椅中心距</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550mm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座高</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450mm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排距离要求</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不小于900mm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扶手高</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640mm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最小长度</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540mm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最大长度</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690mm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泡沫密度</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55kg/m</w:t>
            </w:r>
            <w:r>
              <w:rPr>
                <w:rFonts w:hint="eastAsia" w:ascii="仿宋" w:hAnsi="仿宋" w:eastAsia="仿宋" w:cs="仿宋"/>
                <w:sz w:val="28"/>
                <w:szCs w:val="28"/>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座深</w:t>
            </w:r>
          </w:p>
        </w:tc>
        <w:tc>
          <w:tcPr>
            <w:tcW w:w="2336"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485mm</w:t>
            </w:r>
          </w:p>
        </w:tc>
        <w:tc>
          <w:tcPr>
            <w:tcW w:w="2281"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椅座最大承重</w:t>
            </w:r>
          </w:p>
        </w:tc>
        <w:tc>
          <w:tcPr>
            <w:tcW w:w="2388" w:type="dxa"/>
            <w:noWrap w:val="0"/>
            <w:vAlign w:val="center"/>
          </w:tcPr>
          <w:p>
            <w:pPr>
              <w:tabs>
                <w:tab w:val="left" w:pos="630"/>
              </w:tabs>
              <w:spacing w:line="360" w:lineRule="auto"/>
              <w:jc w:val="center"/>
              <w:rPr>
                <w:rFonts w:hint="eastAsia" w:ascii="仿宋" w:hAnsi="仿宋" w:eastAsia="仿宋" w:cs="仿宋"/>
                <w:sz w:val="28"/>
                <w:szCs w:val="28"/>
              </w:rPr>
            </w:pPr>
            <w:r>
              <w:rPr>
                <w:rFonts w:hint="eastAsia" w:ascii="仿宋" w:hAnsi="仿宋" w:eastAsia="仿宋" w:cs="仿宋"/>
                <w:sz w:val="28"/>
                <w:szCs w:val="28"/>
              </w:rPr>
              <w:t>150kg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81" w:type="dxa"/>
            <w:noWrap w:val="0"/>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净宽</w:t>
            </w:r>
          </w:p>
        </w:tc>
        <w:tc>
          <w:tcPr>
            <w:tcW w:w="2336" w:type="dxa"/>
            <w:noWrap w:val="0"/>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500mm</w:t>
            </w:r>
          </w:p>
        </w:tc>
        <w:tc>
          <w:tcPr>
            <w:tcW w:w="2281" w:type="dxa"/>
            <w:noWrap w:val="0"/>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椅座翻转次数</w:t>
            </w:r>
          </w:p>
        </w:tc>
        <w:tc>
          <w:tcPr>
            <w:tcW w:w="2388" w:type="dxa"/>
            <w:noWrap w:val="0"/>
            <w:vAlign w:val="center"/>
          </w:tcPr>
          <w:p>
            <w:pPr>
              <w:tabs>
                <w:tab w:val="left" w:pos="630"/>
              </w:tabs>
              <w:spacing w:line="500" w:lineRule="exact"/>
              <w:jc w:val="center"/>
              <w:rPr>
                <w:rFonts w:hint="eastAsia" w:ascii="仿宋" w:hAnsi="仿宋" w:eastAsia="仿宋" w:cs="仿宋"/>
                <w:sz w:val="28"/>
                <w:szCs w:val="28"/>
              </w:rPr>
            </w:pPr>
            <w:r>
              <w:rPr>
                <w:rFonts w:hint="eastAsia" w:ascii="仿宋" w:hAnsi="仿宋" w:eastAsia="仿宋" w:cs="仿宋"/>
                <w:sz w:val="28"/>
                <w:szCs w:val="28"/>
              </w:rPr>
              <w:t>不少于10万次</w:t>
            </w:r>
          </w:p>
        </w:tc>
      </w:tr>
    </w:tbl>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sz w:val="28"/>
          <w:szCs w:val="28"/>
        </w:rPr>
      </w:pPr>
      <w:r>
        <w:rPr>
          <w:rFonts w:hint="eastAsia" w:ascii="仿宋" w:hAnsi="仿宋" w:eastAsia="仿宋" w:cs="仿宋"/>
          <w:sz w:val="28"/>
          <w:szCs w:val="28"/>
        </w:rPr>
        <w:t>二、结构：</w:t>
      </w:r>
    </w:p>
    <w:p>
      <w:pPr>
        <w:pStyle w:val="6"/>
        <w:keepNext w:val="0"/>
        <w:keepLines w:val="0"/>
        <w:pageBreakBefore w:val="0"/>
        <w:widowControl w:val="0"/>
        <w:kinsoku/>
        <w:wordWrap/>
        <w:overflowPunct/>
        <w:topLinePunct w:val="0"/>
        <w:autoSpaceDE/>
        <w:autoSpaceDN/>
        <w:bidi w:val="0"/>
        <w:adjustRightInd/>
        <w:snapToGrid/>
        <w:spacing w:after="0" w:afterLines="0"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本座椅由扶手（含上扶手、地脚及装饰物）、靠背、座位（含皮质软包、钢结构骨架、聚氨脂泡沫）及翻转连接机构组成。</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sz w:val="28"/>
          <w:szCs w:val="28"/>
        </w:rPr>
      </w:pPr>
      <w:r>
        <w:rPr>
          <w:rFonts w:hint="eastAsia" w:ascii="仿宋" w:hAnsi="仿宋" w:eastAsia="仿宋" w:cs="仿宋"/>
          <w:sz w:val="28"/>
          <w:szCs w:val="28"/>
        </w:rPr>
        <w:t>三、性能、特点：</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1、椅背、椅座之曲面完全符合人体曲线，坐感舒适，坚固耐用，无疲劳感，产品美观大方。</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2、座位、靠背为皮质、多层板外覆防火皮、聚氨脂泡沫</w:t>
      </w:r>
      <w:r>
        <w:rPr>
          <w:rFonts w:hint="eastAsia" w:ascii="仿宋" w:hAnsi="仿宋" w:eastAsia="仿宋" w:cs="仿宋"/>
          <w:b/>
          <w:sz w:val="28"/>
          <w:szCs w:val="28"/>
        </w:rPr>
        <w:t>三</w:t>
      </w:r>
      <w:r>
        <w:rPr>
          <w:rFonts w:hint="eastAsia" w:ascii="仿宋" w:hAnsi="仿宋" w:eastAsia="仿宋" w:cs="仿宋"/>
          <w:sz w:val="28"/>
          <w:szCs w:val="28"/>
        </w:rPr>
        <w:t>为一体，布料、多层板和聚氨脂泡沫结合紧密。</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3、座位翻起为重力回弹，稳固耐用，使用寿命</w:t>
      </w:r>
      <w:r>
        <w:rPr>
          <w:rFonts w:hint="eastAsia" w:ascii="仿宋" w:hAnsi="仿宋" w:eastAsia="仿宋" w:cs="仿宋"/>
          <w:sz w:val="28"/>
          <w:szCs w:val="28"/>
          <w:lang w:eastAsia="zh-CN"/>
        </w:rPr>
        <w:t>不少于</w:t>
      </w:r>
      <w:r>
        <w:rPr>
          <w:rFonts w:hint="eastAsia" w:ascii="仿宋" w:hAnsi="仿宋" w:eastAsia="仿宋" w:cs="仿宋"/>
          <w:sz w:val="28"/>
          <w:szCs w:val="28"/>
        </w:rPr>
        <w:t>10万次。</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4、地脚采取重力设计、金属冲压件。</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5、座椅的所有</w:t>
      </w:r>
      <w:r>
        <w:rPr>
          <w:rFonts w:hint="eastAsia" w:ascii="仿宋" w:hAnsi="仿宋" w:eastAsia="仿宋" w:cs="仿宋"/>
          <w:sz w:val="28"/>
          <w:szCs w:val="28"/>
          <w:lang w:eastAsia="zh-CN"/>
        </w:rPr>
        <w:t>钢件</w:t>
      </w:r>
      <w:r>
        <w:rPr>
          <w:rFonts w:hint="eastAsia" w:ascii="仿宋" w:hAnsi="仿宋" w:eastAsia="仿宋" w:cs="仿宋"/>
          <w:sz w:val="28"/>
          <w:szCs w:val="28"/>
        </w:rPr>
        <w:t>表面</w:t>
      </w:r>
      <w:r>
        <w:rPr>
          <w:rFonts w:hint="eastAsia" w:ascii="仿宋" w:hAnsi="仿宋" w:eastAsia="仿宋" w:cs="仿宋"/>
          <w:sz w:val="28"/>
          <w:szCs w:val="28"/>
          <w:lang w:eastAsia="zh-CN"/>
        </w:rPr>
        <w:t>均采用粉末</w:t>
      </w:r>
      <w:r>
        <w:rPr>
          <w:rFonts w:hint="eastAsia" w:ascii="仿宋" w:hAnsi="仿宋" w:eastAsia="仿宋" w:cs="仿宋"/>
          <w:sz w:val="28"/>
          <w:szCs w:val="28"/>
        </w:rPr>
        <w:t>静电</w:t>
      </w:r>
      <w:r>
        <w:rPr>
          <w:rFonts w:hint="eastAsia" w:ascii="仿宋" w:hAnsi="仿宋" w:eastAsia="仿宋" w:cs="仿宋"/>
          <w:sz w:val="28"/>
          <w:szCs w:val="28"/>
          <w:lang w:eastAsia="zh-CN"/>
        </w:rPr>
        <w:t>喷涂处理</w:t>
      </w:r>
      <w:r>
        <w:rPr>
          <w:rFonts w:hint="eastAsia" w:ascii="仿宋" w:hAnsi="仿宋" w:eastAsia="仿宋" w:cs="仿宋"/>
          <w:sz w:val="28"/>
          <w:szCs w:val="28"/>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仿宋" w:hAnsi="仿宋" w:eastAsia="仿宋" w:cs="仿宋"/>
          <w:sz w:val="28"/>
          <w:szCs w:val="28"/>
        </w:rPr>
      </w:pPr>
      <w:r>
        <w:rPr>
          <w:rFonts w:hint="eastAsia" w:ascii="仿宋" w:hAnsi="仿宋" w:eastAsia="仿宋" w:cs="仿宋"/>
          <w:sz w:val="28"/>
          <w:szCs w:val="28"/>
        </w:rPr>
        <w:t>6、上扶手为多层曲木板，面压防火皮。</w:t>
      </w:r>
    </w:p>
    <w:p>
      <w:pPr>
        <w:pStyle w:val="12"/>
        <w:rPr>
          <w:rFonts w:hint="eastAsia"/>
          <w:lang w:val="en-US" w:eastAsia="zh-CN"/>
        </w:rPr>
        <w:sectPr>
          <w:pgSz w:w="11906" w:h="16838"/>
          <w:pgMar w:top="1440" w:right="1800" w:bottom="1440" w:left="1800" w:header="851" w:footer="992" w:gutter="0"/>
          <w:cols w:space="425" w:num="1"/>
          <w:docGrid w:type="lines" w:linePitch="312" w:charSpace="0"/>
        </w:sectPr>
      </w:pPr>
    </w:p>
    <w:p>
      <w:pPr>
        <w:rPr>
          <w:rFonts w:hint="eastAsia"/>
          <w:lang w:val="en-US" w:eastAsia="zh-CN"/>
        </w:rPr>
        <w:sectPr>
          <w:pgSz w:w="11906" w:h="16838"/>
          <w:pgMar w:top="1440" w:right="1800" w:bottom="1440" w:left="1800" w:header="851" w:footer="992" w:gutter="0"/>
          <w:cols w:space="425" w:num="1"/>
          <w:docGrid w:type="lines" w:linePitch="312" w:charSpace="0"/>
        </w:sectPr>
      </w:pPr>
    </w:p>
    <w:p>
      <w:pPr>
        <w:bidi w:val="0"/>
        <w:jc w:val="center"/>
        <w:outlineLvl w:val="9"/>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五、通济坊小学（320500元）</w:t>
      </w:r>
    </w:p>
    <w:p>
      <w:pPr>
        <w:jc w:val="center"/>
        <w:outlineLvl w:val="9"/>
        <w:rPr>
          <w:rFonts w:hint="eastAsia" w:ascii="仿宋" w:hAnsi="仿宋" w:eastAsia="仿宋" w:cs="仿宋"/>
          <w:b/>
          <w:sz w:val="24"/>
          <w:szCs w:val="24"/>
        </w:rPr>
      </w:pPr>
      <w:r>
        <w:rPr>
          <w:rFonts w:hint="eastAsia" w:ascii="仿宋" w:hAnsi="仿宋" w:eastAsia="仿宋" w:cs="仿宋"/>
          <w:b/>
          <w:sz w:val="24"/>
          <w:szCs w:val="24"/>
        </w:rPr>
        <w:t>双人课桌椅及功能部室桌椅</w:t>
      </w:r>
    </w:p>
    <w:tbl>
      <w:tblPr>
        <w:tblStyle w:val="21"/>
        <w:tblW w:w="139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56"/>
        <w:gridCol w:w="700"/>
        <w:gridCol w:w="10172"/>
        <w:gridCol w:w="731"/>
        <w:gridCol w:w="19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blHeader/>
          <w:jc w:val="center"/>
        </w:trPr>
        <w:tc>
          <w:tcPr>
            <w:tcW w:w="456" w:type="dxa"/>
            <w:noWrap w:val="0"/>
            <w:tcMar>
              <w:top w:w="0" w:type="dxa"/>
              <w:left w:w="108" w:type="dxa"/>
              <w:bottom w:w="0" w:type="dxa"/>
              <w:right w:w="108" w:type="dxa"/>
            </w:tcMar>
            <w:vAlign w:val="center"/>
          </w:tcPr>
          <w:p>
            <w:pPr>
              <w:widowControl/>
              <w:adjustRightInd w:val="0"/>
              <w:snapToGrid w:val="0"/>
              <w:spacing w:line="288" w:lineRule="auto"/>
              <w:jc w:val="center"/>
              <w:outlineLvl w:val="9"/>
              <w:rPr>
                <w:rFonts w:hint="eastAsia" w:ascii="仿宋" w:hAnsi="仿宋" w:eastAsia="仿宋" w:cs="仿宋"/>
                <w:b/>
                <w:color w:val="000000"/>
                <w:sz w:val="24"/>
                <w:szCs w:val="24"/>
              </w:rPr>
            </w:pPr>
            <w:r>
              <w:rPr>
                <w:rFonts w:hint="eastAsia" w:ascii="仿宋" w:hAnsi="仿宋" w:eastAsia="仿宋" w:cs="仿宋"/>
                <w:b/>
                <w:color w:val="000000"/>
                <w:sz w:val="24"/>
                <w:szCs w:val="24"/>
              </w:rPr>
              <w:t>序号</w:t>
            </w:r>
          </w:p>
        </w:tc>
        <w:tc>
          <w:tcPr>
            <w:tcW w:w="700" w:type="dxa"/>
            <w:noWrap w:val="0"/>
            <w:tcMar>
              <w:top w:w="0" w:type="dxa"/>
              <w:left w:w="108" w:type="dxa"/>
              <w:bottom w:w="0" w:type="dxa"/>
              <w:right w:w="108" w:type="dxa"/>
            </w:tcMar>
            <w:vAlign w:val="center"/>
          </w:tcPr>
          <w:p>
            <w:pPr>
              <w:widowControl/>
              <w:adjustRightInd w:val="0"/>
              <w:snapToGrid w:val="0"/>
              <w:spacing w:line="288" w:lineRule="auto"/>
              <w:jc w:val="center"/>
              <w:outlineLvl w:val="9"/>
              <w:rPr>
                <w:rFonts w:hint="eastAsia" w:ascii="仿宋" w:hAnsi="仿宋" w:eastAsia="仿宋" w:cs="仿宋"/>
                <w:b/>
                <w:color w:val="000000"/>
                <w:sz w:val="24"/>
                <w:szCs w:val="24"/>
              </w:rPr>
            </w:pPr>
            <w:r>
              <w:rPr>
                <w:rFonts w:hint="eastAsia" w:ascii="仿宋" w:hAnsi="仿宋" w:eastAsia="仿宋" w:cs="仿宋"/>
                <w:b/>
                <w:color w:val="000000"/>
                <w:sz w:val="24"/>
                <w:szCs w:val="24"/>
              </w:rPr>
              <w:t>设备名称</w:t>
            </w:r>
          </w:p>
        </w:tc>
        <w:tc>
          <w:tcPr>
            <w:tcW w:w="10172"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b/>
                <w:sz w:val="24"/>
                <w:szCs w:val="24"/>
              </w:rPr>
            </w:pPr>
            <w:r>
              <w:rPr>
                <w:rFonts w:hint="eastAsia" w:ascii="仿宋" w:hAnsi="仿宋" w:eastAsia="仿宋" w:cs="仿宋"/>
                <w:b/>
                <w:sz w:val="24"/>
                <w:szCs w:val="24"/>
              </w:rPr>
              <w:t>技术参数</w:t>
            </w:r>
          </w:p>
        </w:tc>
        <w:tc>
          <w:tcPr>
            <w:tcW w:w="731" w:type="dxa"/>
            <w:noWrap w:val="0"/>
            <w:tcMar>
              <w:top w:w="0" w:type="dxa"/>
              <w:left w:w="108" w:type="dxa"/>
              <w:bottom w:w="0" w:type="dxa"/>
              <w:right w:w="108" w:type="dxa"/>
            </w:tcMar>
            <w:vAlign w:val="center"/>
          </w:tcPr>
          <w:p>
            <w:pPr>
              <w:widowControl/>
              <w:adjustRightInd w:val="0"/>
              <w:snapToGrid w:val="0"/>
              <w:spacing w:line="288" w:lineRule="auto"/>
              <w:jc w:val="center"/>
              <w:outlineLvl w:val="9"/>
              <w:rPr>
                <w:rFonts w:hint="eastAsia" w:ascii="仿宋" w:hAnsi="仿宋" w:eastAsia="仿宋" w:cs="仿宋"/>
                <w:b/>
                <w:color w:val="000000"/>
                <w:sz w:val="24"/>
                <w:szCs w:val="24"/>
              </w:rPr>
            </w:pPr>
            <w:r>
              <w:rPr>
                <w:rFonts w:hint="eastAsia" w:ascii="仿宋" w:hAnsi="仿宋" w:eastAsia="仿宋" w:cs="仿宋"/>
                <w:b/>
                <w:color w:val="000000"/>
                <w:sz w:val="24"/>
                <w:szCs w:val="24"/>
              </w:rPr>
              <w:t>数量</w:t>
            </w:r>
          </w:p>
        </w:tc>
        <w:tc>
          <w:tcPr>
            <w:tcW w:w="1918"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b/>
                <w:sz w:val="24"/>
                <w:szCs w:val="24"/>
              </w:rPr>
            </w:pPr>
            <w:r>
              <w:rPr>
                <w:rFonts w:hint="eastAsia" w:ascii="仿宋" w:hAnsi="仿宋" w:eastAsia="仿宋" w:cs="仿宋"/>
                <w:b/>
                <w:sz w:val="24"/>
                <w:szCs w:val="24"/>
              </w:rPr>
              <w:t>参考图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87" w:hRule="atLeast"/>
          <w:jc w:val="center"/>
        </w:trPr>
        <w:tc>
          <w:tcPr>
            <w:tcW w:w="456"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color w:val="000000"/>
                <w:sz w:val="24"/>
                <w:szCs w:val="24"/>
              </w:rPr>
            </w:pPr>
            <w:r>
              <w:rPr>
                <w:rFonts w:hint="eastAsia" w:ascii="仿宋" w:hAnsi="仿宋" w:eastAsia="仿宋" w:cs="仿宋"/>
                <w:color w:val="000000"/>
                <w:sz w:val="24"/>
                <w:szCs w:val="24"/>
              </w:rPr>
              <w:t>1</w:t>
            </w:r>
          </w:p>
        </w:tc>
        <w:tc>
          <w:tcPr>
            <w:tcW w:w="700" w:type="dxa"/>
            <w:noWrap w:val="0"/>
            <w:tcMar>
              <w:top w:w="0" w:type="dxa"/>
              <w:left w:w="108" w:type="dxa"/>
              <w:bottom w:w="0" w:type="dxa"/>
              <w:right w:w="108" w:type="dxa"/>
            </w:tcMar>
            <w:vAlign w:val="center"/>
          </w:tcPr>
          <w:p>
            <w:pPr>
              <w:widowControl/>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t>双人午休课桌椅</w:t>
            </w:r>
          </w:p>
        </w:tc>
        <w:tc>
          <w:tcPr>
            <w:tcW w:w="10172" w:type="dxa"/>
            <w:noWrap w:val="0"/>
            <w:tcMar>
              <w:top w:w="0" w:type="dxa"/>
              <w:left w:w="108" w:type="dxa"/>
              <w:bottom w:w="0" w:type="dxa"/>
              <w:right w:w="108" w:type="dxa"/>
            </w:tcMar>
            <w:vAlign w:val="center"/>
          </w:tcPr>
          <w:p>
            <w:pPr>
              <w:pStyle w:val="60"/>
              <w:tabs>
                <w:tab w:val="left" w:pos="982"/>
              </w:tabs>
              <w:adjustRightInd w:val="0"/>
              <w:snapToGrid w:val="0"/>
              <w:spacing w:line="288" w:lineRule="auto"/>
              <w:ind w:firstLine="0"/>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rPr>
              <w:t>桌子规格：</w:t>
            </w:r>
            <w:r>
              <w:rPr>
                <w:rFonts w:hint="eastAsia" w:ascii="仿宋" w:hAnsi="仿宋" w:eastAsia="仿宋" w:cs="仿宋"/>
                <w:color w:val="000000"/>
                <w:sz w:val="24"/>
                <w:szCs w:val="24"/>
                <w:lang w:val="en-US" w:eastAsia="zh-CN" w:bidi="en-US"/>
              </w:rPr>
              <w:t xml:space="preserve">1200*450*650-760mm </w:t>
            </w:r>
            <w:r>
              <w:rPr>
                <w:rFonts w:hint="eastAsia" w:ascii="仿宋" w:hAnsi="仿宋" w:eastAsia="仿宋" w:cs="仿宋"/>
                <w:color w:val="000000"/>
                <w:sz w:val="24"/>
                <w:szCs w:val="24"/>
              </w:rPr>
              <w:t>（高度可调节）。</w:t>
            </w:r>
          </w:p>
          <w:p>
            <w:pPr>
              <w:pStyle w:val="60"/>
              <w:tabs>
                <w:tab w:val="left" w:pos="982"/>
              </w:tabs>
              <w:adjustRightInd w:val="0"/>
              <w:snapToGrid w:val="0"/>
              <w:spacing w:line="288" w:lineRule="auto"/>
              <w:ind w:firstLine="0"/>
              <w:outlineLvl w:val="9"/>
              <w:rPr>
                <w:rFonts w:hint="eastAsia" w:ascii="仿宋" w:hAnsi="仿宋" w:eastAsia="仿宋" w:cs="仿宋"/>
                <w:color w:val="000000"/>
                <w:sz w:val="24"/>
                <w:szCs w:val="24"/>
              </w:rPr>
            </w:pPr>
            <w:r>
              <w:rPr>
                <w:rFonts w:hint="eastAsia" w:ascii="仿宋" w:hAnsi="仿宋" w:eastAsia="仿宋" w:cs="仿宋"/>
                <w:color w:val="000000"/>
                <w:sz w:val="24"/>
                <w:szCs w:val="24"/>
                <w:lang w:val="en-US" w:eastAsia="zh-CN"/>
              </w:rPr>
              <w:t>1、</w:t>
            </w:r>
            <w:r>
              <w:rPr>
                <w:rFonts w:hint="eastAsia" w:ascii="仿宋" w:hAnsi="仿宋" w:eastAsia="仿宋" w:cs="仿宋"/>
                <w:color w:val="000000"/>
                <w:sz w:val="24"/>
                <w:szCs w:val="24"/>
              </w:rPr>
              <w:t>课桌椅结构采用钢制升降结构，固定高度，钢管表面需有刻度标示升降高度符合 国家标准</w:t>
            </w:r>
            <w:r>
              <w:rPr>
                <w:rFonts w:hint="eastAsia" w:ascii="仿宋" w:hAnsi="仿宋" w:eastAsia="仿宋" w:cs="仿宋"/>
                <w:color w:val="000000"/>
                <w:sz w:val="24"/>
                <w:szCs w:val="24"/>
                <w:lang w:val="en-US" w:eastAsia="zh-CN" w:bidi="en-US"/>
              </w:rPr>
              <w:t>GB/T 3976-2014</w:t>
            </w:r>
            <w:r>
              <w:rPr>
                <w:rFonts w:hint="eastAsia" w:ascii="仿宋" w:hAnsi="仿宋" w:eastAsia="仿宋" w:cs="仿宋"/>
                <w:color w:val="000000"/>
                <w:sz w:val="24"/>
                <w:szCs w:val="24"/>
              </w:rPr>
              <w:t>标准。课桌椅结构采用钢木结构，具有升降功能，钢管壁厚不小于</w:t>
            </w:r>
            <w:r>
              <w:rPr>
                <w:rFonts w:hint="eastAsia" w:ascii="仿宋" w:hAnsi="仿宋" w:eastAsia="仿宋" w:cs="仿宋"/>
                <w:color w:val="000000"/>
                <w:sz w:val="24"/>
                <w:szCs w:val="24"/>
                <w:lang w:val="en-US" w:eastAsia="zh-CN" w:bidi="en-US"/>
              </w:rPr>
              <w:t>1.2mm,</w:t>
            </w:r>
            <w:r>
              <w:rPr>
                <w:rFonts w:hint="eastAsia" w:ascii="仿宋" w:hAnsi="仿宋" w:eastAsia="仿宋" w:cs="仿宋"/>
                <w:color w:val="000000"/>
                <w:sz w:val="24"/>
                <w:szCs w:val="24"/>
              </w:rPr>
              <w:t>钢架为环保静电塑粉喷涂工艺,桌架主管采用</w:t>
            </w:r>
            <w:r>
              <w:rPr>
                <w:rFonts w:hint="eastAsia" w:ascii="仿宋" w:hAnsi="仿宋" w:eastAsia="仿宋" w:cs="仿宋"/>
                <w:color w:val="000000"/>
                <w:sz w:val="24"/>
                <w:szCs w:val="24"/>
                <w:lang w:val="en-US" w:eastAsia="zh-CN" w:bidi="en-US"/>
              </w:rPr>
              <w:t>60x30x1.2mm</w:t>
            </w:r>
            <w:r>
              <w:rPr>
                <w:rFonts w:hint="eastAsia" w:ascii="仿宋" w:hAnsi="仿宋" w:eastAsia="仿宋" w:cs="仿宋"/>
                <w:color w:val="000000"/>
                <w:sz w:val="24"/>
                <w:szCs w:val="24"/>
              </w:rPr>
              <w:t>优质高频椭圆管，升降套管材均采用</w:t>
            </w:r>
            <w:r>
              <w:rPr>
                <w:rFonts w:hint="eastAsia" w:ascii="仿宋" w:hAnsi="仿宋" w:eastAsia="仿宋" w:cs="仿宋"/>
                <w:color w:val="000000"/>
                <w:sz w:val="24"/>
                <w:szCs w:val="24"/>
                <w:lang w:val="en-US" w:eastAsia="zh-CN" w:bidi="en-US"/>
              </w:rPr>
              <w:t xml:space="preserve">55x25x1.2mm </w:t>
            </w:r>
            <w:r>
              <w:rPr>
                <w:rFonts w:hint="eastAsia" w:ascii="仿宋" w:hAnsi="仿宋" w:eastAsia="仿宋" w:cs="仿宋"/>
                <w:color w:val="000000"/>
                <w:sz w:val="24"/>
                <w:szCs w:val="24"/>
              </w:rPr>
              <w:t>优质高频椭圆管，横支撑采用</w:t>
            </w:r>
            <w:r>
              <w:rPr>
                <w:rFonts w:hint="eastAsia" w:ascii="仿宋" w:hAnsi="仿宋" w:eastAsia="仿宋" w:cs="仿宋"/>
                <w:color w:val="000000"/>
                <w:sz w:val="24"/>
                <w:szCs w:val="24"/>
                <w:lang w:val="en-US" w:eastAsia="zh-CN" w:bidi="en-US"/>
              </w:rPr>
              <w:t>55x25x1.2mm</w:t>
            </w:r>
            <w:r>
              <w:rPr>
                <w:rFonts w:hint="eastAsia" w:ascii="仿宋" w:hAnsi="仿宋" w:eastAsia="仿宋" w:cs="仿宋"/>
                <w:color w:val="000000"/>
                <w:sz w:val="24"/>
                <w:szCs w:val="24"/>
              </w:rPr>
              <w:t>优质椭圆管，高度可调，加长内滑套。桌面支撑采用</w:t>
            </w:r>
            <w:r>
              <w:rPr>
                <w:rFonts w:hint="eastAsia" w:ascii="仿宋" w:hAnsi="仿宋" w:eastAsia="仿宋" w:cs="仿宋"/>
                <w:color w:val="000000"/>
                <w:sz w:val="24"/>
                <w:szCs w:val="24"/>
                <w:lang w:val="en-US" w:eastAsia="zh-CN" w:bidi="en-US"/>
              </w:rPr>
              <w:t>30x30x1.2mm</w:t>
            </w:r>
            <w:r>
              <w:rPr>
                <w:rFonts w:hint="eastAsia" w:ascii="仿宋" w:hAnsi="仿宋" w:eastAsia="仿宋" w:cs="仿宋"/>
                <w:color w:val="000000"/>
                <w:sz w:val="24"/>
                <w:szCs w:val="24"/>
              </w:rPr>
              <w:t>优质方管；桌兜为钢斗</w:t>
            </w:r>
            <w:r>
              <w:rPr>
                <w:rFonts w:hint="eastAsia" w:ascii="仿宋" w:hAnsi="仿宋" w:eastAsia="仿宋" w:cs="仿宋"/>
                <w:color w:val="000000"/>
                <w:sz w:val="24"/>
                <w:szCs w:val="24"/>
                <w:lang w:eastAsia="zh-CN"/>
              </w:rPr>
              <w:t>约</w:t>
            </w:r>
            <w:r>
              <w:rPr>
                <w:rFonts w:hint="eastAsia" w:ascii="仿宋" w:hAnsi="仿宋" w:eastAsia="仿宋" w:cs="仿宋"/>
                <w:color w:val="000000"/>
                <w:sz w:val="24"/>
                <w:szCs w:val="24"/>
                <w:lang w:val="en-US" w:eastAsia="zh-CN" w:bidi="en-US"/>
              </w:rPr>
              <w:t xml:space="preserve">（980*320*150mm）, </w:t>
            </w:r>
            <w:r>
              <w:rPr>
                <w:rFonts w:hint="eastAsia" w:ascii="仿宋" w:hAnsi="仿宋" w:eastAsia="仿宋" w:cs="仿宋"/>
                <w:color w:val="000000"/>
                <w:sz w:val="24"/>
                <w:szCs w:val="24"/>
              </w:rPr>
              <w:t>采用</w:t>
            </w:r>
            <w:r>
              <w:rPr>
                <w:rFonts w:hint="eastAsia" w:ascii="仿宋" w:hAnsi="仿宋" w:eastAsia="仿宋" w:cs="仿宋"/>
                <w:color w:val="000000"/>
                <w:sz w:val="24"/>
                <w:szCs w:val="24"/>
                <w:lang w:val="en-US" w:eastAsia="zh-CN" w:bidi="en-US"/>
              </w:rPr>
              <w:t>0.8mm</w:t>
            </w:r>
            <w:r>
              <w:rPr>
                <w:rFonts w:hint="eastAsia" w:ascii="仿宋" w:hAnsi="仿宋" w:eastAsia="仿宋" w:cs="仿宋"/>
                <w:color w:val="000000"/>
                <w:sz w:val="24"/>
                <w:szCs w:val="24"/>
              </w:rPr>
              <w:t>厚度以上冷轧钢板一体冲压成型。以上的管材均采用优质高频焊管。钢制框架凡有螺栓结构处，必须加装防退安全螺母。</w:t>
            </w:r>
          </w:p>
          <w:p>
            <w:pPr>
              <w:pStyle w:val="60"/>
              <w:tabs>
                <w:tab w:val="left" w:pos="978"/>
              </w:tabs>
              <w:adjustRightInd w:val="0"/>
              <w:snapToGrid w:val="0"/>
              <w:spacing w:line="288" w:lineRule="auto"/>
              <w:ind w:firstLine="0"/>
              <w:outlineLvl w:val="9"/>
              <w:rPr>
                <w:rFonts w:hint="eastAsia" w:ascii="仿宋" w:hAnsi="仿宋" w:eastAsia="仿宋" w:cs="仿宋"/>
                <w:sz w:val="24"/>
                <w:szCs w:val="24"/>
              </w:rPr>
            </w:pPr>
            <w:r>
              <w:rPr>
                <w:rFonts w:hint="eastAsia" w:ascii="仿宋" w:hAnsi="仿宋" w:eastAsia="仿宋" w:cs="仿宋"/>
                <w:color w:val="000000"/>
                <w:sz w:val="24"/>
                <w:szCs w:val="24"/>
                <w:lang w:val="en-US" w:eastAsia="zh-CN"/>
              </w:rPr>
              <w:t>2、</w:t>
            </w:r>
            <w:r>
              <w:rPr>
                <w:rFonts w:hint="eastAsia" w:ascii="仿宋" w:hAnsi="仿宋" w:eastAsia="仿宋" w:cs="仿宋"/>
                <w:color w:val="000000"/>
                <w:sz w:val="24"/>
                <w:szCs w:val="24"/>
              </w:rPr>
              <w:t>桌面，</w:t>
            </w:r>
            <w:r>
              <w:rPr>
                <w:rFonts w:hint="eastAsia" w:ascii="仿宋" w:hAnsi="仿宋" w:eastAsia="仿宋" w:cs="仿宋"/>
                <w:color w:val="000000"/>
                <w:sz w:val="24"/>
                <w:szCs w:val="24"/>
                <w:lang w:eastAsia="zh-CN"/>
              </w:rPr>
              <w:t>凳</w:t>
            </w:r>
            <w:r>
              <w:rPr>
                <w:rFonts w:hint="eastAsia" w:ascii="仿宋" w:hAnsi="仿宋" w:eastAsia="仿宋" w:cs="仿宋"/>
                <w:color w:val="000000"/>
                <w:sz w:val="24"/>
                <w:szCs w:val="24"/>
              </w:rPr>
              <w:t>面材质采用</w:t>
            </w:r>
            <w:r>
              <w:rPr>
                <w:rFonts w:hint="eastAsia" w:ascii="仿宋" w:hAnsi="仿宋" w:eastAsia="仿宋" w:cs="仿宋"/>
                <w:color w:val="000000"/>
                <w:sz w:val="24"/>
                <w:szCs w:val="24"/>
                <w:lang w:val="en-US" w:eastAsia="zh-CN"/>
              </w:rPr>
              <w:t>E1</w:t>
            </w:r>
            <w:r>
              <w:rPr>
                <w:rFonts w:hint="eastAsia" w:ascii="仿宋" w:hAnsi="仿宋" w:eastAsia="仿宋" w:cs="仿宋"/>
                <w:color w:val="000000"/>
                <w:sz w:val="24"/>
                <w:szCs w:val="24"/>
              </w:rPr>
              <w:t xml:space="preserve">实木多层板材料，四周注塑一体成型包边，颜色为榉木色。 </w:t>
            </w:r>
          </w:p>
          <w:p>
            <w:pPr>
              <w:pStyle w:val="60"/>
              <w:tabs>
                <w:tab w:val="left" w:pos="982"/>
              </w:tabs>
              <w:adjustRightInd w:val="0"/>
              <w:snapToGrid w:val="0"/>
              <w:spacing w:line="288" w:lineRule="auto"/>
              <w:ind w:firstLine="0"/>
              <w:outlineLvl w:val="9"/>
              <w:rPr>
                <w:rFonts w:hint="eastAsia" w:ascii="仿宋" w:hAnsi="仿宋" w:eastAsia="仿宋" w:cs="仿宋"/>
                <w:color w:val="000000"/>
                <w:sz w:val="24"/>
                <w:szCs w:val="24"/>
                <w:lang w:val="en-US" w:eastAsia="zh-CN"/>
              </w:rPr>
            </w:pPr>
            <w:bookmarkStart w:id="322" w:name="bookmark512"/>
            <w:bookmarkEnd w:id="322"/>
            <w:bookmarkStart w:id="323" w:name="bookmark511"/>
            <w:bookmarkEnd w:id="323"/>
            <w:r>
              <w:rPr>
                <w:rFonts w:hint="eastAsia" w:ascii="仿宋" w:hAnsi="仿宋" w:eastAsia="仿宋" w:cs="仿宋"/>
                <w:color w:val="000000"/>
                <w:sz w:val="24"/>
                <w:szCs w:val="24"/>
                <w:lang w:val="en-US" w:eastAsia="zh-CN"/>
              </w:rPr>
              <w:t>3、</w:t>
            </w:r>
            <w:r>
              <w:rPr>
                <w:rFonts w:hint="eastAsia" w:ascii="仿宋" w:hAnsi="仿宋" w:eastAsia="仿宋" w:cs="仿宋"/>
                <w:color w:val="000000"/>
                <w:sz w:val="24"/>
                <w:szCs w:val="24"/>
              </w:rPr>
              <w:t>双人桌两边加挂钩，挂钩采用钢制结构，螺栓连接，表面圆滑，不得有直角，挂钩不得超出桌面边缘。</w:t>
            </w:r>
          </w:p>
          <w:p>
            <w:pPr>
              <w:pStyle w:val="60"/>
              <w:tabs>
                <w:tab w:val="left" w:pos="982"/>
              </w:tabs>
              <w:adjustRightInd w:val="0"/>
              <w:snapToGrid w:val="0"/>
              <w:spacing w:line="288" w:lineRule="auto"/>
              <w:ind w:firstLine="0"/>
              <w:outlineLvl w:val="9"/>
              <w:rPr>
                <w:rFonts w:hint="eastAsia" w:ascii="仿宋" w:hAnsi="仿宋" w:eastAsia="仿宋" w:cs="仿宋"/>
                <w:color w:val="000000"/>
                <w:sz w:val="24"/>
                <w:szCs w:val="24"/>
                <w:lang w:val="en-US" w:eastAsia="zh-CN"/>
              </w:rPr>
            </w:pPr>
            <w:r>
              <w:rPr>
                <w:rFonts w:hint="eastAsia" w:ascii="仿宋" w:hAnsi="仿宋" w:eastAsia="仿宋" w:cs="仿宋"/>
                <w:color w:val="000000"/>
                <w:sz w:val="24"/>
                <w:szCs w:val="24"/>
                <w:lang w:val="en-US" w:eastAsia="zh-CN"/>
              </w:rPr>
              <w:t>椅子规格：</w:t>
            </w:r>
            <w:r>
              <w:rPr>
                <w:rFonts w:hint="eastAsia" w:ascii="仿宋" w:hAnsi="仿宋" w:eastAsia="仿宋" w:cs="仿宋"/>
                <w:sz w:val="24"/>
                <w:szCs w:val="24"/>
              </w:rPr>
              <w:t>1120*350*700mm</w:t>
            </w:r>
          </w:p>
          <w:p>
            <w:pPr>
              <w:pStyle w:val="61"/>
              <w:autoSpaceDE w:val="0"/>
              <w:autoSpaceDN w:val="0"/>
              <w:adjustRightInd w:val="0"/>
              <w:snapToGrid w:val="0"/>
              <w:spacing w:line="312" w:lineRule="auto"/>
              <w:jc w:val="left"/>
              <w:outlineLvl w:val="9"/>
              <w:rPr>
                <w:rFonts w:hint="eastAsia" w:ascii="仿宋" w:hAnsi="仿宋" w:eastAsia="仿宋" w:cs="仿宋"/>
                <w:sz w:val="24"/>
                <w:szCs w:val="24"/>
              </w:rPr>
            </w:pPr>
            <w:r>
              <w:rPr>
                <w:rFonts w:hint="eastAsia" w:ascii="仿宋" w:hAnsi="仿宋" w:eastAsia="仿宋" w:cs="仿宋"/>
                <w:sz w:val="24"/>
                <w:szCs w:val="24"/>
                <w:lang w:val="en-US"/>
              </w:rPr>
              <w:t>4、</w:t>
            </w:r>
            <w:r>
              <w:rPr>
                <w:rFonts w:hint="eastAsia" w:ascii="仿宋" w:hAnsi="仿宋" w:eastAsia="仿宋" w:cs="仿宋"/>
                <w:sz w:val="24"/>
                <w:szCs w:val="24"/>
              </w:rPr>
              <w:t>采用 16mm 厚</w:t>
            </w:r>
            <w:r>
              <w:rPr>
                <w:rFonts w:hint="eastAsia" w:ascii="仿宋" w:hAnsi="仿宋" w:eastAsia="仿宋" w:cs="仿宋"/>
                <w:sz w:val="24"/>
                <w:szCs w:val="24"/>
                <w:lang w:val="en-US" w:eastAsia="zh-CN"/>
              </w:rPr>
              <w:t>E1级</w:t>
            </w:r>
            <w:r>
              <w:rPr>
                <w:rFonts w:hint="eastAsia" w:ascii="仿宋" w:hAnsi="仿宋" w:eastAsia="仿宋" w:cs="仿宋"/>
                <w:sz w:val="24"/>
                <w:szCs w:val="24"/>
              </w:rPr>
              <w:t>三聚氰氨板，1.0mm 厚PVC 封边。中间带 1 块立板。2 个侧板。带靠背，带合页，可打开放物品。</w:t>
            </w:r>
          </w:p>
          <w:p>
            <w:pPr>
              <w:pStyle w:val="60"/>
              <w:tabs>
                <w:tab w:val="left" w:pos="994"/>
              </w:tabs>
              <w:adjustRightInd w:val="0"/>
              <w:snapToGrid w:val="0"/>
              <w:spacing w:line="288" w:lineRule="auto"/>
              <w:ind w:firstLine="0"/>
              <w:outlineLvl w:val="9"/>
              <w:rPr>
                <w:rFonts w:hint="eastAsia" w:ascii="仿宋" w:hAnsi="仿宋" w:eastAsia="仿宋" w:cs="仿宋"/>
                <w:sz w:val="24"/>
                <w:szCs w:val="24"/>
                <w:lang w:val="en-US" w:eastAsia="zh-CN"/>
              </w:rPr>
            </w:pPr>
            <w:bookmarkStart w:id="324" w:name="bookmark510"/>
            <w:bookmarkEnd w:id="324"/>
            <w:bookmarkStart w:id="325" w:name="bookmark513"/>
            <w:bookmarkEnd w:id="325"/>
            <w:r>
              <w:rPr>
                <w:rFonts w:hint="eastAsia" w:ascii="仿宋" w:hAnsi="仿宋" w:eastAsia="仿宋" w:cs="仿宋"/>
                <w:color w:val="000000"/>
                <w:sz w:val="24"/>
                <w:szCs w:val="24"/>
                <w:lang w:val="en-US" w:eastAsia="zh-CN"/>
              </w:rPr>
              <w:t>5、</w:t>
            </w:r>
            <w:r>
              <w:rPr>
                <w:rFonts w:hint="eastAsia" w:ascii="仿宋" w:hAnsi="仿宋" w:eastAsia="仿宋" w:cs="仿宋"/>
                <w:color w:val="000000"/>
                <w:sz w:val="24"/>
                <w:szCs w:val="24"/>
              </w:rPr>
              <w:t>桌腿、</w:t>
            </w:r>
            <w:r>
              <w:rPr>
                <w:rFonts w:hint="eastAsia" w:ascii="仿宋" w:hAnsi="仿宋" w:eastAsia="仿宋" w:cs="仿宋"/>
                <w:color w:val="000000"/>
                <w:sz w:val="24"/>
                <w:szCs w:val="24"/>
                <w:lang w:eastAsia="zh-CN"/>
              </w:rPr>
              <w:t>椅</w:t>
            </w:r>
            <w:r>
              <w:rPr>
                <w:rFonts w:hint="eastAsia" w:ascii="仿宋" w:hAnsi="仿宋" w:eastAsia="仿宋" w:cs="仿宋"/>
                <w:color w:val="000000"/>
                <w:sz w:val="24"/>
                <w:szCs w:val="24"/>
              </w:rPr>
              <w:t>腿与地面接触部分需采用原生橡胶包裹。</w:t>
            </w:r>
          </w:p>
        </w:tc>
        <w:tc>
          <w:tcPr>
            <w:tcW w:w="731" w:type="dxa"/>
            <w:noWrap w:val="0"/>
            <w:tcMar>
              <w:top w:w="0" w:type="dxa"/>
              <w:left w:w="108" w:type="dxa"/>
              <w:bottom w:w="0" w:type="dxa"/>
              <w:right w:w="108" w:type="dxa"/>
            </w:tcMar>
            <w:vAlign w:val="center"/>
          </w:tcPr>
          <w:p>
            <w:pPr>
              <w:widowControl/>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t>470</w:t>
            </w:r>
          </w:p>
        </w:tc>
        <w:tc>
          <w:tcPr>
            <w:tcW w:w="1918"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drawing>
                <wp:inline distT="0" distB="0" distL="114300" distR="114300">
                  <wp:extent cx="1166495" cy="974725"/>
                  <wp:effectExtent l="0" t="0" r="14605" b="15875"/>
                  <wp:docPr id="7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
                          <pic:cNvPicPr>
                            <a:picLocks noChangeAspect="1"/>
                          </pic:cNvPicPr>
                        </pic:nvPicPr>
                        <pic:blipFill>
                          <a:blip r:embed="rId65"/>
                          <a:stretch>
                            <a:fillRect/>
                          </a:stretch>
                        </pic:blipFill>
                        <pic:spPr>
                          <a:xfrm>
                            <a:off x="0" y="0"/>
                            <a:ext cx="1166495" cy="9747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1" w:hRule="atLeast"/>
          <w:jc w:val="center"/>
        </w:trPr>
        <w:tc>
          <w:tcPr>
            <w:tcW w:w="456"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color w:val="000000"/>
                <w:sz w:val="24"/>
                <w:szCs w:val="24"/>
              </w:rPr>
            </w:pPr>
            <w:r>
              <w:rPr>
                <w:rFonts w:hint="eastAsia" w:ascii="仿宋" w:hAnsi="仿宋" w:eastAsia="仿宋" w:cs="仿宋"/>
                <w:color w:val="000000"/>
                <w:sz w:val="24"/>
                <w:szCs w:val="24"/>
              </w:rPr>
              <w:t>4</w:t>
            </w:r>
          </w:p>
        </w:tc>
        <w:tc>
          <w:tcPr>
            <w:tcW w:w="700" w:type="dxa"/>
            <w:noWrap w:val="0"/>
            <w:tcMar>
              <w:top w:w="0" w:type="dxa"/>
              <w:left w:w="108" w:type="dxa"/>
              <w:bottom w:w="0" w:type="dxa"/>
              <w:right w:w="108" w:type="dxa"/>
            </w:tcMar>
            <w:vAlign w:val="center"/>
          </w:tcPr>
          <w:p>
            <w:pPr>
              <w:widowControl/>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t>实验室六角桌</w:t>
            </w:r>
          </w:p>
        </w:tc>
        <w:tc>
          <w:tcPr>
            <w:tcW w:w="10172" w:type="dxa"/>
            <w:noWrap w:val="0"/>
            <w:tcMar>
              <w:top w:w="0" w:type="dxa"/>
              <w:left w:w="108" w:type="dxa"/>
              <w:bottom w:w="0" w:type="dxa"/>
              <w:right w:w="108" w:type="dxa"/>
            </w:tcMar>
            <w:vAlign w:val="center"/>
          </w:tcPr>
          <w:p>
            <w:pPr>
              <w:adjustRightInd w:val="0"/>
              <w:snapToGrid w:val="0"/>
              <w:spacing w:line="288" w:lineRule="auto"/>
              <w:outlineLvl w:val="9"/>
              <w:rPr>
                <w:rFonts w:hint="eastAsia" w:ascii="仿宋" w:hAnsi="仿宋" w:eastAsia="仿宋" w:cs="仿宋"/>
                <w:sz w:val="24"/>
                <w:szCs w:val="24"/>
              </w:rPr>
            </w:pPr>
            <w:r>
              <w:rPr>
                <w:rFonts w:hint="eastAsia" w:ascii="仿宋" w:hAnsi="仿宋" w:eastAsia="仿宋" w:cs="仿宋"/>
                <w:sz w:val="24"/>
                <w:szCs w:val="24"/>
              </w:rPr>
              <w:t>规格：1200*1200*760mm</w:t>
            </w:r>
          </w:p>
          <w:p>
            <w:pPr>
              <w:keepNext w:val="0"/>
              <w:keepLines w:val="0"/>
              <w:pageBreakBefore w:val="0"/>
              <w:kinsoku/>
              <w:wordWrap/>
              <w:overflowPunct/>
              <w:topLinePunct w:val="0"/>
              <w:autoSpaceDE/>
              <w:autoSpaceDN/>
              <w:bidi w:val="0"/>
              <w:adjustRightInd w:val="0"/>
              <w:snapToGrid w:val="0"/>
              <w:spacing w:line="288" w:lineRule="auto"/>
              <w:ind w:firstLine="480" w:firstLineChars="200"/>
              <w:textAlignment w:val="auto"/>
              <w:outlineLvl w:val="9"/>
              <w:rPr>
                <w:rFonts w:hint="eastAsia" w:ascii="仿宋" w:hAnsi="仿宋" w:eastAsia="仿宋" w:cs="仿宋"/>
                <w:sz w:val="24"/>
                <w:szCs w:val="24"/>
              </w:rPr>
            </w:pPr>
            <w:r>
              <w:rPr>
                <w:rFonts w:hint="eastAsia" w:ascii="仿宋" w:hAnsi="仿宋" w:eastAsia="仿宋" w:cs="仿宋"/>
                <w:sz w:val="24"/>
                <w:szCs w:val="24"/>
              </w:rPr>
              <w:t>1、六角桌框架：主框架铝合金，立腿外径40*40mm，壁厚1.0mm。横梁采用外径30*30mm 壁厚1.0mm。</w:t>
            </w:r>
          </w:p>
          <w:p>
            <w:pPr>
              <w:keepNext w:val="0"/>
              <w:keepLines w:val="0"/>
              <w:pageBreakBefore w:val="0"/>
              <w:kinsoku/>
              <w:wordWrap/>
              <w:overflowPunct/>
              <w:topLinePunct w:val="0"/>
              <w:autoSpaceDE/>
              <w:autoSpaceDN/>
              <w:bidi w:val="0"/>
              <w:adjustRightInd w:val="0"/>
              <w:snapToGrid w:val="0"/>
              <w:spacing w:line="288" w:lineRule="auto"/>
              <w:ind w:firstLine="480" w:firstLineChars="200"/>
              <w:textAlignment w:val="auto"/>
              <w:outlineLvl w:val="9"/>
              <w:rPr>
                <w:rFonts w:hint="eastAsia" w:ascii="仿宋" w:hAnsi="仿宋" w:eastAsia="仿宋" w:cs="仿宋"/>
                <w:sz w:val="24"/>
                <w:szCs w:val="24"/>
              </w:rPr>
            </w:pPr>
            <w:r>
              <w:rPr>
                <w:rFonts w:hint="eastAsia" w:ascii="仿宋" w:hAnsi="仿宋" w:eastAsia="仿宋" w:cs="仿宋"/>
                <w:sz w:val="24"/>
                <w:szCs w:val="24"/>
              </w:rPr>
              <w:t>2、六角桌桌面：</w:t>
            </w:r>
            <w:r>
              <w:rPr>
                <w:rFonts w:hint="eastAsia" w:ascii="仿宋" w:hAnsi="仿宋" w:eastAsia="仿宋" w:cs="仿宋"/>
                <w:sz w:val="24"/>
                <w:szCs w:val="24"/>
                <w:lang w:val="en-US" w:eastAsia="zh-CN"/>
              </w:rPr>
              <w:t>12.7mm厚</w:t>
            </w:r>
            <w:r>
              <w:rPr>
                <w:rFonts w:hint="eastAsia" w:ascii="仿宋" w:hAnsi="仿宋" w:eastAsia="仿宋" w:cs="仿宋"/>
                <w:sz w:val="24"/>
                <w:szCs w:val="24"/>
              </w:rPr>
              <w:t>实芯理化板，表面经技术处理，光滑无毛孔，耐酸碱、防腐蚀，铣边处理。</w:t>
            </w:r>
          </w:p>
          <w:p>
            <w:pPr>
              <w:keepNext w:val="0"/>
              <w:keepLines w:val="0"/>
              <w:pageBreakBefore w:val="0"/>
              <w:kinsoku/>
              <w:wordWrap/>
              <w:overflowPunct/>
              <w:topLinePunct w:val="0"/>
              <w:autoSpaceDE/>
              <w:autoSpaceDN/>
              <w:bidi w:val="0"/>
              <w:adjustRightInd w:val="0"/>
              <w:snapToGrid w:val="0"/>
              <w:spacing w:line="288" w:lineRule="auto"/>
              <w:ind w:firstLine="480" w:firstLineChars="200"/>
              <w:textAlignment w:val="auto"/>
              <w:outlineLvl w:val="9"/>
              <w:rPr>
                <w:rFonts w:hint="eastAsia" w:ascii="仿宋" w:hAnsi="仿宋" w:eastAsia="仿宋" w:cs="仿宋"/>
                <w:sz w:val="24"/>
                <w:szCs w:val="24"/>
              </w:rPr>
            </w:pPr>
            <w:r>
              <w:rPr>
                <w:rFonts w:hint="eastAsia" w:ascii="仿宋" w:hAnsi="仿宋" w:eastAsia="仿宋" w:cs="仿宋"/>
                <w:sz w:val="24"/>
                <w:szCs w:val="24"/>
              </w:rPr>
              <w:t>3、六角桌桌体：采用16mm厚E1级三聚氰胺板，其截面用1.5mm厚PVC封边。</w:t>
            </w:r>
          </w:p>
          <w:p>
            <w:pPr>
              <w:keepNext w:val="0"/>
              <w:keepLines w:val="0"/>
              <w:pageBreakBefore w:val="0"/>
              <w:kinsoku/>
              <w:wordWrap/>
              <w:overflowPunct/>
              <w:topLinePunct w:val="0"/>
              <w:autoSpaceDE/>
              <w:autoSpaceDN/>
              <w:bidi w:val="0"/>
              <w:adjustRightInd w:val="0"/>
              <w:snapToGrid w:val="0"/>
              <w:spacing w:line="288" w:lineRule="auto"/>
              <w:ind w:firstLine="480" w:firstLineChars="200"/>
              <w:textAlignment w:val="auto"/>
              <w:outlineLvl w:val="9"/>
              <w:rPr>
                <w:rFonts w:hint="eastAsia" w:ascii="仿宋" w:hAnsi="仿宋" w:eastAsia="仿宋" w:cs="仿宋"/>
                <w:sz w:val="24"/>
                <w:szCs w:val="24"/>
              </w:rPr>
            </w:pPr>
            <w:r>
              <w:rPr>
                <w:rFonts w:hint="eastAsia" w:ascii="仿宋" w:hAnsi="仿宋" w:eastAsia="仿宋" w:cs="仿宋"/>
                <w:sz w:val="24"/>
                <w:szCs w:val="24"/>
              </w:rPr>
              <w:t>4、六角桌地脚：采用不锈钢与尼龙组合一体的地脚，可调高度30mm—50mm。</w:t>
            </w:r>
          </w:p>
          <w:p>
            <w:pPr>
              <w:keepNext w:val="0"/>
              <w:keepLines w:val="0"/>
              <w:pageBreakBefore w:val="0"/>
              <w:widowControl/>
              <w:kinsoku/>
              <w:wordWrap/>
              <w:overflowPunct/>
              <w:topLinePunct w:val="0"/>
              <w:autoSpaceDE/>
              <w:autoSpaceDN/>
              <w:bidi w:val="0"/>
              <w:adjustRightInd w:val="0"/>
              <w:snapToGrid w:val="0"/>
              <w:spacing w:line="288" w:lineRule="auto"/>
              <w:ind w:firstLine="480" w:firstLineChars="200"/>
              <w:textAlignment w:val="auto"/>
              <w:outlineLvl w:val="9"/>
              <w:rPr>
                <w:rFonts w:hint="eastAsia" w:ascii="仿宋" w:hAnsi="仿宋" w:eastAsia="仿宋" w:cs="仿宋"/>
                <w:sz w:val="24"/>
                <w:szCs w:val="24"/>
              </w:rPr>
            </w:pPr>
            <w:r>
              <w:rPr>
                <w:rFonts w:hint="eastAsia" w:ascii="仿宋" w:hAnsi="仿宋" w:eastAsia="仿宋" w:cs="仿宋"/>
                <w:sz w:val="24"/>
                <w:szCs w:val="24"/>
              </w:rPr>
              <w:t>5、螺丝：采用尼龙及不锈钢螺丝。</w:t>
            </w:r>
          </w:p>
        </w:tc>
        <w:tc>
          <w:tcPr>
            <w:tcW w:w="731"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t>7张</w:t>
            </w:r>
          </w:p>
        </w:tc>
        <w:tc>
          <w:tcPr>
            <w:tcW w:w="1918"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drawing>
                <wp:inline distT="0" distB="0" distL="114300" distR="114300">
                  <wp:extent cx="1014730" cy="758825"/>
                  <wp:effectExtent l="0" t="0" r="13970" b="3175"/>
                  <wp:docPr id="7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2"/>
                          <pic:cNvPicPr>
                            <a:picLocks noChangeAspect="1"/>
                          </pic:cNvPicPr>
                        </pic:nvPicPr>
                        <pic:blipFill>
                          <a:blip r:embed="rId66"/>
                          <a:stretch>
                            <a:fillRect/>
                          </a:stretch>
                        </pic:blipFill>
                        <pic:spPr>
                          <a:xfrm>
                            <a:off x="0" y="0"/>
                            <a:ext cx="1014730" cy="75882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3" w:hRule="atLeast"/>
          <w:jc w:val="center"/>
        </w:trPr>
        <w:tc>
          <w:tcPr>
            <w:tcW w:w="456"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color w:val="000000"/>
                <w:sz w:val="24"/>
                <w:szCs w:val="24"/>
              </w:rPr>
            </w:pPr>
            <w:r>
              <w:rPr>
                <w:rFonts w:hint="eastAsia" w:ascii="仿宋" w:hAnsi="仿宋" w:eastAsia="仿宋" w:cs="仿宋"/>
                <w:color w:val="000000"/>
                <w:sz w:val="24"/>
                <w:szCs w:val="24"/>
              </w:rPr>
              <w:t>5</w:t>
            </w:r>
          </w:p>
        </w:tc>
        <w:tc>
          <w:tcPr>
            <w:tcW w:w="700" w:type="dxa"/>
            <w:noWrap w:val="0"/>
            <w:tcMar>
              <w:top w:w="0" w:type="dxa"/>
              <w:left w:w="108" w:type="dxa"/>
              <w:bottom w:w="0" w:type="dxa"/>
              <w:right w:w="108" w:type="dxa"/>
            </w:tcMar>
            <w:vAlign w:val="center"/>
          </w:tcPr>
          <w:p>
            <w:pPr>
              <w:widowControl/>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t>实验室方凳</w:t>
            </w:r>
          </w:p>
        </w:tc>
        <w:tc>
          <w:tcPr>
            <w:tcW w:w="10172" w:type="dxa"/>
            <w:noWrap w:val="0"/>
            <w:tcMar>
              <w:top w:w="0" w:type="dxa"/>
              <w:left w:w="108" w:type="dxa"/>
              <w:bottom w:w="0" w:type="dxa"/>
              <w:right w:w="108" w:type="dxa"/>
            </w:tcMar>
            <w:vAlign w:val="center"/>
          </w:tcPr>
          <w:p>
            <w:pPr>
              <w:adjustRightInd w:val="0"/>
              <w:snapToGrid w:val="0"/>
              <w:spacing w:line="288" w:lineRule="auto"/>
              <w:outlineLvl w:val="9"/>
              <w:rPr>
                <w:rFonts w:hint="eastAsia" w:ascii="仿宋" w:hAnsi="仿宋" w:eastAsia="仿宋" w:cs="仿宋"/>
                <w:bCs/>
                <w:sz w:val="24"/>
                <w:szCs w:val="24"/>
              </w:rPr>
            </w:pPr>
            <w:r>
              <w:rPr>
                <w:rFonts w:hint="eastAsia" w:ascii="仿宋" w:hAnsi="仿宋" w:eastAsia="仿宋" w:cs="仿宋"/>
                <w:bCs/>
                <w:sz w:val="24"/>
                <w:szCs w:val="24"/>
              </w:rPr>
              <w:t>方凳规格：340×240×420mm</w:t>
            </w:r>
          </w:p>
          <w:p>
            <w:pPr>
              <w:adjustRightInd w:val="0"/>
              <w:snapToGrid w:val="0"/>
              <w:spacing w:line="288" w:lineRule="auto"/>
              <w:ind w:firstLine="480" w:firstLineChars="200"/>
              <w:outlineLvl w:val="9"/>
              <w:rPr>
                <w:rFonts w:hint="eastAsia" w:ascii="仿宋" w:hAnsi="仿宋" w:eastAsia="仿宋" w:cs="仿宋"/>
                <w:sz w:val="24"/>
                <w:szCs w:val="24"/>
              </w:rPr>
            </w:pPr>
            <w:r>
              <w:rPr>
                <w:rFonts w:hint="eastAsia" w:ascii="仿宋" w:hAnsi="仿宋" w:eastAsia="仿宋" w:cs="仿宋"/>
                <w:sz w:val="24"/>
                <w:szCs w:val="24"/>
              </w:rPr>
              <w:t>1.凳架主管采用30*30*1.2mm厚优质高频方管，凳架拉撑采用25*25*1.2mm厚优质高频方管。</w:t>
            </w:r>
          </w:p>
          <w:p>
            <w:pPr>
              <w:adjustRightInd w:val="0"/>
              <w:snapToGrid w:val="0"/>
              <w:spacing w:line="288" w:lineRule="auto"/>
              <w:ind w:firstLine="480" w:firstLineChars="200"/>
              <w:outlineLvl w:val="9"/>
              <w:rPr>
                <w:rFonts w:hint="eastAsia" w:ascii="仿宋" w:hAnsi="仿宋" w:eastAsia="仿宋" w:cs="仿宋"/>
                <w:sz w:val="24"/>
                <w:szCs w:val="24"/>
              </w:rPr>
            </w:pPr>
            <w:r>
              <w:rPr>
                <w:rFonts w:hint="eastAsia" w:ascii="仿宋" w:hAnsi="仿宋" w:eastAsia="仿宋" w:cs="仿宋"/>
                <w:sz w:val="24"/>
                <w:szCs w:val="24"/>
              </w:rPr>
              <w:t>2.凳面采用</w:t>
            </w:r>
            <w:r>
              <w:rPr>
                <w:rFonts w:hint="eastAsia" w:ascii="仿宋" w:hAnsi="仿宋" w:eastAsia="仿宋" w:cs="仿宋"/>
                <w:sz w:val="24"/>
                <w:szCs w:val="24"/>
                <w:lang w:val="en-US" w:eastAsia="zh-CN"/>
              </w:rPr>
              <w:t>E1级</w:t>
            </w:r>
            <w:r>
              <w:rPr>
                <w:rFonts w:hint="eastAsia" w:ascii="仿宋" w:hAnsi="仿宋" w:eastAsia="仿宋" w:cs="仿宋"/>
                <w:sz w:val="24"/>
                <w:szCs w:val="24"/>
              </w:rPr>
              <w:t>18㎜厚</w:t>
            </w:r>
            <w:r>
              <w:rPr>
                <w:rFonts w:hint="eastAsia" w:ascii="仿宋" w:hAnsi="仿宋" w:eastAsia="仿宋" w:cs="仿宋"/>
                <w:sz w:val="24"/>
                <w:szCs w:val="24"/>
                <w:lang w:eastAsia="zh-CN"/>
              </w:rPr>
              <w:t>中</w:t>
            </w:r>
            <w:r>
              <w:rPr>
                <w:rFonts w:hint="eastAsia" w:ascii="仿宋" w:hAnsi="仿宋" w:eastAsia="仿宋" w:cs="仿宋"/>
                <w:sz w:val="24"/>
                <w:szCs w:val="24"/>
              </w:rPr>
              <w:t>密度板,注塑包边，凳面周边边圆孤状，防水、防裂。四角圆弧处理，保证使用安全。</w:t>
            </w:r>
          </w:p>
          <w:p>
            <w:pPr>
              <w:adjustRightInd w:val="0"/>
              <w:snapToGrid w:val="0"/>
              <w:spacing w:line="288" w:lineRule="auto"/>
              <w:ind w:firstLine="480" w:firstLineChars="200"/>
              <w:outlineLvl w:val="9"/>
              <w:rPr>
                <w:rFonts w:hint="eastAsia" w:ascii="仿宋" w:hAnsi="仿宋" w:eastAsia="仿宋" w:cs="仿宋"/>
                <w:sz w:val="24"/>
                <w:szCs w:val="24"/>
              </w:rPr>
            </w:pPr>
            <w:r>
              <w:rPr>
                <w:rFonts w:hint="eastAsia" w:ascii="仿宋" w:hAnsi="仿宋" w:eastAsia="仿宋" w:cs="仿宋"/>
                <w:sz w:val="24"/>
                <w:szCs w:val="24"/>
              </w:rPr>
              <w:t>3.脚冒采用优质环保PP工程塑料，耐磨、耐用、不易脱落。</w:t>
            </w:r>
          </w:p>
        </w:tc>
        <w:tc>
          <w:tcPr>
            <w:tcW w:w="731" w:type="dxa"/>
            <w:noWrap w:val="0"/>
            <w:tcMar>
              <w:top w:w="0" w:type="dxa"/>
              <w:left w:w="108" w:type="dxa"/>
              <w:bottom w:w="0" w:type="dxa"/>
              <w:right w:w="108" w:type="dxa"/>
            </w:tcMar>
            <w:vAlign w:val="center"/>
          </w:tcPr>
          <w:p>
            <w:pPr>
              <w:adjustRightInd w:val="0"/>
              <w:snapToGrid w:val="0"/>
              <w:spacing w:line="288" w:lineRule="auto"/>
              <w:jc w:val="center"/>
              <w:outlineLvl w:val="9"/>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50个</w:t>
            </w:r>
          </w:p>
        </w:tc>
        <w:tc>
          <w:tcPr>
            <w:tcW w:w="1918"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drawing>
                <wp:inline distT="0" distB="0" distL="114300" distR="114300">
                  <wp:extent cx="1007745" cy="1338580"/>
                  <wp:effectExtent l="0" t="0" r="1905" b="13970"/>
                  <wp:docPr id="7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
                          <pic:cNvPicPr>
                            <a:picLocks noChangeAspect="1"/>
                          </pic:cNvPicPr>
                        </pic:nvPicPr>
                        <pic:blipFill>
                          <a:blip r:embed="rId67"/>
                          <a:stretch>
                            <a:fillRect/>
                          </a:stretch>
                        </pic:blipFill>
                        <pic:spPr>
                          <a:xfrm>
                            <a:off x="0" y="0"/>
                            <a:ext cx="1007745" cy="133858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4" w:hRule="atLeast"/>
          <w:jc w:val="center"/>
        </w:trPr>
        <w:tc>
          <w:tcPr>
            <w:tcW w:w="456"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color w:val="000000"/>
                <w:sz w:val="24"/>
                <w:szCs w:val="24"/>
              </w:rPr>
            </w:pPr>
            <w:r>
              <w:rPr>
                <w:rFonts w:hint="eastAsia" w:ascii="仿宋" w:hAnsi="仿宋" w:eastAsia="仿宋" w:cs="仿宋"/>
                <w:color w:val="000000"/>
                <w:sz w:val="24"/>
                <w:szCs w:val="24"/>
              </w:rPr>
              <w:t>6</w:t>
            </w:r>
          </w:p>
        </w:tc>
        <w:tc>
          <w:tcPr>
            <w:tcW w:w="700" w:type="dxa"/>
            <w:noWrap w:val="0"/>
            <w:tcMar>
              <w:top w:w="0" w:type="dxa"/>
              <w:left w:w="108" w:type="dxa"/>
              <w:bottom w:w="0" w:type="dxa"/>
              <w:right w:w="108" w:type="dxa"/>
            </w:tcMar>
            <w:vAlign w:val="center"/>
          </w:tcPr>
          <w:p>
            <w:pPr>
              <w:widowControl/>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t>图书室阅览桌椅</w:t>
            </w:r>
          </w:p>
        </w:tc>
        <w:tc>
          <w:tcPr>
            <w:tcW w:w="10172" w:type="dxa"/>
            <w:noWrap w:val="0"/>
            <w:tcMar>
              <w:top w:w="0" w:type="dxa"/>
              <w:left w:w="108" w:type="dxa"/>
              <w:bottom w:w="0" w:type="dxa"/>
              <w:right w:w="108" w:type="dxa"/>
            </w:tcMar>
            <w:vAlign w:val="center"/>
          </w:tcPr>
          <w:p>
            <w:pPr>
              <w:adjustRightInd w:val="0"/>
              <w:snapToGrid w:val="0"/>
              <w:spacing w:line="288" w:lineRule="auto"/>
              <w:jc w:val="left"/>
              <w:outlineLvl w:val="9"/>
              <w:rPr>
                <w:rFonts w:hint="eastAsia" w:ascii="仿宋" w:hAnsi="仿宋" w:eastAsia="仿宋" w:cs="仿宋"/>
                <w:sz w:val="24"/>
                <w:szCs w:val="24"/>
              </w:rPr>
            </w:pPr>
            <w:r>
              <w:rPr>
                <w:rFonts w:hint="eastAsia" w:ascii="仿宋" w:hAnsi="仿宋" w:eastAsia="仿宋" w:cs="仿宋"/>
                <w:sz w:val="24"/>
                <w:szCs w:val="24"/>
              </w:rPr>
              <w:t>规格：1200mm*600mm*750mm</w:t>
            </w:r>
          </w:p>
          <w:p>
            <w:pPr>
              <w:widowControl/>
              <w:adjustRightInd w:val="0"/>
              <w:snapToGrid w:val="0"/>
              <w:spacing w:line="288" w:lineRule="auto"/>
              <w:outlineLvl w:val="9"/>
              <w:rPr>
                <w:rFonts w:hint="eastAsia" w:ascii="仿宋" w:hAnsi="仿宋" w:eastAsia="仿宋" w:cs="仿宋"/>
                <w:sz w:val="24"/>
                <w:szCs w:val="24"/>
              </w:rPr>
            </w:pPr>
            <w:r>
              <w:rPr>
                <w:rFonts w:hint="eastAsia" w:ascii="仿宋" w:hAnsi="仿宋" w:eastAsia="仿宋" w:cs="仿宋"/>
                <w:sz w:val="24"/>
                <w:szCs w:val="24"/>
              </w:rPr>
              <w:t>桌面：选用E1</w:t>
            </w:r>
            <w:r>
              <w:rPr>
                <w:rFonts w:hint="eastAsia" w:ascii="仿宋" w:hAnsi="仿宋" w:eastAsia="仿宋" w:cs="仿宋"/>
                <w:sz w:val="24"/>
                <w:szCs w:val="24"/>
                <w:lang w:eastAsia="zh-CN"/>
              </w:rPr>
              <w:t>级中</w:t>
            </w:r>
            <w:r>
              <w:rPr>
                <w:rFonts w:hint="eastAsia" w:ascii="仿宋" w:hAnsi="仿宋" w:eastAsia="仿宋" w:cs="仿宋"/>
                <w:sz w:val="24"/>
                <w:szCs w:val="24"/>
              </w:rPr>
              <w:t>密度板,均经过防潮、防腐处理，1.2mm同色PVC封边。</w:t>
            </w:r>
          </w:p>
          <w:p>
            <w:pPr>
              <w:widowControl/>
              <w:adjustRightInd w:val="0"/>
              <w:snapToGrid w:val="0"/>
              <w:spacing w:line="288" w:lineRule="auto"/>
              <w:outlineLvl w:val="9"/>
              <w:rPr>
                <w:rFonts w:hint="eastAsia" w:ascii="仿宋" w:hAnsi="仿宋" w:eastAsia="仿宋" w:cs="仿宋"/>
                <w:sz w:val="24"/>
                <w:szCs w:val="24"/>
              </w:rPr>
            </w:pPr>
            <w:r>
              <w:rPr>
                <w:rFonts w:hint="eastAsia" w:ascii="仿宋" w:hAnsi="仿宋" w:eastAsia="仿宋" w:cs="仿宋"/>
                <w:sz w:val="24"/>
                <w:szCs w:val="24"/>
              </w:rPr>
              <w:t>钢架喷涂要求：钢架部分采用纯黑色喷粉喷涂，钢材厚度1.5mm。</w:t>
            </w:r>
          </w:p>
          <w:p>
            <w:pPr>
              <w:widowControl/>
              <w:adjustRightInd w:val="0"/>
              <w:snapToGrid w:val="0"/>
              <w:spacing w:line="288" w:lineRule="auto"/>
              <w:outlineLvl w:val="9"/>
              <w:rPr>
                <w:rFonts w:hint="eastAsia" w:ascii="仿宋" w:hAnsi="仿宋" w:eastAsia="仿宋" w:cs="仿宋"/>
                <w:sz w:val="24"/>
                <w:szCs w:val="24"/>
              </w:rPr>
            </w:pPr>
            <w:r>
              <w:rPr>
                <w:rFonts w:hint="eastAsia" w:ascii="仿宋" w:hAnsi="仿宋" w:eastAsia="仿宋" w:cs="仿宋"/>
                <w:sz w:val="24"/>
                <w:szCs w:val="24"/>
                <w:lang w:bidi="ar"/>
              </w:rPr>
              <w:t>椅子采用连体椅面：材质</w:t>
            </w:r>
            <w:r>
              <w:rPr>
                <w:rFonts w:hint="eastAsia" w:ascii="仿宋" w:hAnsi="仿宋" w:eastAsia="仿宋" w:cs="仿宋"/>
                <w:sz w:val="24"/>
                <w:szCs w:val="24"/>
                <w:lang w:eastAsia="zh-CN" w:bidi="ar"/>
              </w:rPr>
              <w:t>为</w:t>
            </w:r>
            <w:r>
              <w:rPr>
                <w:rFonts w:hint="eastAsia" w:ascii="仿宋" w:hAnsi="仿宋" w:eastAsia="仿宋" w:cs="仿宋"/>
                <w:sz w:val="24"/>
                <w:szCs w:val="24"/>
                <w:lang w:bidi="ar"/>
              </w:rPr>
              <w:t>HDPE高密度聚乙烯（中空吹塑）椅面宽度430mm深度530mm座高450mm，厚度</w:t>
            </w:r>
            <w:r>
              <w:rPr>
                <w:rFonts w:hint="eastAsia" w:ascii="仿宋" w:hAnsi="仿宋" w:eastAsia="仿宋" w:cs="仿宋"/>
                <w:sz w:val="24"/>
                <w:szCs w:val="24"/>
              </w:rPr>
              <w:t>≥</w:t>
            </w:r>
            <w:r>
              <w:rPr>
                <w:rFonts w:hint="eastAsia" w:ascii="仿宋" w:hAnsi="仿宋" w:eastAsia="仿宋" w:cs="仿宋"/>
                <w:sz w:val="24"/>
                <w:szCs w:val="24"/>
                <w:lang w:bidi="ar"/>
              </w:rPr>
              <w:t>25mm。全新料。一次性注塑成型，耐冲击，耐抗压，耐磨，达到环保要求，靠背设计有曲线弧度。</w:t>
            </w:r>
            <w:r>
              <w:rPr>
                <w:rFonts w:hint="eastAsia" w:ascii="仿宋" w:hAnsi="仿宋" w:eastAsia="仿宋" w:cs="仿宋"/>
                <w:color w:val="000000"/>
                <w:sz w:val="24"/>
                <w:szCs w:val="24"/>
              </w:rPr>
              <w:t>整体牢固耐用</w:t>
            </w:r>
            <w:r>
              <w:rPr>
                <w:rFonts w:hint="eastAsia" w:ascii="仿宋" w:hAnsi="仿宋" w:eastAsia="仿宋" w:cs="仿宋"/>
                <w:color w:val="000000"/>
                <w:sz w:val="24"/>
                <w:szCs w:val="24"/>
                <w:lang w:eastAsia="zh-CN"/>
              </w:rPr>
              <w:t>；</w:t>
            </w:r>
            <w:r>
              <w:rPr>
                <w:rFonts w:hint="eastAsia" w:ascii="仿宋" w:hAnsi="仿宋" w:eastAsia="仿宋" w:cs="仿宋"/>
                <w:color w:val="000000"/>
                <w:sz w:val="24"/>
                <w:szCs w:val="24"/>
              </w:rPr>
              <w:t>一张桌子配4把椅子</w:t>
            </w:r>
            <w:r>
              <w:rPr>
                <w:rFonts w:hint="eastAsia" w:ascii="仿宋" w:hAnsi="仿宋" w:eastAsia="仿宋" w:cs="仿宋"/>
                <w:color w:val="000000"/>
                <w:sz w:val="24"/>
                <w:szCs w:val="24"/>
                <w:lang w:eastAsia="zh-CN"/>
              </w:rPr>
              <w:t>。</w:t>
            </w:r>
          </w:p>
        </w:tc>
        <w:tc>
          <w:tcPr>
            <w:tcW w:w="731"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t>10套</w:t>
            </w:r>
          </w:p>
        </w:tc>
        <w:tc>
          <w:tcPr>
            <w:tcW w:w="1918" w:type="dxa"/>
            <w:noWrap w:val="0"/>
            <w:tcMar>
              <w:top w:w="0" w:type="dxa"/>
              <w:left w:w="108" w:type="dxa"/>
              <w:bottom w:w="0" w:type="dxa"/>
              <w:right w:w="108" w:type="dxa"/>
            </w:tcMar>
            <w:vAlign w:val="center"/>
          </w:tcPr>
          <w:p>
            <w:pPr>
              <w:adjustRightInd w:val="0"/>
              <w:snapToGrid w:val="0"/>
              <w:spacing w:line="288" w:lineRule="auto"/>
              <w:jc w:val="center"/>
              <w:outlineLvl w:val="9"/>
              <w:rPr>
                <w:rFonts w:hint="eastAsia" w:ascii="仿宋" w:hAnsi="仿宋" w:eastAsia="仿宋" w:cs="仿宋"/>
                <w:sz w:val="24"/>
                <w:szCs w:val="24"/>
              </w:rPr>
            </w:pPr>
            <w:r>
              <w:rPr>
                <w:rFonts w:hint="eastAsia" w:ascii="仿宋" w:hAnsi="仿宋" w:eastAsia="仿宋" w:cs="仿宋"/>
                <w:sz w:val="24"/>
                <w:szCs w:val="24"/>
              </w:rPr>
              <w:drawing>
                <wp:inline distT="0" distB="0" distL="114300" distR="114300">
                  <wp:extent cx="979170" cy="731520"/>
                  <wp:effectExtent l="0" t="0" r="11430" b="11430"/>
                  <wp:docPr id="7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
                          <pic:cNvPicPr>
                            <a:picLocks noChangeAspect="1"/>
                          </pic:cNvPicPr>
                        </pic:nvPicPr>
                        <pic:blipFill>
                          <a:blip r:embed="rId68"/>
                          <a:stretch>
                            <a:fillRect/>
                          </a:stretch>
                        </pic:blipFill>
                        <pic:spPr>
                          <a:xfrm>
                            <a:off x="0" y="0"/>
                            <a:ext cx="979170" cy="731520"/>
                          </a:xfrm>
                          <a:prstGeom prst="rect">
                            <a:avLst/>
                          </a:prstGeom>
                          <a:noFill/>
                          <a:ln>
                            <a:noFill/>
                          </a:ln>
                        </pic:spPr>
                      </pic:pic>
                    </a:graphicData>
                  </a:graphic>
                </wp:inline>
              </w:drawing>
            </w:r>
          </w:p>
        </w:tc>
      </w:tr>
    </w:tbl>
    <w:p>
      <w:pPr>
        <w:bidi w:val="0"/>
        <w:jc w:val="center"/>
        <w:outlineLvl w:val="9"/>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六、育英小学（373700元）</w:t>
      </w:r>
    </w:p>
    <w:tbl>
      <w:tblPr>
        <w:tblStyle w:val="21"/>
        <w:tblW w:w="1402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54"/>
        <w:gridCol w:w="997"/>
        <w:gridCol w:w="2429"/>
        <w:gridCol w:w="3611"/>
        <w:gridCol w:w="736"/>
        <w:gridCol w:w="784"/>
        <w:gridCol w:w="480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508" w:hRule="atLeast"/>
          <w:tblHeader/>
          <w:jc w:val="center"/>
        </w:trPr>
        <w:tc>
          <w:tcPr>
            <w:tcW w:w="14020" w:type="dxa"/>
            <w:gridSpan w:val="7"/>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 xml:space="preserve">家具配置      </w:t>
            </w:r>
            <w:r>
              <w:rPr>
                <w:rStyle w:val="58"/>
                <w:rFonts w:hint="eastAsia" w:ascii="仿宋" w:hAnsi="仿宋" w:eastAsia="仿宋" w:cs="仿宋"/>
                <w:sz w:val="24"/>
                <w:szCs w:val="24"/>
                <w:lang w:val="en-US" w:eastAsia="zh-CN"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722" w:hRule="atLeast"/>
          <w:tblHeader/>
          <w:jc w:val="center"/>
        </w:trPr>
        <w:tc>
          <w:tcPr>
            <w:tcW w:w="654"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序号</w:t>
            </w:r>
          </w:p>
        </w:tc>
        <w:tc>
          <w:tcPr>
            <w:tcW w:w="9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品名</w:t>
            </w:r>
          </w:p>
        </w:tc>
        <w:tc>
          <w:tcPr>
            <w:tcW w:w="24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产品图片</w:t>
            </w:r>
          </w:p>
        </w:tc>
        <w:tc>
          <w:tcPr>
            <w:tcW w:w="36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规格参数</w:t>
            </w:r>
          </w:p>
        </w:tc>
        <w:tc>
          <w:tcPr>
            <w:tcW w:w="7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单位</w:t>
            </w:r>
          </w:p>
        </w:tc>
        <w:tc>
          <w:tcPr>
            <w:tcW w:w="7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数量</w:t>
            </w:r>
          </w:p>
        </w:tc>
        <w:tc>
          <w:tcPr>
            <w:tcW w:w="4809" w:type="dxa"/>
            <w:tcBorders>
              <w:top w:val="single" w:color="000000" w:sz="4" w:space="0"/>
              <w:left w:val="single" w:color="000000" w:sz="4" w:space="0"/>
              <w:bottom w:val="single" w:color="000000" w:sz="4" w:space="0"/>
              <w:right w:val="single" w:color="000000" w:sz="12"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b/>
                <w:bCs/>
                <w:i w:val="0"/>
                <w:iCs w:val="0"/>
                <w:color w:val="000000"/>
                <w:sz w:val="24"/>
                <w:szCs w:val="24"/>
                <w:u w:val="none"/>
              </w:rPr>
            </w:pPr>
            <w:r>
              <w:rPr>
                <w:rFonts w:hint="eastAsia" w:ascii="仿宋" w:hAnsi="仿宋" w:eastAsia="仿宋" w:cs="仿宋"/>
                <w:b/>
                <w:bCs/>
                <w:i w:val="0"/>
                <w:iCs w:val="0"/>
                <w:color w:val="000000"/>
                <w:kern w:val="0"/>
                <w:sz w:val="24"/>
                <w:szCs w:val="24"/>
                <w:u w:val="none"/>
                <w:lang w:val="en-US" w:eastAsia="zh-CN" w:bidi="ar"/>
              </w:rPr>
              <w:t>材质说明</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1005" w:hRule="atLeast"/>
          <w:tblHeader/>
          <w:jc w:val="center"/>
        </w:trPr>
        <w:tc>
          <w:tcPr>
            <w:tcW w:w="654"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w:t>
            </w:r>
          </w:p>
        </w:tc>
        <w:tc>
          <w:tcPr>
            <w:tcW w:w="9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4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70528" behindDoc="0" locked="0" layoutInCell="1" allowOverlap="1">
                  <wp:simplePos x="0" y="0"/>
                  <wp:positionH relativeFrom="column">
                    <wp:posOffset>159385</wp:posOffset>
                  </wp:positionH>
                  <wp:positionV relativeFrom="paragraph">
                    <wp:posOffset>42545</wp:posOffset>
                  </wp:positionV>
                  <wp:extent cx="968375" cy="541655"/>
                  <wp:effectExtent l="0" t="0" r="3175" b="10795"/>
                  <wp:wrapNone/>
                  <wp:docPr id="79" name="Picture_894"/>
                  <wp:cNvGraphicFramePr/>
                  <a:graphic xmlns:a="http://schemas.openxmlformats.org/drawingml/2006/main">
                    <a:graphicData uri="http://schemas.openxmlformats.org/drawingml/2006/picture">
                      <pic:pic xmlns:pic="http://schemas.openxmlformats.org/drawingml/2006/picture">
                        <pic:nvPicPr>
                          <pic:cNvPr id="79" name="Picture_894"/>
                          <pic:cNvPicPr/>
                        </pic:nvPicPr>
                        <pic:blipFill>
                          <a:blip r:embed="rId69"/>
                          <a:stretch>
                            <a:fillRect/>
                          </a:stretch>
                        </pic:blipFill>
                        <pic:spPr>
                          <a:xfrm>
                            <a:off x="0" y="0"/>
                            <a:ext cx="968375" cy="541655"/>
                          </a:xfrm>
                          <a:prstGeom prst="rect">
                            <a:avLst/>
                          </a:prstGeom>
                          <a:noFill/>
                          <a:ln>
                            <a:noFill/>
                          </a:ln>
                        </pic:spPr>
                      </pic:pic>
                    </a:graphicData>
                  </a:graphic>
                </wp:anchor>
              </w:drawing>
            </w:r>
          </w:p>
        </w:tc>
        <w:tc>
          <w:tcPr>
            <w:tcW w:w="3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1400*700*760</w:t>
            </w:r>
          </w:p>
        </w:tc>
        <w:tc>
          <w:tcPr>
            <w:tcW w:w="7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7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37</w:t>
            </w:r>
          </w:p>
        </w:tc>
        <w:tc>
          <w:tcPr>
            <w:tcW w:w="4809"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板材采用E1级三聚氰胺饰面板；                    采用优质五金配件；PVC封边，厚度≥1.5mm。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1005" w:hRule="atLeast"/>
          <w:tblHeader/>
          <w:jc w:val="center"/>
        </w:trPr>
        <w:tc>
          <w:tcPr>
            <w:tcW w:w="654"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2</w:t>
            </w:r>
          </w:p>
        </w:tc>
        <w:tc>
          <w:tcPr>
            <w:tcW w:w="9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办公桌</w:t>
            </w:r>
          </w:p>
        </w:tc>
        <w:tc>
          <w:tcPr>
            <w:tcW w:w="24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70528" behindDoc="0" locked="0" layoutInCell="1" allowOverlap="1">
                  <wp:simplePos x="0" y="0"/>
                  <wp:positionH relativeFrom="column">
                    <wp:posOffset>127635</wp:posOffset>
                  </wp:positionH>
                  <wp:positionV relativeFrom="paragraph">
                    <wp:posOffset>26035</wp:posOffset>
                  </wp:positionV>
                  <wp:extent cx="966470" cy="549910"/>
                  <wp:effectExtent l="0" t="0" r="5080" b="2540"/>
                  <wp:wrapNone/>
                  <wp:docPr id="80" name="Picture_894_SpCnt_1"/>
                  <wp:cNvGraphicFramePr/>
                  <a:graphic xmlns:a="http://schemas.openxmlformats.org/drawingml/2006/main">
                    <a:graphicData uri="http://schemas.openxmlformats.org/drawingml/2006/picture">
                      <pic:pic xmlns:pic="http://schemas.openxmlformats.org/drawingml/2006/picture">
                        <pic:nvPicPr>
                          <pic:cNvPr id="80" name="Picture_894_SpCnt_1"/>
                          <pic:cNvPicPr/>
                        </pic:nvPicPr>
                        <pic:blipFill>
                          <a:blip r:embed="rId70"/>
                          <a:stretch>
                            <a:fillRect/>
                          </a:stretch>
                        </pic:blipFill>
                        <pic:spPr>
                          <a:xfrm>
                            <a:off x="0" y="0"/>
                            <a:ext cx="966470" cy="549910"/>
                          </a:xfrm>
                          <a:prstGeom prst="rect">
                            <a:avLst/>
                          </a:prstGeom>
                          <a:noFill/>
                          <a:ln>
                            <a:noFill/>
                          </a:ln>
                        </pic:spPr>
                      </pic:pic>
                    </a:graphicData>
                  </a:graphic>
                </wp:anchor>
              </w:drawing>
            </w:r>
          </w:p>
        </w:tc>
        <w:tc>
          <w:tcPr>
            <w:tcW w:w="3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1200*600*760</w:t>
            </w:r>
          </w:p>
        </w:tc>
        <w:tc>
          <w:tcPr>
            <w:tcW w:w="7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7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40</w:t>
            </w:r>
          </w:p>
        </w:tc>
        <w:tc>
          <w:tcPr>
            <w:tcW w:w="4809"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板材采用E1级三聚氰胺饰面板；                    采用优质五金配件；PVC封边，厚度≥1.5mm。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1005" w:hRule="atLeast"/>
          <w:tblHeader/>
          <w:jc w:val="center"/>
        </w:trPr>
        <w:tc>
          <w:tcPr>
            <w:tcW w:w="654" w:type="dxa"/>
            <w:tcBorders>
              <w:top w:val="single" w:color="000000" w:sz="4" w:space="0"/>
              <w:left w:val="single" w:color="000000" w:sz="12"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3</w:t>
            </w:r>
          </w:p>
        </w:tc>
        <w:tc>
          <w:tcPr>
            <w:tcW w:w="9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办公椅</w:t>
            </w:r>
          </w:p>
        </w:tc>
        <w:tc>
          <w:tcPr>
            <w:tcW w:w="242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bdr w:val="single" w:color="000000" w:sz="4" w:space="0"/>
                <w:lang w:val="en-US" w:eastAsia="zh-CN" w:bidi="ar"/>
              </w:rPr>
              <w:drawing>
                <wp:anchor distT="0" distB="0" distL="114300" distR="114300" simplePos="0" relativeHeight="251670528" behindDoc="0" locked="0" layoutInCell="1" allowOverlap="1">
                  <wp:simplePos x="0" y="0"/>
                  <wp:positionH relativeFrom="column">
                    <wp:posOffset>118110</wp:posOffset>
                  </wp:positionH>
                  <wp:positionV relativeFrom="paragraph">
                    <wp:posOffset>29210</wp:posOffset>
                  </wp:positionV>
                  <wp:extent cx="957580" cy="598805"/>
                  <wp:effectExtent l="0" t="0" r="13970" b="10795"/>
                  <wp:wrapNone/>
                  <wp:docPr id="81" name="Picture_895"/>
                  <wp:cNvGraphicFramePr/>
                  <a:graphic xmlns:a="http://schemas.openxmlformats.org/drawingml/2006/main">
                    <a:graphicData uri="http://schemas.openxmlformats.org/drawingml/2006/picture">
                      <pic:pic xmlns:pic="http://schemas.openxmlformats.org/drawingml/2006/picture">
                        <pic:nvPicPr>
                          <pic:cNvPr id="81" name="Picture_895"/>
                          <pic:cNvPicPr/>
                        </pic:nvPicPr>
                        <pic:blipFill>
                          <a:blip r:embed="rId71"/>
                          <a:stretch>
                            <a:fillRect/>
                          </a:stretch>
                        </pic:blipFill>
                        <pic:spPr>
                          <a:xfrm>
                            <a:off x="0" y="0"/>
                            <a:ext cx="957580" cy="598805"/>
                          </a:xfrm>
                          <a:prstGeom prst="rect">
                            <a:avLst/>
                          </a:prstGeom>
                          <a:noFill/>
                          <a:ln>
                            <a:noFill/>
                          </a:ln>
                        </pic:spPr>
                      </pic:pic>
                    </a:graphicData>
                  </a:graphic>
                </wp:anchor>
              </w:drawing>
            </w:r>
          </w:p>
        </w:tc>
        <w:tc>
          <w:tcPr>
            <w:tcW w:w="361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常规</w:t>
            </w:r>
          </w:p>
        </w:tc>
        <w:tc>
          <w:tcPr>
            <w:tcW w:w="73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套</w:t>
            </w:r>
          </w:p>
        </w:tc>
        <w:tc>
          <w:tcPr>
            <w:tcW w:w="78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90</w:t>
            </w:r>
          </w:p>
        </w:tc>
        <w:tc>
          <w:tcPr>
            <w:tcW w:w="4809" w:type="dxa"/>
            <w:tcBorders>
              <w:top w:val="single" w:color="000000" w:sz="4" w:space="0"/>
              <w:left w:val="single" w:color="000000" w:sz="4" w:space="0"/>
              <w:bottom w:val="single" w:color="000000" w:sz="4" w:space="0"/>
              <w:right w:val="single" w:color="000000" w:sz="12"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椅背椅面采用网布面料,采用阻燃海绵,铝合金椅架。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cantSplit/>
          <w:trHeight w:val="1005" w:hRule="atLeast"/>
          <w:tblHeader/>
          <w:jc w:val="center"/>
        </w:trPr>
        <w:tc>
          <w:tcPr>
            <w:tcW w:w="6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4</w:t>
            </w:r>
          </w:p>
        </w:tc>
        <w:tc>
          <w:tcPr>
            <w:tcW w:w="9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定制书包柜</w:t>
            </w:r>
          </w:p>
        </w:tc>
        <w:tc>
          <w:tcPr>
            <w:tcW w:w="24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学生书包无法放入课桌兜，长期置于地面</w:t>
            </w:r>
          </w:p>
        </w:tc>
        <w:tc>
          <w:tcPr>
            <w:tcW w:w="3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top"/>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尺寸：2300*400*1300 mm（每个教室2个柜子，48个书包位）</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套</w:t>
            </w:r>
          </w:p>
        </w:tc>
        <w:tc>
          <w:tcPr>
            <w:tcW w:w="7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72</w:t>
            </w:r>
          </w:p>
        </w:tc>
        <w:tc>
          <w:tcPr>
            <w:tcW w:w="4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1005" w:hRule="atLeast"/>
          <w:tblHeader/>
          <w:jc w:val="center"/>
        </w:trPr>
        <w:tc>
          <w:tcPr>
            <w:tcW w:w="6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5</w:t>
            </w:r>
          </w:p>
        </w:tc>
        <w:tc>
          <w:tcPr>
            <w:tcW w:w="9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定制直饮机柜</w:t>
            </w:r>
          </w:p>
        </w:tc>
        <w:tc>
          <w:tcPr>
            <w:tcW w:w="24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直饮机无覆盖放置于走廊，有安全隐患</w:t>
            </w:r>
          </w:p>
        </w:tc>
        <w:tc>
          <w:tcPr>
            <w:tcW w:w="3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top"/>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尺寸：1680*620*（1470、1020）mm</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套</w:t>
            </w:r>
          </w:p>
        </w:tc>
        <w:tc>
          <w:tcPr>
            <w:tcW w:w="7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8</w:t>
            </w:r>
          </w:p>
        </w:tc>
        <w:tc>
          <w:tcPr>
            <w:tcW w:w="4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cantSplit/>
          <w:trHeight w:val="1016" w:hRule="atLeast"/>
          <w:tblHeader/>
          <w:jc w:val="center"/>
        </w:trPr>
        <w:tc>
          <w:tcPr>
            <w:tcW w:w="65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6</w:t>
            </w:r>
          </w:p>
        </w:tc>
        <w:tc>
          <w:tcPr>
            <w:tcW w:w="99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定制讲桌</w:t>
            </w:r>
          </w:p>
        </w:tc>
        <w:tc>
          <w:tcPr>
            <w:tcW w:w="242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桌面、桌腿断裂，抽屉脱落，有安全隐患</w:t>
            </w:r>
          </w:p>
        </w:tc>
        <w:tc>
          <w:tcPr>
            <w:tcW w:w="361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top"/>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尺寸：1100*600*950mm</w:t>
            </w:r>
          </w:p>
        </w:tc>
        <w:tc>
          <w:tcPr>
            <w:tcW w:w="73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个</w:t>
            </w:r>
          </w:p>
        </w:tc>
        <w:tc>
          <w:tcPr>
            <w:tcW w:w="78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outlineLvl w:val="9"/>
              <w:rPr>
                <w:rFonts w:hint="eastAsia" w:ascii="仿宋" w:hAnsi="仿宋" w:eastAsia="仿宋" w:cs="仿宋"/>
                <w:i w:val="0"/>
                <w:iCs w:val="0"/>
                <w:color w:val="000000"/>
                <w:kern w:val="2"/>
                <w:sz w:val="24"/>
                <w:szCs w:val="24"/>
                <w:u w:val="none"/>
                <w:lang w:val="en-US" w:eastAsia="zh-CN" w:bidi="ar-SA"/>
              </w:rPr>
            </w:pPr>
            <w:r>
              <w:rPr>
                <w:rFonts w:hint="eastAsia" w:ascii="仿宋" w:hAnsi="仿宋" w:eastAsia="仿宋" w:cs="仿宋"/>
                <w:i w:val="0"/>
                <w:iCs w:val="0"/>
                <w:color w:val="000000"/>
                <w:kern w:val="0"/>
                <w:sz w:val="24"/>
                <w:szCs w:val="24"/>
                <w:u w:val="none"/>
                <w:lang w:val="en-US" w:eastAsia="zh-CN" w:bidi="ar"/>
              </w:rPr>
              <w:t>36</w:t>
            </w:r>
          </w:p>
        </w:tc>
        <w:tc>
          <w:tcPr>
            <w:tcW w:w="480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left"/>
              <w:textAlignment w:val="center"/>
              <w:outlineLvl w:val="9"/>
              <w:rPr>
                <w:rFonts w:hint="eastAsia" w:ascii="仿宋" w:hAnsi="仿宋" w:eastAsia="仿宋" w:cs="仿宋"/>
                <w:i w:val="0"/>
                <w:iCs w:val="0"/>
                <w:color w:val="000000"/>
                <w:sz w:val="24"/>
                <w:szCs w:val="24"/>
                <w:u w:val="none"/>
              </w:rPr>
            </w:pPr>
            <w:r>
              <w:rPr>
                <w:rFonts w:hint="eastAsia" w:ascii="仿宋" w:hAnsi="仿宋" w:eastAsia="仿宋" w:cs="仿宋"/>
                <w:i w:val="0"/>
                <w:iCs w:val="0"/>
                <w:color w:val="000000"/>
                <w:kern w:val="0"/>
                <w:sz w:val="24"/>
                <w:szCs w:val="24"/>
                <w:u w:val="none"/>
                <w:lang w:val="en-US" w:eastAsia="zh-CN" w:bidi="ar"/>
              </w:rPr>
              <w:t>采用优质橡木指接板；高聚酯油漆，采用优质五金配件。</w:t>
            </w:r>
          </w:p>
        </w:tc>
      </w:tr>
    </w:tbl>
    <w:p>
      <w:pPr>
        <w:pStyle w:val="6"/>
        <w:rPr>
          <w:rFonts w:hint="eastAsia"/>
          <w:lang w:val="zh-CN" w:eastAsia="zh-CN"/>
        </w:rPr>
        <w:sectPr>
          <w:headerReference r:id="rId5" w:type="default"/>
          <w:footerReference r:id="rId6" w:type="default"/>
          <w:pgSz w:w="16838" w:h="11906" w:orient="landscape"/>
          <w:pgMar w:top="1701" w:right="1417" w:bottom="1701" w:left="1417" w:header="851" w:footer="992" w:gutter="0"/>
          <w:pgBorders>
            <w:top w:val="none" w:sz="0" w:space="0"/>
            <w:left w:val="none" w:sz="0" w:space="0"/>
            <w:bottom w:val="none" w:sz="0" w:space="0"/>
            <w:right w:val="none" w:sz="0" w:space="0"/>
          </w:pgBorders>
          <w:pgNumType w:fmt="decimal"/>
          <w:cols w:space="720" w:num="1"/>
          <w:docGrid w:linePitch="312" w:charSpace="0"/>
        </w:sectPr>
      </w:pPr>
    </w:p>
    <w:p>
      <w:pPr>
        <w:pageBreakBefore/>
        <w:numPr>
          <w:ilvl w:val="0"/>
          <w:numId w:val="0"/>
        </w:numPr>
        <w:adjustRightInd w:val="0"/>
        <w:snapToGrid w:val="0"/>
        <w:spacing w:line="360" w:lineRule="auto"/>
        <w:jc w:val="center"/>
        <w:outlineLvl w:val="0"/>
        <w:rPr>
          <w:rFonts w:hint="eastAsia" w:ascii="仿宋" w:hAnsi="仿宋" w:eastAsia="仿宋" w:cs="仿宋"/>
          <w:b/>
          <w:color w:val="auto"/>
          <w:sz w:val="32"/>
          <w:szCs w:val="32"/>
          <w:highlight w:val="none"/>
          <w:lang w:val="zh-CN"/>
        </w:rPr>
      </w:pPr>
      <w:bookmarkStart w:id="326" w:name="_Toc1021"/>
      <w:r>
        <w:rPr>
          <w:rFonts w:hint="eastAsia" w:ascii="仿宋" w:hAnsi="仿宋" w:eastAsia="仿宋" w:cs="仿宋"/>
          <w:b/>
          <w:color w:val="auto"/>
          <w:sz w:val="32"/>
          <w:szCs w:val="32"/>
          <w:highlight w:val="none"/>
          <w:lang w:val="en-US" w:eastAsia="zh-CN"/>
        </w:rPr>
        <w:t xml:space="preserve">第四部分  </w:t>
      </w:r>
      <w:r>
        <w:rPr>
          <w:rFonts w:hint="eastAsia" w:ascii="仿宋" w:hAnsi="仿宋" w:eastAsia="仿宋" w:cs="仿宋"/>
          <w:b/>
          <w:color w:val="auto"/>
          <w:sz w:val="32"/>
          <w:szCs w:val="32"/>
          <w:highlight w:val="none"/>
          <w:lang w:val="zh-CN"/>
        </w:rPr>
        <w:t>合同条款及格式</w:t>
      </w:r>
      <w:bookmarkEnd w:id="312"/>
      <w:bookmarkEnd w:id="326"/>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甲方（采购人）：</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乙方（</w:t>
      </w:r>
      <w:r>
        <w:rPr>
          <w:rFonts w:hint="eastAsia" w:ascii="仿宋" w:hAnsi="仿宋" w:eastAsia="仿宋" w:cs="仿宋"/>
          <w:bCs/>
          <w:color w:val="auto"/>
          <w:sz w:val="24"/>
          <w:szCs w:val="24"/>
          <w:highlight w:val="none"/>
          <w:lang w:val="en-US" w:eastAsia="zh-CN"/>
        </w:rPr>
        <w:t>中标</w:t>
      </w:r>
      <w:r>
        <w:rPr>
          <w:rFonts w:hint="eastAsia" w:ascii="仿宋" w:hAnsi="仿宋" w:eastAsia="仿宋" w:cs="仿宋"/>
          <w:bCs/>
          <w:color w:val="auto"/>
          <w:sz w:val="24"/>
          <w:szCs w:val="24"/>
          <w:highlight w:val="none"/>
        </w:rPr>
        <w:t xml:space="preserve">供应商）： </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color w:val="auto"/>
          <w:sz w:val="24"/>
          <w:szCs w:val="24"/>
          <w:highlight w:val="none"/>
          <w:lang w:eastAsia="zh-CN"/>
        </w:rPr>
        <w:t>2022年新城区（城内片）教育系统设备采购项目</w:t>
      </w:r>
      <w:r>
        <w:rPr>
          <w:rFonts w:hint="eastAsia" w:ascii="仿宋" w:hAnsi="仿宋" w:eastAsia="仿宋" w:cs="仿宋"/>
          <w:bCs/>
          <w:color w:val="auto"/>
          <w:sz w:val="24"/>
          <w:szCs w:val="24"/>
          <w:highlight w:val="none"/>
        </w:rPr>
        <w:t>(项</w:t>
      </w:r>
      <w:r>
        <w:rPr>
          <w:rFonts w:hint="eastAsia" w:ascii="仿宋" w:hAnsi="仿宋" w:eastAsia="仿宋" w:cs="仿宋"/>
          <w:bCs/>
          <w:color w:val="auto"/>
          <w:sz w:val="24"/>
          <w:szCs w:val="24"/>
          <w:highlight w:val="none"/>
          <w:u w:val="none"/>
        </w:rPr>
        <w:t>目编号：</w:t>
      </w:r>
      <w:r>
        <w:rPr>
          <w:rFonts w:hint="eastAsia" w:ascii="仿宋" w:hAnsi="仿宋" w:eastAsia="仿宋" w:cs="仿宋"/>
          <w:bCs/>
          <w:color w:val="auto"/>
          <w:sz w:val="24"/>
          <w:szCs w:val="24"/>
          <w:highlight w:val="none"/>
          <w:u w:val="none"/>
          <w:lang w:val="en-US" w:eastAsia="zh-CN"/>
        </w:rPr>
        <w:t>DX2022-181</w:t>
      </w:r>
      <w:r>
        <w:rPr>
          <w:rFonts w:hint="eastAsia" w:ascii="仿宋" w:hAnsi="仿宋" w:eastAsia="仿宋" w:cs="仿宋"/>
          <w:bCs/>
          <w:color w:val="auto"/>
          <w:sz w:val="24"/>
          <w:szCs w:val="24"/>
          <w:highlight w:val="none"/>
          <w:u w:val="none"/>
        </w:rPr>
        <w:t>)</w:t>
      </w:r>
      <w:r>
        <w:rPr>
          <w:rFonts w:hint="eastAsia" w:ascii="仿宋" w:hAnsi="仿宋" w:eastAsia="仿宋" w:cs="仿宋"/>
          <w:bCs/>
          <w:color w:val="auto"/>
          <w:sz w:val="24"/>
          <w:szCs w:val="24"/>
          <w:highlight w:val="none"/>
        </w:rPr>
        <w:t>由陕西笃信招标有限公司组织</w:t>
      </w:r>
      <w:r>
        <w:rPr>
          <w:rFonts w:hint="eastAsia" w:ascii="仿宋" w:hAnsi="仿宋" w:eastAsia="仿宋" w:cs="仿宋"/>
          <w:bCs/>
          <w:color w:val="auto"/>
          <w:sz w:val="24"/>
          <w:szCs w:val="24"/>
          <w:highlight w:val="none"/>
          <w:lang w:eastAsia="zh-CN"/>
        </w:rPr>
        <w:t>公开招标</w:t>
      </w:r>
      <w:r>
        <w:rPr>
          <w:rFonts w:hint="eastAsia" w:ascii="仿宋" w:hAnsi="仿宋" w:eastAsia="仿宋" w:cs="仿宋"/>
          <w:bCs/>
          <w:color w:val="auto"/>
          <w:sz w:val="24"/>
          <w:szCs w:val="24"/>
          <w:highlight w:val="none"/>
        </w:rPr>
        <w:t>，</w:t>
      </w:r>
      <w:r>
        <w:rPr>
          <w:rFonts w:hint="eastAsia" w:ascii="仿宋" w:hAnsi="仿宋" w:eastAsia="仿宋" w:cs="仿宋"/>
          <w:bCs/>
          <w:color w:val="auto"/>
          <w:sz w:val="24"/>
          <w:szCs w:val="24"/>
          <w:highlight w:val="none"/>
          <w:u w:val="single"/>
        </w:rPr>
        <w:t xml:space="preserve">      </w:t>
      </w:r>
      <w:r>
        <w:rPr>
          <w:rFonts w:hint="eastAsia" w:ascii="仿宋" w:hAnsi="仿宋" w:eastAsia="仿宋" w:cs="仿宋"/>
          <w:bCs/>
          <w:color w:val="auto"/>
          <w:sz w:val="24"/>
          <w:szCs w:val="24"/>
          <w:highlight w:val="none"/>
        </w:rPr>
        <w:t>(以下简称“甲方”)确定</w:t>
      </w:r>
      <w:r>
        <w:rPr>
          <w:rFonts w:hint="eastAsia" w:ascii="仿宋" w:hAnsi="仿宋" w:eastAsia="仿宋" w:cs="仿宋"/>
          <w:bCs/>
          <w:color w:val="auto"/>
          <w:sz w:val="24"/>
          <w:szCs w:val="24"/>
          <w:highlight w:val="none"/>
          <w:u w:val="single"/>
        </w:rPr>
        <w:t xml:space="preserve">        </w:t>
      </w:r>
      <w:r>
        <w:rPr>
          <w:rFonts w:hint="eastAsia" w:ascii="仿宋" w:hAnsi="仿宋" w:eastAsia="仿宋" w:cs="仿宋"/>
          <w:bCs/>
          <w:color w:val="auto"/>
          <w:sz w:val="24"/>
          <w:szCs w:val="24"/>
          <w:highlight w:val="none"/>
        </w:rPr>
        <w:t>（以下简称“乙方”）为</w:t>
      </w:r>
      <w:r>
        <w:rPr>
          <w:rFonts w:hint="eastAsia" w:ascii="仿宋" w:hAnsi="仿宋" w:eastAsia="仿宋" w:cs="仿宋"/>
          <w:bCs/>
          <w:color w:val="auto"/>
          <w:sz w:val="24"/>
          <w:szCs w:val="24"/>
          <w:highlight w:val="none"/>
          <w:lang w:val="en-US" w:eastAsia="zh-CN"/>
        </w:rPr>
        <w:t>本项目</w:t>
      </w:r>
      <w:r>
        <w:rPr>
          <w:rFonts w:hint="eastAsia" w:ascii="仿宋" w:hAnsi="仿宋" w:eastAsia="仿宋" w:cs="仿宋"/>
          <w:bCs/>
          <w:color w:val="auto"/>
          <w:sz w:val="24"/>
          <w:szCs w:val="24"/>
          <w:highlight w:val="none"/>
        </w:rPr>
        <w:t>第</w:t>
      </w:r>
      <w:r>
        <w:rPr>
          <w:rFonts w:hint="eastAsia" w:ascii="仿宋" w:hAnsi="仿宋" w:eastAsia="仿宋" w:cs="仿宋"/>
          <w:bCs/>
          <w:color w:val="auto"/>
          <w:sz w:val="24"/>
          <w:szCs w:val="24"/>
          <w:highlight w:val="none"/>
          <w:u w:val="single"/>
        </w:rPr>
        <w:t xml:space="preserve">   </w:t>
      </w:r>
      <w:r>
        <w:rPr>
          <w:rFonts w:hint="eastAsia" w:ascii="仿宋" w:hAnsi="仿宋" w:eastAsia="仿宋" w:cs="仿宋"/>
          <w:bCs/>
          <w:color w:val="auto"/>
          <w:sz w:val="24"/>
          <w:szCs w:val="24"/>
          <w:highlight w:val="none"/>
          <w:lang w:val="en-US" w:eastAsia="zh-CN"/>
        </w:rPr>
        <w:t>包</w:t>
      </w:r>
      <w:r>
        <w:rPr>
          <w:rFonts w:hint="eastAsia" w:ascii="仿宋" w:hAnsi="仿宋" w:eastAsia="仿宋" w:cs="仿宋"/>
          <w:bCs/>
          <w:color w:val="auto"/>
          <w:sz w:val="24"/>
          <w:szCs w:val="24"/>
          <w:highlight w:val="none"/>
        </w:rPr>
        <w:t>的中标供应商。</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依据《中华人民共和国</w:t>
      </w:r>
      <w:r>
        <w:rPr>
          <w:rFonts w:hint="eastAsia" w:ascii="仿宋" w:hAnsi="仿宋" w:eastAsia="仿宋" w:cs="仿宋"/>
          <w:bCs/>
          <w:color w:val="auto"/>
          <w:sz w:val="24"/>
          <w:szCs w:val="24"/>
          <w:highlight w:val="none"/>
          <w:lang w:val="en-US" w:eastAsia="zh-CN"/>
        </w:rPr>
        <w:t>民法典</w:t>
      </w:r>
      <w:r>
        <w:rPr>
          <w:rFonts w:hint="eastAsia" w:ascii="仿宋" w:hAnsi="仿宋" w:eastAsia="仿宋" w:cs="仿宋"/>
          <w:bCs/>
          <w:color w:val="auto"/>
          <w:sz w:val="24"/>
          <w:szCs w:val="24"/>
          <w:highlight w:val="none"/>
        </w:rPr>
        <w:t>》和《中华人民共和国政府采购法》，经双方协商按下述条款和条件签署本合同。</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eastAsia="zh-CN"/>
        </w:rPr>
      </w:pPr>
      <w:r>
        <w:rPr>
          <w:rFonts w:hint="eastAsia" w:ascii="仿宋" w:hAnsi="仿宋" w:eastAsia="仿宋" w:cs="仿宋"/>
          <w:b/>
          <w:bCs w:val="0"/>
          <w:color w:val="auto"/>
          <w:sz w:val="24"/>
          <w:szCs w:val="24"/>
          <w:highlight w:val="none"/>
          <w:lang w:eastAsia="zh-CN"/>
        </w:rPr>
        <w:t>一、合同价款</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eastAsia="zh-CN"/>
        </w:rPr>
      </w:pPr>
      <w:r>
        <w:rPr>
          <w:rFonts w:hint="eastAsia" w:ascii="仿宋" w:hAnsi="仿宋" w:eastAsia="仿宋" w:cs="仿宋"/>
          <w:bCs/>
          <w:color w:val="auto"/>
          <w:sz w:val="24"/>
          <w:szCs w:val="24"/>
          <w:highlight w:val="none"/>
          <w:lang w:eastAsia="zh-CN"/>
        </w:rPr>
        <w:t>（一）合同总价款为人民币（大写）</w:t>
      </w:r>
      <w:r>
        <w:rPr>
          <w:rFonts w:hint="eastAsia" w:ascii="仿宋" w:hAnsi="仿宋" w:eastAsia="仿宋" w:cs="仿宋"/>
          <w:bCs/>
          <w:color w:val="auto"/>
          <w:sz w:val="24"/>
          <w:szCs w:val="24"/>
          <w:highlight w:val="none"/>
          <w:u w:val="single"/>
          <w:lang w:eastAsia="zh-CN"/>
        </w:rPr>
        <w:t xml:space="preserve">        </w:t>
      </w:r>
      <w:r>
        <w:rPr>
          <w:rFonts w:hint="eastAsia" w:ascii="仿宋" w:hAnsi="仿宋" w:eastAsia="仿宋" w:cs="仿宋"/>
          <w:bCs/>
          <w:color w:val="auto"/>
          <w:sz w:val="24"/>
          <w:szCs w:val="24"/>
          <w:highlight w:val="none"/>
          <w:lang w:eastAsia="zh-CN"/>
        </w:rPr>
        <w:t>（￥</w:t>
      </w:r>
      <w:r>
        <w:rPr>
          <w:rFonts w:hint="eastAsia" w:ascii="仿宋" w:hAnsi="仿宋" w:eastAsia="仿宋" w:cs="仿宋"/>
          <w:bCs/>
          <w:color w:val="auto"/>
          <w:sz w:val="24"/>
          <w:szCs w:val="24"/>
          <w:highlight w:val="none"/>
          <w:u w:val="single"/>
          <w:lang w:eastAsia="zh-CN"/>
        </w:rPr>
        <w:t xml:space="preserve">     元 </w:t>
      </w:r>
      <w:r>
        <w:rPr>
          <w:rFonts w:hint="eastAsia" w:ascii="仿宋" w:hAnsi="仿宋" w:eastAsia="仿宋" w:cs="仿宋"/>
          <w:bCs/>
          <w:color w:val="auto"/>
          <w:sz w:val="24"/>
          <w:szCs w:val="24"/>
          <w:highlight w:val="none"/>
          <w:lang w:eastAsia="zh-CN"/>
        </w:rPr>
        <w:t>）。</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eastAsia="zh-CN"/>
        </w:rPr>
      </w:pPr>
      <w:r>
        <w:rPr>
          <w:rFonts w:hint="eastAsia" w:ascii="仿宋" w:hAnsi="仿宋" w:eastAsia="仿宋" w:cs="仿宋"/>
          <w:bCs/>
          <w:color w:val="auto"/>
          <w:sz w:val="24"/>
          <w:szCs w:val="24"/>
          <w:highlight w:val="none"/>
          <w:lang w:eastAsia="zh-CN"/>
        </w:rPr>
        <w:t>（二）合同总价包括：</w:t>
      </w:r>
      <w:r>
        <w:rPr>
          <w:rFonts w:hint="eastAsia" w:ascii="仿宋" w:hAnsi="仿宋" w:eastAsia="仿宋" w:cs="仿宋"/>
          <w:bCs/>
          <w:color w:val="auto"/>
          <w:sz w:val="24"/>
          <w:szCs w:val="24"/>
          <w:highlight w:val="none"/>
        </w:rPr>
        <w:t>货物费、运输费（含保险费）、安装调试费、检测验收费及其它费用。</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lang w:eastAsia="zh-CN"/>
        </w:rPr>
        <w:t>（三）</w:t>
      </w:r>
      <w:r>
        <w:rPr>
          <w:rFonts w:hint="eastAsia" w:ascii="仿宋" w:hAnsi="仿宋" w:eastAsia="仿宋" w:cs="仿宋"/>
          <w:bCs/>
          <w:color w:val="auto"/>
          <w:sz w:val="24"/>
          <w:szCs w:val="24"/>
          <w:highlight w:val="none"/>
        </w:rPr>
        <w:t>合同总价</w:t>
      </w:r>
      <w:r>
        <w:rPr>
          <w:rFonts w:hint="eastAsia" w:ascii="仿宋" w:hAnsi="仿宋" w:eastAsia="仿宋" w:cs="仿宋"/>
          <w:bCs/>
          <w:color w:val="auto"/>
          <w:sz w:val="24"/>
          <w:szCs w:val="24"/>
          <w:highlight w:val="none"/>
          <w:lang w:eastAsia="zh-CN"/>
        </w:rPr>
        <w:t>一次性包死</w:t>
      </w:r>
      <w:r>
        <w:rPr>
          <w:rFonts w:hint="eastAsia" w:ascii="仿宋" w:hAnsi="仿宋" w:eastAsia="仿宋" w:cs="仿宋"/>
          <w:bCs/>
          <w:color w:val="auto"/>
          <w:sz w:val="24"/>
          <w:szCs w:val="24"/>
          <w:highlight w:val="none"/>
        </w:rPr>
        <w:t>，不受市场价格变化因素的影响。</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eastAsia="zh-CN"/>
        </w:rPr>
      </w:pPr>
      <w:r>
        <w:rPr>
          <w:rFonts w:hint="eastAsia" w:ascii="仿宋" w:hAnsi="仿宋" w:eastAsia="仿宋" w:cs="仿宋"/>
          <w:b/>
          <w:bCs w:val="0"/>
          <w:color w:val="auto"/>
          <w:sz w:val="24"/>
          <w:szCs w:val="24"/>
          <w:highlight w:val="none"/>
          <w:lang w:eastAsia="zh-CN"/>
        </w:rPr>
        <w:t>二、产品清单（附后）</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eastAsia="zh-CN"/>
        </w:rPr>
      </w:pPr>
      <w:r>
        <w:rPr>
          <w:rFonts w:hint="eastAsia" w:ascii="仿宋" w:hAnsi="仿宋" w:eastAsia="仿宋" w:cs="仿宋"/>
          <w:b/>
          <w:bCs w:val="0"/>
          <w:color w:val="auto"/>
          <w:sz w:val="24"/>
          <w:szCs w:val="24"/>
          <w:highlight w:val="none"/>
          <w:lang w:eastAsia="zh-CN"/>
        </w:rPr>
        <w:t>三、款项结算</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（一）所有货物到达甲方指定地点，安装、调试完毕并验收合格后，5个工作日内支付合同总价款的</w:t>
      </w:r>
      <w:r>
        <w:rPr>
          <w:rFonts w:hint="eastAsia" w:ascii="仿宋" w:hAnsi="仿宋" w:eastAsia="仿宋" w:cs="仿宋"/>
          <w:bCs/>
          <w:color w:val="auto"/>
          <w:sz w:val="24"/>
          <w:szCs w:val="24"/>
          <w:highlight w:val="none"/>
          <w:u w:val="single"/>
          <w:lang w:val="en-US" w:eastAsia="zh-CN"/>
        </w:rPr>
        <w:t>100</w:t>
      </w:r>
      <w:r>
        <w:rPr>
          <w:rFonts w:hint="eastAsia" w:ascii="仿宋" w:hAnsi="仿宋" w:eastAsia="仿宋" w:cs="仿宋"/>
          <w:bCs/>
          <w:color w:val="auto"/>
          <w:sz w:val="24"/>
          <w:szCs w:val="24"/>
          <w:highlight w:val="none"/>
          <w:u w:val="single"/>
        </w:rPr>
        <w:t>%</w:t>
      </w:r>
      <w:r>
        <w:rPr>
          <w:rFonts w:hint="eastAsia" w:ascii="仿宋" w:hAnsi="仿宋" w:eastAsia="仿宋" w:cs="仿宋"/>
          <w:bCs/>
          <w:color w:val="auto"/>
          <w:sz w:val="24"/>
          <w:szCs w:val="24"/>
          <w:highlight w:val="none"/>
        </w:rPr>
        <w:t>。即人民币（大写）：</w:t>
      </w:r>
      <w:r>
        <w:rPr>
          <w:rFonts w:hint="eastAsia" w:ascii="仿宋" w:hAnsi="仿宋" w:eastAsia="仿宋" w:cs="仿宋"/>
          <w:bCs/>
          <w:color w:val="auto"/>
          <w:sz w:val="24"/>
          <w:szCs w:val="24"/>
          <w:highlight w:val="none"/>
          <w:u w:val="single"/>
        </w:rPr>
        <w:t xml:space="preserve">      </w:t>
      </w:r>
      <w:r>
        <w:rPr>
          <w:rFonts w:hint="eastAsia" w:ascii="仿宋" w:hAnsi="仿宋" w:eastAsia="仿宋" w:cs="仿宋"/>
          <w:bCs/>
          <w:color w:val="auto"/>
          <w:sz w:val="24"/>
          <w:szCs w:val="24"/>
          <w:highlight w:val="none"/>
        </w:rPr>
        <w:t>元整（￥：</w:t>
      </w:r>
      <w:r>
        <w:rPr>
          <w:rFonts w:hint="eastAsia" w:ascii="仿宋" w:hAnsi="仿宋" w:eastAsia="仿宋" w:cs="仿宋"/>
          <w:bCs/>
          <w:color w:val="auto"/>
          <w:sz w:val="24"/>
          <w:szCs w:val="24"/>
          <w:highlight w:val="none"/>
          <w:u w:val="single"/>
        </w:rPr>
        <w:t xml:space="preserve">    </w:t>
      </w:r>
      <w:r>
        <w:rPr>
          <w:rFonts w:hint="eastAsia" w:ascii="仿宋" w:hAnsi="仿宋" w:eastAsia="仿宋" w:cs="仿宋"/>
          <w:bCs/>
          <w:color w:val="auto"/>
          <w:sz w:val="24"/>
          <w:szCs w:val="24"/>
          <w:highlight w:val="none"/>
        </w:rPr>
        <w:t>元整 ）。</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w:t>
      </w:r>
      <w:r>
        <w:rPr>
          <w:rFonts w:hint="eastAsia" w:ascii="仿宋" w:hAnsi="仿宋" w:eastAsia="仿宋" w:cs="仿宋"/>
          <w:bCs/>
          <w:color w:val="auto"/>
          <w:sz w:val="24"/>
          <w:szCs w:val="24"/>
          <w:highlight w:val="none"/>
          <w:lang w:val="en-US" w:eastAsia="zh-CN"/>
        </w:rPr>
        <w:t>二</w:t>
      </w:r>
      <w:r>
        <w:rPr>
          <w:rFonts w:hint="eastAsia" w:ascii="仿宋" w:hAnsi="仿宋" w:eastAsia="仿宋" w:cs="仿宋"/>
          <w:bCs/>
          <w:color w:val="auto"/>
          <w:sz w:val="24"/>
          <w:szCs w:val="24"/>
          <w:highlight w:val="none"/>
        </w:rPr>
        <w:t>）支付方式：银行转帐。</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w:t>
      </w:r>
      <w:r>
        <w:rPr>
          <w:rFonts w:hint="eastAsia" w:ascii="仿宋" w:hAnsi="仿宋" w:eastAsia="仿宋" w:cs="仿宋"/>
          <w:bCs/>
          <w:color w:val="auto"/>
          <w:sz w:val="24"/>
          <w:szCs w:val="24"/>
          <w:highlight w:val="none"/>
          <w:lang w:val="en-US" w:eastAsia="zh-CN"/>
        </w:rPr>
        <w:t>三</w:t>
      </w:r>
      <w:r>
        <w:rPr>
          <w:rFonts w:hint="eastAsia" w:ascii="仿宋" w:hAnsi="仿宋" w:eastAsia="仿宋" w:cs="仿宋"/>
          <w:bCs/>
          <w:color w:val="auto"/>
          <w:sz w:val="24"/>
          <w:szCs w:val="24"/>
          <w:highlight w:val="none"/>
        </w:rPr>
        <w:t>）结算方式：由乙方与采购人结算，发票开采购单位，到采购单位办理付款手续。</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rPr>
      </w:pPr>
      <w:r>
        <w:rPr>
          <w:rFonts w:hint="eastAsia" w:ascii="仿宋" w:hAnsi="仿宋" w:eastAsia="仿宋" w:cs="仿宋"/>
          <w:b/>
          <w:bCs w:val="0"/>
          <w:color w:val="auto"/>
          <w:sz w:val="24"/>
          <w:szCs w:val="24"/>
          <w:highlight w:val="none"/>
          <w:lang w:eastAsia="zh-CN"/>
        </w:rPr>
        <w:t>四</w:t>
      </w:r>
      <w:r>
        <w:rPr>
          <w:rFonts w:hint="eastAsia" w:ascii="仿宋" w:hAnsi="仿宋" w:eastAsia="仿宋" w:cs="仿宋"/>
          <w:b/>
          <w:bCs w:val="0"/>
          <w:color w:val="auto"/>
          <w:sz w:val="24"/>
          <w:szCs w:val="24"/>
          <w:highlight w:val="none"/>
        </w:rPr>
        <w:t>、</w:t>
      </w:r>
      <w:r>
        <w:rPr>
          <w:rFonts w:hint="eastAsia" w:ascii="仿宋" w:hAnsi="仿宋" w:eastAsia="仿宋" w:cs="仿宋"/>
          <w:b/>
          <w:bCs w:val="0"/>
          <w:color w:val="auto"/>
          <w:sz w:val="24"/>
          <w:szCs w:val="24"/>
          <w:highlight w:val="none"/>
          <w:lang w:eastAsia="zh-CN"/>
        </w:rPr>
        <w:t>交货</w:t>
      </w:r>
      <w:r>
        <w:rPr>
          <w:rFonts w:hint="eastAsia" w:ascii="仿宋" w:hAnsi="仿宋" w:eastAsia="仿宋" w:cs="仿宋"/>
          <w:b/>
          <w:bCs w:val="0"/>
          <w:color w:val="auto"/>
          <w:sz w:val="24"/>
          <w:szCs w:val="24"/>
          <w:highlight w:val="none"/>
        </w:rPr>
        <w:t>地点及</w:t>
      </w:r>
      <w:r>
        <w:rPr>
          <w:rFonts w:hint="eastAsia" w:ascii="仿宋" w:hAnsi="仿宋" w:eastAsia="仿宋" w:cs="仿宋"/>
          <w:b/>
          <w:bCs w:val="0"/>
          <w:color w:val="auto"/>
          <w:sz w:val="24"/>
          <w:szCs w:val="24"/>
          <w:highlight w:val="none"/>
          <w:lang w:eastAsia="zh-CN"/>
        </w:rPr>
        <w:t>工期</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eastAsia="zh-CN"/>
        </w:rPr>
      </w:pPr>
      <w:r>
        <w:rPr>
          <w:rFonts w:hint="eastAsia" w:ascii="仿宋" w:hAnsi="仿宋" w:eastAsia="仿宋" w:cs="仿宋"/>
          <w:bCs/>
          <w:color w:val="auto"/>
          <w:sz w:val="24"/>
          <w:szCs w:val="24"/>
          <w:highlight w:val="none"/>
        </w:rPr>
        <w:t>（一）</w:t>
      </w:r>
      <w:r>
        <w:rPr>
          <w:rFonts w:hint="eastAsia" w:ascii="仿宋" w:hAnsi="仿宋" w:eastAsia="仿宋" w:cs="仿宋"/>
          <w:bCs/>
          <w:color w:val="auto"/>
          <w:sz w:val="24"/>
          <w:szCs w:val="24"/>
          <w:highlight w:val="none"/>
          <w:lang w:eastAsia="zh-CN"/>
        </w:rPr>
        <w:t>交货</w:t>
      </w:r>
      <w:r>
        <w:rPr>
          <w:rFonts w:hint="eastAsia" w:ascii="仿宋" w:hAnsi="仿宋" w:eastAsia="仿宋" w:cs="仿宋"/>
          <w:bCs/>
          <w:color w:val="auto"/>
          <w:sz w:val="24"/>
          <w:szCs w:val="24"/>
          <w:highlight w:val="none"/>
        </w:rPr>
        <w:t>地点：</w:t>
      </w:r>
      <w:r>
        <w:rPr>
          <w:rFonts w:hint="eastAsia" w:ascii="仿宋" w:hAnsi="仿宋" w:eastAsia="仿宋" w:cs="仿宋"/>
          <w:bCs/>
          <w:color w:val="auto"/>
          <w:sz w:val="24"/>
          <w:szCs w:val="24"/>
          <w:highlight w:val="none"/>
          <w:lang w:eastAsia="zh-CN"/>
        </w:rPr>
        <w:t>甲方指定地点。</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en-US" w:eastAsia="zh-CN"/>
        </w:rPr>
      </w:pPr>
      <w:r>
        <w:rPr>
          <w:rFonts w:hint="eastAsia" w:ascii="仿宋" w:hAnsi="仿宋" w:eastAsia="仿宋" w:cs="仿宋"/>
          <w:bCs/>
          <w:color w:val="auto"/>
          <w:sz w:val="24"/>
          <w:szCs w:val="24"/>
          <w:highlight w:val="none"/>
        </w:rPr>
        <w:t>（二）</w:t>
      </w:r>
      <w:r>
        <w:rPr>
          <w:rFonts w:hint="eastAsia" w:ascii="仿宋" w:hAnsi="仿宋" w:eastAsia="仿宋" w:cs="仿宋"/>
          <w:bCs/>
          <w:color w:val="auto"/>
          <w:sz w:val="24"/>
          <w:szCs w:val="24"/>
          <w:highlight w:val="none"/>
          <w:lang w:eastAsia="zh-CN"/>
        </w:rPr>
        <w:t>交货期</w:t>
      </w:r>
      <w:r>
        <w:rPr>
          <w:rFonts w:hint="eastAsia" w:ascii="仿宋" w:hAnsi="仿宋" w:eastAsia="仿宋" w:cs="仿宋"/>
          <w:bCs/>
          <w:color w:val="auto"/>
          <w:sz w:val="24"/>
          <w:szCs w:val="24"/>
          <w:highlight w:val="none"/>
        </w:rPr>
        <w:t>：</w:t>
      </w:r>
      <w:r>
        <w:rPr>
          <w:rFonts w:hint="eastAsia" w:ascii="仿宋" w:hAnsi="仿宋" w:eastAsia="仿宋" w:cs="仿宋"/>
          <w:color w:val="auto"/>
          <w:sz w:val="24"/>
          <w:szCs w:val="24"/>
          <w:highlight w:val="none"/>
          <w:lang w:val="en-US" w:eastAsia="zh-CN"/>
        </w:rPr>
        <w:t>自合同签订之日起30天内完成。</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eastAsia="zh-CN"/>
        </w:rPr>
      </w:pPr>
      <w:r>
        <w:rPr>
          <w:rFonts w:hint="eastAsia" w:ascii="仿宋" w:hAnsi="仿宋" w:eastAsia="仿宋" w:cs="仿宋"/>
          <w:b/>
          <w:bCs w:val="0"/>
          <w:color w:val="auto"/>
          <w:sz w:val="24"/>
          <w:szCs w:val="24"/>
          <w:highlight w:val="none"/>
          <w:lang w:eastAsia="zh-CN"/>
        </w:rPr>
        <w:t>五、运输</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eastAsia="zh-CN"/>
        </w:rPr>
      </w:pPr>
      <w:r>
        <w:rPr>
          <w:rFonts w:hint="eastAsia" w:ascii="仿宋" w:hAnsi="仿宋" w:eastAsia="仿宋" w:cs="仿宋"/>
          <w:bCs/>
          <w:color w:val="auto"/>
          <w:sz w:val="24"/>
          <w:szCs w:val="24"/>
          <w:highlight w:val="none"/>
          <w:lang w:eastAsia="zh-CN"/>
        </w:rPr>
        <w:t>（一）运输由乙方负责，运杂费已包含在合同总价内，包括从货物供应地点所含的运输费、装卸费、仓储费、保险费，安装调试费等。</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eastAsia="zh-CN"/>
        </w:rPr>
      </w:pPr>
      <w:r>
        <w:rPr>
          <w:rFonts w:hint="eastAsia" w:ascii="仿宋" w:hAnsi="仿宋" w:eastAsia="仿宋" w:cs="仿宋"/>
          <w:bCs/>
          <w:color w:val="auto"/>
          <w:sz w:val="24"/>
          <w:szCs w:val="24"/>
          <w:highlight w:val="none"/>
          <w:lang w:eastAsia="zh-CN"/>
        </w:rPr>
        <w:t>（二）运输方式由乙方自行选择，但必须保证按期交货。</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val="zh-CN"/>
        </w:rPr>
      </w:pPr>
      <w:r>
        <w:rPr>
          <w:rFonts w:hint="eastAsia" w:ascii="仿宋" w:hAnsi="仿宋" w:eastAsia="仿宋" w:cs="仿宋"/>
          <w:b/>
          <w:bCs w:val="0"/>
          <w:color w:val="auto"/>
          <w:sz w:val="24"/>
          <w:szCs w:val="24"/>
          <w:highlight w:val="none"/>
          <w:lang w:val="zh-CN"/>
        </w:rPr>
        <w:t>六、质量保证</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乙方所供货物必须执行下列条款：</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（一）保证技术指标先进、质量性能可靠、进货渠道正常，配置合理，全面满足招标文件要求。</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（二）符合国家有关规范要求，确保达到最佳运行状态。</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（三）具有良好的外观，适合安装场所的使用。</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（四）自安装、调试正常运行并验收合格之日起：</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1、免费保修</w:t>
      </w:r>
      <w:r>
        <w:rPr>
          <w:rFonts w:hint="eastAsia" w:ascii="仿宋" w:hAnsi="仿宋" w:eastAsia="仿宋" w:cs="仿宋"/>
          <w:bCs/>
          <w:color w:val="auto"/>
          <w:sz w:val="24"/>
          <w:szCs w:val="24"/>
          <w:highlight w:val="none"/>
          <w:u w:val="single"/>
        </w:rPr>
        <w:t xml:space="preserve"> </w:t>
      </w:r>
      <w:r>
        <w:rPr>
          <w:rFonts w:hint="eastAsia" w:ascii="仿宋" w:hAnsi="仿宋" w:eastAsia="仿宋" w:cs="仿宋"/>
          <w:bCs/>
          <w:color w:val="auto"/>
          <w:sz w:val="24"/>
          <w:szCs w:val="24"/>
          <w:highlight w:val="none"/>
          <w:u w:val="single"/>
          <w:lang w:val="en-US" w:eastAsia="zh-CN"/>
        </w:rPr>
        <w:t>1</w:t>
      </w:r>
      <w:r>
        <w:rPr>
          <w:rFonts w:hint="eastAsia" w:ascii="仿宋" w:hAnsi="仿宋" w:eastAsia="仿宋" w:cs="仿宋"/>
          <w:bCs/>
          <w:color w:val="auto"/>
          <w:sz w:val="24"/>
          <w:szCs w:val="24"/>
          <w:highlight w:val="none"/>
          <w:u w:val="single"/>
        </w:rPr>
        <w:t xml:space="preserve"> </w:t>
      </w:r>
      <w:r>
        <w:rPr>
          <w:rFonts w:hint="eastAsia" w:ascii="仿宋" w:hAnsi="仿宋" w:eastAsia="仿宋" w:cs="仿宋"/>
          <w:bCs/>
          <w:color w:val="auto"/>
          <w:sz w:val="24"/>
          <w:szCs w:val="24"/>
          <w:highlight w:val="none"/>
        </w:rPr>
        <w:t>年，终身维护，免费保修期内，同一主要部件出现质量问题经过两次维修后仍无法正常使用，可以更换同型号、同规格的产品，服务响应时间不超过2小时（工作日），解决问题不超过24小时（工作日），对问题较大短期内暂不能解决的，为不影响甲方正常工作，乙方在2日内免费提供替代产品，确保正常运行；</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2、180天内，如出现质量问题，可以选择换货或退货。</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val="zh-CN"/>
        </w:rPr>
      </w:pPr>
      <w:r>
        <w:rPr>
          <w:rFonts w:hint="eastAsia" w:ascii="仿宋" w:hAnsi="仿宋" w:eastAsia="仿宋" w:cs="仿宋"/>
          <w:b/>
          <w:bCs w:val="0"/>
          <w:color w:val="auto"/>
          <w:sz w:val="24"/>
          <w:szCs w:val="24"/>
          <w:highlight w:val="none"/>
          <w:lang w:val="zh-CN"/>
        </w:rPr>
        <w:t>七、售后服务</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乙方所供货物提供以下售后服务：</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（一）质保期内：</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1、发生质量问题，接到甲方通知后，应于当日派出专业的维修人员到现场进行检测维修，发生的全部费用由乙方承担，若需送回生产厂，乙方承担往返费用；</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2、定期派技术人员到现场走访，给予检查维护；</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3、排除故障的期限不得超过24小时（工作日）。否则甲方有权指定第三方维修，维修费用由乙方承担。</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（二）质保期结束前，进行系统测试，全面保养维护，确保正常运行。</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val="zh-CN"/>
        </w:rPr>
      </w:pPr>
      <w:r>
        <w:rPr>
          <w:rFonts w:hint="eastAsia" w:ascii="仿宋" w:hAnsi="仿宋" w:eastAsia="仿宋" w:cs="仿宋"/>
          <w:b/>
          <w:bCs w:val="0"/>
          <w:color w:val="auto"/>
          <w:sz w:val="24"/>
          <w:szCs w:val="24"/>
          <w:highlight w:val="none"/>
          <w:lang w:val="zh-CN"/>
        </w:rPr>
        <w:t xml:space="preserve">八、技术与服务 </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（一）技术资料：</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1、货物合格证；</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2、货物使用说明书（中文）；</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3、进口货物商检证明和报关单（如有）；</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4、项目峻工资料、检验测试报告；</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5、其它资料。</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rPr>
      </w:pPr>
      <w:r>
        <w:rPr>
          <w:rFonts w:hint="eastAsia" w:ascii="仿宋" w:hAnsi="仿宋" w:eastAsia="仿宋" w:cs="仿宋"/>
          <w:bCs/>
          <w:color w:val="auto"/>
          <w:sz w:val="24"/>
          <w:szCs w:val="24"/>
          <w:highlight w:val="none"/>
        </w:rPr>
        <w:t>（二）服务承诺：以投标文件、澄清表（函）、合同和随货物的相关文件为准。</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val="zh-CN"/>
        </w:rPr>
      </w:pPr>
      <w:r>
        <w:rPr>
          <w:rFonts w:hint="eastAsia" w:ascii="仿宋" w:hAnsi="仿宋" w:eastAsia="仿宋" w:cs="仿宋"/>
          <w:b/>
          <w:bCs w:val="0"/>
          <w:color w:val="auto"/>
          <w:sz w:val="24"/>
          <w:szCs w:val="24"/>
          <w:highlight w:val="none"/>
          <w:lang w:val="zh-CN"/>
        </w:rPr>
        <w:t>九、验收</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（一）货物到达甲方指定地点后，甲方根据合同要求，进行外观验收，确认产地、规格、型号和数量。</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（二）货物安装、调试并正常运行后，由乙方进行自检，合格后，准备验收文件，并书面通知甲方。</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（三）甲方确认乙方的自检内容后，组织乙方、确认方（必要时请有关专家）进行系统验收，验收合格后，填写政府采购项目验收单（一式柒份）作为对货物的最终认可。</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（四）乙方向甲方提交货物实施过程中的所有资料。以便甲方日后管理和维护。</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（五）验收依据：</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1、招标文件、投标文件、澄清表（函）；</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2、本合同及附件文本；</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3、国家相应的标准、规范。</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val="zh-CN"/>
        </w:rPr>
      </w:pPr>
      <w:r>
        <w:rPr>
          <w:rFonts w:hint="eastAsia" w:ascii="仿宋" w:hAnsi="仿宋" w:eastAsia="仿宋" w:cs="仿宋"/>
          <w:b/>
          <w:bCs w:val="0"/>
          <w:color w:val="auto"/>
          <w:sz w:val="24"/>
          <w:szCs w:val="24"/>
          <w:highlight w:val="none"/>
          <w:lang w:val="zh-CN"/>
        </w:rPr>
        <w:t>十、违约责任</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（一）按《政府采购法》、《民法典》中的相关条款执行。</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（二）未按合同要求提供货物或质量不能满足招标技术要求，乙方必须无条件更换，提高技术，完善质量，否则，甲方会同确认方有权终止合同，并对乙方的违约行为报监管机构进行相应的处罚。</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（三）延迟交货，乙方承担相应的违约责任。</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（四）逾期付款，甲方承担相应的违约责任。</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val="zh-CN"/>
        </w:rPr>
      </w:pPr>
      <w:r>
        <w:rPr>
          <w:rFonts w:hint="eastAsia" w:ascii="仿宋" w:hAnsi="仿宋" w:eastAsia="仿宋" w:cs="仿宋"/>
          <w:b/>
          <w:bCs w:val="0"/>
          <w:color w:val="auto"/>
          <w:sz w:val="24"/>
          <w:szCs w:val="24"/>
          <w:highlight w:val="none"/>
          <w:lang w:val="zh-CN"/>
        </w:rPr>
        <w:t>十一、合同争议解决的方式</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本合同在履行过程中发生的争议，由甲、乙双方当事人协商解决，协商不成的按下列第（二）种方式解决：</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（一）提交西安仲裁委员会仲裁；</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（二）依法向甲方所在地人民法院起诉。</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2" w:firstLineChars="200"/>
        <w:textAlignment w:val="auto"/>
        <w:rPr>
          <w:rFonts w:hint="eastAsia" w:ascii="仿宋" w:hAnsi="仿宋" w:eastAsia="仿宋" w:cs="仿宋"/>
          <w:b/>
          <w:bCs w:val="0"/>
          <w:color w:val="auto"/>
          <w:sz w:val="24"/>
          <w:szCs w:val="24"/>
          <w:highlight w:val="none"/>
          <w:lang w:val="zh-CN"/>
        </w:rPr>
      </w:pPr>
      <w:r>
        <w:rPr>
          <w:rFonts w:hint="eastAsia" w:ascii="仿宋" w:hAnsi="仿宋" w:eastAsia="仿宋" w:cs="仿宋"/>
          <w:b/>
          <w:bCs w:val="0"/>
          <w:color w:val="auto"/>
          <w:sz w:val="24"/>
          <w:szCs w:val="24"/>
          <w:highlight w:val="none"/>
          <w:lang w:val="zh-CN"/>
        </w:rPr>
        <w:t>十二、合同生效</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（一）本合同经双方签字盖章后生效。</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（二）本合同须经甲、乙双方的法定代表人（负责人）在合同书上签字并加盖本单位公章后正式生效。</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（三）合同生效后，甲、乙双方须严格执行本合同条款的规定，全面履行合同，违者按《</w:t>
      </w:r>
      <w:r>
        <w:rPr>
          <w:rFonts w:hint="eastAsia" w:ascii="仿宋" w:hAnsi="仿宋" w:eastAsia="仿宋" w:cs="仿宋"/>
          <w:bCs/>
          <w:color w:val="auto"/>
          <w:sz w:val="24"/>
          <w:szCs w:val="24"/>
          <w:highlight w:val="none"/>
          <w:lang w:val="en-US" w:eastAsia="zh-CN"/>
        </w:rPr>
        <w:t>民法典</w:t>
      </w:r>
      <w:r>
        <w:rPr>
          <w:rFonts w:hint="eastAsia" w:ascii="仿宋" w:hAnsi="仿宋" w:eastAsia="仿宋" w:cs="仿宋"/>
          <w:bCs/>
          <w:color w:val="auto"/>
          <w:sz w:val="24"/>
          <w:szCs w:val="24"/>
          <w:highlight w:val="none"/>
          <w:lang w:val="zh-CN"/>
        </w:rPr>
        <w:t>》的有关规定承担相应责任。</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textAlignment w:val="auto"/>
        <w:rPr>
          <w:rFonts w:hint="eastAsia" w:ascii="仿宋" w:hAnsi="仿宋" w:eastAsia="仿宋" w:cs="仿宋"/>
          <w:bCs/>
          <w:color w:val="auto"/>
          <w:sz w:val="24"/>
          <w:szCs w:val="24"/>
          <w:highlight w:val="none"/>
          <w:lang w:val="zh-CN"/>
        </w:rPr>
      </w:pPr>
      <w:r>
        <w:rPr>
          <w:rFonts w:hint="eastAsia" w:ascii="仿宋" w:hAnsi="仿宋" w:eastAsia="仿宋" w:cs="仿宋"/>
          <w:bCs/>
          <w:color w:val="auto"/>
          <w:sz w:val="24"/>
          <w:szCs w:val="24"/>
          <w:highlight w:val="none"/>
          <w:lang w:val="zh-CN"/>
        </w:rPr>
        <w:t>（四）本合同一式</w:t>
      </w:r>
      <w:r>
        <w:rPr>
          <w:rFonts w:hint="eastAsia" w:ascii="仿宋" w:hAnsi="仿宋" w:eastAsia="仿宋" w:cs="仿宋"/>
          <w:bCs/>
          <w:color w:val="auto"/>
          <w:sz w:val="24"/>
          <w:szCs w:val="24"/>
          <w:highlight w:val="none"/>
          <w:u w:val="single"/>
          <w:lang w:val="zh-CN"/>
        </w:rPr>
        <w:t xml:space="preserve">   </w:t>
      </w:r>
      <w:r>
        <w:rPr>
          <w:rFonts w:hint="eastAsia" w:ascii="仿宋" w:hAnsi="仿宋" w:eastAsia="仿宋" w:cs="仿宋"/>
          <w:bCs/>
          <w:color w:val="auto"/>
          <w:sz w:val="24"/>
          <w:szCs w:val="24"/>
          <w:highlight w:val="none"/>
          <w:lang w:val="zh-CN"/>
        </w:rPr>
        <w:t>份，甲乙双方各执</w:t>
      </w:r>
      <w:r>
        <w:rPr>
          <w:rFonts w:hint="eastAsia" w:ascii="仿宋" w:hAnsi="仿宋" w:eastAsia="仿宋" w:cs="仿宋"/>
          <w:bCs/>
          <w:color w:val="auto"/>
          <w:sz w:val="24"/>
          <w:szCs w:val="24"/>
          <w:highlight w:val="none"/>
          <w:u w:val="single"/>
          <w:lang w:val="zh-CN"/>
        </w:rPr>
        <w:t xml:space="preserve">    </w:t>
      </w:r>
      <w:r>
        <w:rPr>
          <w:rFonts w:hint="eastAsia" w:ascii="仿宋" w:hAnsi="仿宋" w:eastAsia="仿宋" w:cs="仿宋"/>
          <w:bCs/>
          <w:color w:val="auto"/>
          <w:sz w:val="24"/>
          <w:szCs w:val="24"/>
          <w:highlight w:val="none"/>
          <w:lang w:val="zh-CN"/>
        </w:rPr>
        <w:t>份。</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67"/>
        <w:gridCol w:w="3186"/>
        <w:gridCol w:w="288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shd w:val="clear" w:color="auto" w:fill="D8D8D8"/>
            <w:noWrap w:val="0"/>
            <w:vAlign w:val="center"/>
          </w:tcPr>
          <w:p>
            <w:pPr>
              <w:spacing w:line="360" w:lineRule="auto"/>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甲  方</w:t>
            </w:r>
          </w:p>
        </w:tc>
        <w:tc>
          <w:tcPr>
            <w:tcW w:w="3186" w:type="dxa"/>
            <w:shd w:val="clear" w:color="auto" w:fill="D8D8D8"/>
            <w:noWrap w:val="0"/>
            <w:vAlign w:val="center"/>
          </w:tcPr>
          <w:p>
            <w:pPr>
              <w:spacing w:line="360" w:lineRule="auto"/>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乙  方</w:t>
            </w:r>
          </w:p>
        </w:tc>
        <w:tc>
          <w:tcPr>
            <w:tcW w:w="2889" w:type="dxa"/>
            <w:shd w:val="clear" w:color="auto" w:fill="D8D8D8"/>
            <w:noWrap w:val="0"/>
            <w:vAlign w:val="center"/>
          </w:tcPr>
          <w:p>
            <w:pPr>
              <w:spacing w:line="360" w:lineRule="auto"/>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鉴 证 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9" w:hRule="atLeast"/>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采购人</w:t>
            </w:r>
          </w:p>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（公章）</w:t>
            </w: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中标供应商</w:t>
            </w:r>
          </w:p>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（公章）</w:t>
            </w:r>
          </w:p>
        </w:tc>
        <w:tc>
          <w:tcPr>
            <w:tcW w:w="2889"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采购代理机构（公章）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地址：</w:t>
            </w: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地址：</w:t>
            </w:r>
          </w:p>
        </w:tc>
        <w:tc>
          <w:tcPr>
            <w:tcW w:w="2889"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邮编：</w:t>
            </w: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邮编：</w:t>
            </w:r>
          </w:p>
        </w:tc>
        <w:tc>
          <w:tcPr>
            <w:tcW w:w="2889"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邮编：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法定代表人：</w:t>
            </w: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法定代表人：</w:t>
            </w:r>
          </w:p>
        </w:tc>
        <w:tc>
          <w:tcPr>
            <w:tcW w:w="2889"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法定代表人：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负责人：（签字）</w:t>
            </w: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负责人：（签字）</w:t>
            </w:r>
          </w:p>
        </w:tc>
        <w:tc>
          <w:tcPr>
            <w:tcW w:w="2889"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负责人：（签字）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电话：</w:t>
            </w: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电话：</w:t>
            </w:r>
          </w:p>
        </w:tc>
        <w:tc>
          <w:tcPr>
            <w:tcW w:w="2889"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传真：</w:t>
            </w: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传真：</w:t>
            </w:r>
          </w:p>
        </w:tc>
        <w:tc>
          <w:tcPr>
            <w:tcW w:w="2889"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传真：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开户银行：</w:t>
            </w:r>
          </w:p>
        </w:tc>
        <w:tc>
          <w:tcPr>
            <w:tcW w:w="2889" w:type="dxa"/>
            <w:noWrap w:val="0"/>
            <w:vAlign w:val="center"/>
          </w:tcPr>
          <w:p>
            <w:pPr>
              <w:spacing w:line="360" w:lineRule="auto"/>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账号：</w:t>
            </w:r>
          </w:p>
        </w:tc>
        <w:tc>
          <w:tcPr>
            <w:tcW w:w="2889" w:type="dxa"/>
            <w:noWrap w:val="0"/>
            <w:vAlign w:val="center"/>
          </w:tcPr>
          <w:p>
            <w:pPr>
              <w:spacing w:line="360" w:lineRule="auto"/>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67"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日期：   年  月  日</w:t>
            </w:r>
          </w:p>
        </w:tc>
        <w:tc>
          <w:tcPr>
            <w:tcW w:w="3186"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日期：   年  月  日</w:t>
            </w:r>
          </w:p>
        </w:tc>
        <w:tc>
          <w:tcPr>
            <w:tcW w:w="2889" w:type="dxa"/>
            <w:noWrap w:val="0"/>
            <w:vAlign w:val="center"/>
          </w:tcPr>
          <w:p>
            <w:pPr>
              <w:spacing w:line="360" w:lineRule="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日期：   年  月  日</w:t>
            </w:r>
          </w:p>
        </w:tc>
      </w:tr>
    </w:tbl>
    <w:p>
      <w:pPr>
        <w:keepNext w:val="0"/>
        <w:keepLines w:val="0"/>
        <w:kinsoku/>
        <w:wordWrap/>
        <w:overflowPunct/>
        <w:topLinePunct w:val="0"/>
        <w:autoSpaceDE w:val="0"/>
        <w:autoSpaceDN w:val="0"/>
        <w:bidi w:val="0"/>
        <w:adjustRightInd w:val="0"/>
        <w:spacing w:line="360" w:lineRule="auto"/>
        <w:jc w:val="center"/>
        <w:textAlignment w:val="auto"/>
        <w:rPr>
          <w:rFonts w:hint="eastAsia" w:ascii="仿宋_GB2312" w:hAnsi="仿宋_GB2312" w:eastAsia="仿宋_GB2312" w:cs="仿宋_GB2312"/>
          <w:b/>
          <w:bCs/>
          <w:color w:val="auto"/>
          <w:sz w:val="44"/>
          <w:szCs w:val="44"/>
          <w:highlight w:val="none"/>
          <w:lang w:val="zh-CN"/>
        </w:rPr>
      </w:pPr>
    </w:p>
    <w:p>
      <w:pPr>
        <w:keepNext w:val="0"/>
        <w:keepLines w:val="0"/>
        <w:kinsoku/>
        <w:wordWrap/>
        <w:overflowPunct/>
        <w:topLinePunct w:val="0"/>
        <w:autoSpaceDE w:val="0"/>
        <w:autoSpaceDN w:val="0"/>
        <w:bidi w:val="0"/>
        <w:adjustRightInd w:val="0"/>
        <w:spacing w:line="360" w:lineRule="auto"/>
        <w:jc w:val="center"/>
        <w:textAlignment w:val="auto"/>
        <w:rPr>
          <w:rFonts w:hint="eastAsia" w:ascii="仿宋_GB2312" w:hAnsi="仿宋_GB2312" w:eastAsia="仿宋_GB2312" w:cs="仿宋_GB2312"/>
          <w:b/>
          <w:bCs/>
          <w:color w:val="auto"/>
          <w:sz w:val="44"/>
          <w:szCs w:val="44"/>
          <w:highlight w:val="none"/>
          <w:lang w:val="zh-CN"/>
        </w:rPr>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720" w:num="1"/>
          <w:docGrid w:linePitch="312" w:charSpace="0"/>
        </w:sectPr>
      </w:pPr>
    </w:p>
    <w:p>
      <w:pPr>
        <w:pageBreakBefore/>
        <w:autoSpaceDE w:val="0"/>
        <w:autoSpaceDN w:val="0"/>
        <w:adjustRightInd w:val="0"/>
        <w:snapToGrid w:val="0"/>
        <w:spacing w:line="360" w:lineRule="auto"/>
        <w:jc w:val="center"/>
        <w:outlineLvl w:val="0"/>
        <w:rPr>
          <w:rFonts w:hint="eastAsia" w:ascii="仿宋" w:hAnsi="仿宋" w:eastAsia="仿宋" w:cs="仿宋"/>
          <w:b/>
          <w:bCs/>
          <w:color w:val="auto"/>
          <w:sz w:val="32"/>
          <w:szCs w:val="32"/>
          <w:highlight w:val="none"/>
        </w:rPr>
      </w:pPr>
      <w:bookmarkStart w:id="327" w:name="_Toc31883"/>
      <w:r>
        <w:rPr>
          <w:rFonts w:hint="eastAsia" w:ascii="仿宋" w:hAnsi="仿宋" w:eastAsia="仿宋" w:cs="仿宋"/>
          <w:b/>
          <w:bCs/>
          <w:color w:val="auto"/>
          <w:sz w:val="32"/>
          <w:szCs w:val="32"/>
          <w:highlight w:val="none"/>
          <w:lang w:val="zh-CN"/>
        </w:rPr>
        <w:t>第五部分</w:t>
      </w:r>
      <w:r>
        <w:rPr>
          <w:rFonts w:hint="eastAsia" w:ascii="仿宋" w:hAnsi="仿宋" w:eastAsia="仿宋" w:cs="仿宋"/>
          <w:b/>
          <w:bCs/>
          <w:color w:val="auto"/>
          <w:sz w:val="32"/>
          <w:szCs w:val="32"/>
          <w:highlight w:val="none"/>
        </w:rPr>
        <w:t xml:space="preserve"> </w:t>
      </w:r>
      <w:r>
        <w:rPr>
          <w:rFonts w:hint="eastAsia" w:ascii="仿宋" w:hAnsi="仿宋" w:eastAsia="仿宋" w:cs="仿宋"/>
          <w:b/>
          <w:bCs/>
          <w:color w:val="auto"/>
          <w:sz w:val="32"/>
          <w:szCs w:val="32"/>
          <w:highlight w:val="none"/>
          <w:lang w:val="en-US" w:eastAsia="zh-CN"/>
        </w:rPr>
        <w:t xml:space="preserve"> </w:t>
      </w:r>
      <w:r>
        <w:rPr>
          <w:rFonts w:hint="eastAsia" w:ascii="仿宋" w:hAnsi="仿宋" w:eastAsia="仿宋" w:cs="仿宋"/>
          <w:b/>
          <w:bCs/>
          <w:color w:val="auto"/>
          <w:sz w:val="32"/>
          <w:szCs w:val="32"/>
          <w:highlight w:val="none"/>
        </w:rPr>
        <w:t>投标文件格式</w:t>
      </w:r>
      <w:bookmarkEnd w:id="327"/>
    </w:p>
    <w:p>
      <w:pPr>
        <w:autoSpaceDE w:val="0"/>
        <w:autoSpaceDN w:val="0"/>
        <w:adjustRightInd w:val="0"/>
        <w:snapToGrid w:val="0"/>
        <w:spacing w:line="360" w:lineRule="auto"/>
        <w:jc w:val="right"/>
        <w:rPr>
          <w:rFonts w:hint="eastAsia" w:ascii="仿宋" w:hAnsi="仿宋" w:eastAsia="仿宋" w:cs="仿宋"/>
          <w:b/>
          <w:bCs/>
          <w:color w:val="auto"/>
          <w:sz w:val="32"/>
          <w:szCs w:val="32"/>
          <w:highlight w:val="none"/>
          <w:lang w:val="zh-CN"/>
        </w:rPr>
      </w:pPr>
    </w:p>
    <w:p>
      <w:pPr>
        <w:autoSpaceDE w:val="0"/>
        <w:autoSpaceDN w:val="0"/>
        <w:adjustRightInd w:val="0"/>
        <w:snapToGrid w:val="0"/>
        <w:spacing w:line="360" w:lineRule="auto"/>
        <w:jc w:val="right"/>
        <w:rPr>
          <w:rFonts w:hint="eastAsia" w:ascii="仿宋" w:hAnsi="仿宋" w:eastAsia="仿宋" w:cs="仿宋"/>
          <w:b/>
          <w:bCs/>
          <w:color w:val="auto"/>
          <w:sz w:val="32"/>
          <w:szCs w:val="32"/>
          <w:highlight w:val="none"/>
          <w:lang w:val="zh-CN"/>
        </w:rPr>
      </w:pPr>
      <w:r>
        <w:rPr>
          <w:rFonts w:hint="eastAsia" w:ascii="仿宋" w:hAnsi="仿宋" w:eastAsia="仿宋" w:cs="仿宋"/>
          <w:b/>
          <w:bCs/>
          <w:color w:val="auto"/>
          <w:sz w:val="32"/>
          <w:szCs w:val="32"/>
          <w:highlight w:val="none"/>
          <w:lang w:val="zh-CN"/>
        </w:rPr>
        <w:t>正本/副本</w:t>
      </w:r>
    </w:p>
    <w:p>
      <w:pPr>
        <w:tabs>
          <w:tab w:val="left" w:pos="5670"/>
        </w:tabs>
        <w:autoSpaceDE w:val="0"/>
        <w:autoSpaceDN w:val="0"/>
        <w:adjustRightInd w:val="0"/>
        <w:spacing w:line="360" w:lineRule="auto"/>
        <w:rPr>
          <w:rFonts w:hint="default" w:ascii="仿宋" w:hAnsi="仿宋" w:eastAsia="仿宋" w:cs="仿宋"/>
          <w:b/>
          <w:bCs/>
          <w:color w:val="auto"/>
          <w:sz w:val="32"/>
          <w:szCs w:val="32"/>
          <w:highlight w:val="none"/>
          <w:lang w:val="en-US" w:eastAsia="zh-CN"/>
        </w:rPr>
      </w:pPr>
      <w:r>
        <w:rPr>
          <w:rFonts w:hint="default" w:ascii="仿宋" w:hAnsi="仿宋" w:eastAsia="仿宋" w:cs="仿宋"/>
          <w:b/>
          <w:bCs/>
          <w:color w:val="auto"/>
          <w:sz w:val="32"/>
          <w:szCs w:val="32"/>
          <w:highlight w:val="none"/>
          <w:lang w:val="en-US" w:eastAsia="zh-CN"/>
        </w:rPr>
        <w:t>政府采购项目</w:t>
      </w:r>
    </w:p>
    <w:p>
      <w:pPr>
        <w:tabs>
          <w:tab w:val="left" w:pos="5670"/>
        </w:tabs>
        <w:autoSpaceDE w:val="0"/>
        <w:autoSpaceDN w:val="0"/>
        <w:adjustRightInd w:val="0"/>
        <w:spacing w:line="360" w:lineRule="auto"/>
        <w:rPr>
          <w:rFonts w:hint="default" w:ascii="仿宋" w:hAnsi="仿宋" w:eastAsia="仿宋" w:cs="仿宋"/>
          <w:b/>
          <w:bCs/>
          <w:color w:val="auto"/>
          <w:sz w:val="32"/>
          <w:szCs w:val="32"/>
          <w:highlight w:val="none"/>
          <w:lang w:val="en-US" w:eastAsia="zh-CN"/>
        </w:rPr>
      </w:pPr>
      <w:r>
        <w:rPr>
          <w:rFonts w:hint="eastAsia" w:ascii="仿宋" w:hAnsi="仿宋" w:eastAsia="仿宋" w:cs="仿宋"/>
          <w:b/>
          <w:bCs/>
          <w:color w:val="auto"/>
          <w:sz w:val="32"/>
          <w:szCs w:val="32"/>
          <w:highlight w:val="none"/>
          <w:lang w:val="zh-CN" w:eastAsia="zh-CN"/>
        </w:rPr>
        <w:t>计划编码</w:t>
      </w:r>
      <w:r>
        <w:rPr>
          <w:rFonts w:hint="eastAsia" w:ascii="仿宋" w:hAnsi="仿宋" w:eastAsia="仿宋" w:cs="仿宋"/>
          <w:b/>
          <w:bCs/>
          <w:color w:val="auto"/>
          <w:sz w:val="32"/>
          <w:szCs w:val="32"/>
          <w:highlight w:val="none"/>
          <w:lang w:val="zh-CN"/>
        </w:rPr>
        <w:t>：ZCSP-新城区-2022-00424</w:t>
      </w:r>
    </w:p>
    <w:p>
      <w:pPr>
        <w:tabs>
          <w:tab w:val="left" w:pos="5670"/>
        </w:tabs>
        <w:autoSpaceDE w:val="0"/>
        <w:autoSpaceDN w:val="0"/>
        <w:adjustRightInd w:val="0"/>
        <w:spacing w:line="360" w:lineRule="auto"/>
        <w:rPr>
          <w:rFonts w:hint="eastAsia" w:ascii="仿宋" w:hAnsi="仿宋" w:eastAsia="仿宋" w:cs="仿宋"/>
          <w:b/>
          <w:bCs/>
          <w:color w:val="auto"/>
          <w:sz w:val="32"/>
          <w:szCs w:val="32"/>
          <w:highlight w:val="none"/>
          <w:lang w:val="zh-CN"/>
        </w:rPr>
      </w:pPr>
      <w:r>
        <w:rPr>
          <w:rFonts w:hint="default" w:ascii="仿宋" w:hAnsi="仿宋" w:eastAsia="仿宋" w:cs="仿宋"/>
          <w:b/>
          <w:bCs/>
          <w:color w:val="auto"/>
          <w:sz w:val="32"/>
          <w:szCs w:val="32"/>
          <w:highlight w:val="none"/>
          <w:lang w:val="en-US" w:eastAsia="zh-CN"/>
        </w:rPr>
        <w:t>项目编号：</w:t>
      </w:r>
      <w:r>
        <w:rPr>
          <w:rFonts w:hint="eastAsia" w:ascii="仿宋" w:hAnsi="仿宋" w:eastAsia="仿宋" w:cs="仿宋"/>
          <w:b/>
          <w:bCs/>
          <w:color w:val="auto"/>
          <w:sz w:val="32"/>
          <w:szCs w:val="32"/>
          <w:highlight w:val="none"/>
          <w:lang w:val="en-US" w:eastAsia="zh-CN"/>
        </w:rPr>
        <w:t>DX2022-181</w:t>
      </w:r>
    </w:p>
    <w:p>
      <w:pPr>
        <w:tabs>
          <w:tab w:val="left" w:pos="5670"/>
        </w:tabs>
        <w:autoSpaceDE w:val="0"/>
        <w:autoSpaceDN w:val="0"/>
        <w:adjustRightInd w:val="0"/>
        <w:spacing w:line="360" w:lineRule="auto"/>
        <w:jc w:val="both"/>
        <w:rPr>
          <w:rFonts w:hint="eastAsia" w:ascii="宋体" w:hAnsi="宋体" w:cs="宋体"/>
          <w:b/>
          <w:bCs/>
          <w:color w:val="auto"/>
          <w:sz w:val="44"/>
          <w:szCs w:val="44"/>
          <w:highlight w:val="none"/>
          <w:lang w:eastAsia="zh-CN"/>
        </w:rPr>
      </w:pPr>
    </w:p>
    <w:p>
      <w:pPr>
        <w:pStyle w:val="16"/>
        <w:rPr>
          <w:rFonts w:hint="eastAsia"/>
          <w:color w:val="auto"/>
          <w:lang w:eastAsia="zh-CN"/>
        </w:rPr>
      </w:pPr>
    </w:p>
    <w:p>
      <w:pPr>
        <w:tabs>
          <w:tab w:val="left" w:pos="5670"/>
        </w:tabs>
        <w:autoSpaceDE w:val="0"/>
        <w:autoSpaceDN w:val="0"/>
        <w:adjustRightInd w:val="0"/>
        <w:spacing w:line="360" w:lineRule="auto"/>
        <w:jc w:val="center"/>
        <w:rPr>
          <w:rFonts w:hint="eastAsia" w:ascii="宋体" w:hAnsi="宋体" w:cs="宋体"/>
          <w:b/>
          <w:bCs/>
          <w:color w:val="auto"/>
          <w:sz w:val="44"/>
          <w:szCs w:val="44"/>
          <w:highlight w:val="none"/>
          <w:lang w:eastAsia="zh-CN"/>
        </w:rPr>
      </w:pPr>
      <w:r>
        <w:rPr>
          <w:rFonts w:hint="eastAsia" w:ascii="宋体" w:hAnsi="宋体" w:cs="宋体"/>
          <w:b/>
          <w:bCs/>
          <w:color w:val="auto"/>
          <w:sz w:val="44"/>
          <w:szCs w:val="44"/>
          <w:highlight w:val="none"/>
          <w:lang w:eastAsia="zh-CN"/>
        </w:rPr>
        <w:t>2022年新城区（城内片）教育系统设备采购项目</w:t>
      </w:r>
    </w:p>
    <w:p>
      <w:pPr>
        <w:pStyle w:val="6"/>
        <w:rPr>
          <w:rFonts w:hint="eastAsia"/>
          <w:lang w:eastAsia="zh-CN"/>
        </w:rPr>
      </w:pPr>
    </w:p>
    <w:p>
      <w:pPr>
        <w:tabs>
          <w:tab w:val="left" w:pos="5670"/>
        </w:tabs>
        <w:autoSpaceDE w:val="0"/>
        <w:autoSpaceDN w:val="0"/>
        <w:adjustRightInd w:val="0"/>
        <w:spacing w:line="360" w:lineRule="auto"/>
        <w:jc w:val="center"/>
        <w:rPr>
          <w:rFonts w:hint="eastAsia" w:ascii="仿宋" w:hAnsi="仿宋" w:eastAsia="仿宋" w:cs="仿宋"/>
          <w:b/>
          <w:color w:val="auto"/>
          <w:sz w:val="44"/>
          <w:szCs w:val="44"/>
          <w:highlight w:val="none"/>
          <w:u w:val="none"/>
          <w:lang w:val="en-US" w:eastAsia="zh-CN"/>
        </w:rPr>
      </w:pPr>
      <w:r>
        <w:rPr>
          <w:rFonts w:hint="eastAsia" w:ascii="仿宋" w:hAnsi="仿宋" w:eastAsia="仿宋" w:cs="仿宋"/>
          <w:b/>
          <w:color w:val="auto"/>
          <w:sz w:val="44"/>
          <w:szCs w:val="44"/>
          <w:highlight w:val="none"/>
          <w:lang w:val="en-US" w:eastAsia="zh-CN"/>
        </w:rPr>
        <w:t>（包1：家具采购</w:t>
      </w:r>
      <w:r>
        <w:rPr>
          <w:rFonts w:hint="eastAsia" w:ascii="仿宋" w:hAnsi="仿宋" w:eastAsia="仿宋" w:cs="仿宋"/>
          <w:b/>
          <w:color w:val="auto"/>
          <w:sz w:val="44"/>
          <w:szCs w:val="44"/>
          <w:highlight w:val="none"/>
          <w:u w:val="none"/>
          <w:lang w:val="en-US" w:eastAsia="zh-CN"/>
        </w:rPr>
        <w:t>）</w:t>
      </w:r>
    </w:p>
    <w:p>
      <w:pPr>
        <w:pStyle w:val="6"/>
        <w:rPr>
          <w:rFonts w:hint="default"/>
          <w:lang w:val="en-US" w:eastAsia="zh-CN"/>
        </w:rPr>
      </w:pPr>
    </w:p>
    <w:p>
      <w:pPr>
        <w:tabs>
          <w:tab w:val="left" w:pos="5670"/>
        </w:tabs>
        <w:autoSpaceDE w:val="0"/>
        <w:autoSpaceDN w:val="0"/>
        <w:adjustRightInd w:val="0"/>
        <w:spacing w:line="360" w:lineRule="auto"/>
        <w:jc w:val="center"/>
        <w:rPr>
          <w:rFonts w:hint="eastAsia" w:ascii="仿宋" w:hAnsi="仿宋" w:eastAsia="仿宋" w:cs="仿宋"/>
          <w:b/>
          <w:color w:val="auto"/>
          <w:sz w:val="44"/>
          <w:szCs w:val="44"/>
          <w:highlight w:val="none"/>
        </w:rPr>
      </w:pPr>
      <w:r>
        <w:rPr>
          <w:rFonts w:hint="eastAsia" w:ascii="仿宋" w:hAnsi="仿宋" w:eastAsia="仿宋" w:cs="仿宋"/>
          <w:b/>
          <w:color w:val="auto"/>
          <w:sz w:val="44"/>
          <w:szCs w:val="44"/>
          <w:highlight w:val="none"/>
        </w:rPr>
        <w:t>投 标 文 件</w:t>
      </w:r>
    </w:p>
    <w:p>
      <w:pPr>
        <w:autoSpaceDE w:val="0"/>
        <w:autoSpaceDN w:val="0"/>
        <w:adjustRightInd w:val="0"/>
        <w:spacing w:line="360" w:lineRule="auto"/>
        <w:jc w:val="both"/>
        <w:rPr>
          <w:rFonts w:hint="eastAsia" w:ascii="仿宋" w:hAnsi="仿宋" w:eastAsia="仿宋" w:cs="仿宋"/>
          <w:color w:val="auto"/>
          <w:sz w:val="32"/>
          <w:szCs w:val="32"/>
          <w:highlight w:val="none"/>
        </w:rPr>
      </w:pPr>
    </w:p>
    <w:p>
      <w:pPr>
        <w:pStyle w:val="36"/>
        <w:rPr>
          <w:rFonts w:hint="eastAsia" w:ascii="仿宋" w:hAnsi="仿宋" w:eastAsia="仿宋" w:cs="仿宋"/>
          <w:color w:val="auto"/>
          <w:highlight w:val="none"/>
        </w:rPr>
      </w:pPr>
    </w:p>
    <w:p>
      <w:pPr>
        <w:pStyle w:val="36"/>
        <w:rPr>
          <w:rFonts w:hint="eastAsia" w:ascii="仿宋" w:hAnsi="仿宋" w:eastAsia="仿宋" w:cs="仿宋"/>
          <w:color w:val="auto"/>
          <w:highlight w:val="none"/>
        </w:rPr>
      </w:pPr>
    </w:p>
    <w:p>
      <w:pPr>
        <w:pStyle w:val="36"/>
        <w:ind w:left="0" w:leftChars="0" w:firstLine="0" w:firstLineChars="0"/>
        <w:rPr>
          <w:rFonts w:hint="eastAsia" w:ascii="仿宋" w:hAnsi="仿宋" w:eastAsia="仿宋" w:cs="仿宋"/>
          <w:color w:val="auto"/>
          <w:highlight w:val="none"/>
        </w:rPr>
      </w:pPr>
    </w:p>
    <w:p>
      <w:pPr>
        <w:pStyle w:val="36"/>
        <w:ind w:left="0" w:leftChars="0" w:firstLine="0" w:firstLineChars="0"/>
        <w:rPr>
          <w:rFonts w:hint="eastAsia" w:ascii="仿宋" w:hAnsi="仿宋" w:eastAsia="仿宋" w:cs="仿宋"/>
          <w:color w:val="auto"/>
          <w:highlight w:val="none"/>
        </w:rPr>
      </w:pPr>
    </w:p>
    <w:p>
      <w:pPr>
        <w:pStyle w:val="16"/>
        <w:rPr>
          <w:rFonts w:hint="eastAsia" w:ascii="仿宋" w:hAnsi="仿宋" w:eastAsia="仿宋" w:cs="仿宋"/>
          <w:color w:val="auto"/>
          <w:highlight w:val="none"/>
        </w:rPr>
      </w:pPr>
    </w:p>
    <w:p>
      <w:pPr>
        <w:spacing w:line="360" w:lineRule="auto"/>
        <w:ind w:left="420" w:leftChars="200" w:firstLine="421" w:firstLineChars="131"/>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lang w:val="en-US" w:eastAsia="zh-CN"/>
        </w:rPr>
        <w:t>供  应  商</w:t>
      </w:r>
      <w:r>
        <w:rPr>
          <w:rFonts w:hint="eastAsia" w:ascii="仿宋" w:hAnsi="仿宋" w:eastAsia="仿宋" w:cs="仿宋"/>
          <w:b/>
          <w:bCs/>
          <w:color w:val="auto"/>
          <w:sz w:val="32"/>
          <w:szCs w:val="32"/>
          <w:highlight w:val="none"/>
        </w:rPr>
        <w:t>：</w:t>
      </w:r>
      <w:r>
        <w:rPr>
          <w:rFonts w:hint="eastAsia" w:ascii="仿宋" w:hAnsi="仿宋" w:eastAsia="仿宋" w:cs="仿宋"/>
          <w:b/>
          <w:bCs/>
          <w:color w:val="auto"/>
          <w:sz w:val="32"/>
          <w:szCs w:val="32"/>
          <w:highlight w:val="none"/>
          <w:u w:val="single"/>
        </w:rPr>
        <w:t xml:space="preserve">                       </w:t>
      </w:r>
      <w:r>
        <w:rPr>
          <w:rFonts w:hint="eastAsia" w:ascii="仿宋" w:hAnsi="仿宋" w:eastAsia="仿宋" w:cs="仿宋"/>
          <w:b/>
          <w:bCs/>
          <w:color w:val="auto"/>
          <w:sz w:val="32"/>
          <w:szCs w:val="32"/>
          <w:highlight w:val="none"/>
        </w:rPr>
        <w:t>（盖章）</w:t>
      </w:r>
    </w:p>
    <w:p>
      <w:pPr>
        <w:spacing w:line="360" w:lineRule="auto"/>
        <w:ind w:left="420" w:leftChars="200" w:firstLine="421" w:firstLineChars="131"/>
        <w:rPr>
          <w:rFonts w:hint="eastAsia" w:ascii="仿宋" w:hAnsi="仿宋" w:eastAsia="仿宋" w:cs="仿宋"/>
          <w:b/>
          <w:bCs/>
          <w:color w:val="auto"/>
          <w:sz w:val="32"/>
          <w:szCs w:val="32"/>
          <w:highlight w:val="none"/>
        </w:rPr>
      </w:pPr>
      <w:r>
        <w:rPr>
          <w:rFonts w:hint="eastAsia" w:ascii="仿宋" w:hAnsi="仿宋" w:eastAsia="仿宋" w:cs="仿宋"/>
          <w:b/>
          <w:color w:val="auto"/>
          <w:sz w:val="32"/>
          <w:highlight w:val="none"/>
        </w:rPr>
        <w:t>法定代表人或授权代表：</w:t>
      </w:r>
      <w:r>
        <w:rPr>
          <w:rFonts w:hint="eastAsia" w:ascii="仿宋" w:hAnsi="仿宋" w:eastAsia="仿宋" w:cs="仿宋"/>
          <w:b/>
          <w:color w:val="auto"/>
          <w:sz w:val="32"/>
          <w:highlight w:val="none"/>
          <w:u w:val="single"/>
        </w:rPr>
        <w:t xml:space="preserve">             </w:t>
      </w:r>
      <w:r>
        <w:rPr>
          <w:rFonts w:hint="eastAsia" w:ascii="仿宋" w:hAnsi="仿宋" w:eastAsia="仿宋" w:cs="仿宋"/>
          <w:b/>
          <w:bCs/>
          <w:color w:val="auto"/>
          <w:sz w:val="32"/>
          <w:szCs w:val="32"/>
          <w:highlight w:val="none"/>
        </w:rPr>
        <w:t>（签字）</w:t>
      </w:r>
    </w:p>
    <w:p>
      <w:pPr>
        <w:spacing w:line="360" w:lineRule="auto"/>
        <w:ind w:left="420" w:leftChars="200" w:firstLine="421" w:firstLineChars="131"/>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日    期：</w:t>
      </w:r>
      <w:r>
        <w:rPr>
          <w:rFonts w:hint="eastAsia" w:ascii="仿宋" w:hAnsi="仿宋" w:eastAsia="仿宋" w:cs="仿宋"/>
          <w:b/>
          <w:bCs/>
          <w:color w:val="auto"/>
          <w:sz w:val="32"/>
          <w:szCs w:val="32"/>
          <w:highlight w:val="none"/>
          <w:u w:val="single"/>
        </w:rPr>
        <w:t xml:space="preserve">         </w:t>
      </w:r>
      <w:r>
        <w:rPr>
          <w:rFonts w:hint="eastAsia" w:ascii="仿宋" w:hAnsi="仿宋" w:eastAsia="仿宋" w:cs="仿宋"/>
          <w:b/>
          <w:bCs/>
          <w:color w:val="auto"/>
          <w:sz w:val="32"/>
          <w:szCs w:val="32"/>
          <w:highlight w:val="none"/>
        </w:rPr>
        <w:t>年</w:t>
      </w:r>
      <w:r>
        <w:rPr>
          <w:rFonts w:hint="eastAsia" w:ascii="仿宋" w:hAnsi="仿宋" w:eastAsia="仿宋" w:cs="仿宋"/>
          <w:b/>
          <w:bCs/>
          <w:color w:val="auto"/>
          <w:sz w:val="32"/>
          <w:szCs w:val="32"/>
          <w:highlight w:val="none"/>
          <w:u w:val="single"/>
        </w:rPr>
        <w:t xml:space="preserve">        </w:t>
      </w:r>
      <w:r>
        <w:rPr>
          <w:rFonts w:hint="eastAsia" w:ascii="仿宋" w:hAnsi="仿宋" w:eastAsia="仿宋" w:cs="仿宋"/>
          <w:b/>
          <w:bCs/>
          <w:color w:val="auto"/>
          <w:sz w:val="32"/>
          <w:szCs w:val="32"/>
          <w:highlight w:val="none"/>
        </w:rPr>
        <w:t>月</w:t>
      </w:r>
      <w:r>
        <w:rPr>
          <w:rFonts w:hint="eastAsia" w:ascii="仿宋" w:hAnsi="仿宋" w:eastAsia="仿宋" w:cs="仿宋"/>
          <w:b/>
          <w:bCs/>
          <w:color w:val="auto"/>
          <w:sz w:val="32"/>
          <w:szCs w:val="32"/>
          <w:highlight w:val="none"/>
          <w:u w:val="single"/>
        </w:rPr>
        <w:t xml:space="preserve">        </w:t>
      </w:r>
      <w:r>
        <w:rPr>
          <w:rFonts w:hint="eastAsia" w:ascii="仿宋" w:hAnsi="仿宋" w:eastAsia="仿宋" w:cs="仿宋"/>
          <w:b/>
          <w:bCs/>
          <w:color w:val="auto"/>
          <w:sz w:val="32"/>
          <w:szCs w:val="32"/>
          <w:highlight w:val="none"/>
        </w:rPr>
        <w:t>日</w:t>
      </w:r>
    </w:p>
    <w:p>
      <w:pPr>
        <w:pageBreakBefore/>
        <w:spacing w:line="360" w:lineRule="auto"/>
        <w:jc w:val="center"/>
        <w:rPr>
          <w:rFonts w:hint="eastAsia" w:ascii="仿宋" w:hAnsi="仿宋" w:eastAsia="仿宋" w:cs="仿宋"/>
          <w:b/>
          <w:bCs/>
          <w:color w:val="auto"/>
          <w:sz w:val="32"/>
          <w:szCs w:val="15"/>
          <w:highlight w:val="none"/>
          <w:lang w:val="zh-CN"/>
        </w:rPr>
      </w:pPr>
      <w:r>
        <w:rPr>
          <w:rFonts w:hint="eastAsia" w:ascii="仿宋" w:hAnsi="仿宋" w:eastAsia="仿宋" w:cs="仿宋"/>
          <w:b/>
          <w:bCs/>
          <w:color w:val="auto"/>
          <w:sz w:val="32"/>
          <w:szCs w:val="15"/>
          <w:highlight w:val="none"/>
          <w:lang w:val="zh-CN"/>
        </w:rPr>
        <w:t>目</w:t>
      </w:r>
      <w:r>
        <w:rPr>
          <w:rFonts w:hint="eastAsia" w:ascii="仿宋" w:hAnsi="仿宋" w:eastAsia="仿宋" w:cs="仿宋"/>
          <w:b/>
          <w:bCs/>
          <w:color w:val="auto"/>
          <w:sz w:val="32"/>
          <w:szCs w:val="15"/>
          <w:highlight w:val="none"/>
        </w:rPr>
        <w:t xml:space="preserve">  </w:t>
      </w:r>
      <w:r>
        <w:rPr>
          <w:rFonts w:hint="eastAsia" w:ascii="仿宋" w:hAnsi="仿宋" w:eastAsia="仿宋" w:cs="仿宋"/>
          <w:b/>
          <w:bCs/>
          <w:color w:val="auto"/>
          <w:sz w:val="32"/>
          <w:szCs w:val="15"/>
          <w:highlight w:val="none"/>
          <w:lang w:val="zh-CN"/>
        </w:rPr>
        <w:t>录</w:t>
      </w:r>
    </w:p>
    <w:p>
      <w:pPr>
        <w:jc w:val="center"/>
        <w:rPr>
          <w:rFonts w:hint="eastAsia" w:ascii="仿宋" w:hAnsi="仿宋" w:eastAsia="仿宋" w:cs="仿宋"/>
          <w:color w:val="auto"/>
          <w:highlight w:val="none"/>
          <w:lang w:val="zh-CN"/>
        </w:rPr>
      </w:pPr>
      <w:r>
        <w:rPr>
          <w:rFonts w:hint="eastAsia" w:ascii="仿宋" w:hAnsi="仿宋" w:eastAsia="仿宋" w:cs="仿宋"/>
          <w:color w:val="auto"/>
          <w:sz w:val="24"/>
          <w:szCs w:val="16"/>
          <w:highlight w:val="none"/>
          <w:lang w:val="zh-CN"/>
        </w:rPr>
        <w:t>请根据投标文件内容自动生成目录</w:t>
      </w:r>
    </w:p>
    <w:p>
      <w:pPr>
        <w:pageBreakBefore/>
        <w:spacing w:line="360" w:lineRule="auto"/>
        <w:jc w:val="center"/>
        <w:outlineLvl w:val="1"/>
        <w:rPr>
          <w:rFonts w:hint="eastAsia" w:ascii="仿宋" w:hAnsi="仿宋" w:eastAsia="仿宋" w:cs="仿宋"/>
          <w:color w:val="auto"/>
          <w:highlight w:val="none"/>
          <w:lang w:val="zh-CN"/>
        </w:rPr>
      </w:pPr>
      <w:bookmarkStart w:id="328" w:name="_Toc20494"/>
      <w:bookmarkStart w:id="329" w:name="_Toc14636"/>
      <w:bookmarkStart w:id="330" w:name="_Toc3821"/>
      <w:bookmarkStart w:id="331" w:name="_Toc27884"/>
      <w:bookmarkStart w:id="332" w:name="_Toc32314"/>
      <w:bookmarkStart w:id="333" w:name="_Toc14061"/>
      <w:r>
        <w:rPr>
          <w:rFonts w:hint="eastAsia" w:ascii="仿宋" w:hAnsi="仿宋" w:eastAsia="仿宋" w:cs="仿宋"/>
          <w:b/>
          <w:bCs/>
          <w:color w:val="auto"/>
          <w:sz w:val="32"/>
          <w:szCs w:val="15"/>
          <w:highlight w:val="none"/>
          <w:lang w:val="zh-CN"/>
        </w:rPr>
        <w:t>一、投标函</w:t>
      </w:r>
      <w:bookmarkEnd w:id="328"/>
      <w:bookmarkEnd w:id="329"/>
      <w:bookmarkEnd w:id="330"/>
      <w:bookmarkEnd w:id="331"/>
      <w:bookmarkEnd w:id="332"/>
      <w:bookmarkEnd w:id="333"/>
    </w:p>
    <w:p>
      <w:pPr>
        <w:autoSpaceDE w:val="0"/>
        <w:autoSpaceDN w:val="0"/>
        <w:adjustRightInd w:val="0"/>
        <w:spacing w:line="360" w:lineRule="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lang w:val="zh-CN"/>
        </w:rPr>
        <w:t>陕西笃信招标有限公司：</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我单位收到贵公司关于</w:t>
      </w:r>
      <w:r>
        <w:rPr>
          <w:rFonts w:hint="eastAsia" w:ascii="仿宋" w:hAnsi="仿宋" w:eastAsia="仿宋" w:cs="仿宋"/>
          <w:color w:val="auto"/>
          <w:sz w:val="24"/>
          <w:szCs w:val="24"/>
          <w:highlight w:val="none"/>
          <w:u w:val="single"/>
          <w:lang w:eastAsia="zh-CN"/>
        </w:rPr>
        <w:t>2022年新城区（城内片）教育系统设备采购项目</w:t>
      </w:r>
      <w:r>
        <w:rPr>
          <w:rFonts w:hint="eastAsia" w:ascii="仿宋" w:hAnsi="仿宋" w:eastAsia="仿宋" w:cs="仿宋"/>
          <w:color w:val="auto"/>
          <w:sz w:val="24"/>
          <w:szCs w:val="24"/>
          <w:highlight w:val="none"/>
        </w:rPr>
        <w:t>（项目编号：</w:t>
      </w:r>
      <w:r>
        <w:rPr>
          <w:rFonts w:hint="eastAsia" w:ascii="仿宋" w:hAnsi="仿宋" w:eastAsia="仿宋" w:cs="仿宋"/>
          <w:color w:val="auto"/>
          <w:sz w:val="24"/>
          <w:szCs w:val="24"/>
          <w:highlight w:val="none"/>
          <w:lang w:eastAsia="zh-CN"/>
        </w:rPr>
        <w:t>DX2022-181</w:t>
      </w:r>
      <w:r>
        <w:rPr>
          <w:rFonts w:hint="eastAsia" w:ascii="仿宋" w:hAnsi="仿宋" w:eastAsia="仿宋" w:cs="仿宋"/>
          <w:color w:val="auto"/>
          <w:sz w:val="24"/>
          <w:szCs w:val="24"/>
          <w:highlight w:val="none"/>
        </w:rPr>
        <w:t>）的招标文件，经详细研究，我们决定参加本次项目</w:t>
      </w:r>
      <w:r>
        <w:rPr>
          <w:rFonts w:hint="eastAsia" w:ascii="仿宋" w:hAnsi="仿宋" w:eastAsia="仿宋" w:cs="仿宋"/>
          <w:color w:val="auto"/>
          <w:sz w:val="24"/>
          <w:szCs w:val="24"/>
          <w:highlight w:val="none"/>
          <w:lang w:val="en-US" w:eastAsia="zh-CN"/>
        </w:rPr>
        <w:t>第</w:t>
      </w:r>
      <w:r>
        <w:rPr>
          <w:rFonts w:hint="eastAsia" w:ascii="仿宋" w:hAnsi="仿宋" w:eastAsia="仿宋" w:cs="仿宋"/>
          <w:color w:val="auto"/>
          <w:sz w:val="24"/>
          <w:szCs w:val="24"/>
          <w:highlight w:val="none"/>
          <w:u w:val="single"/>
          <w:lang w:val="en-US" w:eastAsia="zh-CN"/>
        </w:rPr>
        <w:t xml:space="preserve">   </w:t>
      </w:r>
      <w:r>
        <w:rPr>
          <w:rFonts w:hint="eastAsia" w:ascii="仿宋" w:hAnsi="仿宋" w:eastAsia="仿宋" w:cs="仿宋"/>
          <w:color w:val="auto"/>
          <w:sz w:val="24"/>
          <w:szCs w:val="24"/>
          <w:highlight w:val="none"/>
          <w:u w:val="none"/>
          <w:lang w:val="en-US" w:eastAsia="zh-CN"/>
        </w:rPr>
        <w:t>包</w:t>
      </w:r>
      <w:r>
        <w:rPr>
          <w:rFonts w:hint="eastAsia" w:ascii="仿宋" w:hAnsi="仿宋" w:eastAsia="仿宋" w:cs="仿宋"/>
          <w:color w:val="auto"/>
          <w:sz w:val="24"/>
          <w:szCs w:val="24"/>
          <w:highlight w:val="none"/>
        </w:rPr>
        <w:t>招标活动并投标。为此，我方郑重声明以下诸点，并负法律责任。</w:t>
      </w:r>
    </w:p>
    <w:p>
      <w:pPr>
        <w:keepNext w:val="0"/>
        <w:keepLines w:val="0"/>
        <w:pageBreakBefore w:val="0"/>
        <w:widowControl w:val="0"/>
        <w:numPr>
          <w:ilvl w:val="0"/>
          <w:numId w:val="1"/>
        </w:numPr>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愿意按照招标文件中的一切要求，向采购人提供所需所有货物。</w:t>
      </w:r>
    </w:p>
    <w:p>
      <w:pPr>
        <w:pStyle w:val="16"/>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二、按招标文件的规定，我公司的投标总报价大写：</w:t>
      </w:r>
      <w:r>
        <w:rPr>
          <w:rFonts w:hint="eastAsia" w:ascii="仿宋" w:hAnsi="仿宋" w:eastAsia="仿宋" w:cs="仿宋"/>
          <w:color w:val="auto"/>
          <w:sz w:val="24"/>
          <w:szCs w:val="24"/>
          <w:highlight w:val="none"/>
          <w:u w:val="single"/>
        </w:rPr>
        <w:t xml:space="preserve">        </w:t>
      </w:r>
      <w:r>
        <w:rPr>
          <w:rFonts w:hint="eastAsia" w:ascii="仿宋" w:hAnsi="仿宋" w:eastAsia="仿宋" w:cs="仿宋"/>
          <w:color w:val="auto"/>
          <w:sz w:val="24"/>
          <w:szCs w:val="24"/>
          <w:highlight w:val="none"/>
        </w:rPr>
        <w:t>小写：</w:t>
      </w:r>
      <w:r>
        <w:rPr>
          <w:rFonts w:hint="eastAsia" w:ascii="仿宋" w:hAnsi="仿宋" w:eastAsia="仿宋" w:cs="仿宋"/>
          <w:color w:val="auto"/>
          <w:sz w:val="24"/>
          <w:szCs w:val="24"/>
          <w:highlight w:val="none"/>
          <w:u w:val="single"/>
        </w:rPr>
        <w:t xml:space="preserve">       </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三、我方提交的投标文件正本一份、副本</w:t>
      </w:r>
      <w:r>
        <w:rPr>
          <w:rFonts w:hint="eastAsia" w:ascii="仿宋" w:hAnsi="仿宋" w:eastAsia="仿宋" w:cs="仿宋"/>
          <w:color w:val="auto"/>
          <w:sz w:val="24"/>
          <w:szCs w:val="24"/>
          <w:highlight w:val="none"/>
          <w:lang w:val="en-US" w:eastAsia="zh-CN"/>
        </w:rPr>
        <w:t>三</w:t>
      </w:r>
      <w:r>
        <w:rPr>
          <w:rFonts w:hint="eastAsia" w:ascii="仿宋" w:hAnsi="仿宋" w:eastAsia="仿宋" w:cs="仿宋"/>
          <w:color w:val="auto"/>
          <w:sz w:val="24"/>
          <w:szCs w:val="24"/>
          <w:highlight w:val="none"/>
        </w:rPr>
        <w:t>份</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有效电子版一份</w:t>
      </w:r>
      <w:r>
        <w:rPr>
          <w:rFonts w:hint="eastAsia" w:ascii="仿宋" w:hAnsi="仿宋" w:eastAsia="仿宋" w:cs="仿宋"/>
          <w:color w:val="auto"/>
          <w:sz w:val="24"/>
          <w:szCs w:val="24"/>
          <w:highlight w:val="none"/>
          <w:lang w:val="en-US" w:eastAsia="zh-CN"/>
        </w:rPr>
        <w:t>及资格证明文件一份</w:t>
      </w:r>
      <w:r>
        <w:rPr>
          <w:rFonts w:hint="eastAsia" w:ascii="仿宋" w:hAnsi="仿宋" w:eastAsia="仿宋" w:cs="仿宋"/>
          <w:color w:val="auto"/>
          <w:sz w:val="24"/>
          <w:szCs w:val="24"/>
          <w:highlight w:val="none"/>
        </w:rPr>
        <w:t>，并保证投标文件提供的数据和材料真实、准确。否则，愿承担相关的法律责任。</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四、我方已详细阅读了招标文件，完全理解并放弃提出含糊不清或易形成歧义的表述和资料。</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五、我方愿意向贵方提供任何与本次招标有关的数据、情况、样品和技术资料，若贵方需要，我方愿意提供我方作出的一切承诺的证明材料。</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六、开标后在规定的投标有效期内撤回投标，我们愿接受政府采购的有关处罚决定。</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七、我方承诺遵守《中华人民共和国政府采购法》及其实施条例的有关规定，保证在获得中标资格后：</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1、按照招标文件确定的事项签订合同，履行双方所签订的合同，并承担合同规定的责任和义务；</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2、我方保证按规定和标准向贵方缴纳中标服务费；</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3、投标文件有效期延长至合同履行完毕，且有效期自开标之日起不少于90天。</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八、我方完全理解最低报价不是中标的唯一条件，并尊重评标委员会的评标结论和定标结果。</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九、一旦我方中标,我方同意与使用单位签订保密协议；</w:t>
      </w:r>
    </w:p>
    <w:p>
      <w:pPr>
        <w:keepNext w:val="0"/>
        <w:keepLines w:val="0"/>
        <w:pageBreakBefore w:val="0"/>
        <w:widowControl w:val="0"/>
        <w:kinsoku/>
        <w:wordWrap/>
        <w:overflowPunct/>
        <w:topLinePunct w:val="0"/>
        <w:bidi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十、有关于本投标文件的函电，请按下列地址联系。</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b/>
          <w:color w:val="auto"/>
          <w:sz w:val="24"/>
          <w:szCs w:val="24"/>
          <w:highlight w:val="none"/>
          <w:u w:val="singl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全称（印章）：</w:t>
      </w:r>
      <w:r>
        <w:rPr>
          <w:rFonts w:hint="eastAsia" w:ascii="仿宋" w:hAnsi="仿宋" w:eastAsia="仿宋" w:cs="仿宋"/>
          <w:b/>
          <w:color w:val="auto"/>
          <w:sz w:val="24"/>
          <w:szCs w:val="24"/>
          <w:highlight w:val="none"/>
          <w:u w:val="single"/>
        </w:rPr>
        <w:t xml:space="preserve">                                 </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法定代表人或授权代表（签字）：</w:t>
      </w:r>
      <w:r>
        <w:rPr>
          <w:rFonts w:hint="eastAsia" w:ascii="仿宋" w:hAnsi="仿宋" w:eastAsia="仿宋" w:cs="仿宋"/>
          <w:color w:val="auto"/>
          <w:sz w:val="24"/>
          <w:szCs w:val="24"/>
          <w:highlight w:val="none"/>
          <w:u w:val="single"/>
        </w:rPr>
        <w:t xml:space="preserve">                        </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地    址：</w:t>
      </w:r>
      <w:r>
        <w:rPr>
          <w:rFonts w:hint="eastAsia" w:ascii="仿宋" w:hAnsi="仿宋" w:eastAsia="仿宋" w:cs="仿宋"/>
          <w:b/>
          <w:color w:val="auto"/>
          <w:sz w:val="24"/>
          <w:szCs w:val="24"/>
          <w:highlight w:val="none"/>
          <w:u w:val="single"/>
        </w:rPr>
        <w:t xml:space="preserve">                                           </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开户银行：</w:t>
      </w:r>
      <w:r>
        <w:rPr>
          <w:rFonts w:hint="eastAsia" w:ascii="仿宋" w:hAnsi="仿宋" w:eastAsia="仿宋" w:cs="仿宋"/>
          <w:b/>
          <w:color w:val="auto"/>
          <w:sz w:val="24"/>
          <w:szCs w:val="24"/>
          <w:highlight w:val="none"/>
          <w:u w:val="single"/>
        </w:rPr>
        <w:t xml:space="preserve">                                           </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账    号：</w:t>
      </w:r>
      <w:r>
        <w:rPr>
          <w:rFonts w:hint="eastAsia" w:ascii="仿宋" w:hAnsi="仿宋" w:eastAsia="仿宋" w:cs="仿宋"/>
          <w:b/>
          <w:color w:val="auto"/>
          <w:sz w:val="24"/>
          <w:szCs w:val="24"/>
          <w:highlight w:val="none"/>
          <w:u w:val="single"/>
        </w:rPr>
        <w:t xml:space="preserve">                                           </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电    话：</w:t>
      </w:r>
      <w:r>
        <w:rPr>
          <w:rFonts w:hint="eastAsia" w:ascii="仿宋" w:hAnsi="仿宋" w:eastAsia="仿宋" w:cs="仿宋"/>
          <w:b/>
          <w:color w:val="auto"/>
          <w:sz w:val="24"/>
          <w:szCs w:val="24"/>
          <w:highlight w:val="none"/>
          <w:u w:val="single"/>
        </w:rPr>
        <w:t xml:space="preserve">                                          </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传    真：</w:t>
      </w:r>
      <w:r>
        <w:rPr>
          <w:rFonts w:hint="eastAsia" w:ascii="仿宋" w:hAnsi="仿宋" w:eastAsia="仿宋" w:cs="仿宋"/>
          <w:b/>
          <w:color w:val="auto"/>
          <w:sz w:val="24"/>
          <w:szCs w:val="24"/>
          <w:highlight w:val="none"/>
          <w:u w:val="single"/>
        </w:rPr>
        <w:t xml:space="preserve">                                          </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jc w:val="both"/>
        <w:textAlignment w:val="auto"/>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邮    编：</w:t>
      </w:r>
      <w:r>
        <w:rPr>
          <w:rFonts w:hint="eastAsia" w:ascii="仿宋" w:hAnsi="仿宋" w:eastAsia="仿宋" w:cs="仿宋"/>
          <w:b/>
          <w:color w:val="auto"/>
          <w:sz w:val="24"/>
          <w:szCs w:val="24"/>
          <w:highlight w:val="none"/>
          <w:u w:val="single"/>
        </w:rPr>
        <w:t xml:space="preserve">                                          </w:t>
      </w:r>
      <w:r>
        <w:rPr>
          <w:rFonts w:hint="eastAsia" w:ascii="仿宋" w:hAnsi="仿宋" w:eastAsia="仿宋" w:cs="仿宋"/>
          <w:color w:val="auto"/>
          <w:sz w:val="24"/>
          <w:szCs w:val="24"/>
          <w:highlight w:val="none"/>
        </w:rPr>
        <w:t xml:space="preserve"> </w:t>
      </w:r>
    </w:p>
    <w:p>
      <w:pPr>
        <w:autoSpaceDE w:val="0"/>
        <w:autoSpaceDN w:val="0"/>
        <w:adjustRightInd w:val="0"/>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 xml:space="preserve">                 </w:t>
      </w:r>
    </w:p>
    <w:p>
      <w:pPr>
        <w:autoSpaceDE w:val="0"/>
        <w:autoSpaceDN w:val="0"/>
        <w:adjustRightInd w:val="0"/>
        <w:snapToGrid w:val="0"/>
        <w:spacing w:line="360" w:lineRule="auto"/>
        <w:jc w:val="right"/>
        <w:rPr>
          <w:rFonts w:hint="eastAsia" w:ascii="仿宋" w:hAnsi="仿宋" w:eastAsia="仿宋" w:cs="仿宋"/>
          <w:color w:val="auto"/>
          <w:sz w:val="24"/>
          <w:szCs w:val="24"/>
          <w:highlight w:val="none"/>
          <w:lang w:val="zh-CN"/>
        </w:rPr>
        <w:sectPr>
          <w:footerReference r:id="rId7" w:type="default"/>
          <w:pgSz w:w="11906" w:h="16838"/>
          <w:pgMar w:top="1417" w:right="1701" w:bottom="1417" w:left="1701" w:header="851" w:footer="992" w:gutter="0"/>
          <w:pgBorders>
            <w:top w:val="none" w:sz="0" w:space="0"/>
            <w:left w:val="none" w:sz="0" w:space="0"/>
            <w:bottom w:val="none" w:sz="0" w:space="0"/>
            <w:right w:val="none" w:sz="0" w:space="0"/>
          </w:pgBorders>
          <w:pgNumType w:fmt="decimal"/>
          <w:cols w:space="720" w:num="1"/>
          <w:docGrid w:linePitch="312" w:charSpace="0"/>
        </w:sectPr>
      </w:pPr>
      <w:r>
        <w:rPr>
          <w:rFonts w:hint="eastAsia" w:ascii="仿宋" w:hAnsi="仿宋" w:eastAsia="仿宋" w:cs="仿宋"/>
          <w:color w:val="auto"/>
          <w:sz w:val="24"/>
          <w:szCs w:val="24"/>
          <w:highlight w:val="none"/>
        </w:rPr>
        <w:t xml:space="preserve">                              </w:t>
      </w:r>
      <w:r>
        <w:rPr>
          <w:rFonts w:hint="eastAsia" w:ascii="仿宋" w:hAnsi="仿宋" w:eastAsia="仿宋" w:cs="仿宋"/>
          <w:color w:val="auto"/>
          <w:sz w:val="24"/>
          <w:szCs w:val="24"/>
          <w:highlight w:val="none"/>
          <w:u w:val="single"/>
        </w:rPr>
        <w:t xml:space="preserve">     </w:t>
      </w:r>
      <w:r>
        <w:rPr>
          <w:rFonts w:hint="eastAsia" w:ascii="仿宋" w:hAnsi="仿宋" w:eastAsia="仿宋" w:cs="仿宋"/>
          <w:color w:val="auto"/>
          <w:sz w:val="24"/>
          <w:szCs w:val="24"/>
          <w:highlight w:val="none"/>
        </w:rPr>
        <w:t>年</w:t>
      </w:r>
      <w:r>
        <w:rPr>
          <w:rFonts w:hint="eastAsia" w:ascii="仿宋" w:hAnsi="仿宋" w:eastAsia="仿宋" w:cs="仿宋"/>
          <w:color w:val="auto"/>
          <w:sz w:val="24"/>
          <w:szCs w:val="24"/>
          <w:highlight w:val="none"/>
          <w:u w:val="single"/>
        </w:rPr>
        <w:t xml:space="preserve">     </w:t>
      </w:r>
      <w:r>
        <w:rPr>
          <w:rFonts w:hint="eastAsia" w:ascii="仿宋" w:hAnsi="仿宋" w:eastAsia="仿宋" w:cs="仿宋"/>
          <w:color w:val="auto"/>
          <w:sz w:val="24"/>
          <w:szCs w:val="24"/>
          <w:highlight w:val="none"/>
        </w:rPr>
        <w:t>月</w:t>
      </w:r>
      <w:r>
        <w:rPr>
          <w:rFonts w:hint="eastAsia" w:ascii="仿宋" w:hAnsi="仿宋" w:eastAsia="仿宋" w:cs="仿宋"/>
          <w:color w:val="auto"/>
          <w:sz w:val="24"/>
          <w:szCs w:val="24"/>
          <w:highlight w:val="none"/>
          <w:u w:val="single"/>
        </w:rPr>
        <w:t xml:space="preserve">     </w:t>
      </w:r>
      <w:r>
        <w:rPr>
          <w:rFonts w:hint="eastAsia" w:ascii="仿宋" w:hAnsi="仿宋" w:eastAsia="仿宋" w:cs="仿宋"/>
          <w:color w:val="auto"/>
          <w:sz w:val="24"/>
          <w:szCs w:val="24"/>
          <w:highlight w:val="none"/>
        </w:rPr>
        <w:t>日</w:t>
      </w:r>
    </w:p>
    <w:p>
      <w:pPr>
        <w:pStyle w:val="8"/>
        <w:spacing w:line="360" w:lineRule="auto"/>
        <w:rPr>
          <w:rFonts w:hint="eastAsia" w:ascii="仿宋" w:hAnsi="仿宋" w:eastAsia="仿宋" w:cs="仿宋"/>
          <w:color w:val="auto"/>
          <w:sz w:val="32"/>
          <w:szCs w:val="15"/>
          <w:highlight w:val="none"/>
          <w:lang w:val="zh-CN"/>
        </w:rPr>
      </w:pPr>
      <w:bookmarkStart w:id="334" w:name="_Toc15900"/>
      <w:bookmarkStart w:id="335" w:name="_Toc30144"/>
      <w:bookmarkStart w:id="336" w:name="_Toc3436"/>
      <w:bookmarkStart w:id="337" w:name="_Toc4521"/>
      <w:bookmarkStart w:id="338" w:name="_Toc12108"/>
      <w:bookmarkStart w:id="339" w:name="_Toc19367"/>
      <w:bookmarkStart w:id="340" w:name="_Toc7809"/>
      <w:bookmarkStart w:id="341" w:name="_Toc10647"/>
      <w:bookmarkStart w:id="342" w:name="_Toc22952"/>
      <w:bookmarkStart w:id="343" w:name="_Toc20056"/>
      <w:bookmarkStart w:id="344" w:name="_Toc22013"/>
      <w:bookmarkStart w:id="345" w:name="_Toc16389"/>
      <w:bookmarkStart w:id="346" w:name="_Toc24304"/>
      <w:bookmarkStart w:id="347" w:name="_Toc13002"/>
      <w:bookmarkStart w:id="348" w:name="_Toc18565"/>
      <w:bookmarkStart w:id="349" w:name="_Toc18879"/>
      <w:bookmarkStart w:id="350" w:name="_Toc475451554"/>
      <w:bookmarkStart w:id="351" w:name="_Toc475451801"/>
      <w:bookmarkStart w:id="352" w:name="_Toc473056004"/>
      <w:bookmarkStart w:id="353" w:name="_Toc17040"/>
      <w:r>
        <w:rPr>
          <w:rFonts w:hint="eastAsia" w:ascii="仿宋" w:hAnsi="仿宋" w:eastAsia="仿宋" w:cs="仿宋"/>
          <w:color w:val="auto"/>
          <w:sz w:val="32"/>
          <w:szCs w:val="15"/>
          <w:highlight w:val="none"/>
          <w:lang w:val="zh-CN"/>
        </w:rPr>
        <w:t>二、开标一览表（唱标报告）</w:t>
      </w:r>
      <w:bookmarkEnd w:id="334"/>
      <w:bookmarkEnd w:id="335"/>
      <w:bookmarkEnd w:id="336"/>
      <w:bookmarkEnd w:id="337"/>
      <w:bookmarkEnd w:id="338"/>
      <w:bookmarkEnd w:id="339"/>
      <w:bookmarkEnd w:id="340"/>
      <w:bookmarkEnd w:id="341"/>
      <w:bookmarkEnd w:id="342"/>
    </w:p>
    <w:tbl>
      <w:tblPr>
        <w:tblStyle w:val="21"/>
        <w:tblW w:w="85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7"/>
        <w:gridCol w:w="64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9" w:hRule="atLeast"/>
        </w:trPr>
        <w:tc>
          <w:tcPr>
            <w:tcW w:w="2087"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项目名称</w:t>
            </w:r>
          </w:p>
        </w:tc>
        <w:tc>
          <w:tcPr>
            <w:tcW w:w="6488" w:type="dxa"/>
            <w:noWrap w:val="0"/>
            <w:vAlign w:val="center"/>
          </w:tcPr>
          <w:p>
            <w:pPr>
              <w:spacing w:line="360" w:lineRule="auto"/>
              <w:jc w:val="center"/>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lang w:eastAsia="zh-CN"/>
              </w:rPr>
              <w:t>2022年新城区（城内片）教育系统设备采购项目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5" w:hRule="atLeast"/>
        </w:trPr>
        <w:tc>
          <w:tcPr>
            <w:tcW w:w="2087" w:type="dxa"/>
            <w:noWrap w:val="0"/>
            <w:vAlign w:val="center"/>
          </w:tcPr>
          <w:p>
            <w:pPr>
              <w:spacing w:line="360" w:lineRule="auto"/>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项目编号</w:t>
            </w:r>
          </w:p>
        </w:tc>
        <w:tc>
          <w:tcPr>
            <w:tcW w:w="6488" w:type="dxa"/>
            <w:noWrap w:val="0"/>
            <w:vAlign w:val="center"/>
          </w:tcPr>
          <w:p>
            <w:pPr>
              <w:spacing w:line="360" w:lineRule="auto"/>
              <w:jc w:val="center"/>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eastAsia="zh-CN"/>
              </w:rPr>
              <w:t>DX2022-181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5" w:hRule="atLeast"/>
        </w:trPr>
        <w:tc>
          <w:tcPr>
            <w:tcW w:w="2087" w:type="dxa"/>
            <w:noWrap w:val="0"/>
            <w:vAlign w:val="center"/>
          </w:tcPr>
          <w:p>
            <w:pPr>
              <w:spacing w:line="360" w:lineRule="auto"/>
              <w:jc w:val="center"/>
              <w:rPr>
                <w:rFonts w:hint="default"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包号</w:t>
            </w:r>
          </w:p>
        </w:tc>
        <w:tc>
          <w:tcPr>
            <w:tcW w:w="6488" w:type="dxa"/>
            <w:noWrap w:val="0"/>
            <w:vAlign w:val="center"/>
          </w:tcPr>
          <w:p>
            <w:pPr>
              <w:spacing w:line="360" w:lineRule="auto"/>
              <w:jc w:val="center"/>
              <w:rPr>
                <w:rFonts w:hint="default" w:ascii="仿宋" w:hAnsi="仿宋" w:eastAsia="仿宋" w:cs="仿宋"/>
                <w:color w:val="auto"/>
                <w:sz w:val="24"/>
                <w:szCs w:val="24"/>
                <w:highlight w:val="no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087" w:type="dxa"/>
            <w:noWrap w:val="0"/>
            <w:vAlign w:val="center"/>
          </w:tcPr>
          <w:p>
            <w:pPr>
              <w:widowControl/>
              <w:spacing w:line="360" w:lineRule="auto"/>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投标总报价</w:t>
            </w:r>
          </w:p>
          <w:p>
            <w:pPr>
              <w:widowControl/>
              <w:spacing w:line="360" w:lineRule="auto"/>
              <w:jc w:val="center"/>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（元）</w:t>
            </w:r>
          </w:p>
        </w:tc>
        <w:tc>
          <w:tcPr>
            <w:tcW w:w="6488" w:type="dxa"/>
            <w:noWrap w:val="0"/>
            <w:vAlign w:val="center"/>
          </w:tcPr>
          <w:p>
            <w:pPr>
              <w:widowControl/>
              <w:spacing w:line="360" w:lineRule="auto"/>
              <w:jc w:val="left"/>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　</w:t>
            </w:r>
          </w:p>
          <w:p>
            <w:pPr>
              <w:widowControl/>
              <w:spacing w:line="360" w:lineRule="auto"/>
              <w:jc w:val="left"/>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大写：</w:t>
            </w:r>
          </w:p>
          <w:p>
            <w:pPr>
              <w:widowControl/>
              <w:spacing w:line="360" w:lineRule="auto"/>
              <w:jc w:val="left"/>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小写：</w:t>
            </w:r>
          </w:p>
          <w:p>
            <w:pPr>
              <w:widowControl/>
              <w:spacing w:line="360" w:lineRule="auto"/>
              <w:jc w:val="left"/>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2" w:hRule="atLeast"/>
        </w:trPr>
        <w:tc>
          <w:tcPr>
            <w:tcW w:w="2087" w:type="dxa"/>
            <w:noWrap w:val="0"/>
            <w:vAlign w:val="center"/>
          </w:tcPr>
          <w:p>
            <w:pPr>
              <w:widowControl/>
              <w:spacing w:line="360" w:lineRule="auto"/>
              <w:jc w:val="center"/>
              <w:rPr>
                <w:rFonts w:hint="eastAsia" w:ascii="仿宋" w:hAnsi="仿宋" w:eastAsia="仿宋" w:cs="仿宋"/>
                <w:color w:val="auto"/>
                <w:kern w:val="0"/>
                <w:sz w:val="24"/>
                <w:szCs w:val="24"/>
                <w:highlight w:val="none"/>
                <w:lang w:val="en-US" w:eastAsia="zh-CN"/>
              </w:rPr>
            </w:pPr>
            <w:r>
              <w:rPr>
                <w:rFonts w:hint="eastAsia" w:ascii="仿宋" w:hAnsi="仿宋" w:eastAsia="仿宋" w:cs="仿宋"/>
                <w:color w:val="auto"/>
                <w:kern w:val="0"/>
                <w:sz w:val="24"/>
                <w:szCs w:val="24"/>
                <w:highlight w:val="none"/>
                <w:lang w:val="en-US" w:eastAsia="zh-CN"/>
              </w:rPr>
              <w:t>交货期</w:t>
            </w:r>
          </w:p>
        </w:tc>
        <w:tc>
          <w:tcPr>
            <w:tcW w:w="6488" w:type="dxa"/>
            <w:noWrap w:val="0"/>
            <w:vAlign w:val="center"/>
          </w:tcPr>
          <w:p>
            <w:pPr>
              <w:widowControl/>
              <w:spacing w:line="360" w:lineRule="auto"/>
              <w:jc w:val="left"/>
              <w:rPr>
                <w:rFonts w:hint="eastAsia" w:ascii="仿宋" w:hAnsi="仿宋" w:eastAsia="仿宋" w:cs="仿宋"/>
                <w:color w:val="auto"/>
                <w:kern w:val="0"/>
                <w:sz w:val="24"/>
                <w:szCs w:val="24"/>
                <w:highlight w:val="none"/>
              </w:rPr>
            </w:pPr>
          </w:p>
        </w:tc>
      </w:tr>
    </w:tbl>
    <w:p>
      <w:pPr>
        <w:widowControl/>
        <w:spacing w:line="360" w:lineRule="auto"/>
        <w:ind w:firstLine="480" w:firstLineChars="200"/>
        <w:rPr>
          <w:rFonts w:hint="eastAsia" w:ascii="仿宋" w:hAnsi="仿宋" w:eastAsia="仿宋" w:cs="仿宋"/>
          <w:bCs/>
          <w:color w:val="auto"/>
          <w:kern w:val="0"/>
          <w:sz w:val="24"/>
          <w:szCs w:val="24"/>
          <w:highlight w:val="none"/>
        </w:rPr>
      </w:pPr>
      <w:r>
        <w:rPr>
          <w:rFonts w:hint="eastAsia" w:ascii="仿宋" w:hAnsi="仿宋" w:eastAsia="仿宋" w:cs="仿宋"/>
          <w:bCs/>
          <w:color w:val="auto"/>
          <w:kern w:val="0"/>
          <w:sz w:val="24"/>
          <w:szCs w:val="24"/>
          <w:highlight w:val="none"/>
        </w:rPr>
        <w:t>说明：</w:t>
      </w:r>
    </w:p>
    <w:p>
      <w:pPr>
        <w:widowControl/>
        <w:spacing w:line="360" w:lineRule="auto"/>
        <w:ind w:firstLine="480" w:firstLineChars="200"/>
        <w:rPr>
          <w:rFonts w:hint="eastAsia" w:ascii="仿宋" w:hAnsi="仿宋" w:eastAsia="仿宋" w:cs="仿宋"/>
          <w:bCs/>
          <w:color w:val="auto"/>
          <w:kern w:val="0"/>
          <w:sz w:val="24"/>
          <w:szCs w:val="24"/>
          <w:highlight w:val="none"/>
        </w:rPr>
      </w:pPr>
      <w:r>
        <w:rPr>
          <w:rFonts w:hint="eastAsia" w:ascii="仿宋" w:hAnsi="仿宋" w:eastAsia="仿宋" w:cs="仿宋"/>
          <w:bCs/>
          <w:color w:val="auto"/>
          <w:kern w:val="0"/>
          <w:sz w:val="24"/>
          <w:szCs w:val="24"/>
          <w:highlight w:val="none"/>
        </w:rPr>
        <w:t>1.本表所列各项数据与招标文件其它地方表述不一致时，以本表为准。</w:t>
      </w:r>
    </w:p>
    <w:p>
      <w:pPr>
        <w:widowControl/>
        <w:spacing w:line="360" w:lineRule="auto"/>
        <w:ind w:firstLine="480" w:firstLineChars="200"/>
        <w:rPr>
          <w:rFonts w:hint="eastAsia" w:ascii="仿宋" w:hAnsi="仿宋" w:eastAsia="仿宋" w:cs="仿宋"/>
          <w:bCs/>
          <w:color w:val="auto"/>
          <w:kern w:val="0"/>
          <w:sz w:val="24"/>
          <w:szCs w:val="24"/>
          <w:highlight w:val="none"/>
        </w:rPr>
      </w:pPr>
      <w:r>
        <w:rPr>
          <w:rFonts w:hint="eastAsia" w:ascii="仿宋" w:hAnsi="仿宋" w:eastAsia="仿宋" w:cs="仿宋"/>
          <w:bCs/>
          <w:color w:val="auto"/>
          <w:kern w:val="0"/>
          <w:sz w:val="24"/>
          <w:szCs w:val="24"/>
          <w:highlight w:val="none"/>
        </w:rPr>
        <w:t>2.投标总报价以元为单位，四舍五入精确到小数点后两位。</w:t>
      </w:r>
    </w:p>
    <w:p>
      <w:pPr>
        <w:widowControl/>
        <w:spacing w:line="360" w:lineRule="auto"/>
        <w:ind w:firstLine="480" w:firstLineChars="200"/>
        <w:rPr>
          <w:rFonts w:hint="eastAsia" w:ascii="仿宋" w:hAnsi="仿宋" w:eastAsia="仿宋" w:cs="仿宋"/>
          <w:bCs/>
          <w:color w:val="auto"/>
          <w:kern w:val="0"/>
          <w:sz w:val="24"/>
          <w:szCs w:val="24"/>
          <w:highlight w:val="none"/>
        </w:rPr>
      </w:pPr>
      <w:r>
        <w:rPr>
          <w:rFonts w:hint="eastAsia" w:ascii="仿宋" w:hAnsi="仿宋" w:eastAsia="仿宋" w:cs="仿宋"/>
          <w:bCs/>
          <w:color w:val="auto"/>
          <w:kern w:val="0"/>
          <w:sz w:val="24"/>
          <w:szCs w:val="24"/>
          <w:highlight w:val="none"/>
        </w:rPr>
        <w:t>3.投标总报价应与分项报价表中合计金额一致。</w:t>
      </w:r>
    </w:p>
    <w:p>
      <w:pPr>
        <w:widowControl/>
        <w:spacing w:line="360" w:lineRule="auto"/>
        <w:rPr>
          <w:rFonts w:hint="eastAsia" w:ascii="仿宋" w:hAnsi="仿宋" w:eastAsia="仿宋" w:cs="仿宋"/>
          <w:bCs/>
          <w:color w:val="auto"/>
          <w:kern w:val="0"/>
          <w:sz w:val="24"/>
          <w:szCs w:val="24"/>
          <w:highlight w:val="none"/>
        </w:rPr>
      </w:pPr>
    </w:p>
    <w:p>
      <w:pPr>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w:t>
      </w:r>
      <w:r>
        <w:rPr>
          <w:rFonts w:hint="eastAsia" w:ascii="仿宋" w:hAnsi="仿宋" w:eastAsia="仿宋" w:cs="仿宋"/>
          <w:color w:val="auto"/>
          <w:sz w:val="24"/>
          <w:szCs w:val="24"/>
          <w:highlight w:val="none"/>
          <w:lang w:eastAsia="zh-CN"/>
        </w:rPr>
        <w:t>或</w:t>
      </w:r>
      <w:r>
        <w:rPr>
          <w:rFonts w:hint="eastAsia" w:ascii="仿宋" w:hAnsi="仿宋" w:eastAsia="仿宋" w:cs="仿宋"/>
          <w:color w:val="auto"/>
          <w:sz w:val="24"/>
          <w:szCs w:val="24"/>
          <w:highlight w:val="none"/>
        </w:rPr>
        <w:t>授权代表（签字或盖章）：</w:t>
      </w:r>
      <w:r>
        <w:rPr>
          <w:rFonts w:hint="eastAsia" w:ascii="仿宋" w:hAnsi="仿宋" w:eastAsia="仿宋" w:cs="仿宋"/>
          <w:color w:val="auto"/>
          <w:sz w:val="24"/>
          <w:szCs w:val="24"/>
          <w:highlight w:val="none"/>
          <w:u w:val="single"/>
        </w:rPr>
        <w:t xml:space="preserve">     </w:t>
      </w:r>
    </w:p>
    <w:p>
      <w:pPr>
        <w:adjustRightInd w:val="0"/>
        <w:snapToGrid w:val="0"/>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p>
    <w:p>
      <w:pPr>
        <w:pStyle w:val="8"/>
        <w:keepNext w:val="0"/>
        <w:pageBreakBefore/>
        <w:spacing w:line="360" w:lineRule="auto"/>
        <w:ind w:left="420" w:leftChars="200"/>
        <w:rPr>
          <w:rFonts w:hint="eastAsia" w:ascii="仿宋" w:hAnsi="仿宋" w:eastAsia="仿宋" w:cs="仿宋"/>
          <w:color w:val="auto"/>
          <w:sz w:val="32"/>
          <w:szCs w:val="32"/>
          <w:highlight w:val="none"/>
        </w:rPr>
      </w:pPr>
      <w:bookmarkStart w:id="354" w:name="_Toc600"/>
      <w:r>
        <w:rPr>
          <w:rFonts w:hint="eastAsia" w:ascii="仿宋" w:hAnsi="仿宋" w:eastAsia="仿宋" w:cs="仿宋"/>
          <w:color w:val="auto"/>
          <w:sz w:val="32"/>
          <w:szCs w:val="32"/>
          <w:highlight w:val="none"/>
        </w:rPr>
        <w:t>三、</w:t>
      </w:r>
      <w:bookmarkEnd w:id="343"/>
      <w:bookmarkEnd w:id="344"/>
      <w:bookmarkEnd w:id="345"/>
      <w:bookmarkEnd w:id="346"/>
      <w:bookmarkEnd w:id="347"/>
      <w:bookmarkEnd w:id="348"/>
      <w:bookmarkEnd w:id="349"/>
      <w:r>
        <w:rPr>
          <w:rFonts w:hint="eastAsia" w:ascii="仿宋" w:hAnsi="仿宋" w:eastAsia="仿宋" w:cs="仿宋"/>
          <w:color w:val="auto"/>
          <w:sz w:val="32"/>
          <w:szCs w:val="32"/>
          <w:highlight w:val="none"/>
          <w:lang w:val="en-US" w:eastAsia="zh-CN"/>
        </w:rPr>
        <w:t>费用组成明细表</w:t>
      </w:r>
      <w:bookmarkEnd w:id="354"/>
    </w:p>
    <w:tbl>
      <w:tblPr>
        <w:tblStyle w:val="21"/>
        <w:tblW w:w="90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3"/>
        <w:gridCol w:w="1183"/>
        <w:gridCol w:w="714"/>
        <w:gridCol w:w="1886"/>
        <w:gridCol w:w="750"/>
        <w:gridCol w:w="760"/>
        <w:gridCol w:w="1137"/>
        <w:gridCol w:w="1247"/>
        <w:gridCol w:w="6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widowControl/>
              <w:kinsoku/>
              <w:wordWrap/>
              <w:overflowPunct/>
              <w:topLinePunct w:val="0"/>
              <w:autoSpaceDE/>
              <w:autoSpaceDN/>
              <w:bidi w:val="0"/>
              <w:adjustRightInd/>
              <w:snapToGrid/>
              <w:spacing w:line="360" w:lineRule="auto"/>
              <w:ind w:left="0"/>
              <w:jc w:val="center"/>
              <w:textAlignment w:val="center"/>
              <w:rPr>
                <w:rFonts w:hint="eastAsia" w:ascii="仿宋" w:hAnsi="仿宋" w:eastAsia="仿宋" w:cs="仿宋"/>
                <w:b/>
                <w:bCs w:val="0"/>
                <w:color w:val="auto"/>
                <w:szCs w:val="21"/>
                <w:highlight w:val="none"/>
              </w:rPr>
            </w:pPr>
            <w:bookmarkStart w:id="355" w:name="_Toc5607"/>
            <w:bookmarkStart w:id="356" w:name="_Toc2318"/>
            <w:bookmarkStart w:id="357" w:name="_Toc5122"/>
            <w:bookmarkStart w:id="358" w:name="_Toc27541"/>
            <w:bookmarkStart w:id="359" w:name="_Toc10639"/>
            <w:bookmarkStart w:id="360" w:name="_Toc28835"/>
            <w:bookmarkStart w:id="361" w:name="_Toc27212"/>
            <w:r>
              <w:rPr>
                <w:rFonts w:hint="eastAsia" w:ascii="仿宋" w:hAnsi="仿宋" w:eastAsia="仿宋" w:cs="仿宋"/>
                <w:b/>
                <w:bCs w:val="0"/>
                <w:color w:val="auto"/>
                <w:kern w:val="0"/>
                <w:szCs w:val="21"/>
                <w:highlight w:val="none"/>
                <w:lang w:bidi="ar"/>
              </w:rPr>
              <w:t>序号</w:t>
            </w:r>
          </w:p>
        </w:tc>
        <w:tc>
          <w:tcPr>
            <w:tcW w:w="1897" w:type="dxa"/>
            <w:gridSpan w:val="2"/>
            <w:noWrap w:val="0"/>
            <w:vAlign w:val="center"/>
          </w:tcPr>
          <w:p>
            <w:pPr>
              <w:keepNext w:val="0"/>
              <w:keepLines w:val="0"/>
              <w:pageBreakBefore w:val="0"/>
              <w:widowControl/>
              <w:kinsoku/>
              <w:wordWrap/>
              <w:overflowPunct/>
              <w:topLinePunct w:val="0"/>
              <w:autoSpaceDE/>
              <w:autoSpaceDN/>
              <w:bidi w:val="0"/>
              <w:adjustRightInd/>
              <w:snapToGrid/>
              <w:spacing w:line="360" w:lineRule="auto"/>
              <w:ind w:left="0"/>
              <w:jc w:val="center"/>
              <w:textAlignment w:val="center"/>
              <w:rPr>
                <w:rFonts w:hint="eastAsia" w:ascii="仿宋" w:hAnsi="仿宋" w:eastAsia="仿宋" w:cs="仿宋"/>
                <w:b/>
                <w:bCs w:val="0"/>
                <w:color w:val="auto"/>
                <w:szCs w:val="21"/>
                <w:highlight w:val="none"/>
                <w:lang w:eastAsia="zh-CN"/>
              </w:rPr>
            </w:pPr>
            <w:r>
              <w:rPr>
                <w:rFonts w:hint="eastAsia" w:ascii="仿宋" w:hAnsi="仿宋" w:eastAsia="仿宋" w:cs="仿宋"/>
                <w:b/>
                <w:bCs w:val="0"/>
                <w:color w:val="auto"/>
                <w:szCs w:val="21"/>
                <w:highlight w:val="none"/>
                <w:lang w:eastAsia="zh-CN"/>
              </w:rPr>
              <w:t>品名</w:t>
            </w: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b/>
                <w:bCs w:val="0"/>
                <w:color w:val="auto"/>
                <w:szCs w:val="21"/>
                <w:highlight w:val="none"/>
              </w:rPr>
            </w:pPr>
            <w:r>
              <w:rPr>
                <w:rFonts w:hint="eastAsia" w:ascii="仿宋" w:hAnsi="仿宋" w:eastAsia="仿宋" w:cs="仿宋"/>
                <w:b/>
                <w:bCs w:val="0"/>
                <w:color w:val="auto"/>
                <w:szCs w:val="21"/>
                <w:highlight w:val="none"/>
                <w:lang w:eastAsia="zh-CN"/>
              </w:rPr>
              <w:t>规格</w:t>
            </w:r>
            <w:r>
              <w:rPr>
                <w:rFonts w:hint="eastAsia" w:ascii="仿宋" w:hAnsi="仿宋" w:eastAsia="仿宋" w:cs="仿宋"/>
                <w:b/>
                <w:bCs w:val="0"/>
                <w:color w:val="auto"/>
                <w:szCs w:val="21"/>
                <w:highlight w:val="none"/>
              </w:rPr>
              <w:t>型号</w:t>
            </w: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b/>
                <w:bCs w:val="0"/>
                <w:color w:val="auto"/>
                <w:szCs w:val="21"/>
                <w:highlight w:val="none"/>
              </w:rPr>
            </w:pPr>
            <w:r>
              <w:rPr>
                <w:rFonts w:hint="eastAsia" w:ascii="仿宋" w:hAnsi="仿宋" w:eastAsia="仿宋" w:cs="仿宋"/>
                <w:b/>
                <w:bCs w:val="0"/>
                <w:color w:val="auto"/>
                <w:szCs w:val="21"/>
                <w:highlight w:val="none"/>
              </w:rPr>
              <w:t>数量</w:t>
            </w: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b/>
                <w:bCs w:val="0"/>
                <w:color w:val="auto"/>
                <w:szCs w:val="21"/>
                <w:highlight w:val="none"/>
                <w:lang w:val="en-US" w:eastAsia="zh-CN"/>
              </w:rPr>
            </w:pPr>
            <w:r>
              <w:rPr>
                <w:rFonts w:hint="eastAsia" w:ascii="仿宋" w:hAnsi="仿宋" w:eastAsia="仿宋" w:cs="仿宋"/>
                <w:b/>
                <w:bCs w:val="0"/>
                <w:color w:val="auto"/>
                <w:szCs w:val="21"/>
                <w:highlight w:val="none"/>
                <w:lang w:val="en-US" w:eastAsia="zh-CN"/>
              </w:rPr>
              <w:t>单位</w:t>
            </w: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b/>
                <w:bCs w:val="0"/>
                <w:color w:val="auto"/>
                <w:szCs w:val="21"/>
                <w:highlight w:val="none"/>
              </w:rPr>
            </w:pPr>
            <w:r>
              <w:rPr>
                <w:rFonts w:hint="eastAsia" w:ascii="仿宋" w:hAnsi="仿宋" w:eastAsia="仿宋" w:cs="仿宋"/>
                <w:b/>
                <w:bCs w:val="0"/>
                <w:color w:val="auto"/>
                <w:szCs w:val="21"/>
                <w:highlight w:val="none"/>
              </w:rPr>
              <w:t>单价（元）</w:t>
            </w: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ascii="仿宋" w:hAnsi="仿宋" w:eastAsia="仿宋" w:cs="仿宋"/>
                <w:b/>
                <w:bCs w:val="0"/>
                <w:color w:val="auto"/>
                <w:szCs w:val="21"/>
                <w:highlight w:val="none"/>
              </w:rPr>
            </w:pPr>
            <w:r>
              <w:rPr>
                <w:rFonts w:hint="eastAsia" w:ascii="仿宋" w:hAnsi="仿宋" w:eastAsia="仿宋" w:cs="仿宋"/>
                <w:b/>
                <w:bCs w:val="0"/>
                <w:color w:val="auto"/>
                <w:szCs w:val="21"/>
                <w:highlight w:val="none"/>
              </w:rPr>
              <w:t>总价(元）</w:t>
            </w: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b/>
                <w:bCs w:val="0"/>
                <w:color w:val="auto"/>
                <w:szCs w:val="21"/>
                <w:highlight w:val="none"/>
              </w:rPr>
            </w:pPr>
            <w:r>
              <w:rPr>
                <w:rFonts w:hint="eastAsia" w:ascii="仿宋" w:hAnsi="仿宋" w:eastAsia="仿宋" w:cs="仿宋"/>
                <w:b/>
                <w:bCs w:val="0"/>
                <w:color w:val="auto"/>
                <w:szCs w:val="21"/>
                <w:highlight w:val="none"/>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jc w:val="center"/>
        </w:trPr>
        <w:tc>
          <w:tcPr>
            <w:tcW w:w="733"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97"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886"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5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760"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13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1247"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c>
          <w:tcPr>
            <w:tcW w:w="662" w:type="dxa"/>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 w:hRule="atLeast"/>
          <w:jc w:val="center"/>
        </w:trPr>
        <w:tc>
          <w:tcPr>
            <w:tcW w:w="1916" w:type="dxa"/>
            <w:gridSpan w:val="2"/>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合计金额（元）</w:t>
            </w:r>
          </w:p>
        </w:tc>
        <w:tc>
          <w:tcPr>
            <w:tcW w:w="7156" w:type="dxa"/>
            <w:gridSpan w:val="7"/>
            <w:noWrap w:val="0"/>
            <w:vAlign w:val="center"/>
          </w:tcPr>
          <w:p>
            <w:pPr>
              <w:keepNext w:val="0"/>
              <w:keepLines w:val="0"/>
              <w:pageBreakBefore w:val="0"/>
              <w:kinsoku/>
              <w:wordWrap/>
              <w:overflowPunct/>
              <w:topLinePunct w:val="0"/>
              <w:autoSpaceDE/>
              <w:autoSpaceDN/>
              <w:bidi w:val="0"/>
              <w:adjustRightInd/>
              <w:snapToGrid/>
              <w:spacing w:line="360" w:lineRule="auto"/>
              <w:ind w:left="0"/>
              <w:jc w:val="center"/>
              <w:rPr>
                <w:rFonts w:hint="eastAsia" w:ascii="仿宋" w:hAnsi="仿宋" w:eastAsia="仿宋" w:cs="仿宋"/>
                <w:color w:val="auto"/>
                <w:sz w:val="24"/>
                <w:szCs w:val="24"/>
                <w:highlight w:val="none"/>
              </w:rPr>
            </w:pPr>
          </w:p>
        </w:tc>
      </w:tr>
    </w:tbl>
    <w:p>
      <w:pPr>
        <w:ind w:left="420" w:leftChars="200"/>
        <w:rPr>
          <w:rFonts w:hint="eastAsia" w:ascii="仿宋" w:hAnsi="仿宋" w:eastAsia="仿宋" w:cs="仿宋"/>
          <w:color w:val="auto"/>
          <w:sz w:val="24"/>
          <w:szCs w:val="24"/>
          <w:highlight w:val="none"/>
        </w:rPr>
      </w:pPr>
    </w:p>
    <w:p>
      <w:pPr>
        <w:pStyle w:val="36"/>
        <w:spacing w:line="360" w:lineRule="auto"/>
        <w:ind w:firstLine="480"/>
        <w:rPr>
          <w:rFonts w:hint="eastAsia" w:ascii="仿宋" w:hAnsi="仿宋" w:eastAsia="仿宋" w:cs="仿宋"/>
          <w:bCs/>
          <w:color w:val="auto"/>
          <w:kern w:val="0"/>
          <w:sz w:val="24"/>
          <w:szCs w:val="24"/>
          <w:highlight w:val="none"/>
        </w:rPr>
      </w:pPr>
      <w:r>
        <w:rPr>
          <w:rFonts w:hint="eastAsia" w:ascii="仿宋" w:hAnsi="仿宋" w:eastAsia="仿宋" w:cs="仿宋"/>
          <w:color w:val="auto"/>
          <w:sz w:val="24"/>
          <w:szCs w:val="24"/>
          <w:highlight w:val="none"/>
        </w:rPr>
        <w:t>注：合计金额=各总价金额之和，报价</w:t>
      </w:r>
      <w:r>
        <w:rPr>
          <w:rFonts w:hint="eastAsia" w:ascii="仿宋" w:hAnsi="仿宋" w:eastAsia="仿宋" w:cs="仿宋"/>
          <w:bCs/>
          <w:color w:val="auto"/>
          <w:kern w:val="0"/>
          <w:sz w:val="24"/>
          <w:szCs w:val="24"/>
          <w:highlight w:val="none"/>
        </w:rPr>
        <w:t>以元为单位，四舍五入精确到小数点后两位。</w:t>
      </w:r>
    </w:p>
    <w:p>
      <w:pPr>
        <w:pStyle w:val="36"/>
        <w:spacing w:line="360" w:lineRule="auto"/>
        <w:ind w:firstLine="480"/>
        <w:rPr>
          <w:rFonts w:hint="eastAsia" w:ascii="仿宋" w:hAnsi="仿宋" w:eastAsia="仿宋" w:cs="仿宋"/>
          <w:bCs/>
          <w:color w:val="auto"/>
          <w:kern w:val="0"/>
          <w:sz w:val="24"/>
          <w:szCs w:val="24"/>
          <w:highlight w:val="none"/>
        </w:rPr>
      </w:pPr>
    </w:p>
    <w:p>
      <w:pPr>
        <w:pStyle w:val="36"/>
        <w:spacing w:line="360" w:lineRule="auto"/>
        <w:ind w:firstLine="480"/>
        <w:rPr>
          <w:rFonts w:hint="eastAsia" w:ascii="仿宋" w:hAnsi="仿宋" w:eastAsia="仿宋" w:cs="仿宋"/>
          <w:bCs/>
          <w:color w:val="auto"/>
          <w:kern w:val="0"/>
          <w:sz w:val="24"/>
          <w:szCs w:val="24"/>
          <w:highlight w:val="none"/>
        </w:rPr>
      </w:pPr>
    </w:p>
    <w:p>
      <w:pPr>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w:t>
      </w:r>
      <w:r>
        <w:rPr>
          <w:rFonts w:hint="eastAsia" w:ascii="仿宋" w:hAnsi="仿宋" w:eastAsia="仿宋" w:cs="仿宋"/>
          <w:color w:val="auto"/>
          <w:sz w:val="24"/>
          <w:szCs w:val="24"/>
          <w:highlight w:val="none"/>
          <w:lang w:eastAsia="zh-CN"/>
        </w:rPr>
        <w:t>或</w:t>
      </w:r>
      <w:r>
        <w:rPr>
          <w:rFonts w:hint="eastAsia" w:ascii="仿宋" w:hAnsi="仿宋" w:eastAsia="仿宋" w:cs="仿宋"/>
          <w:color w:val="auto"/>
          <w:sz w:val="24"/>
          <w:szCs w:val="24"/>
          <w:highlight w:val="none"/>
        </w:rPr>
        <w:t>授权代表（签字或盖章）：</w:t>
      </w:r>
      <w:r>
        <w:rPr>
          <w:rFonts w:hint="eastAsia" w:ascii="仿宋" w:hAnsi="仿宋" w:eastAsia="仿宋" w:cs="仿宋"/>
          <w:color w:val="auto"/>
          <w:sz w:val="24"/>
          <w:szCs w:val="24"/>
          <w:highlight w:val="none"/>
          <w:u w:val="single"/>
        </w:rPr>
        <w:t xml:space="preserve">     </w:t>
      </w:r>
    </w:p>
    <w:p>
      <w:pPr>
        <w:adjustRightInd w:val="0"/>
        <w:snapToGrid w:val="0"/>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p>
    <w:p>
      <w:pPr>
        <w:pStyle w:val="36"/>
        <w:spacing w:line="360" w:lineRule="auto"/>
        <w:ind w:firstLine="480"/>
        <w:rPr>
          <w:rFonts w:hint="eastAsia" w:ascii="仿宋" w:hAnsi="仿宋" w:eastAsia="仿宋" w:cs="仿宋"/>
          <w:bCs/>
          <w:color w:val="auto"/>
          <w:kern w:val="0"/>
          <w:sz w:val="24"/>
          <w:szCs w:val="24"/>
          <w:highlight w:val="none"/>
        </w:rPr>
      </w:pPr>
    </w:p>
    <w:p>
      <w:pPr>
        <w:pStyle w:val="8"/>
        <w:keepNext w:val="0"/>
        <w:pageBreakBefore/>
        <w:spacing w:line="360" w:lineRule="auto"/>
        <w:ind w:left="420" w:leftChars="200"/>
        <w:rPr>
          <w:rFonts w:hint="eastAsia" w:ascii="仿宋" w:hAnsi="仿宋" w:eastAsia="仿宋" w:cs="仿宋"/>
          <w:color w:val="auto"/>
          <w:sz w:val="32"/>
          <w:szCs w:val="32"/>
          <w:highlight w:val="none"/>
          <w:lang w:val="zh-CN" w:eastAsia="zh-CN"/>
        </w:rPr>
      </w:pPr>
      <w:bookmarkStart w:id="362" w:name="_Toc25412"/>
      <w:r>
        <w:rPr>
          <w:rFonts w:hint="eastAsia" w:ascii="仿宋" w:hAnsi="仿宋" w:eastAsia="仿宋" w:cs="仿宋"/>
          <w:color w:val="auto"/>
          <w:sz w:val="32"/>
          <w:szCs w:val="32"/>
          <w:highlight w:val="none"/>
          <w:lang w:val="zh-CN" w:eastAsia="zh-CN"/>
        </w:rPr>
        <w:t>四、供应商资格证明文件</w:t>
      </w:r>
      <w:bookmarkEnd w:id="362"/>
    </w:p>
    <w:p>
      <w:pPr>
        <w:keepNext w:val="0"/>
        <w:keepLines w:val="0"/>
        <w:pageBreakBefore w:val="0"/>
        <w:widowControl w:val="0"/>
        <w:numPr>
          <w:ilvl w:val="0"/>
          <w:numId w:val="0"/>
        </w:numPr>
        <w:kinsoku/>
        <w:wordWrap/>
        <w:overflowPunct/>
        <w:topLinePunct w:val="0"/>
        <w:autoSpaceDE/>
        <w:autoSpaceDN/>
        <w:bidi w:val="0"/>
        <w:adjustRightInd/>
        <w:spacing w:line="360" w:lineRule="auto"/>
        <w:ind w:firstLine="482" w:firstLineChars="200"/>
        <w:textAlignment w:val="auto"/>
        <w:outlineLvl w:val="9"/>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1、基本资格条件：符合《中华人民共和国政府采购法》第二十二条的规定；</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9"/>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w:t>
      </w:r>
      <w:r>
        <w:rPr>
          <w:rFonts w:hint="eastAsia" w:ascii="仿宋" w:hAnsi="仿宋" w:eastAsia="仿宋" w:cs="仿宋"/>
          <w:color w:val="auto"/>
          <w:sz w:val="24"/>
          <w:szCs w:val="24"/>
          <w:highlight w:val="none"/>
          <w:lang w:eastAsia="zh-CN"/>
        </w:rPr>
        <w:t>1）提供统一社会信用代码的营业执照或其他组织经营的合法凭证或自然人的提供身份证明文件</w:t>
      </w:r>
      <w:r>
        <w:rPr>
          <w:rFonts w:hint="eastAsia" w:ascii="仿宋" w:hAnsi="仿宋" w:eastAsia="仿宋" w:cs="仿宋"/>
          <w:color w:val="auto"/>
          <w:sz w:val="24"/>
          <w:szCs w:val="24"/>
          <w:highlight w:val="none"/>
          <w:lang w:val="zh-CN" w:eastAsia="zh-CN"/>
        </w:rPr>
        <w:t>；</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9"/>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w:t>
      </w:r>
      <w:r>
        <w:rPr>
          <w:rFonts w:hint="eastAsia" w:ascii="仿宋" w:hAnsi="仿宋" w:eastAsia="仿宋" w:cs="仿宋"/>
          <w:color w:val="auto"/>
          <w:sz w:val="24"/>
          <w:szCs w:val="24"/>
          <w:highlight w:val="none"/>
          <w:lang w:eastAsia="zh-CN"/>
        </w:rPr>
        <w:t>2）财务状况报告：提供具有财务审计资质单位出具的</w:t>
      </w:r>
      <w:r>
        <w:rPr>
          <w:rFonts w:hint="eastAsia" w:ascii="仿宋" w:hAnsi="仿宋" w:eastAsia="仿宋" w:cs="仿宋"/>
          <w:color w:val="auto"/>
          <w:sz w:val="24"/>
          <w:szCs w:val="24"/>
          <w:highlight w:val="none"/>
          <w:lang w:val="en-US" w:eastAsia="zh-CN"/>
        </w:rPr>
        <w:t>2021</w:t>
      </w:r>
      <w:r>
        <w:rPr>
          <w:rFonts w:hint="eastAsia" w:ascii="仿宋" w:hAnsi="仿宋" w:eastAsia="仿宋" w:cs="仿宋"/>
          <w:color w:val="auto"/>
          <w:sz w:val="24"/>
          <w:szCs w:val="24"/>
          <w:highlight w:val="none"/>
          <w:lang w:eastAsia="zh-CN"/>
        </w:rPr>
        <w:t>年度财务报告或开标前六个月内其基本账户银行出具的资信证明（附基本户证明资料）或财政部门认可的政府采购专业担保机构出具的担保函，以上形式的证明资料提供任何一种即可</w:t>
      </w:r>
      <w:r>
        <w:rPr>
          <w:rFonts w:hint="eastAsia" w:ascii="仿宋" w:hAnsi="仿宋" w:eastAsia="仿宋" w:cs="仿宋"/>
          <w:color w:val="auto"/>
          <w:sz w:val="24"/>
          <w:szCs w:val="24"/>
          <w:highlight w:val="none"/>
          <w:lang w:val="zh-CN" w:eastAsia="zh-CN"/>
        </w:rPr>
        <w:t>；</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9"/>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w:t>
      </w:r>
      <w:r>
        <w:rPr>
          <w:rFonts w:hint="eastAsia" w:ascii="仿宋" w:hAnsi="仿宋" w:eastAsia="仿宋" w:cs="仿宋"/>
          <w:color w:val="auto"/>
          <w:sz w:val="24"/>
          <w:szCs w:val="24"/>
          <w:highlight w:val="none"/>
          <w:lang w:eastAsia="zh-CN"/>
        </w:rPr>
        <w:t>3）税收缴纳证明：提供已缴纳的 2022年1月1日以来至少一个月的纳税证明或完税证明（提供增值税、企业所得税至少一种），纳税证明或完税证明上</w:t>
      </w:r>
      <w:r>
        <w:rPr>
          <w:rFonts w:hint="eastAsia" w:ascii="仿宋" w:hAnsi="仿宋" w:eastAsia="仿宋" w:cs="仿宋"/>
          <w:color w:val="auto"/>
          <w:sz w:val="24"/>
          <w:szCs w:val="24"/>
          <w:highlight w:val="none"/>
          <w:lang w:val="zh-CN" w:eastAsia="zh-CN"/>
        </w:rPr>
        <w:t>应有代收机构或税务机关的公章或业务专用章。依法免税的供应商应提供相关文件证明；</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9"/>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（4）社会保障资金缴纳证明：提供已缴存的 2022年1月1日以来至少一个月的社会保障资金缴存单据或社保机构开具的社会保险参保缴费情况证明。成立时间至提交响应文件截止时间不足一个月或依法不需要缴纳社会保障资金的供应商应提供相关文件证明；</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9"/>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（5）出具履行合同所必需的设备和专业技术能力的书面声明；</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outlineLvl w:val="9"/>
        <w:rPr>
          <w:rFonts w:hint="eastAsia" w:ascii="仿宋" w:hAnsi="仿宋" w:eastAsia="仿宋" w:cs="仿宋"/>
          <w:color w:val="auto"/>
          <w:sz w:val="24"/>
          <w:szCs w:val="24"/>
          <w:highlight w:val="none"/>
          <w:lang w:val="zh-CN" w:eastAsia="zh-CN"/>
        </w:rPr>
      </w:pPr>
      <w:r>
        <w:rPr>
          <w:rFonts w:hint="eastAsia" w:ascii="仿宋" w:hAnsi="仿宋" w:eastAsia="仿宋" w:cs="仿宋"/>
          <w:color w:val="auto"/>
          <w:sz w:val="24"/>
          <w:szCs w:val="24"/>
          <w:highlight w:val="none"/>
          <w:lang w:val="zh-CN" w:eastAsia="zh-CN"/>
        </w:rPr>
        <w:t>（</w:t>
      </w:r>
      <w:r>
        <w:rPr>
          <w:rFonts w:hint="eastAsia" w:ascii="仿宋" w:hAnsi="仿宋" w:eastAsia="仿宋" w:cs="仿宋"/>
          <w:color w:val="auto"/>
          <w:sz w:val="24"/>
          <w:szCs w:val="24"/>
          <w:highlight w:val="none"/>
          <w:lang w:val="en-US" w:eastAsia="zh-CN"/>
        </w:rPr>
        <w:t>6</w:t>
      </w:r>
      <w:r>
        <w:rPr>
          <w:rFonts w:hint="eastAsia" w:ascii="仿宋" w:hAnsi="仿宋" w:eastAsia="仿宋" w:cs="仿宋"/>
          <w:color w:val="auto"/>
          <w:sz w:val="24"/>
          <w:szCs w:val="24"/>
          <w:highlight w:val="none"/>
          <w:lang w:val="zh-CN" w:eastAsia="zh-CN"/>
        </w:rPr>
        <w:t>）出具参加本次政府采购活动的书面声明。</w:t>
      </w:r>
    </w:p>
    <w:p>
      <w:pPr>
        <w:keepNext w:val="0"/>
        <w:keepLines w:val="0"/>
        <w:pageBreakBefore w:val="0"/>
        <w:widowControl w:val="0"/>
        <w:kinsoku/>
        <w:wordWrap/>
        <w:overflowPunct/>
        <w:topLinePunct w:val="0"/>
        <w:autoSpaceDE/>
        <w:autoSpaceDN/>
        <w:bidi w:val="0"/>
        <w:adjustRightInd/>
        <w:spacing w:line="360" w:lineRule="auto"/>
        <w:ind w:firstLine="482" w:firstLineChars="200"/>
        <w:textAlignment w:val="auto"/>
        <w:outlineLvl w:val="9"/>
        <w:rPr>
          <w:rFonts w:hint="eastAsia" w:ascii="仿宋" w:hAnsi="仿宋" w:eastAsia="仿宋" w:cs="仿宋"/>
          <w:color w:val="auto"/>
          <w:sz w:val="24"/>
          <w:szCs w:val="24"/>
          <w:highlight w:val="none"/>
        </w:rPr>
      </w:pPr>
      <w:r>
        <w:rPr>
          <w:rFonts w:hint="eastAsia" w:ascii="仿宋" w:hAnsi="仿宋" w:eastAsia="仿宋" w:cs="仿宋"/>
          <w:b/>
          <w:bCs/>
          <w:color w:val="auto"/>
          <w:sz w:val="24"/>
          <w:szCs w:val="24"/>
          <w:highlight w:val="none"/>
        </w:rPr>
        <w:t>2、特定资格条件：</w:t>
      </w:r>
    </w:p>
    <w:p>
      <w:pPr>
        <w:keepNext w:val="0"/>
        <w:keepLines w:val="0"/>
        <w:pageBreakBefore w:val="0"/>
        <w:widowControl w:val="0"/>
        <w:kinsoku/>
        <w:wordWrap/>
        <w:overflowPunct/>
        <w:topLinePunct w:val="0"/>
        <w:autoSpaceDE/>
        <w:autoSpaceDN/>
        <w:bidi w:val="0"/>
        <w:adjustRightInd/>
        <w:spacing w:line="360" w:lineRule="auto"/>
        <w:ind w:firstLine="480" w:firstLineChars="200"/>
        <w:textAlignment w:val="auto"/>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eastAsia="zh-CN"/>
        </w:rPr>
        <w:t>法定代表人授权书及被授权人身份证，并且提供有效的劳动合同或开标截止前六个月内任意一个月养老保险缴纳证明（法人参加只需提供法定代表人身份证明）</w:t>
      </w:r>
      <w:r>
        <w:rPr>
          <w:rFonts w:hint="eastAsia" w:ascii="仿宋" w:hAnsi="仿宋" w:eastAsia="仿宋" w:cs="仿宋"/>
          <w:color w:val="auto"/>
          <w:sz w:val="24"/>
          <w:szCs w:val="24"/>
          <w:highlight w:val="none"/>
        </w:rPr>
        <w:t>；</w:t>
      </w:r>
    </w:p>
    <w:p>
      <w:pPr>
        <w:keepNext w:val="0"/>
        <w:keepLines w:val="0"/>
        <w:pageBreakBefore w:val="0"/>
        <w:widowControl w:val="0"/>
        <w:tabs>
          <w:tab w:val="left" w:pos="9030"/>
        </w:tabs>
        <w:kinsoku/>
        <w:wordWrap/>
        <w:overflowPunct/>
        <w:topLinePunct w:val="0"/>
        <w:autoSpaceDE/>
        <w:autoSpaceDN/>
        <w:bidi w:val="0"/>
        <w:adjustRightInd/>
        <w:snapToGrid w:val="0"/>
        <w:spacing w:line="360" w:lineRule="auto"/>
        <w:ind w:right="-65" w:firstLine="480" w:firstLineChars="200"/>
        <w:textAlignment w:val="auto"/>
        <w:outlineLvl w:val="9"/>
        <w:rPr>
          <w:rFonts w:hint="eastAsia" w:ascii="仿宋" w:hAnsi="仿宋" w:eastAsia="仿宋" w:cs="仿宋"/>
          <w:color w:val="auto"/>
          <w:kern w:val="0"/>
          <w:sz w:val="24"/>
          <w:szCs w:val="24"/>
          <w:highlight w:val="none"/>
        </w:rPr>
      </w:pPr>
      <w:r>
        <w:rPr>
          <w:rFonts w:hint="eastAsia" w:ascii="仿宋" w:hAnsi="仿宋" w:eastAsia="仿宋" w:cs="仿宋"/>
          <w:color w:val="auto"/>
          <w:kern w:val="0"/>
          <w:sz w:val="24"/>
          <w:szCs w:val="24"/>
          <w:highlight w:val="none"/>
        </w:rPr>
        <w:t>（2）符合《财政部关于在政府采购活动中查询及使用信用记录有关问题的通知》（财库【2016】125号）文件中信用查询的要求。（此项由采购人与采购代理单位在开标时查询，以现场查询为准。）</w:t>
      </w:r>
    </w:p>
    <w:p>
      <w:pPr>
        <w:keepNext w:val="0"/>
        <w:keepLines w:val="0"/>
        <w:pageBreakBefore w:val="0"/>
        <w:widowControl w:val="0"/>
        <w:numPr>
          <w:ilvl w:val="0"/>
          <w:numId w:val="0"/>
        </w:numPr>
        <w:kinsoku/>
        <w:wordWrap/>
        <w:overflowPunct/>
        <w:topLinePunct w:val="0"/>
        <w:autoSpaceDE/>
        <w:autoSpaceDN/>
        <w:bidi w:val="0"/>
        <w:adjustRightInd/>
        <w:spacing w:line="360" w:lineRule="auto"/>
        <w:ind w:firstLine="482" w:firstLineChars="200"/>
        <w:textAlignment w:val="auto"/>
        <w:outlineLvl w:val="9"/>
        <w:rPr>
          <w:rFonts w:hint="eastAsia" w:ascii="仿宋" w:hAnsi="仿宋" w:eastAsia="仿宋" w:cs="仿宋"/>
          <w:b/>
          <w:bCs/>
          <w:color w:val="auto"/>
          <w:sz w:val="24"/>
          <w:szCs w:val="24"/>
          <w:highlight w:val="none"/>
          <w:lang w:eastAsia="zh-CN"/>
        </w:rPr>
      </w:pPr>
      <w:r>
        <w:rPr>
          <w:rFonts w:hint="eastAsia" w:ascii="仿宋" w:hAnsi="仿宋" w:eastAsia="仿宋" w:cs="仿宋"/>
          <w:b/>
          <w:bCs/>
          <w:color w:val="auto"/>
          <w:sz w:val="24"/>
          <w:szCs w:val="24"/>
          <w:highlight w:val="none"/>
          <w:lang w:eastAsia="zh-CN"/>
        </w:rPr>
        <w:t>注：“</w:t>
      </w:r>
      <w:r>
        <w:rPr>
          <w:rFonts w:hint="eastAsia" w:ascii="仿宋" w:hAnsi="仿宋" w:eastAsia="仿宋" w:cs="仿宋"/>
          <w:b/>
          <w:bCs/>
          <w:color w:val="auto"/>
          <w:sz w:val="24"/>
          <w:szCs w:val="24"/>
          <w:highlight w:val="none"/>
          <w:lang w:val="zh-CN" w:eastAsia="zh-CN"/>
        </w:rPr>
        <w:t>四、供应商资格证明文件</w:t>
      </w:r>
      <w:r>
        <w:rPr>
          <w:rFonts w:hint="eastAsia" w:ascii="仿宋" w:hAnsi="仿宋" w:eastAsia="仿宋" w:cs="仿宋"/>
          <w:b/>
          <w:bCs/>
          <w:color w:val="auto"/>
          <w:sz w:val="24"/>
          <w:szCs w:val="24"/>
          <w:highlight w:val="none"/>
          <w:lang w:eastAsia="zh-CN"/>
        </w:rPr>
        <w:t>”单独胶装成册</w:t>
      </w:r>
      <w:r>
        <w:rPr>
          <w:rFonts w:hint="eastAsia" w:ascii="仿宋" w:hAnsi="仿宋" w:eastAsia="仿宋" w:cs="仿宋"/>
          <w:b/>
          <w:bCs/>
          <w:color w:val="auto"/>
          <w:sz w:val="24"/>
          <w:szCs w:val="24"/>
          <w:highlight w:val="none"/>
          <w:lang w:val="en-US" w:eastAsia="zh-CN"/>
        </w:rPr>
        <w:t>1本</w:t>
      </w:r>
      <w:r>
        <w:rPr>
          <w:rFonts w:hint="eastAsia" w:ascii="仿宋" w:hAnsi="仿宋" w:eastAsia="仿宋" w:cs="仿宋"/>
          <w:b/>
          <w:bCs/>
          <w:color w:val="auto"/>
          <w:sz w:val="24"/>
          <w:szCs w:val="24"/>
          <w:highlight w:val="none"/>
          <w:lang w:eastAsia="zh-CN"/>
        </w:rPr>
        <w:t>，与投标文件正本一同密封。</w:t>
      </w:r>
    </w:p>
    <w:p>
      <w:pPr>
        <w:pStyle w:val="16"/>
        <w:rPr>
          <w:rFonts w:hint="eastAsia" w:ascii="仿宋" w:hAnsi="仿宋" w:eastAsia="仿宋" w:cs="仿宋"/>
          <w:color w:val="auto"/>
          <w:lang w:val="zh-CN" w:eastAsia="zh-CN"/>
        </w:rPr>
      </w:pPr>
    </w:p>
    <w:p>
      <w:pPr>
        <w:pageBreakBefore/>
        <w:spacing w:line="360" w:lineRule="auto"/>
        <w:jc w:val="center"/>
        <w:outlineLvl w:val="9"/>
        <w:rPr>
          <w:rFonts w:hint="eastAsia" w:ascii="仿宋" w:hAnsi="仿宋" w:eastAsia="仿宋" w:cs="仿宋"/>
          <w:b/>
          <w:bCs/>
          <w:color w:val="auto"/>
          <w:sz w:val="24"/>
          <w:szCs w:val="24"/>
          <w:highlight w:val="none"/>
        </w:rPr>
      </w:pPr>
      <w:r>
        <w:rPr>
          <w:rFonts w:hint="eastAsia" w:ascii="仿宋" w:hAnsi="仿宋" w:eastAsia="仿宋" w:cs="仿宋"/>
          <w:b/>
          <w:bCs/>
          <w:color w:val="auto"/>
          <w:sz w:val="32"/>
          <w:szCs w:val="32"/>
          <w:highlight w:val="none"/>
          <w:lang w:eastAsia="zh-CN"/>
        </w:rPr>
        <w:t>供应商</w:t>
      </w:r>
      <w:r>
        <w:rPr>
          <w:rFonts w:hint="eastAsia" w:ascii="仿宋" w:hAnsi="仿宋" w:eastAsia="仿宋" w:cs="仿宋"/>
          <w:b/>
          <w:bCs/>
          <w:color w:val="auto"/>
          <w:sz w:val="32"/>
          <w:szCs w:val="32"/>
          <w:highlight w:val="none"/>
        </w:rPr>
        <w:t>基本情况表</w:t>
      </w:r>
    </w:p>
    <w:tbl>
      <w:tblPr>
        <w:tblStyle w:val="21"/>
        <w:tblW w:w="0" w:type="auto"/>
        <w:tblInd w:w="108"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718"/>
        <w:gridCol w:w="539"/>
        <w:gridCol w:w="1053"/>
        <w:gridCol w:w="2205"/>
        <w:gridCol w:w="198"/>
        <w:gridCol w:w="1227"/>
        <w:gridCol w:w="1620"/>
        <w:gridCol w:w="165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24" w:hRule="atLeast"/>
        </w:trPr>
        <w:tc>
          <w:tcPr>
            <w:tcW w:w="231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名称</w:t>
            </w:r>
          </w:p>
        </w:tc>
        <w:tc>
          <w:tcPr>
            <w:tcW w:w="363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620"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法定代表人</w:t>
            </w:r>
          </w:p>
        </w:tc>
        <w:tc>
          <w:tcPr>
            <w:tcW w:w="1657"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11" w:hRule="atLeast"/>
        </w:trPr>
        <w:tc>
          <w:tcPr>
            <w:tcW w:w="231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统一社会信用代码</w:t>
            </w:r>
          </w:p>
        </w:tc>
        <w:tc>
          <w:tcPr>
            <w:tcW w:w="363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620"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邮政编码</w:t>
            </w:r>
          </w:p>
        </w:tc>
        <w:tc>
          <w:tcPr>
            <w:tcW w:w="1657"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08" w:hRule="atLeast"/>
        </w:trPr>
        <w:tc>
          <w:tcPr>
            <w:tcW w:w="231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上年营业收入</w:t>
            </w:r>
          </w:p>
        </w:tc>
        <w:tc>
          <w:tcPr>
            <w:tcW w:w="363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620"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员工总人数</w:t>
            </w:r>
          </w:p>
        </w:tc>
        <w:tc>
          <w:tcPr>
            <w:tcW w:w="1657"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24" w:hRule="atLeast"/>
        </w:trPr>
        <w:tc>
          <w:tcPr>
            <w:tcW w:w="718" w:type="dxa"/>
            <w:vMerge w:val="restart"/>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营业执照</w:t>
            </w:r>
          </w:p>
        </w:tc>
        <w:tc>
          <w:tcPr>
            <w:tcW w:w="1592"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注册号码</w:t>
            </w:r>
          </w:p>
        </w:tc>
        <w:tc>
          <w:tcPr>
            <w:tcW w:w="2205"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425" w:type="dxa"/>
            <w:gridSpan w:val="2"/>
            <w:noWrap w:val="0"/>
            <w:vAlign w:val="center"/>
          </w:tcPr>
          <w:p>
            <w:pPr>
              <w:topLinePunct/>
              <w:spacing w:line="360" w:lineRule="auto"/>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注册地址</w:t>
            </w:r>
          </w:p>
        </w:tc>
        <w:tc>
          <w:tcPr>
            <w:tcW w:w="3277" w:type="dxa"/>
            <w:gridSpan w:val="2"/>
            <w:noWrap w:val="0"/>
            <w:vAlign w:val="center"/>
          </w:tcPr>
          <w:p>
            <w:pPr>
              <w:topLinePunct/>
              <w:spacing w:line="360" w:lineRule="auto"/>
              <w:ind w:firstLine="120" w:firstLineChars="50"/>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24" w:hRule="atLeast"/>
        </w:trPr>
        <w:tc>
          <w:tcPr>
            <w:tcW w:w="718" w:type="dxa"/>
            <w:vMerge w:val="continue"/>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592"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发证机关</w:t>
            </w:r>
          </w:p>
        </w:tc>
        <w:tc>
          <w:tcPr>
            <w:tcW w:w="2205"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425" w:type="dxa"/>
            <w:gridSpan w:val="2"/>
            <w:noWrap w:val="0"/>
            <w:vAlign w:val="center"/>
          </w:tcPr>
          <w:p>
            <w:pPr>
              <w:topLinePunct/>
              <w:spacing w:line="360" w:lineRule="auto"/>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发证日期</w:t>
            </w:r>
          </w:p>
        </w:tc>
        <w:tc>
          <w:tcPr>
            <w:tcW w:w="3277" w:type="dxa"/>
            <w:gridSpan w:val="2"/>
            <w:noWrap w:val="0"/>
            <w:vAlign w:val="center"/>
          </w:tcPr>
          <w:p>
            <w:pPr>
              <w:topLinePunct/>
              <w:spacing w:line="360" w:lineRule="auto"/>
              <w:ind w:firstLine="120" w:firstLineChars="50"/>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24" w:hRule="atLeast"/>
        </w:trPr>
        <w:tc>
          <w:tcPr>
            <w:tcW w:w="718" w:type="dxa"/>
            <w:vMerge w:val="continue"/>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592"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营业范围</w:t>
            </w:r>
          </w:p>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（主营）</w:t>
            </w:r>
          </w:p>
        </w:tc>
        <w:tc>
          <w:tcPr>
            <w:tcW w:w="6907" w:type="dxa"/>
            <w:gridSpan w:val="5"/>
            <w:noWrap w:val="0"/>
            <w:vAlign w:val="center"/>
          </w:tcPr>
          <w:p>
            <w:pPr>
              <w:topLinePunct/>
              <w:spacing w:line="360" w:lineRule="auto"/>
              <w:ind w:firstLine="120" w:firstLineChars="50"/>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24" w:hRule="atLeast"/>
        </w:trPr>
        <w:tc>
          <w:tcPr>
            <w:tcW w:w="718" w:type="dxa"/>
            <w:vMerge w:val="continue"/>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592"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营业范围</w:t>
            </w:r>
          </w:p>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（兼营）</w:t>
            </w:r>
          </w:p>
        </w:tc>
        <w:tc>
          <w:tcPr>
            <w:tcW w:w="6907" w:type="dxa"/>
            <w:gridSpan w:val="5"/>
            <w:noWrap w:val="0"/>
            <w:vAlign w:val="center"/>
          </w:tcPr>
          <w:p>
            <w:pPr>
              <w:topLinePunct/>
              <w:spacing w:line="360" w:lineRule="auto"/>
              <w:ind w:firstLine="120" w:firstLineChars="50"/>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658" w:hRule="atLeast"/>
        </w:trPr>
        <w:tc>
          <w:tcPr>
            <w:tcW w:w="231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基本账户开户行及账号</w:t>
            </w:r>
          </w:p>
        </w:tc>
        <w:tc>
          <w:tcPr>
            <w:tcW w:w="6907" w:type="dxa"/>
            <w:gridSpan w:val="5"/>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658" w:hRule="atLeast"/>
        </w:trPr>
        <w:tc>
          <w:tcPr>
            <w:tcW w:w="231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资产总额（万元）</w:t>
            </w:r>
          </w:p>
        </w:tc>
        <w:tc>
          <w:tcPr>
            <w:tcW w:w="6907" w:type="dxa"/>
            <w:gridSpan w:val="5"/>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604" w:hRule="atLeast"/>
        </w:trPr>
        <w:tc>
          <w:tcPr>
            <w:tcW w:w="231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资质名称</w:t>
            </w:r>
          </w:p>
        </w:tc>
        <w:tc>
          <w:tcPr>
            <w:tcW w:w="2403"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等级</w:t>
            </w:r>
          </w:p>
        </w:tc>
        <w:tc>
          <w:tcPr>
            <w:tcW w:w="1227"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发证机关</w:t>
            </w:r>
          </w:p>
        </w:tc>
        <w:tc>
          <w:tcPr>
            <w:tcW w:w="3277"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有效期</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626" w:hRule="atLeast"/>
        </w:trPr>
        <w:tc>
          <w:tcPr>
            <w:tcW w:w="231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2403"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227"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3277"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cantSplit/>
          <w:trHeight w:val="626" w:hRule="atLeast"/>
        </w:trPr>
        <w:tc>
          <w:tcPr>
            <w:tcW w:w="2310" w:type="dxa"/>
            <w:gridSpan w:val="3"/>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2403"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1227" w:type="dxa"/>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c>
          <w:tcPr>
            <w:tcW w:w="3277"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19" w:hRule="atLeast"/>
        </w:trPr>
        <w:tc>
          <w:tcPr>
            <w:tcW w:w="1257" w:type="dxa"/>
            <w:gridSpan w:val="2"/>
            <w:noWrap w:val="0"/>
            <w:vAlign w:val="center"/>
          </w:tcPr>
          <w:p>
            <w:pPr>
              <w:topLinePunct/>
              <w:spacing w:line="360" w:lineRule="auto"/>
              <w:jc w:val="center"/>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备注</w:t>
            </w:r>
          </w:p>
        </w:tc>
        <w:tc>
          <w:tcPr>
            <w:tcW w:w="7960" w:type="dxa"/>
            <w:gridSpan w:val="6"/>
            <w:noWrap w:val="0"/>
            <w:vAlign w:val="center"/>
          </w:tcPr>
          <w:p>
            <w:pPr>
              <w:topLinePunct/>
              <w:spacing w:line="360" w:lineRule="auto"/>
              <w:outlineLvl w:val="9"/>
              <w:rPr>
                <w:rFonts w:hint="eastAsia" w:ascii="仿宋" w:hAnsi="仿宋" w:eastAsia="仿宋" w:cs="仿宋"/>
                <w:color w:val="auto"/>
                <w:sz w:val="24"/>
                <w:szCs w:val="24"/>
                <w:highlight w:val="none"/>
              </w:rPr>
            </w:pPr>
          </w:p>
        </w:tc>
      </w:tr>
    </w:tbl>
    <w:p>
      <w:pPr>
        <w:autoSpaceDE w:val="0"/>
        <w:autoSpaceDN w:val="0"/>
        <w:adjustRightInd w:val="0"/>
        <w:snapToGrid w:val="0"/>
        <w:spacing w:before="120" w:beforeLines="50" w:line="360" w:lineRule="auto"/>
        <w:ind w:firstLine="480" w:firstLineChars="200"/>
        <w:jc w:val="left"/>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说明：企业类型指大型、中型、小型、微型；上年营业收入、资产总额要与财务报表中的数据一致；资质指特定条件要求提供的资质。</w:t>
      </w:r>
    </w:p>
    <w:p>
      <w:pPr>
        <w:spacing w:line="360" w:lineRule="auto"/>
        <w:ind w:firstLine="3840" w:firstLineChars="1600"/>
        <w:outlineLvl w:val="9"/>
        <w:rPr>
          <w:rFonts w:hint="eastAsia" w:ascii="仿宋" w:hAnsi="仿宋" w:eastAsia="仿宋" w:cs="仿宋"/>
          <w:color w:val="auto"/>
          <w:sz w:val="24"/>
          <w:szCs w:val="24"/>
          <w:highlight w:val="none"/>
        </w:rPr>
      </w:pPr>
    </w:p>
    <w:p>
      <w:pPr>
        <w:spacing w:line="360" w:lineRule="auto"/>
        <w:ind w:firstLine="3840" w:firstLineChars="1600"/>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p>
    <w:p>
      <w:pPr>
        <w:spacing w:line="360" w:lineRule="auto"/>
        <w:ind w:firstLine="3840" w:firstLineChars="1600"/>
        <w:outlineLvl w:val="9"/>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法定代表人或授权代表（签字或盖章）：</w:t>
      </w:r>
      <w:r>
        <w:rPr>
          <w:rFonts w:hint="eastAsia" w:ascii="仿宋" w:hAnsi="仿宋" w:eastAsia="仿宋" w:cs="仿宋"/>
          <w:color w:val="auto"/>
          <w:sz w:val="24"/>
          <w:szCs w:val="24"/>
          <w:highlight w:val="none"/>
          <w:u w:val="single"/>
        </w:rPr>
        <w:t xml:space="preserve">   </w:t>
      </w:r>
    </w:p>
    <w:p>
      <w:pPr>
        <w:spacing w:line="360" w:lineRule="auto"/>
        <w:ind w:firstLine="3840" w:firstLineChars="1600"/>
        <w:outlineLvl w:val="9"/>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p>
    <w:p>
      <w:pPr>
        <w:pStyle w:val="16"/>
        <w:keepNext w:val="0"/>
        <w:keepLines w:val="0"/>
        <w:pageBreakBefore/>
        <w:widowControl w:val="0"/>
        <w:numPr>
          <w:ilvl w:val="0"/>
          <w:numId w:val="0"/>
        </w:numPr>
        <w:kinsoku/>
        <w:wordWrap/>
        <w:overflowPunct/>
        <w:topLinePunct w:val="0"/>
        <w:autoSpaceDE/>
        <w:autoSpaceDN/>
        <w:bidi w:val="0"/>
        <w:adjustRightInd/>
        <w:snapToGrid w:val="0"/>
        <w:jc w:val="center"/>
        <w:textAlignment w:val="auto"/>
        <w:outlineLvl w:val="9"/>
        <w:rPr>
          <w:rFonts w:hint="eastAsia" w:ascii="仿宋" w:hAnsi="仿宋" w:eastAsia="仿宋" w:cs="仿宋"/>
          <w:b/>
          <w:bCs/>
          <w:color w:val="auto"/>
          <w:sz w:val="28"/>
          <w:szCs w:val="28"/>
        </w:rPr>
      </w:pPr>
      <w:bookmarkStart w:id="363" w:name="_Toc22457"/>
      <w:r>
        <w:rPr>
          <w:rFonts w:hint="eastAsia" w:ascii="仿宋" w:hAnsi="仿宋" w:eastAsia="仿宋" w:cs="仿宋"/>
          <w:b/>
          <w:bCs/>
          <w:color w:val="auto"/>
          <w:sz w:val="28"/>
          <w:szCs w:val="28"/>
          <w:lang w:eastAsia="zh-CN"/>
        </w:rPr>
        <w:t>（一）</w:t>
      </w:r>
      <w:r>
        <w:rPr>
          <w:rFonts w:hint="eastAsia" w:ascii="仿宋" w:hAnsi="仿宋" w:eastAsia="仿宋" w:cs="仿宋"/>
          <w:b/>
          <w:bCs/>
          <w:color w:val="auto"/>
          <w:sz w:val="28"/>
          <w:szCs w:val="28"/>
        </w:rPr>
        <w:t>提供统一社会信用代码的营业执照或其他组织经营的合法凭证或自然人的提供身份证明文件</w:t>
      </w:r>
      <w:bookmarkEnd w:id="363"/>
      <w:bookmarkStart w:id="364" w:name="_Toc21445"/>
    </w:p>
    <w:p>
      <w:pPr>
        <w:pStyle w:val="16"/>
        <w:jc w:val="center"/>
        <w:rPr>
          <w:rFonts w:hint="eastAsia" w:ascii="仿宋" w:hAnsi="仿宋" w:eastAsia="仿宋" w:cs="仿宋"/>
          <w:b w:val="0"/>
          <w:bCs w:val="0"/>
          <w:color w:val="auto"/>
          <w:sz w:val="24"/>
          <w:szCs w:val="24"/>
          <w:lang w:val="en-US" w:eastAsia="zh-CN"/>
        </w:rPr>
      </w:pPr>
    </w:p>
    <w:p>
      <w:pPr>
        <w:pStyle w:val="16"/>
        <w:jc w:val="center"/>
        <w:rPr>
          <w:rFonts w:hint="eastAsia" w:ascii="仿宋" w:hAnsi="仿宋" w:eastAsia="仿宋" w:cs="仿宋"/>
          <w:b w:val="0"/>
          <w:bCs w:val="0"/>
          <w:color w:val="auto"/>
          <w:sz w:val="24"/>
          <w:szCs w:val="24"/>
          <w:lang w:val="en-US" w:eastAsia="zh-CN"/>
        </w:rPr>
      </w:pPr>
    </w:p>
    <w:p>
      <w:pPr>
        <w:pStyle w:val="16"/>
        <w:jc w:val="center"/>
        <w:rPr>
          <w:rFonts w:hint="eastAsia" w:ascii="仿宋" w:hAnsi="仿宋" w:eastAsia="仿宋" w:cs="仿宋"/>
          <w:b/>
          <w:bCs/>
          <w:color w:val="auto"/>
          <w:sz w:val="28"/>
          <w:szCs w:val="28"/>
        </w:rPr>
      </w:pPr>
      <w:r>
        <w:rPr>
          <w:rFonts w:hint="eastAsia" w:ascii="仿宋" w:hAnsi="仿宋" w:eastAsia="仿宋" w:cs="仿宋"/>
          <w:b w:val="0"/>
          <w:bCs w:val="0"/>
          <w:color w:val="auto"/>
          <w:sz w:val="24"/>
          <w:szCs w:val="24"/>
          <w:lang w:val="en-US" w:eastAsia="zh-CN"/>
        </w:rPr>
        <w:t>提供扫描件或复印件加盖</w:t>
      </w:r>
      <w:r>
        <w:rPr>
          <w:rFonts w:hint="eastAsia" w:ascii="仿宋" w:hAnsi="仿宋" w:eastAsia="仿宋" w:cs="仿宋"/>
          <w:color w:val="auto"/>
          <w:sz w:val="24"/>
          <w:szCs w:val="24"/>
          <w:highlight w:val="none"/>
          <w:lang w:val="en-US" w:eastAsia="zh-CN"/>
        </w:rPr>
        <w:t>单位</w:t>
      </w:r>
      <w:r>
        <w:rPr>
          <w:rFonts w:hint="eastAsia" w:ascii="仿宋" w:hAnsi="仿宋" w:eastAsia="仿宋" w:cs="仿宋"/>
          <w:b w:val="0"/>
          <w:bCs w:val="0"/>
          <w:color w:val="auto"/>
          <w:sz w:val="24"/>
          <w:szCs w:val="24"/>
          <w:lang w:val="en-US" w:eastAsia="zh-CN"/>
        </w:rPr>
        <w:t>公章</w:t>
      </w:r>
    </w:p>
    <w:p>
      <w:pPr>
        <w:keepNext w:val="0"/>
        <w:keepLines w:val="0"/>
        <w:pageBreakBefore/>
        <w:widowControl w:val="0"/>
        <w:kinsoku/>
        <w:wordWrap/>
        <w:overflowPunct/>
        <w:topLinePunct w:val="0"/>
        <w:autoSpaceDE/>
        <w:autoSpaceDN/>
        <w:bidi w:val="0"/>
        <w:adjustRightInd/>
        <w:snapToGrid/>
        <w:spacing w:line="360" w:lineRule="auto"/>
        <w:jc w:val="center"/>
        <w:textAlignment w:val="auto"/>
        <w:outlineLvl w:val="9"/>
        <w:rPr>
          <w:rFonts w:hint="eastAsia" w:ascii="仿宋" w:hAnsi="仿宋" w:eastAsia="仿宋" w:cs="仿宋"/>
          <w:b/>
          <w:bCs/>
          <w:color w:val="auto"/>
          <w:sz w:val="28"/>
          <w:szCs w:val="28"/>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二</w:t>
      </w:r>
      <w:r>
        <w:rPr>
          <w:rFonts w:hint="eastAsia" w:ascii="仿宋" w:hAnsi="仿宋" w:eastAsia="仿宋" w:cs="仿宋"/>
          <w:b/>
          <w:bCs/>
          <w:color w:val="auto"/>
          <w:sz w:val="28"/>
          <w:szCs w:val="28"/>
        </w:rPr>
        <w:t>）财务状况报告</w:t>
      </w:r>
      <w:bookmarkEnd w:id="364"/>
      <w:bookmarkStart w:id="365" w:name="_Toc17757"/>
    </w:p>
    <w:p>
      <w:pPr>
        <w:pStyle w:val="16"/>
        <w:jc w:val="center"/>
        <w:rPr>
          <w:rFonts w:hint="default" w:eastAsia="仿宋"/>
          <w:b w:val="0"/>
          <w:bCs w:val="0"/>
          <w:color w:val="auto"/>
          <w:sz w:val="24"/>
          <w:szCs w:val="24"/>
          <w:lang w:val="en-US" w:eastAsia="zh-CN"/>
        </w:rPr>
      </w:pPr>
      <w:r>
        <w:rPr>
          <w:rFonts w:hint="eastAsia" w:ascii="仿宋" w:hAnsi="仿宋" w:eastAsia="仿宋" w:cs="仿宋"/>
          <w:b w:val="0"/>
          <w:bCs w:val="0"/>
          <w:color w:val="auto"/>
          <w:sz w:val="24"/>
          <w:szCs w:val="24"/>
          <w:lang w:val="en-US" w:eastAsia="zh-CN"/>
        </w:rPr>
        <w:t>提供扫描件或复印件加盖</w:t>
      </w:r>
      <w:r>
        <w:rPr>
          <w:rFonts w:hint="eastAsia" w:ascii="仿宋" w:hAnsi="仿宋" w:eastAsia="仿宋" w:cs="仿宋"/>
          <w:color w:val="auto"/>
          <w:sz w:val="24"/>
          <w:szCs w:val="24"/>
          <w:highlight w:val="none"/>
          <w:lang w:val="en-US" w:eastAsia="zh-CN"/>
        </w:rPr>
        <w:t>单位</w:t>
      </w:r>
      <w:r>
        <w:rPr>
          <w:rFonts w:hint="eastAsia" w:ascii="仿宋" w:hAnsi="仿宋" w:eastAsia="仿宋" w:cs="仿宋"/>
          <w:b w:val="0"/>
          <w:bCs w:val="0"/>
          <w:color w:val="auto"/>
          <w:sz w:val="24"/>
          <w:szCs w:val="24"/>
          <w:lang w:val="en-US" w:eastAsia="zh-CN"/>
        </w:rPr>
        <w:t>公章</w:t>
      </w:r>
    </w:p>
    <w:p>
      <w:pPr>
        <w:pageBreakBefore/>
        <w:spacing w:line="360" w:lineRule="auto"/>
        <w:jc w:val="center"/>
        <w:outlineLvl w:val="9"/>
        <w:rPr>
          <w:rFonts w:hint="eastAsia" w:ascii="仿宋" w:hAnsi="仿宋" w:eastAsia="仿宋" w:cs="仿宋"/>
          <w:b/>
          <w:color w:val="auto"/>
          <w:sz w:val="28"/>
          <w:szCs w:val="28"/>
          <w:lang w:eastAsia="zh-CN"/>
        </w:rPr>
      </w:pPr>
      <w:r>
        <w:rPr>
          <w:rFonts w:hint="eastAsia" w:ascii="仿宋" w:hAnsi="仿宋" w:eastAsia="仿宋" w:cs="仿宋"/>
          <w:b/>
          <w:color w:val="auto"/>
          <w:sz w:val="28"/>
          <w:szCs w:val="28"/>
        </w:rPr>
        <w:t>（</w:t>
      </w:r>
      <w:r>
        <w:rPr>
          <w:rFonts w:hint="eastAsia" w:ascii="仿宋" w:hAnsi="仿宋" w:eastAsia="仿宋" w:cs="仿宋"/>
          <w:b/>
          <w:color w:val="auto"/>
          <w:sz w:val="28"/>
          <w:szCs w:val="28"/>
          <w:lang w:eastAsia="zh-CN"/>
        </w:rPr>
        <w:t>三</w:t>
      </w:r>
      <w:r>
        <w:rPr>
          <w:rFonts w:hint="eastAsia" w:ascii="仿宋" w:hAnsi="仿宋" w:eastAsia="仿宋" w:cs="仿宋"/>
          <w:b/>
          <w:color w:val="auto"/>
          <w:sz w:val="28"/>
          <w:szCs w:val="28"/>
        </w:rPr>
        <w:t>）税收缴纳证明</w:t>
      </w:r>
      <w:bookmarkEnd w:id="365"/>
    </w:p>
    <w:p>
      <w:pPr>
        <w:pStyle w:val="16"/>
        <w:spacing w:line="360" w:lineRule="auto"/>
        <w:outlineLvl w:val="9"/>
        <w:rPr>
          <w:rFonts w:hint="eastAsia" w:ascii="仿宋" w:hAnsi="仿宋" w:eastAsia="仿宋" w:cs="仿宋"/>
          <w:color w:val="auto"/>
          <w:lang w:eastAsia="zh-CN"/>
        </w:rPr>
      </w:pPr>
    </w:p>
    <w:p>
      <w:pPr>
        <w:pStyle w:val="16"/>
        <w:jc w:val="center"/>
        <w:rPr>
          <w:rFonts w:hint="default" w:eastAsia="仿宋"/>
          <w:b w:val="0"/>
          <w:bCs w:val="0"/>
          <w:color w:val="auto"/>
          <w:sz w:val="24"/>
          <w:szCs w:val="24"/>
          <w:lang w:val="en-US" w:eastAsia="zh-CN"/>
        </w:rPr>
      </w:pPr>
      <w:r>
        <w:rPr>
          <w:rFonts w:hint="eastAsia" w:ascii="仿宋" w:hAnsi="仿宋" w:eastAsia="仿宋" w:cs="仿宋"/>
          <w:b w:val="0"/>
          <w:bCs w:val="0"/>
          <w:color w:val="auto"/>
          <w:sz w:val="24"/>
          <w:szCs w:val="24"/>
          <w:lang w:val="en-US" w:eastAsia="zh-CN"/>
        </w:rPr>
        <w:t>提供扫描件或复印件加盖</w:t>
      </w:r>
      <w:r>
        <w:rPr>
          <w:rFonts w:hint="eastAsia" w:ascii="仿宋" w:hAnsi="仿宋" w:eastAsia="仿宋" w:cs="仿宋"/>
          <w:color w:val="auto"/>
          <w:sz w:val="24"/>
          <w:szCs w:val="24"/>
          <w:highlight w:val="none"/>
          <w:lang w:val="en-US" w:eastAsia="zh-CN"/>
        </w:rPr>
        <w:t>单位</w:t>
      </w:r>
      <w:r>
        <w:rPr>
          <w:rFonts w:hint="eastAsia" w:ascii="仿宋" w:hAnsi="仿宋" w:eastAsia="仿宋" w:cs="仿宋"/>
          <w:b w:val="0"/>
          <w:bCs w:val="0"/>
          <w:color w:val="auto"/>
          <w:sz w:val="24"/>
          <w:szCs w:val="24"/>
          <w:lang w:val="en-US" w:eastAsia="zh-CN"/>
        </w:rPr>
        <w:t>公章</w:t>
      </w:r>
    </w:p>
    <w:p>
      <w:pPr>
        <w:spacing w:line="360" w:lineRule="auto"/>
        <w:ind w:firstLine="480"/>
        <w:outlineLvl w:val="9"/>
        <w:rPr>
          <w:rFonts w:hint="eastAsia" w:ascii="仿宋" w:hAnsi="仿宋" w:eastAsia="仿宋" w:cs="仿宋"/>
          <w:color w:val="auto"/>
          <w:kern w:val="0"/>
          <w:sz w:val="24"/>
        </w:rPr>
      </w:pPr>
    </w:p>
    <w:p>
      <w:pPr>
        <w:spacing w:line="360" w:lineRule="auto"/>
        <w:ind w:firstLine="480"/>
        <w:outlineLvl w:val="9"/>
        <w:rPr>
          <w:rFonts w:hint="eastAsia" w:ascii="仿宋" w:hAnsi="仿宋" w:eastAsia="仿宋" w:cs="仿宋"/>
          <w:color w:val="auto"/>
          <w:kern w:val="0"/>
          <w:sz w:val="24"/>
          <w:szCs w:val="22"/>
        </w:rPr>
        <w:sectPr>
          <w:pgSz w:w="11906" w:h="16838"/>
          <w:pgMar w:top="1417" w:right="1417" w:bottom="1417" w:left="1417" w:header="851" w:footer="992" w:gutter="0"/>
          <w:pgBorders>
            <w:top w:val="none" w:sz="0" w:space="0"/>
            <w:left w:val="none" w:sz="0" w:space="0"/>
            <w:bottom w:val="none" w:sz="0" w:space="0"/>
            <w:right w:val="none" w:sz="0" w:space="0"/>
          </w:pgBorders>
          <w:pgNumType w:fmt="decimal"/>
          <w:cols w:space="0" w:num="1"/>
          <w:rtlGutter w:val="0"/>
          <w:docGrid w:linePitch="312" w:charSpace="0"/>
        </w:sectPr>
      </w:pPr>
    </w:p>
    <w:p>
      <w:pPr>
        <w:numPr>
          <w:ilvl w:val="0"/>
          <w:numId w:val="0"/>
        </w:numPr>
        <w:spacing w:line="360" w:lineRule="auto"/>
        <w:jc w:val="center"/>
        <w:outlineLvl w:val="9"/>
        <w:rPr>
          <w:rFonts w:hint="eastAsia" w:ascii="仿宋" w:hAnsi="仿宋" w:eastAsia="仿宋" w:cs="仿宋"/>
          <w:b/>
          <w:color w:val="auto"/>
          <w:sz w:val="28"/>
          <w:szCs w:val="28"/>
          <w:lang w:eastAsia="zh-CN"/>
        </w:rPr>
      </w:pPr>
      <w:bookmarkStart w:id="366" w:name="_Toc8139"/>
      <w:r>
        <w:rPr>
          <w:rFonts w:hint="eastAsia" w:ascii="仿宋" w:hAnsi="仿宋" w:eastAsia="仿宋" w:cs="仿宋"/>
          <w:b/>
          <w:color w:val="auto"/>
          <w:sz w:val="28"/>
          <w:szCs w:val="28"/>
          <w:lang w:eastAsia="zh-CN"/>
        </w:rPr>
        <w:t>（四）社会保障资金缴纳证明</w:t>
      </w:r>
      <w:bookmarkEnd w:id="366"/>
    </w:p>
    <w:p>
      <w:pPr>
        <w:pStyle w:val="16"/>
        <w:jc w:val="center"/>
        <w:rPr>
          <w:rFonts w:hint="default" w:eastAsia="仿宋"/>
          <w:b w:val="0"/>
          <w:bCs w:val="0"/>
          <w:color w:val="auto"/>
          <w:sz w:val="24"/>
          <w:szCs w:val="24"/>
          <w:lang w:val="en-US" w:eastAsia="zh-CN"/>
        </w:rPr>
      </w:pPr>
      <w:bookmarkStart w:id="367" w:name="_Toc8586"/>
      <w:r>
        <w:rPr>
          <w:rFonts w:hint="eastAsia" w:ascii="仿宋" w:hAnsi="仿宋" w:eastAsia="仿宋" w:cs="仿宋"/>
          <w:b w:val="0"/>
          <w:bCs w:val="0"/>
          <w:color w:val="auto"/>
          <w:sz w:val="24"/>
          <w:szCs w:val="24"/>
          <w:lang w:val="en-US" w:eastAsia="zh-CN"/>
        </w:rPr>
        <w:t>提供扫描件或复印件加盖</w:t>
      </w:r>
      <w:r>
        <w:rPr>
          <w:rFonts w:hint="eastAsia" w:ascii="仿宋" w:hAnsi="仿宋" w:eastAsia="仿宋" w:cs="仿宋"/>
          <w:color w:val="auto"/>
          <w:sz w:val="24"/>
          <w:szCs w:val="24"/>
          <w:highlight w:val="none"/>
          <w:lang w:val="en-US" w:eastAsia="zh-CN"/>
        </w:rPr>
        <w:t>单位</w:t>
      </w:r>
      <w:r>
        <w:rPr>
          <w:rFonts w:hint="eastAsia" w:ascii="仿宋" w:hAnsi="仿宋" w:eastAsia="仿宋" w:cs="仿宋"/>
          <w:b w:val="0"/>
          <w:bCs w:val="0"/>
          <w:color w:val="auto"/>
          <w:sz w:val="24"/>
          <w:szCs w:val="24"/>
          <w:lang w:val="en-US" w:eastAsia="zh-CN"/>
        </w:rPr>
        <w:t>公章</w:t>
      </w:r>
    </w:p>
    <w:p>
      <w:pPr>
        <w:keepNext w:val="0"/>
        <w:keepLines w:val="0"/>
        <w:pageBreakBefore/>
        <w:widowControl w:val="0"/>
        <w:numPr>
          <w:ilvl w:val="0"/>
          <w:numId w:val="0"/>
        </w:numPr>
        <w:kinsoku/>
        <w:wordWrap/>
        <w:overflowPunct/>
        <w:topLinePunct w:val="0"/>
        <w:autoSpaceDE/>
        <w:autoSpaceDN/>
        <w:bidi w:val="0"/>
        <w:adjustRightInd/>
        <w:snapToGrid/>
        <w:spacing w:line="360" w:lineRule="auto"/>
        <w:jc w:val="center"/>
        <w:textAlignment w:val="auto"/>
        <w:outlineLvl w:val="9"/>
        <w:rPr>
          <w:rFonts w:hint="eastAsia" w:ascii="仿宋" w:hAnsi="仿宋" w:eastAsia="仿宋" w:cs="仿宋"/>
          <w:b/>
          <w:color w:val="auto"/>
          <w:sz w:val="28"/>
          <w:szCs w:val="28"/>
          <w:lang w:eastAsia="zh-CN"/>
        </w:rPr>
      </w:pP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五</w:t>
      </w:r>
      <w:r>
        <w:rPr>
          <w:rFonts w:hint="eastAsia" w:ascii="仿宋" w:hAnsi="仿宋" w:eastAsia="仿宋" w:cs="仿宋"/>
          <w:b/>
          <w:bCs/>
          <w:color w:val="auto"/>
          <w:sz w:val="28"/>
          <w:szCs w:val="28"/>
        </w:rPr>
        <w:t>）</w:t>
      </w:r>
      <w:r>
        <w:rPr>
          <w:rFonts w:hint="eastAsia" w:ascii="仿宋" w:hAnsi="仿宋" w:eastAsia="仿宋" w:cs="仿宋"/>
          <w:b/>
          <w:bCs/>
          <w:color w:val="auto"/>
          <w:sz w:val="28"/>
          <w:szCs w:val="28"/>
          <w:lang w:eastAsia="zh-CN"/>
        </w:rPr>
        <w:t>出具履行合同所必需的设备和专业技术能力的书</w:t>
      </w:r>
      <w:r>
        <w:rPr>
          <w:rFonts w:hint="eastAsia" w:ascii="仿宋" w:hAnsi="仿宋" w:eastAsia="仿宋" w:cs="仿宋"/>
          <w:b/>
          <w:bCs/>
          <w:color w:val="auto"/>
          <w:sz w:val="28"/>
          <w:szCs w:val="28"/>
          <w:highlight w:val="none"/>
          <w:lang w:eastAsia="zh-CN"/>
        </w:rPr>
        <w:t>面</w:t>
      </w:r>
      <w:r>
        <w:rPr>
          <w:rFonts w:hint="eastAsia" w:ascii="仿宋" w:hAnsi="仿宋" w:eastAsia="仿宋" w:cs="仿宋"/>
          <w:b/>
          <w:bCs/>
          <w:color w:val="auto"/>
          <w:sz w:val="28"/>
          <w:szCs w:val="28"/>
          <w:highlight w:val="none"/>
          <w:lang w:val="en-US" w:eastAsia="zh-CN"/>
        </w:rPr>
        <w:t>声</w:t>
      </w:r>
      <w:r>
        <w:rPr>
          <w:rFonts w:hint="eastAsia" w:ascii="仿宋" w:hAnsi="仿宋" w:eastAsia="仿宋" w:cs="仿宋"/>
          <w:b/>
          <w:bCs/>
          <w:color w:val="auto"/>
          <w:sz w:val="28"/>
          <w:szCs w:val="28"/>
          <w:highlight w:val="none"/>
          <w:lang w:eastAsia="zh-CN"/>
        </w:rPr>
        <w:t>明</w:t>
      </w:r>
      <w:bookmarkEnd w:id="367"/>
    </w:p>
    <w:p>
      <w:pPr>
        <w:keepNext w:val="0"/>
        <w:keepLines w:val="0"/>
        <w:pageBreakBefore w:val="0"/>
        <w:kinsoku/>
        <w:wordWrap/>
        <w:overflowPunct/>
        <w:topLinePunct w:val="0"/>
        <w:autoSpaceDE/>
        <w:autoSpaceDN/>
        <w:bidi w:val="0"/>
        <w:adjustRightInd/>
        <w:snapToGrid/>
        <w:spacing w:line="360" w:lineRule="auto"/>
        <w:textAlignment w:val="auto"/>
        <w:outlineLvl w:val="9"/>
        <w:rPr>
          <w:rFonts w:hint="eastAsia" w:ascii="仿宋" w:hAnsi="仿宋" w:eastAsia="仿宋" w:cs="仿宋"/>
          <w:color w:val="auto"/>
          <w:spacing w:val="4"/>
          <w:sz w:val="24"/>
          <w:szCs w:val="24"/>
          <w:u w:val="single"/>
        </w:rPr>
      </w:pPr>
      <w:r>
        <w:rPr>
          <w:rFonts w:hint="eastAsia" w:ascii="仿宋" w:hAnsi="仿宋" w:eastAsia="仿宋" w:cs="仿宋"/>
          <w:color w:val="auto"/>
          <w:spacing w:val="4"/>
          <w:sz w:val="24"/>
          <w:szCs w:val="24"/>
          <w:u w:val="none"/>
        </w:rPr>
        <w:t>致：</w:t>
      </w:r>
      <w:r>
        <w:rPr>
          <w:rFonts w:hint="eastAsia" w:ascii="仿宋" w:hAnsi="仿宋" w:eastAsia="仿宋" w:cs="仿宋"/>
          <w:color w:val="auto"/>
          <w:spacing w:val="4"/>
          <w:sz w:val="24"/>
          <w:szCs w:val="24"/>
          <w:u w:val="single"/>
        </w:rPr>
        <w:t xml:space="preserve">     （采购人名称）    ：</w:t>
      </w:r>
    </w:p>
    <w:p>
      <w:pPr>
        <w:keepNext w:val="0"/>
        <w:keepLines w:val="0"/>
        <w:pageBreakBefore w:val="0"/>
        <w:kinsoku/>
        <w:wordWrap/>
        <w:overflowPunct/>
        <w:topLinePunct w:val="0"/>
        <w:autoSpaceDE/>
        <w:autoSpaceDN/>
        <w:bidi w:val="0"/>
        <w:adjustRightInd/>
        <w:snapToGrid/>
        <w:spacing w:line="360" w:lineRule="auto"/>
        <w:ind w:firstLine="480" w:firstLineChars="200"/>
        <w:textAlignment w:val="auto"/>
        <w:outlineLvl w:val="9"/>
        <w:rPr>
          <w:rFonts w:hint="eastAsia" w:ascii="仿宋" w:hAnsi="仿宋" w:eastAsia="仿宋" w:cs="仿宋"/>
          <w:color w:val="auto"/>
          <w:spacing w:val="4"/>
          <w:sz w:val="24"/>
          <w:szCs w:val="24"/>
          <w:u w:val="single"/>
        </w:rPr>
      </w:pPr>
      <w:r>
        <w:rPr>
          <w:rFonts w:hint="eastAsia" w:ascii="仿宋" w:hAnsi="仿宋" w:eastAsia="仿宋" w:cs="仿宋"/>
          <w:color w:val="auto"/>
          <w:kern w:val="0"/>
          <w:sz w:val="24"/>
          <w:szCs w:val="24"/>
          <w:lang w:val="en-US" w:eastAsia="zh-CN" w:bidi="ar"/>
        </w:rPr>
        <w:t>我方作为</w:t>
      </w:r>
      <w:r>
        <w:rPr>
          <w:rFonts w:hint="eastAsia" w:ascii="仿宋" w:hAnsi="仿宋" w:eastAsia="仿宋" w:cs="仿宋"/>
          <w:color w:val="auto"/>
          <w:kern w:val="0"/>
          <w:sz w:val="24"/>
          <w:szCs w:val="24"/>
          <w:u w:val="single"/>
          <w:lang w:val="en-US" w:eastAsia="zh-CN" w:bidi="ar"/>
        </w:rPr>
        <w:t xml:space="preserve">         （项目名称）         </w:t>
      </w:r>
      <w:r>
        <w:rPr>
          <w:rFonts w:hint="eastAsia" w:ascii="仿宋" w:hAnsi="仿宋" w:eastAsia="仿宋" w:cs="仿宋"/>
          <w:color w:val="auto"/>
          <w:kern w:val="0"/>
          <w:sz w:val="24"/>
          <w:szCs w:val="24"/>
          <w:lang w:val="en-US" w:eastAsia="zh-CN" w:bidi="ar"/>
        </w:rPr>
        <w:t>（项目编号：</w:t>
      </w:r>
      <w:r>
        <w:rPr>
          <w:rFonts w:hint="eastAsia" w:ascii="仿宋" w:hAnsi="仿宋" w:eastAsia="仿宋" w:cs="仿宋"/>
          <w:color w:val="auto"/>
          <w:kern w:val="0"/>
          <w:sz w:val="24"/>
          <w:szCs w:val="24"/>
          <w:u w:val="single"/>
          <w:lang w:val="en-US" w:eastAsia="zh-CN" w:bidi="ar"/>
        </w:rPr>
        <w:t xml:space="preserve">          </w:t>
      </w:r>
      <w:r>
        <w:rPr>
          <w:rFonts w:hint="eastAsia" w:ascii="仿宋" w:hAnsi="仿宋" w:eastAsia="仿宋" w:cs="仿宋"/>
          <w:color w:val="auto"/>
          <w:kern w:val="0"/>
          <w:sz w:val="24"/>
          <w:szCs w:val="24"/>
          <w:lang w:val="en-US" w:eastAsia="zh-CN" w:bidi="ar"/>
        </w:rPr>
        <w:t>）的供应商，在此郑重声明：</w:t>
      </w:r>
    </w:p>
    <w:p>
      <w:pPr>
        <w:keepNext w:val="0"/>
        <w:keepLines w:val="0"/>
        <w:pageBreakBefore w:val="0"/>
        <w:widowControl/>
        <w:numPr>
          <w:ilvl w:val="0"/>
          <w:numId w:val="0"/>
        </w:numPr>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kern w:val="0"/>
          <w:sz w:val="24"/>
          <w:szCs w:val="24"/>
          <w:lang w:val="en-US" w:eastAsia="zh-CN" w:bidi="ar"/>
        </w:rPr>
      </w:pPr>
      <w:r>
        <w:rPr>
          <w:rFonts w:hint="eastAsia" w:ascii="仿宋" w:hAnsi="仿宋" w:eastAsia="仿宋" w:cs="仿宋"/>
          <w:color w:val="auto"/>
          <w:kern w:val="0"/>
          <w:sz w:val="24"/>
          <w:szCs w:val="24"/>
          <w:lang w:val="en-US" w:eastAsia="zh-CN" w:bidi="ar"/>
        </w:rPr>
        <w:t>我方具备履行合同所必须的设备和专业技术能力。</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sz w:val="24"/>
          <w:szCs w:val="24"/>
        </w:rPr>
      </w:pPr>
      <w:r>
        <w:rPr>
          <w:rFonts w:hint="eastAsia" w:ascii="仿宋" w:hAnsi="仿宋" w:eastAsia="仿宋" w:cs="仿宋"/>
          <w:color w:val="auto"/>
          <w:kern w:val="0"/>
          <w:sz w:val="24"/>
          <w:szCs w:val="24"/>
          <w:lang w:val="en-US" w:eastAsia="zh-CN" w:bidi="ar"/>
        </w:rPr>
        <w:t xml:space="preserve">如有不实，我方将无条件地退出本项目的采购活动，并遵照《政府采购法》有关“提供虚假材料的规定”接受处罚。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sz w:val="24"/>
          <w:szCs w:val="24"/>
        </w:rPr>
      </w:pPr>
      <w:r>
        <w:rPr>
          <w:rFonts w:hint="eastAsia" w:ascii="仿宋" w:hAnsi="仿宋" w:eastAsia="仿宋" w:cs="仿宋"/>
          <w:color w:val="auto"/>
          <w:kern w:val="0"/>
          <w:sz w:val="24"/>
          <w:szCs w:val="24"/>
          <w:lang w:val="en-US" w:eastAsia="zh-CN" w:bidi="ar"/>
        </w:rPr>
        <w:t>特此声明。</w:t>
      </w:r>
    </w:p>
    <w:p>
      <w:pPr>
        <w:spacing w:before="240" w:beforeLines="100" w:after="120" w:afterLines="50" w:line="360" w:lineRule="auto"/>
        <w:ind w:firstLine="620" w:firstLineChars="250"/>
        <w:outlineLvl w:val="9"/>
        <w:rPr>
          <w:rFonts w:hint="eastAsia" w:ascii="仿宋" w:hAnsi="仿宋" w:eastAsia="仿宋" w:cs="仿宋"/>
          <w:color w:val="auto"/>
          <w:spacing w:val="4"/>
          <w:sz w:val="24"/>
          <w:szCs w:val="24"/>
        </w:rPr>
      </w:pPr>
    </w:p>
    <w:p>
      <w:pPr>
        <w:spacing w:before="240" w:beforeLines="100" w:after="120" w:afterLines="50" w:line="360" w:lineRule="auto"/>
        <w:ind w:firstLine="170"/>
        <w:outlineLvl w:val="9"/>
        <w:rPr>
          <w:rFonts w:hint="eastAsia" w:ascii="仿宋" w:hAnsi="仿宋" w:eastAsia="仿宋" w:cs="仿宋"/>
          <w:color w:val="auto"/>
          <w:spacing w:val="4"/>
          <w:sz w:val="24"/>
          <w:szCs w:val="24"/>
        </w:rPr>
      </w:pPr>
    </w:p>
    <w:p>
      <w:pPr>
        <w:spacing w:before="240" w:beforeLines="100" w:after="120" w:afterLines="50" w:line="360" w:lineRule="auto"/>
        <w:ind w:firstLine="170"/>
        <w:outlineLvl w:val="9"/>
        <w:rPr>
          <w:rFonts w:hint="eastAsia" w:ascii="仿宋" w:hAnsi="仿宋" w:eastAsia="仿宋" w:cs="仿宋"/>
          <w:color w:val="auto"/>
          <w:spacing w:val="4"/>
          <w:sz w:val="24"/>
          <w:szCs w:val="24"/>
        </w:rPr>
      </w:pPr>
    </w:p>
    <w:p>
      <w:pPr>
        <w:spacing w:line="360" w:lineRule="auto"/>
        <w:ind w:left="0" w:leftChars="0" w:firstLine="3998" w:firstLineChars="1666"/>
        <w:outlineLvl w:val="9"/>
        <w:rPr>
          <w:rFonts w:hint="eastAsia" w:ascii="仿宋" w:hAnsi="仿宋" w:eastAsia="仿宋" w:cs="仿宋"/>
          <w:color w:val="auto"/>
          <w:sz w:val="24"/>
          <w:szCs w:val="24"/>
        </w:rPr>
      </w:pPr>
      <w:r>
        <w:rPr>
          <w:rFonts w:hint="eastAsia" w:ascii="仿宋" w:hAnsi="仿宋" w:eastAsia="仿宋" w:cs="仿宋"/>
          <w:color w:val="auto"/>
          <w:sz w:val="24"/>
          <w:szCs w:val="24"/>
        </w:rPr>
        <w:t>供应商（公章）：</w:t>
      </w:r>
      <w:r>
        <w:rPr>
          <w:rFonts w:hint="eastAsia" w:ascii="仿宋" w:hAnsi="仿宋" w:eastAsia="仿宋" w:cs="仿宋"/>
          <w:color w:val="auto"/>
          <w:sz w:val="24"/>
          <w:szCs w:val="24"/>
          <w:u w:val="single"/>
        </w:rPr>
        <w:t xml:space="preserve">                         </w:t>
      </w:r>
    </w:p>
    <w:p>
      <w:pPr>
        <w:spacing w:line="360" w:lineRule="auto"/>
        <w:ind w:left="0" w:leftChars="0" w:firstLine="3998" w:firstLineChars="1666"/>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rPr>
        <w:t>法定代表人或授权代表（签字或盖章）：</w:t>
      </w:r>
      <w:r>
        <w:rPr>
          <w:rFonts w:hint="eastAsia" w:ascii="仿宋" w:hAnsi="仿宋" w:eastAsia="仿宋" w:cs="仿宋"/>
          <w:color w:val="auto"/>
          <w:sz w:val="24"/>
          <w:szCs w:val="24"/>
          <w:u w:val="single"/>
        </w:rPr>
        <w:t xml:space="preserve">       </w:t>
      </w:r>
    </w:p>
    <w:p>
      <w:pPr>
        <w:spacing w:line="360" w:lineRule="auto"/>
        <w:ind w:left="0" w:leftChars="0" w:firstLine="3998" w:firstLineChars="1666"/>
        <w:jc w:val="both"/>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rPr>
        <w:t>日    期：</w:t>
      </w:r>
      <w:r>
        <w:rPr>
          <w:rFonts w:hint="eastAsia" w:ascii="仿宋" w:hAnsi="仿宋" w:eastAsia="仿宋" w:cs="仿宋"/>
          <w:color w:val="auto"/>
          <w:sz w:val="24"/>
          <w:szCs w:val="24"/>
          <w:u w:val="single"/>
        </w:rPr>
        <w:t xml:space="preserve">                                </w:t>
      </w:r>
    </w:p>
    <w:p>
      <w:pPr>
        <w:spacing w:line="360" w:lineRule="auto"/>
        <w:outlineLvl w:val="9"/>
        <w:rPr>
          <w:rFonts w:hint="eastAsia" w:ascii="仿宋" w:hAnsi="仿宋" w:eastAsia="仿宋" w:cs="仿宋"/>
          <w:bCs/>
          <w:color w:val="auto"/>
          <w:sz w:val="24"/>
          <w:szCs w:val="24"/>
        </w:rPr>
      </w:pPr>
    </w:p>
    <w:p>
      <w:pPr>
        <w:spacing w:line="360" w:lineRule="auto"/>
        <w:outlineLvl w:val="9"/>
        <w:rPr>
          <w:rFonts w:hint="eastAsia" w:ascii="仿宋" w:hAnsi="仿宋" w:eastAsia="仿宋" w:cs="仿宋"/>
          <w:bCs/>
          <w:color w:val="auto"/>
          <w:sz w:val="24"/>
          <w:szCs w:val="24"/>
        </w:rPr>
      </w:pPr>
    </w:p>
    <w:p>
      <w:pPr>
        <w:spacing w:line="360" w:lineRule="auto"/>
        <w:outlineLvl w:val="9"/>
        <w:rPr>
          <w:rFonts w:hint="eastAsia" w:ascii="仿宋" w:hAnsi="仿宋" w:eastAsia="仿宋" w:cs="仿宋"/>
          <w:bCs/>
          <w:color w:val="auto"/>
          <w:sz w:val="24"/>
          <w:szCs w:val="24"/>
        </w:rPr>
      </w:pPr>
      <w:r>
        <w:rPr>
          <w:rFonts w:hint="eastAsia" w:ascii="仿宋" w:hAnsi="仿宋" w:eastAsia="仿宋" w:cs="仿宋"/>
          <w:bCs/>
          <w:color w:val="auto"/>
          <w:sz w:val="24"/>
          <w:szCs w:val="24"/>
        </w:rPr>
        <w:br w:type="page"/>
      </w:r>
    </w:p>
    <w:p>
      <w:pPr>
        <w:spacing w:line="360" w:lineRule="auto"/>
        <w:jc w:val="center"/>
        <w:outlineLvl w:val="9"/>
        <w:rPr>
          <w:rFonts w:hint="eastAsia" w:ascii="仿宋" w:hAnsi="仿宋" w:eastAsia="仿宋" w:cs="仿宋"/>
          <w:b/>
          <w:color w:val="auto"/>
          <w:sz w:val="28"/>
          <w:szCs w:val="28"/>
        </w:rPr>
      </w:pPr>
      <w:bookmarkStart w:id="368" w:name="_Toc19749"/>
      <w:bookmarkStart w:id="369" w:name="_Toc1093"/>
      <w:r>
        <w:rPr>
          <w:rFonts w:hint="eastAsia" w:ascii="仿宋" w:hAnsi="仿宋" w:eastAsia="仿宋" w:cs="仿宋"/>
          <w:b/>
          <w:color w:val="auto"/>
          <w:sz w:val="28"/>
          <w:szCs w:val="28"/>
        </w:rPr>
        <w:t>（</w:t>
      </w:r>
      <w:r>
        <w:rPr>
          <w:rFonts w:hint="eastAsia" w:ascii="仿宋" w:hAnsi="仿宋" w:eastAsia="仿宋" w:cs="仿宋"/>
          <w:b/>
          <w:color w:val="auto"/>
          <w:sz w:val="28"/>
          <w:szCs w:val="28"/>
          <w:lang w:eastAsia="zh-CN"/>
        </w:rPr>
        <w:t>六</w:t>
      </w:r>
      <w:r>
        <w:rPr>
          <w:rFonts w:hint="eastAsia" w:ascii="仿宋" w:hAnsi="仿宋" w:eastAsia="仿宋" w:cs="仿宋"/>
          <w:b/>
          <w:color w:val="auto"/>
          <w:sz w:val="28"/>
          <w:szCs w:val="28"/>
        </w:rPr>
        <w:t>）参加政府采购活动的书面声明</w:t>
      </w:r>
      <w:bookmarkEnd w:id="368"/>
      <w:bookmarkEnd w:id="369"/>
    </w:p>
    <w:p>
      <w:pPr>
        <w:spacing w:line="360" w:lineRule="auto"/>
        <w:outlineLvl w:val="9"/>
        <w:rPr>
          <w:rFonts w:hint="eastAsia" w:ascii="仿宋" w:hAnsi="仿宋" w:eastAsia="仿宋" w:cs="仿宋"/>
          <w:color w:val="auto"/>
          <w:spacing w:val="4"/>
          <w:sz w:val="24"/>
          <w:szCs w:val="24"/>
          <w:u w:val="single"/>
        </w:rPr>
      </w:pPr>
      <w:r>
        <w:rPr>
          <w:rFonts w:hint="eastAsia" w:ascii="仿宋" w:hAnsi="仿宋" w:eastAsia="仿宋" w:cs="仿宋"/>
          <w:color w:val="auto"/>
          <w:spacing w:val="4"/>
          <w:sz w:val="24"/>
          <w:szCs w:val="24"/>
          <w:u w:val="none"/>
        </w:rPr>
        <w:t>致：</w:t>
      </w:r>
      <w:r>
        <w:rPr>
          <w:rFonts w:hint="eastAsia" w:ascii="仿宋" w:hAnsi="仿宋" w:eastAsia="仿宋" w:cs="仿宋"/>
          <w:color w:val="auto"/>
          <w:spacing w:val="4"/>
          <w:sz w:val="24"/>
          <w:szCs w:val="24"/>
          <w:u w:val="single"/>
        </w:rPr>
        <w:t xml:space="preserve">     （采购人名称）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kern w:val="0"/>
          <w:sz w:val="24"/>
          <w:szCs w:val="24"/>
          <w:lang w:val="en-US" w:eastAsia="zh-CN" w:bidi="ar"/>
        </w:rPr>
      </w:pPr>
      <w:r>
        <w:rPr>
          <w:rFonts w:hint="eastAsia" w:ascii="仿宋" w:hAnsi="仿宋" w:eastAsia="仿宋" w:cs="仿宋"/>
          <w:color w:val="auto"/>
          <w:kern w:val="0"/>
          <w:sz w:val="24"/>
          <w:szCs w:val="24"/>
          <w:lang w:val="en-US" w:eastAsia="zh-CN" w:bidi="ar"/>
        </w:rPr>
        <w:t>我方作为</w:t>
      </w:r>
      <w:r>
        <w:rPr>
          <w:rFonts w:hint="eastAsia" w:ascii="仿宋" w:hAnsi="仿宋" w:eastAsia="仿宋" w:cs="仿宋"/>
          <w:color w:val="auto"/>
          <w:kern w:val="0"/>
          <w:sz w:val="24"/>
          <w:szCs w:val="24"/>
          <w:u w:val="single"/>
          <w:lang w:val="en-US" w:eastAsia="zh-CN" w:bidi="ar"/>
        </w:rPr>
        <w:t xml:space="preserve">         （项目名称）         </w:t>
      </w:r>
      <w:r>
        <w:rPr>
          <w:rFonts w:hint="eastAsia" w:ascii="仿宋" w:hAnsi="仿宋" w:eastAsia="仿宋" w:cs="仿宋"/>
          <w:color w:val="auto"/>
          <w:kern w:val="0"/>
          <w:sz w:val="24"/>
          <w:szCs w:val="24"/>
          <w:lang w:val="en-US" w:eastAsia="zh-CN" w:bidi="ar"/>
        </w:rPr>
        <w:t>（项目编号：</w:t>
      </w:r>
      <w:r>
        <w:rPr>
          <w:rFonts w:hint="eastAsia" w:ascii="仿宋" w:hAnsi="仿宋" w:eastAsia="仿宋" w:cs="仿宋"/>
          <w:color w:val="auto"/>
          <w:kern w:val="0"/>
          <w:sz w:val="24"/>
          <w:szCs w:val="24"/>
          <w:u w:val="single"/>
          <w:lang w:val="en-US" w:eastAsia="zh-CN" w:bidi="ar"/>
        </w:rPr>
        <w:t xml:space="preserve">          </w:t>
      </w:r>
      <w:r>
        <w:rPr>
          <w:rFonts w:hint="eastAsia" w:ascii="仿宋" w:hAnsi="仿宋" w:eastAsia="仿宋" w:cs="仿宋"/>
          <w:color w:val="auto"/>
          <w:kern w:val="0"/>
          <w:sz w:val="24"/>
          <w:szCs w:val="24"/>
          <w:lang w:val="en-US" w:eastAsia="zh-CN" w:bidi="ar"/>
        </w:rPr>
        <w:t>）的供应商，在此郑重声明：</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b w:val="0"/>
          <w:bCs w:val="0"/>
          <w:color w:val="auto"/>
          <w:sz w:val="24"/>
          <w:szCs w:val="24"/>
        </w:rPr>
      </w:pPr>
      <w:r>
        <w:rPr>
          <w:rFonts w:hint="eastAsia" w:ascii="仿宋" w:hAnsi="仿宋" w:eastAsia="仿宋" w:cs="仿宋"/>
          <w:color w:val="auto"/>
          <w:kern w:val="0"/>
          <w:sz w:val="24"/>
          <w:szCs w:val="24"/>
          <w:lang w:val="en-US" w:eastAsia="zh-CN" w:bidi="ar"/>
        </w:rPr>
        <w:t>1、在参加本次政府采购活动前 3 年内的经营活动中____（填“没有”或“有”）重大违法记录。</w:t>
      </w:r>
      <w:r>
        <w:rPr>
          <w:rFonts w:hint="eastAsia" w:ascii="仿宋" w:hAnsi="仿宋" w:eastAsia="仿宋" w:cs="仿宋"/>
          <w:b w:val="0"/>
          <w:bCs w:val="0"/>
          <w:color w:val="auto"/>
          <w:kern w:val="0"/>
          <w:sz w:val="24"/>
          <w:szCs w:val="24"/>
          <w:lang w:val="en-US" w:eastAsia="zh-CN" w:bidi="ar"/>
        </w:rPr>
        <w:t xml:space="preserve">供应商在参加政府采购活动前 3 年内因违法经营被禁止在一定期限内参加政府采购活动，期限届满的，可以参加政府采购活动，但应提供期限届满的证明材料。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kern w:val="0"/>
          <w:sz w:val="24"/>
          <w:szCs w:val="24"/>
          <w:lang w:val="en-US" w:eastAsia="zh-CN" w:bidi="ar"/>
        </w:rPr>
      </w:pPr>
      <w:r>
        <w:rPr>
          <w:rFonts w:hint="eastAsia" w:ascii="仿宋" w:hAnsi="仿宋" w:eastAsia="仿宋" w:cs="仿宋"/>
          <w:color w:val="auto"/>
          <w:kern w:val="0"/>
          <w:sz w:val="24"/>
          <w:szCs w:val="24"/>
          <w:lang w:val="en-US" w:eastAsia="zh-CN" w:bidi="ar"/>
        </w:rPr>
        <w:t>2、我方______（填“未被列入”或“被列入”）失信被执行人名单。</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kern w:val="0"/>
          <w:sz w:val="24"/>
          <w:szCs w:val="24"/>
          <w:lang w:val="en-US" w:eastAsia="zh-CN" w:bidi="ar"/>
        </w:rPr>
      </w:pPr>
      <w:r>
        <w:rPr>
          <w:rFonts w:hint="eastAsia" w:ascii="仿宋" w:hAnsi="仿宋" w:eastAsia="仿宋" w:cs="仿宋"/>
          <w:color w:val="auto"/>
          <w:kern w:val="0"/>
          <w:sz w:val="24"/>
          <w:szCs w:val="24"/>
          <w:lang w:val="en-US" w:eastAsia="zh-CN" w:bidi="ar"/>
        </w:rPr>
        <w:t>3、我方______（填“未被列入”或“被列入”）重大税收违法案件当事人名单。</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sz w:val="24"/>
          <w:szCs w:val="24"/>
        </w:rPr>
      </w:pPr>
      <w:r>
        <w:rPr>
          <w:rFonts w:hint="eastAsia" w:ascii="仿宋" w:hAnsi="仿宋" w:eastAsia="仿宋" w:cs="仿宋"/>
          <w:color w:val="auto"/>
          <w:kern w:val="0"/>
          <w:sz w:val="24"/>
          <w:szCs w:val="24"/>
          <w:lang w:val="en-US" w:eastAsia="zh-CN" w:bidi="ar"/>
        </w:rPr>
        <w:t xml:space="preserve">4、我方______（填“未被列入”或“被列入”）政府采购严重违法失信行为记录名单。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sz w:val="24"/>
          <w:szCs w:val="24"/>
        </w:rPr>
      </w:pPr>
      <w:r>
        <w:rPr>
          <w:rFonts w:hint="eastAsia" w:ascii="仿宋" w:hAnsi="仿宋" w:eastAsia="仿宋" w:cs="仿宋"/>
          <w:color w:val="auto"/>
          <w:kern w:val="0"/>
          <w:sz w:val="24"/>
          <w:szCs w:val="24"/>
          <w:lang w:val="en-US" w:eastAsia="zh-CN" w:bidi="ar"/>
        </w:rPr>
        <w:t xml:space="preserve">如有不实，我方将无条件地退出本项目的采购活动，并遵照《政府采购法》有关“提供虚假材料的规定”接受处罚。 </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left"/>
        <w:textAlignment w:val="auto"/>
        <w:outlineLvl w:val="9"/>
        <w:rPr>
          <w:rFonts w:hint="eastAsia" w:ascii="仿宋" w:hAnsi="仿宋" w:eastAsia="仿宋" w:cs="仿宋"/>
          <w:color w:val="auto"/>
          <w:sz w:val="24"/>
          <w:szCs w:val="24"/>
        </w:rPr>
      </w:pPr>
      <w:r>
        <w:rPr>
          <w:rFonts w:hint="eastAsia" w:ascii="仿宋" w:hAnsi="仿宋" w:eastAsia="仿宋" w:cs="仿宋"/>
          <w:color w:val="auto"/>
          <w:kern w:val="0"/>
          <w:sz w:val="24"/>
          <w:szCs w:val="24"/>
          <w:lang w:val="en-US" w:eastAsia="zh-CN" w:bidi="ar"/>
        </w:rPr>
        <w:t>特此声明。</w:t>
      </w:r>
    </w:p>
    <w:p>
      <w:pPr>
        <w:autoSpaceDE w:val="0"/>
        <w:autoSpaceDN w:val="0"/>
        <w:adjustRightInd w:val="0"/>
        <w:spacing w:line="360" w:lineRule="auto"/>
        <w:ind w:firstLine="480" w:firstLineChars="200"/>
        <w:outlineLvl w:val="9"/>
        <w:rPr>
          <w:rFonts w:hint="eastAsia" w:ascii="仿宋" w:hAnsi="仿宋" w:eastAsia="仿宋" w:cs="仿宋"/>
          <w:color w:val="auto"/>
          <w:sz w:val="24"/>
          <w:szCs w:val="24"/>
        </w:rPr>
      </w:pPr>
    </w:p>
    <w:p>
      <w:pPr>
        <w:autoSpaceDE w:val="0"/>
        <w:autoSpaceDN w:val="0"/>
        <w:adjustRightInd w:val="0"/>
        <w:spacing w:line="360" w:lineRule="auto"/>
        <w:ind w:firstLine="480" w:firstLineChars="200"/>
        <w:outlineLvl w:val="9"/>
        <w:rPr>
          <w:rFonts w:hint="eastAsia" w:ascii="仿宋" w:hAnsi="仿宋" w:eastAsia="仿宋" w:cs="仿宋"/>
          <w:color w:val="auto"/>
          <w:sz w:val="24"/>
          <w:szCs w:val="24"/>
        </w:rPr>
      </w:pPr>
    </w:p>
    <w:p>
      <w:pPr>
        <w:spacing w:line="360" w:lineRule="auto"/>
        <w:ind w:firstLine="3840" w:firstLineChars="1600"/>
        <w:outlineLvl w:val="9"/>
        <w:rPr>
          <w:rFonts w:hint="eastAsia" w:ascii="仿宋" w:hAnsi="仿宋" w:eastAsia="仿宋" w:cs="仿宋"/>
          <w:color w:val="auto"/>
          <w:sz w:val="24"/>
          <w:szCs w:val="24"/>
        </w:rPr>
      </w:pPr>
      <w:r>
        <w:rPr>
          <w:rFonts w:hint="eastAsia" w:ascii="仿宋" w:hAnsi="仿宋" w:eastAsia="仿宋" w:cs="仿宋"/>
          <w:color w:val="auto"/>
          <w:sz w:val="24"/>
          <w:szCs w:val="24"/>
        </w:rPr>
        <w:t>供应商（公章）：</w:t>
      </w:r>
      <w:r>
        <w:rPr>
          <w:rFonts w:hint="eastAsia" w:ascii="仿宋" w:hAnsi="仿宋" w:eastAsia="仿宋" w:cs="仿宋"/>
          <w:color w:val="auto"/>
          <w:sz w:val="24"/>
          <w:szCs w:val="24"/>
          <w:u w:val="single"/>
        </w:rPr>
        <w:t xml:space="preserve">                              </w:t>
      </w:r>
    </w:p>
    <w:p>
      <w:pPr>
        <w:spacing w:line="360" w:lineRule="auto"/>
        <w:ind w:firstLine="3840" w:firstLineChars="1600"/>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rPr>
        <w:t>法定代表人或授权代表（签字或盖章）：</w:t>
      </w:r>
      <w:r>
        <w:rPr>
          <w:rFonts w:hint="eastAsia" w:ascii="仿宋" w:hAnsi="仿宋" w:eastAsia="仿宋" w:cs="仿宋"/>
          <w:color w:val="auto"/>
          <w:sz w:val="24"/>
          <w:szCs w:val="24"/>
          <w:u w:val="single"/>
        </w:rPr>
        <w:t xml:space="preserve">   </w:t>
      </w:r>
    </w:p>
    <w:p>
      <w:pPr>
        <w:spacing w:line="360" w:lineRule="auto"/>
        <w:ind w:firstLine="3840" w:firstLineChars="1600"/>
        <w:outlineLvl w:val="9"/>
        <w:rPr>
          <w:rFonts w:hint="eastAsia" w:ascii="仿宋" w:hAnsi="仿宋" w:eastAsia="仿宋" w:cs="仿宋"/>
          <w:color w:val="auto"/>
          <w:lang w:val="zh-CN"/>
        </w:rPr>
      </w:pPr>
      <w:r>
        <w:rPr>
          <w:rFonts w:hint="eastAsia" w:ascii="仿宋" w:hAnsi="仿宋" w:eastAsia="仿宋" w:cs="仿宋"/>
          <w:color w:val="auto"/>
          <w:sz w:val="24"/>
          <w:szCs w:val="24"/>
        </w:rPr>
        <w:t>日    期：</w:t>
      </w:r>
      <w:r>
        <w:rPr>
          <w:rFonts w:hint="eastAsia" w:ascii="仿宋" w:hAnsi="仿宋" w:eastAsia="仿宋" w:cs="仿宋"/>
          <w:color w:val="auto"/>
          <w:sz w:val="24"/>
          <w:szCs w:val="24"/>
          <w:u w:val="single"/>
        </w:rPr>
        <w:t xml:space="preserve">                                  </w:t>
      </w:r>
    </w:p>
    <w:p>
      <w:pPr>
        <w:keepNext w:val="0"/>
        <w:keepLines w:val="0"/>
        <w:pageBreakBefore/>
        <w:widowControl w:val="0"/>
        <w:numPr>
          <w:ilvl w:val="0"/>
          <w:numId w:val="0"/>
        </w:numPr>
        <w:kinsoku/>
        <w:wordWrap/>
        <w:overflowPunct/>
        <w:topLinePunct w:val="0"/>
        <w:autoSpaceDE/>
        <w:autoSpaceDN/>
        <w:bidi w:val="0"/>
        <w:adjustRightInd/>
        <w:snapToGrid/>
        <w:spacing w:line="360" w:lineRule="auto"/>
        <w:jc w:val="center"/>
        <w:textAlignment w:val="auto"/>
        <w:outlineLvl w:val="9"/>
        <w:rPr>
          <w:rFonts w:hint="eastAsia" w:ascii="仿宋" w:hAnsi="仿宋" w:eastAsia="仿宋" w:cs="仿宋"/>
          <w:b/>
          <w:bCs w:val="0"/>
          <w:color w:val="auto"/>
          <w:kern w:val="2"/>
          <w:sz w:val="28"/>
          <w:szCs w:val="28"/>
          <w:u w:val="none"/>
          <w:lang w:val="zh-CN" w:eastAsia="zh-CN" w:bidi="ar-SA"/>
        </w:rPr>
      </w:pPr>
      <w:bookmarkStart w:id="370" w:name="_Toc19939"/>
      <w:r>
        <w:rPr>
          <w:rFonts w:hint="eastAsia" w:ascii="仿宋" w:hAnsi="仿宋" w:eastAsia="仿宋" w:cs="仿宋"/>
          <w:b/>
          <w:bCs w:val="0"/>
          <w:color w:val="auto"/>
          <w:kern w:val="2"/>
          <w:sz w:val="28"/>
          <w:szCs w:val="28"/>
          <w:u w:val="none"/>
          <w:lang w:val="zh-CN" w:eastAsia="zh-CN" w:bidi="ar-SA"/>
        </w:rPr>
        <w:t>（七）特定资格要求</w:t>
      </w:r>
      <w:bookmarkEnd w:id="370"/>
    </w:p>
    <w:p>
      <w:pPr>
        <w:adjustRightInd w:val="0"/>
        <w:snapToGrid w:val="0"/>
        <w:spacing w:line="360" w:lineRule="auto"/>
        <w:jc w:val="center"/>
        <w:outlineLvl w:val="9"/>
        <w:rPr>
          <w:rFonts w:hint="eastAsia" w:ascii="仿宋" w:hAnsi="仿宋" w:eastAsia="仿宋" w:cs="仿宋"/>
          <w:b/>
          <w:color w:val="auto"/>
          <w:sz w:val="24"/>
          <w:szCs w:val="24"/>
        </w:rPr>
      </w:pPr>
      <w:bookmarkStart w:id="371" w:name="_Toc495681406"/>
      <w:bookmarkStart w:id="372" w:name="_Toc495908048"/>
      <w:bookmarkStart w:id="373" w:name="_Toc495681533"/>
      <w:bookmarkStart w:id="374" w:name="_Toc495681252"/>
      <w:bookmarkStart w:id="375" w:name="_Toc1610"/>
      <w:bookmarkStart w:id="376" w:name="_Toc495671263"/>
      <w:r>
        <w:rPr>
          <w:rFonts w:hint="eastAsia" w:ascii="仿宋" w:hAnsi="仿宋" w:eastAsia="仿宋" w:cs="仿宋"/>
          <w:b/>
          <w:color w:val="auto"/>
          <w:sz w:val="24"/>
          <w:szCs w:val="24"/>
        </w:rPr>
        <w:t>1、法定代表人身份证明</w:t>
      </w:r>
      <w:bookmarkEnd w:id="371"/>
      <w:bookmarkEnd w:id="372"/>
      <w:bookmarkEnd w:id="373"/>
      <w:bookmarkEnd w:id="374"/>
      <w:bookmarkEnd w:id="375"/>
      <w:bookmarkEnd w:id="376"/>
    </w:p>
    <w:p>
      <w:pPr>
        <w:autoSpaceDE w:val="0"/>
        <w:autoSpaceDN w:val="0"/>
        <w:adjustRightInd w:val="0"/>
        <w:snapToGrid w:val="0"/>
        <w:spacing w:before="120" w:line="360" w:lineRule="auto"/>
        <w:ind w:firstLine="480" w:firstLineChars="200"/>
        <w:jc w:val="left"/>
        <w:outlineLvl w:val="9"/>
        <w:rPr>
          <w:rFonts w:hint="eastAsia" w:ascii="仿宋" w:hAnsi="仿宋" w:eastAsia="仿宋" w:cs="仿宋"/>
          <w:color w:val="auto"/>
          <w:kern w:val="0"/>
          <w:sz w:val="24"/>
          <w:szCs w:val="24"/>
        </w:rPr>
      </w:pPr>
      <w:r>
        <w:rPr>
          <w:rFonts w:hint="eastAsia" w:ascii="仿宋" w:hAnsi="仿宋" w:eastAsia="仿宋" w:cs="仿宋"/>
          <w:color w:val="auto"/>
          <w:sz w:val="24"/>
          <w:szCs w:val="24"/>
        </w:rPr>
        <w:t>供应商</w:t>
      </w:r>
      <w:r>
        <w:rPr>
          <w:rFonts w:hint="eastAsia" w:ascii="仿宋" w:hAnsi="仿宋" w:eastAsia="仿宋" w:cs="仿宋"/>
          <w:color w:val="auto"/>
          <w:kern w:val="0"/>
          <w:sz w:val="24"/>
          <w:szCs w:val="24"/>
        </w:rPr>
        <w:t>名称：</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 xml:space="preserve"> </w:t>
      </w:r>
    </w:p>
    <w:p>
      <w:pPr>
        <w:autoSpaceDE w:val="0"/>
        <w:autoSpaceDN w:val="0"/>
        <w:adjustRightInd w:val="0"/>
        <w:snapToGrid w:val="0"/>
        <w:spacing w:before="120" w:line="360" w:lineRule="auto"/>
        <w:ind w:firstLine="480" w:firstLineChars="200"/>
        <w:jc w:val="left"/>
        <w:outlineLvl w:val="9"/>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统一社会信用代码：</w:t>
      </w:r>
      <w:r>
        <w:rPr>
          <w:rFonts w:hint="eastAsia" w:ascii="仿宋" w:hAnsi="仿宋" w:eastAsia="仿宋" w:cs="仿宋"/>
          <w:color w:val="auto"/>
          <w:kern w:val="0"/>
          <w:sz w:val="24"/>
          <w:szCs w:val="24"/>
          <w:u w:val="single"/>
        </w:rPr>
        <w:t xml:space="preserve">                                  </w:t>
      </w:r>
    </w:p>
    <w:p>
      <w:pPr>
        <w:autoSpaceDE w:val="0"/>
        <w:autoSpaceDN w:val="0"/>
        <w:adjustRightInd w:val="0"/>
        <w:snapToGrid w:val="0"/>
        <w:spacing w:before="120" w:line="360" w:lineRule="auto"/>
        <w:ind w:firstLine="480" w:firstLineChars="200"/>
        <w:jc w:val="left"/>
        <w:outlineLvl w:val="9"/>
        <w:rPr>
          <w:rFonts w:hint="eastAsia" w:ascii="仿宋" w:hAnsi="仿宋" w:eastAsia="仿宋" w:cs="仿宋"/>
          <w:color w:val="auto"/>
          <w:kern w:val="0"/>
          <w:sz w:val="24"/>
          <w:szCs w:val="24"/>
          <w:u w:val="single"/>
        </w:rPr>
      </w:pPr>
      <w:r>
        <w:rPr>
          <w:rFonts w:hint="eastAsia" w:ascii="仿宋" w:hAnsi="仿宋" w:eastAsia="仿宋" w:cs="仿宋"/>
          <w:color w:val="auto"/>
          <w:kern w:val="0"/>
          <w:sz w:val="24"/>
          <w:szCs w:val="24"/>
        </w:rPr>
        <w:t>注册地址：</w:t>
      </w:r>
      <w:r>
        <w:rPr>
          <w:rFonts w:hint="eastAsia" w:ascii="仿宋" w:hAnsi="仿宋" w:eastAsia="仿宋" w:cs="仿宋"/>
          <w:color w:val="auto"/>
          <w:kern w:val="0"/>
          <w:sz w:val="24"/>
          <w:szCs w:val="24"/>
          <w:u w:val="single"/>
        </w:rPr>
        <w:t xml:space="preserve">                                          </w:t>
      </w:r>
    </w:p>
    <w:p>
      <w:pPr>
        <w:autoSpaceDE w:val="0"/>
        <w:autoSpaceDN w:val="0"/>
        <w:adjustRightInd w:val="0"/>
        <w:snapToGrid w:val="0"/>
        <w:spacing w:before="120" w:line="360" w:lineRule="auto"/>
        <w:ind w:firstLine="480" w:firstLineChars="200"/>
        <w:jc w:val="left"/>
        <w:outlineLvl w:val="9"/>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成立时间：</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 xml:space="preserve">年 </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月</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日；经营期限：</w:t>
      </w:r>
      <w:r>
        <w:rPr>
          <w:rFonts w:hint="eastAsia" w:ascii="仿宋" w:hAnsi="仿宋" w:eastAsia="仿宋" w:cs="仿宋"/>
          <w:color w:val="auto"/>
          <w:kern w:val="0"/>
          <w:sz w:val="24"/>
          <w:szCs w:val="24"/>
          <w:u w:val="single"/>
        </w:rPr>
        <w:t xml:space="preserve">                  </w:t>
      </w:r>
    </w:p>
    <w:p>
      <w:pPr>
        <w:autoSpaceDE w:val="0"/>
        <w:autoSpaceDN w:val="0"/>
        <w:adjustRightInd w:val="0"/>
        <w:snapToGrid w:val="0"/>
        <w:spacing w:before="120" w:line="360" w:lineRule="auto"/>
        <w:ind w:firstLine="480" w:firstLineChars="200"/>
        <w:jc w:val="left"/>
        <w:outlineLvl w:val="9"/>
        <w:rPr>
          <w:rFonts w:hint="eastAsia" w:ascii="仿宋" w:hAnsi="仿宋" w:eastAsia="仿宋" w:cs="仿宋"/>
          <w:color w:val="auto"/>
          <w:kern w:val="0"/>
          <w:sz w:val="24"/>
          <w:szCs w:val="24"/>
          <w:u w:val="single"/>
        </w:rPr>
      </w:pPr>
      <w:r>
        <w:rPr>
          <w:rFonts w:hint="eastAsia" w:ascii="仿宋" w:hAnsi="仿宋" w:eastAsia="仿宋" w:cs="仿宋"/>
          <w:color w:val="auto"/>
          <w:kern w:val="0"/>
          <w:sz w:val="24"/>
          <w:szCs w:val="24"/>
        </w:rPr>
        <w:t>经营范围：主营：</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 xml:space="preserve"> ；兼营：</w:t>
      </w:r>
      <w:r>
        <w:rPr>
          <w:rFonts w:hint="eastAsia" w:ascii="仿宋" w:hAnsi="仿宋" w:eastAsia="仿宋" w:cs="仿宋"/>
          <w:color w:val="auto"/>
          <w:kern w:val="0"/>
          <w:sz w:val="24"/>
          <w:szCs w:val="24"/>
          <w:u w:val="single"/>
        </w:rPr>
        <w:t xml:space="preserve">              </w:t>
      </w:r>
    </w:p>
    <w:p>
      <w:pPr>
        <w:autoSpaceDE w:val="0"/>
        <w:autoSpaceDN w:val="0"/>
        <w:adjustRightInd w:val="0"/>
        <w:snapToGrid w:val="0"/>
        <w:spacing w:before="120" w:line="360" w:lineRule="auto"/>
        <w:ind w:firstLine="480" w:firstLineChars="200"/>
        <w:jc w:val="left"/>
        <w:outlineLvl w:val="9"/>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姓名：</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 xml:space="preserve"> 性别：</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 xml:space="preserve"> 年龄：</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 xml:space="preserve"> 系</w:t>
      </w:r>
      <w:r>
        <w:rPr>
          <w:rFonts w:hint="eastAsia" w:ascii="仿宋" w:hAnsi="仿宋" w:eastAsia="仿宋" w:cs="仿宋"/>
          <w:color w:val="auto"/>
          <w:kern w:val="0"/>
          <w:sz w:val="24"/>
          <w:szCs w:val="24"/>
          <w:u w:val="single"/>
        </w:rPr>
        <w:t xml:space="preserve">            </w:t>
      </w:r>
      <w:r>
        <w:rPr>
          <w:rFonts w:hint="eastAsia" w:ascii="仿宋" w:hAnsi="仿宋" w:eastAsia="仿宋" w:cs="仿宋"/>
          <w:color w:val="auto"/>
          <w:kern w:val="0"/>
          <w:sz w:val="24"/>
          <w:szCs w:val="24"/>
        </w:rPr>
        <w:t>（</w:t>
      </w:r>
      <w:r>
        <w:rPr>
          <w:rFonts w:hint="eastAsia" w:ascii="仿宋" w:hAnsi="仿宋" w:eastAsia="仿宋" w:cs="仿宋"/>
          <w:color w:val="auto"/>
          <w:sz w:val="24"/>
          <w:szCs w:val="24"/>
        </w:rPr>
        <w:t>供应商</w:t>
      </w:r>
      <w:r>
        <w:rPr>
          <w:rFonts w:hint="eastAsia" w:ascii="仿宋" w:hAnsi="仿宋" w:eastAsia="仿宋" w:cs="仿宋"/>
          <w:color w:val="auto"/>
          <w:kern w:val="0"/>
          <w:sz w:val="24"/>
          <w:szCs w:val="24"/>
        </w:rPr>
        <w:t>名称）的法定代表人。</w:t>
      </w:r>
    </w:p>
    <w:p>
      <w:pPr>
        <w:autoSpaceDE w:val="0"/>
        <w:autoSpaceDN w:val="0"/>
        <w:adjustRightInd w:val="0"/>
        <w:snapToGrid w:val="0"/>
        <w:spacing w:before="120" w:line="360" w:lineRule="auto"/>
        <w:ind w:firstLine="480" w:firstLineChars="200"/>
        <w:jc w:val="left"/>
        <w:outlineLvl w:val="9"/>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特此证明。</w:t>
      </w:r>
    </w:p>
    <w:p>
      <w:pPr>
        <w:autoSpaceDE w:val="0"/>
        <w:autoSpaceDN w:val="0"/>
        <w:adjustRightInd w:val="0"/>
        <w:snapToGrid w:val="0"/>
        <w:spacing w:before="120" w:line="360" w:lineRule="auto"/>
        <w:ind w:firstLine="480" w:firstLineChars="200"/>
        <w:jc w:val="left"/>
        <w:outlineLvl w:val="9"/>
        <w:rPr>
          <w:rFonts w:hint="eastAsia" w:ascii="仿宋" w:hAnsi="仿宋" w:eastAsia="仿宋" w:cs="仿宋"/>
          <w:color w:val="auto"/>
          <w:sz w:val="24"/>
          <w:szCs w:val="24"/>
        </w:rPr>
      </w:pPr>
      <w:r>
        <w:rPr>
          <w:rFonts w:hint="eastAsia" w:ascii="仿宋" w:hAnsi="仿宋" w:eastAsia="仿宋" w:cs="仿宋"/>
          <w:color w:val="auto"/>
          <w:sz w:val="24"/>
          <w:szCs w:val="24"/>
        </w:rPr>
        <w:t>附：法定代表人身份证复印件</w:t>
      </w:r>
    </w:p>
    <w:tbl>
      <w:tblPr>
        <w:tblStyle w:val="21"/>
        <w:tblW w:w="7996" w:type="dxa"/>
        <w:tblInd w:w="540" w:type="dxa"/>
        <w:tblLayout w:type="fixed"/>
        <w:tblCellMar>
          <w:top w:w="0" w:type="dxa"/>
          <w:left w:w="108" w:type="dxa"/>
          <w:bottom w:w="0" w:type="dxa"/>
          <w:right w:w="108" w:type="dxa"/>
        </w:tblCellMar>
      </w:tblPr>
      <w:tblGrid>
        <w:gridCol w:w="4081"/>
        <w:gridCol w:w="3915"/>
      </w:tblGrid>
      <w:tr>
        <w:tblPrEx>
          <w:tblCellMar>
            <w:top w:w="0" w:type="dxa"/>
            <w:left w:w="108" w:type="dxa"/>
            <w:bottom w:w="0" w:type="dxa"/>
            <w:right w:w="108" w:type="dxa"/>
          </w:tblCellMar>
        </w:tblPrEx>
        <w:trPr>
          <w:trHeight w:val="2818" w:hRule="atLeast"/>
        </w:trPr>
        <w:tc>
          <w:tcPr>
            <w:tcW w:w="4081" w:type="dxa"/>
            <w:tcBorders>
              <w:top w:val="single" w:color="auto" w:sz="6" w:space="0"/>
              <w:left w:val="single" w:color="auto" w:sz="6" w:space="0"/>
              <w:bottom w:val="single" w:color="auto" w:sz="6" w:space="0"/>
              <w:right w:val="single" w:color="auto" w:sz="6" w:space="0"/>
            </w:tcBorders>
            <w:vAlign w:val="center"/>
          </w:tcPr>
          <w:p>
            <w:pPr>
              <w:spacing w:line="360" w:lineRule="auto"/>
              <w:jc w:val="center"/>
              <w:outlineLvl w:val="9"/>
              <w:rPr>
                <w:rFonts w:hint="eastAsia" w:ascii="仿宋" w:hAnsi="仿宋" w:eastAsia="仿宋" w:cs="仿宋"/>
                <w:color w:val="auto"/>
                <w:sz w:val="24"/>
                <w:szCs w:val="24"/>
                <w:lang w:val="zh-CN"/>
              </w:rPr>
            </w:pPr>
            <w:r>
              <w:rPr>
                <w:rFonts w:hint="eastAsia" w:ascii="仿宋" w:hAnsi="仿宋" w:eastAsia="仿宋" w:cs="仿宋"/>
                <w:color w:val="auto"/>
                <w:sz w:val="24"/>
                <w:szCs w:val="24"/>
                <w:lang w:val="zh-CN"/>
              </w:rPr>
              <w:t>法定代表人身份证</w:t>
            </w:r>
          </w:p>
          <w:p>
            <w:pPr>
              <w:spacing w:line="360" w:lineRule="auto"/>
              <w:jc w:val="center"/>
              <w:outlineLvl w:val="9"/>
              <w:rPr>
                <w:rFonts w:hint="eastAsia" w:ascii="仿宋" w:hAnsi="仿宋" w:eastAsia="仿宋" w:cs="仿宋"/>
                <w:color w:val="auto"/>
                <w:sz w:val="24"/>
                <w:szCs w:val="24"/>
                <w:u w:val="single"/>
                <w:lang w:val="en-US" w:eastAsia="zh-CN"/>
              </w:rPr>
            </w:pPr>
            <w:r>
              <w:rPr>
                <w:rFonts w:hint="eastAsia" w:ascii="仿宋" w:hAnsi="仿宋" w:eastAsia="仿宋" w:cs="仿宋"/>
                <w:color w:val="auto"/>
                <w:sz w:val="24"/>
                <w:szCs w:val="24"/>
                <w:lang w:val="zh-CN"/>
              </w:rPr>
              <w:t>复印件</w:t>
            </w:r>
          </w:p>
        </w:tc>
        <w:tc>
          <w:tcPr>
            <w:tcW w:w="3915" w:type="dxa"/>
            <w:tcBorders>
              <w:top w:val="single" w:color="auto" w:sz="6" w:space="0"/>
              <w:left w:val="single" w:color="auto" w:sz="6" w:space="0"/>
              <w:bottom w:val="single" w:color="auto" w:sz="6" w:space="0"/>
              <w:right w:val="single" w:color="auto" w:sz="6" w:space="0"/>
            </w:tcBorders>
            <w:vAlign w:val="center"/>
          </w:tcPr>
          <w:p>
            <w:pPr>
              <w:spacing w:line="360" w:lineRule="auto"/>
              <w:jc w:val="center"/>
              <w:outlineLvl w:val="9"/>
              <w:rPr>
                <w:rFonts w:hint="eastAsia" w:ascii="仿宋" w:hAnsi="仿宋" w:eastAsia="仿宋" w:cs="仿宋"/>
                <w:color w:val="auto"/>
                <w:sz w:val="24"/>
                <w:szCs w:val="24"/>
                <w:lang w:val="zh-CN"/>
              </w:rPr>
            </w:pPr>
            <w:r>
              <w:rPr>
                <w:rFonts w:hint="eastAsia" w:ascii="仿宋" w:hAnsi="仿宋" w:eastAsia="仿宋" w:cs="仿宋"/>
                <w:color w:val="auto"/>
                <w:sz w:val="24"/>
                <w:szCs w:val="24"/>
                <w:lang w:val="zh-CN"/>
              </w:rPr>
              <w:t>法定代表人身份证</w:t>
            </w:r>
          </w:p>
          <w:p>
            <w:pPr>
              <w:spacing w:line="360" w:lineRule="auto"/>
              <w:jc w:val="center"/>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lang w:val="zh-CN"/>
              </w:rPr>
              <w:t>复印件</w:t>
            </w:r>
          </w:p>
        </w:tc>
      </w:tr>
    </w:tbl>
    <w:p>
      <w:pPr>
        <w:spacing w:line="360" w:lineRule="auto"/>
        <w:ind w:firstLine="1920" w:firstLineChars="800"/>
        <w:outlineLvl w:val="9"/>
        <w:rPr>
          <w:rFonts w:hint="eastAsia" w:ascii="仿宋" w:hAnsi="仿宋" w:eastAsia="仿宋" w:cs="仿宋"/>
          <w:color w:val="auto"/>
          <w:sz w:val="24"/>
          <w:szCs w:val="24"/>
        </w:rPr>
      </w:pPr>
    </w:p>
    <w:p>
      <w:pPr>
        <w:spacing w:line="360" w:lineRule="auto"/>
        <w:ind w:firstLine="5280" w:firstLineChars="2200"/>
        <w:outlineLvl w:val="9"/>
        <w:rPr>
          <w:rFonts w:hint="eastAsia" w:ascii="仿宋" w:hAnsi="仿宋" w:eastAsia="仿宋" w:cs="仿宋"/>
          <w:color w:val="auto"/>
          <w:sz w:val="24"/>
          <w:szCs w:val="24"/>
        </w:rPr>
      </w:pPr>
      <w:r>
        <w:rPr>
          <w:rFonts w:hint="eastAsia" w:ascii="仿宋" w:hAnsi="仿宋" w:eastAsia="仿宋" w:cs="仿宋"/>
          <w:color w:val="auto"/>
          <w:sz w:val="24"/>
          <w:szCs w:val="24"/>
        </w:rPr>
        <w:t>供应商（公章）：</w:t>
      </w:r>
      <w:r>
        <w:rPr>
          <w:rFonts w:hint="eastAsia" w:ascii="仿宋" w:hAnsi="仿宋" w:eastAsia="仿宋" w:cs="仿宋"/>
          <w:color w:val="auto"/>
          <w:sz w:val="24"/>
          <w:szCs w:val="24"/>
          <w:u w:val="single"/>
        </w:rPr>
        <w:t xml:space="preserve">                        </w:t>
      </w:r>
    </w:p>
    <w:p>
      <w:pPr>
        <w:spacing w:line="360" w:lineRule="auto"/>
        <w:ind w:firstLine="5280" w:firstLineChars="2200"/>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rPr>
        <w:t>法定代表人（</w:t>
      </w:r>
      <w:r>
        <w:rPr>
          <w:rFonts w:hint="eastAsia" w:ascii="仿宋" w:hAnsi="仿宋" w:eastAsia="仿宋" w:cs="仿宋"/>
          <w:color w:val="auto"/>
          <w:sz w:val="24"/>
          <w:szCs w:val="24"/>
          <w:highlight w:val="none"/>
        </w:rPr>
        <w:t>签字或盖章）</w:t>
      </w:r>
      <w:r>
        <w:rPr>
          <w:rFonts w:hint="eastAsia" w:ascii="仿宋" w:hAnsi="仿宋" w:eastAsia="仿宋" w:cs="仿宋"/>
          <w:color w:val="auto"/>
          <w:sz w:val="24"/>
          <w:szCs w:val="24"/>
        </w:rPr>
        <w:t>：</w:t>
      </w:r>
      <w:r>
        <w:rPr>
          <w:rFonts w:hint="eastAsia" w:ascii="仿宋" w:hAnsi="仿宋" w:eastAsia="仿宋" w:cs="仿宋"/>
          <w:color w:val="auto"/>
          <w:sz w:val="24"/>
          <w:szCs w:val="24"/>
          <w:u w:val="single"/>
        </w:rPr>
        <w:t xml:space="preserve">                    </w:t>
      </w:r>
    </w:p>
    <w:p>
      <w:pPr>
        <w:adjustRightInd w:val="0"/>
        <w:snapToGrid w:val="0"/>
        <w:spacing w:line="360" w:lineRule="auto"/>
        <w:ind w:firstLine="5280" w:firstLineChars="2200"/>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rPr>
        <w:t>日    期：</w:t>
      </w:r>
      <w:r>
        <w:rPr>
          <w:rFonts w:hint="eastAsia" w:ascii="仿宋" w:hAnsi="仿宋" w:eastAsia="仿宋" w:cs="仿宋"/>
          <w:color w:val="auto"/>
          <w:sz w:val="24"/>
          <w:szCs w:val="24"/>
          <w:u w:val="single"/>
        </w:rPr>
        <w:t xml:space="preserve">                             </w:t>
      </w:r>
    </w:p>
    <w:p>
      <w:pPr>
        <w:adjustRightInd w:val="0"/>
        <w:snapToGrid w:val="0"/>
        <w:spacing w:line="360" w:lineRule="auto"/>
        <w:jc w:val="center"/>
        <w:outlineLvl w:val="9"/>
        <w:rPr>
          <w:rFonts w:hint="eastAsia" w:ascii="仿宋" w:hAnsi="仿宋" w:eastAsia="仿宋" w:cs="仿宋"/>
          <w:b/>
          <w:color w:val="auto"/>
          <w:sz w:val="24"/>
          <w:szCs w:val="24"/>
        </w:rPr>
      </w:pPr>
      <w:r>
        <w:rPr>
          <w:rFonts w:hint="eastAsia" w:ascii="仿宋" w:hAnsi="仿宋" w:eastAsia="仿宋" w:cs="仿宋"/>
          <w:b/>
          <w:bCs/>
          <w:color w:val="auto"/>
          <w:sz w:val="24"/>
          <w:szCs w:val="24"/>
        </w:rPr>
        <w:br w:type="page"/>
      </w:r>
      <w:bookmarkStart w:id="377" w:name="_Toc495681534"/>
      <w:bookmarkStart w:id="378" w:name="_Toc495671264"/>
      <w:bookmarkStart w:id="379" w:name="_Toc495908049"/>
      <w:bookmarkStart w:id="380" w:name="_Toc18921"/>
      <w:bookmarkStart w:id="381" w:name="_Toc495681407"/>
      <w:bookmarkStart w:id="382" w:name="_Toc495681253"/>
      <w:r>
        <w:rPr>
          <w:rFonts w:hint="eastAsia" w:ascii="仿宋" w:hAnsi="仿宋" w:eastAsia="仿宋" w:cs="仿宋"/>
          <w:b/>
          <w:color w:val="auto"/>
          <w:sz w:val="24"/>
          <w:szCs w:val="24"/>
        </w:rPr>
        <w:t>2、法定代表人授权书</w:t>
      </w:r>
      <w:bookmarkEnd w:id="377"/>
      <w:bookmarkEnd w:id="378"/>
      <w:bookmarkEnd w:id="379"/>
      <w:bookmarkEnd w:id="380"/>
      <w:bookmarkEnd w:id="381"/>
      <w:bookmarkEnd w:id="382"/>
    </w:p>
    <w:p>
      <w:pPr>
        <w:autoSpaceDE w:val="0"/>
        <w:autoSpaceDN w:val="0"/>
        <w:adjustRightInd w:val="0"/>
        <w:spacing w:line="360" w:lineRule="auto"/>
        <w:outlineLvl w:val="9"/>
        <w:rPr>
          <w:rFonts w:hint="eastAsia" w:ascii="仿宋" w:hAnsi="仿宋" w:eastAsia="仿宋" w:cs="仿宋"/>
          <w:color w:val="auto"/>
          <w:sz w:val="24"/>
          <w:szCs w:val="24"/>
        </w:rPr>
      </w:pPr>
      <w:r>
        <w:rPr>
          <w:rFonts w:hint="eastAsia" w:ascii="仿宋" w:hAnsi="仿宋" w:eastAsia="仿宋" w:cs="仿宋"/>
          <w:color w:val="auto"/>
          <w:sz w:val="24"/>
          <w:szCs w:val="24"/>
          <w:lang w:val="zh-CN"/>
        </w:rPr>
        <w:t>陕西笃信招标有限公司：</w:t>
      </w:r>
    </w:p>
    <w:p>
      <w:pPr>
        <w:spacing w:line="360" w:lineRule="auto"/>
        <w:ind w:firstLine="480" w:firstLineChars="200"/>
        <w:outlineLvl w:val="9"/>
        <w:rPr>
          <w:rFonts w:hint="eastAsia" w:ascii="仿宋" w:hAnsi="仿宋" w:eastAsia="仿宋" w:cs="仿宋"/>
          <w:color w:val="auto"/>
          <w:sz w:val="24"/>
          <w:szCs w:val="24"/>
        </w:rPr>
      </w:pPr>
      <w:r>
        <w:rPr>
          <w:rFonts w:hint="eastAsia" w:ascii="仿宋" w:hAnsi="仿宋" w:eastAsia="仿宋" w:cs="仿宋"/>
          <w:color w:val="auto"/>
          <w:sz w:val="24"/>
          <w:szCs w:val="24"/>
          <w:lang w:val="zh-CN"/>
        </w:rPr>
        <w:t>注册于</w:t>
      </w:r>
      <w:r>
        <w:rPr>
          <w:rFonts w:hint="eastAsia" w:ascii="仿宋" w:hAnsi="仿宋" w:eastAsia="仿宋" w:cs="仿宋"/>
          <w:color w:val="auto"/>
          <w:sz w:val="24"/>
          <w:szCs w:val="24"/>
          <w:u w:val="single"/>
          <w:lang w:val="zh-CN"/>
        </w:rPr>
        <w:t xml:space="preserve">  （工商行政管理局名称）  </w:t>
      </w:r>
      <w:r>
        <w:rPr>
          <w:rFonts w:hint="eastAsia" w:ascii="仿宋" w:hAnsi="仿宋" w:eastAsia="仿宋" w:cs="仿宋"/>
          <w:color w:val="auto"/>
          <w:sz w:val="24"/>
          <w:szCs w:val="24"/>
          <w:lang w:val="zh-CN"/>
        </w:rPr>
        <w:t>之</w:t>
      </w:r>
      <w:r>
        <w:rPr>
          <w:rFonts w:hint="eastAsia" w:ascii="仿宋" w:hAnsi="仿宋" w:eastAsia="仿宋" w:cs="仿宋"/>
          <w:color w:val="auto"/>
          <w:sz w:val="24"/>
          <w:szCs w:val="24"/>
          <w:u w:val="single"/>
          <w:lang w:val="zh-CN"/>
        </w:rPr>
        <w:t xml:space="preserve">   （供应商全称）  </w:t>
      </w:r>
      <w:r>
        <w:rPr>
          <w:rFonts w:hint="eastAsia" w:ascii="仿宋" w:hAnsi="仿宋" w:eastAsia="仿宋" w:cs="仿宋"/>
          <w:color w:val="auto"/>
          <w:sz w:val="24"/>
          <w:szCs w:val="24"/>
          <w:lang w:val="zh-CN"/>
        </w:rPr>
        <w:t>的法定代表人</w:t>
      </w:r>
      <w:r>
        <w:rPr>
          <w:rFonts w:hint="eastAsia" w:ascii="仿宋" w:hAnsi="仿宋" w:eastAsia="仿宋" w:cs="仿宋"/>
          <w:color w:val="auto"/>
          <w:sz w:val="24"/>
          <w:szCs w:val="24"/>
          <w:u w:val="single"/>
          <w:lang w:val="zh-CN"/>
        </w:rPr>
        <w:t xml:space="preserve"> （姓名）</w:t>
      </w:r>
      <w:r>
        <w:rPr>
          <w:rFonts w:hint="eastAsia" w:ascii="仿宋" w:hAnsi="仿宋" w:eastAsia="仿宋" w:cs="仿宋"/>
          <w:color w:val="auto"/>
          <w:sz w:val="24"/>
          <w:szCs w:val="24"/>
          <w:u w:val="single"/>
          <w:lang w:val="en-US" w:eastAsia="zh-CN"/>
        </w:rPr>
        <w:t xml:space="preserve">  </w:t>
      </w:r>
      <w:r>
        <w:rPr>
          <w:rFonts w:hint="eastAsia" w:ascii="仿宋" w:hAnsi="仿宋" w:eastAsia="仿宋" w:cs="仿宋"/>
          <w:color w:val="auto"/>
          <w:sz w:val="24"/>
          <w:szCs w:val="24"/>
          <w:lang w:val="zh-CN"/>
        </w:rPr>
        <w:t>授权</w:t>
      </w:r>
      <w:r>
        <w:rPr>
          <w:rFonts w:hint="eastAsia" w:ascii="仿宋" w:hAnsi="仿宋" w:eastAsia="仿宋" w:cs="仿宋"/>
          <w:color w:val="auto"/>
          <w:sz w:val="24"/>
          <w:szCs w:val="24"/>
          <w:u w:val="single"/>
          <w:lang w:val="zh-CN"/>
        </w:rPr>
        <w:t xml:space="preserve"> （被授权人姓名）</w:t>
      </w:r>
      <w:r>
        <w:rPr>
          <w:rFonts w:hint="eastAsia" w:ascii="仿宋" w:hAnsi="仿宋" w:eastAsia="仿宋" w:cs="仿宋"/>
          <w:color w:val="auto"/>
          <w:sz w:val="24"/>
          <w:szCs w:val="24"/>
          <w:u w:val="single"/>
          <w:lang w:val="en-US" w:eastAsia="zh-CN"/>
        </w:rPr>
        <w:t xml:space="preserve"> </w:t>
      </w:r>
      <w:r>
        <w:rPr>
          <w:rFonts w:hint="eastAsia" w:ascii="仿宋" w:hAnsi="仿宋" w:eastAsia="仿宋" w:cs="仿宋"/>
          <w:color w:val="auto"/>
          <w:sz w:val="24"/>
          <w:szCs w:val="24"/>
        </w:rPr>
        <w:t>为我方合法委托代理人。代理人根据授权，以我方名义签署、澄清、说明、递交、撤回、修改</w:t>
      </w:r>
      <w:r>
        <w:rPr>
          <w:rFonts w:hint="eastAsia" w:ascii="仿宋" w:hAnsi="仿宋" w:eastAsia="仿宋" w:cs="仿宋"/>
          <w:color w:val="auto"/>
          <w:sz w:val="24"/>
          <w:szCs w:val="24"/>
          <w:u w:val="single"/>
        </w:rPr>
        <w:t xml:space="preserve">     （项目名称）     </w:t>
      </w:r>
      <w:r>
        <w:rPr>
          <w:rFonts w:hint="eastAsia" w:ascii="仿宋" w:hAnsi="仿宋" w:eastAsia="仿宋" w:cs="仿宋"/>
          <w:color w:val="auto"/>
          <w:sz w:val="24"/>
          <w:szCs w:val="24"/>
          <w:lang w:eastAsia="zh-CN"/>
        </w:rPr>
        <w:t>投标</w:t>
      </w:r>
      <w:r>
        <w:rPr>
          <w:rFonts w:hint="eastAsia" w:ascii="仿宋" w:hAnsi="仿宋" w:eastAsia="仿宋" w:cs="仿宋"/>
          <w:color w:val="auto"/>
          <w:sz w:val="24"/>
          <w:szCs w:val="24"/>
        </w:rPr>
        <w:t>文件、签订合同和处理有关事宜，其法律后果由我方承担。</w:t>
      </w:r>
    </w:p>
    <w:p>
      <w:pPr>
        <w:spacing w:line="360" w:lineRule="auto"/>
        <w:ind w:firstLine="480" w:firstLineChars="200"/>
        <w:outlineLvl w:val="9"/>
        <w:rPr>
          <w:rFonts w:hint="eastAsia" w:ascii="仿宋" w:hAnsi="仿宋" w:eastAsia="仿宋" w:cs="仿宋"/>
          <w:color w:val="auto"/>
          <w:sz w:val="24"/>
          <w:szCs w:val="24"/>
        </w:rPr>
      </w:pPr>
      <w:r>
        <w:rPr>
          <w:rFonts w:hint="eastAsia" w:ascii="仿宋" w:hAnsi="仿宋" w:eastAsia="仿宋" w:cs="仿宋"/>
          <w:color w:val="auto"/>
          <w:sz w:val="24"/>
          <w:szCs w:val="24"/>
        </w:rPr>
        <w:t>代理人无转委托权。</w:t>
      </w:r>
    </w:p>
    <w:p>
      <w:pPr>
        <w:spacing w:line="360" w:lineRule="auto"/>
        <w:ind w:firstLine="480" w:firstLineChars="200"/>
        <w:outlineLvl w:val="9"/>
        <w:rPr>
          <w:rFonts w:hint="eastAsia" w:ascii="仿宋" w:hAnsi="仿宋" w:eastAsia="仿宋" w:cs="仿宋"/>
          <w:color w:val="auto"/>
          <w:sz w:val="24"/>
          <w:szCs w:val="24"/>
        </w:rPr>
      </w:pPr>
      <w:r>
        <w:rPr>
          <w:rFonts w:hint="eastAsia" w:ascii="仿宋" w:hAnsi="仿宋" w:eastAsia="仿宋" w:cs="仿宋"/>
          <w:color w:val="auto"/>
          <w:sz w:val="24"/>
          <w:szCs w:val="24"/>
        </w:rPr>
        <w:t>供应商：</w:t>
      </w:r>
      <w:r>
        <w:rPr>
          <w:rFonts w:hint="eastAsia" w:ascii="仿宋" w:hAnsi="仿宋" w:eastAsia="仿宋" w:cs="仿宋"/>
          <w:color w:val="auto"/>
          <w:sz w:val="24"/>
          <w:szCs w:val="24"/>
          <w:u w:val="single"/>
        </w:rPr>
        <w:t xml:space="preserve">                       </w:t>
      </w:r>
      <w:r>
        <w:rPr>
          <w:rFonts w:hint="eastAsia" w:ascii="仿宋" w:hAnsi="仿宋" w:eastAsia="仿宋" w:cs="仿宋"/>
          <w:color w:val="auto"/>
          <w:sz w:val="24"/>
          <w:szCs w:val="24"/>
        </w:rPr>
        <w:t>（盖单位公章）</w:t>
      </w:r>
    </w:p>
    <w:p>
      <w:pPr>
        <w:spacing w:line="360" w:lineRule="auto"/>
        <w:ind w:firstLine="480" w:firstLineChars="200"/>
        <w:outlineLvl w:val="9"/>
        <w:rPr>
          <w:rFonts w:hint="eastAsia" w:ascii="仿宋" w:hAnsi="仿宋" w:eastAsia="仿宋" w:cs="仿宋"/>
          <w:color w:val="auto"/>
          <w:sz w:val="24"/>
          <w:szCs w:val="24"/>
        </w:rPr>
      </w:pPr>
      <w:r>
        <w:rPr>
          <w:rFonts w:hint="eastAsia" w:ascii="仿宋" w:hAnsi="仿宋" w:eastAsia="仿宋" w:cs="仿宋"/>
          <w:color w:val="auto"/>
          <w:sz w:val="24"/>
          <w:szCs w:val="24"/>
        </w:rPr>
        <w:t>法定代表人：</w:t>
      </w:r>
      <w:r>
        <w:rPr>
          <w:rFonts w:hint="eastAsia" w:ascii="仿宋" w:hAnsi="仿宋" w:eastAsia="仿宋" w:cs="仿宋"/>
          <w:color w:val="auto"/>
          <w:sz w:val="24"/>
          <w:szCs w:val="24"/>
          <w:u w:val="single"/>
        </w:rPr>
        <w:t xml:space="preserve">                   </w:t>
      </w:r>
      <w:r>
        <w:rPr>
          <w:rFonts w:hint="eastAsia" w:ascii="仿宋" w:hAnsi="仿宋" w:eastAsia="仿宋" w:cs="仿宋"/>
          <w:color w:val="auto"/>
          <w:sz w:val="24"/>
          <w:szCs w:val="24"/>
        </w:rPr>
        <w:t>（签字或盖章）</w:t>
      </w:r>
    </w:p>
    <w:p>
      <w:pPr>
        <w:spacing w:line="360" w:lineRule="auto"/>
        <w:ind w:firstLine="480" w:firstLineChars="200"/>
        <w:outlineLvl w:val="9"/>
        <w:rPr>
          <w:rFonts w:hint="eastAsia" w:ascii="仿宋" w:hAnsi="仿宋" w:eastAsia="仿宋" w:cs="仿宋"/>
          <w:color w:val="auto"/>
          <w:sz w:val="24"/>
          <w:szCs w:val="24"/>
        </w:rPr>
      </w:pPr>
      <w:r>
        <w:rPr>
          <w:rFonts w:hint="eastAsia" w:ascii="仿宋" w:hAnsi="仿宋" w:eastAsia="仿宋" w:cs="仿宋"/>
          <w:color w:val="auto"/>
          <w:sz w:val="24"/>
          <w:szCs w:val="24"/>
        </w:rPr>
        <w:t>身份证号码：</w:t>
      </w:r>
      <w:r>
        <w:rPr>
          <w:rFonts w:hint="eastAsia" w:ascii="仿宋" w:hAnsi="仿宋" w:eastAsia="仿宋" w:cs="仿宋"/>
          <w:color w:val="auto"/>
          <w:sz w:val="24"/>
          <w:szCs w:val="24"/>
          <w:u w:val="single"/>
        </w:rPr>
        <w:t xml:space="preserve">                   </w:t>
      </w:r>
    </w:p>
    <w:p>
      <w:pPr>
        <w:spacing w:line="360" w:lineRule="auto"/>
        <w:ind w:firstLine="480" w:firstLineChars="200"/>
        <w:outlineLvl w:val="9"/>
        <w:rPr>
          <w:rFonts w:hint="eastAsia" w:ascii="仿宋" w:hAnsi="仿宋" w:eastAsia="仿宋" w:cs="仿宋"/>
          <w:color w:val="auto"/>
          <w:sz w:val="24"/>
          <w:szCs w:val="24"/>
        </w:rPr>
      </w:pPr>
      <w:r>
        <w:rPr>
          <w:rFonts w:hint="eastAsia" w:ascii="仿宋" w:hAnsi="仿宋" w:eastAsia="仿宋" w:cs="仿宋"/>
          <w:color w:val="auto"/>
          <w:sz w:val="24"/>
          <w:szCs w:val="24"/>
        </w:rPr>
        <w:t>委托代理人：</w:t>
      </w:r>
      <w:r>
        <w:rPr>
          <w:rFonts w:hint="eastAsia" w:ascii="仿宋" w:hAnsi="仿宋" w:eastAsia="仿宋" w:cs="仿宋"/>
          <w:color w:val="auto"/>
          <w:sz w:val="24"/>
          <w:szCs w:val="24"/>
          <w:u w:val="single"/>
        </w:rPr>
        <w:t xml:space="preserve">                   </w:t>
      </w:r>
      <w:r>
        <w:rPr>
          <w:rFonts w:hint="eastAsia" w:ascii="仿宋" w:hAnsi="仿宋" w:eastAsia="仿宋" w:cs="仿宋"/>
          <w:color w:val="auto"/>
          <w:sz w:val="24"/>
          <w:szCs w:val="24"/>
        </w:rPr>
        <w:t>（</w:t>
      </w:r>
      <w:r>
        <w:rPr>
          <w:rFonts w:hint="eastAsia" w:ascii="仿宋" w:hAnsi="仿宋" w:eastAsia="仿宋" w:cs="仿宋"/>
          <w:color w:val="auto"/>
          <w:sz w:val="24"/>
          <w:szCs w:val="24"/>
          <w:lang w:eastAsia="zh-CN"/>
        </w:rPr>
        <w:t>签字或盖章</w:t>
      </w:r>
      <w:r>
        <w:rPr>
          <w:rFonts w:hint="eastAsia" w:ascii="仿宋" w:hAnsi="仿宋" w:eastAsia="仿宋" w:cs="仿宋"/>
          <w:color w:val="auto"/>
          <w:sz w:val="24"/>
          <w:szCs w:val="24"/>
        </w:rPr>
        <w:t>）</w:t>
      </w:r>
    </w:p>
    <w:p>
      <w:pPr>
        <w:spacing w:line="360" w:lineRule="auto"/>
        <w:ind w:firstLine="480" w:firstLineChars="200"/>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rPr>
        <w:t>身份证号码：</w:t>
      </w:r>
      <w:r>
        <w:rPr>
          <w:rFonts w:hint="eastAsia" w:ascii="仿宋" w:hAnsi="仿宋" w:eastAsia="仿宋" w:cs="仿宋"/>
          <w:color w:val="auto"/>
          <w:sz w:val="24"/>
          <w:szCs w:val="24"/>
          <w:u w:val="single"/>
        </w:rPr>
        <w:t xml:space="preserve">                   </w:t>
      </w:r>
    </w:p>
    <w:p>
      <w:pPr>
        <w:spacing w:line="360" w:lineRule="auto"/>
        <w:ind w:firstLine="5520" w:firstLineChars="2300"/>
        <w:outlineLvl w:val="9"/>
        <w:rPr>
          <w:rFonts w:hint="eastAsia" w:ascii="仿宋" w:hAnsi="仿宋" w:eastAsia="仿宋" w:cs="仿宋"/>
          <w:color w:val="auto"/>
          <w:sz w:val="24"/>
          <w:szCs w:val="24"/>
        </w:rPr>
      </w:pPr>
      <w:r>
        <w:rPr>
          <w:rFonts w:hint="eastAsia" w:ascii="仿宋" w:hAnsi="仿宋" w:eastAsia="仿宋" w:cs="仿宋"/>
          <w:color w:val="auto"/>
          <w:sz w:val="24"/>
          <w:szCs w:val="24"/>
          <w:u w:val="single"/>
        </w:rPr>
        <w:t xml:space="preserve">      </w:t>
      </w:r>
      <w:r>
        <w:rPr>
          <w:rFonts w:hint="eastAsia" w:ascii="仿宋" w:hAnsi="仿宋" w:eastAsia="仿宋" w:cs="仿宋"/>
          <w:color w:val="auto"/>
          <w:sz w:val="24"/>
          <w:szCs w:val="24"/>
        </w:rPr>
        <w:t>年</w:t>
      </w:r>
      <w:r>
        <w:rPr>
          <w:rFonts w:hint="eastAsia" w:ascii="仿宋" w:hAnsi="仿宋" w:eastAsia="仿宋" w:cs="仿宋"/>
          <w:color w:val="auto"/>
          <w:sz w:val="24"/>
          <w:szCs w:val="24"/>
          <w:u w:val="single"/>
        </w:rPr>
        <w:t xml:space="preserve">    </w:t>
      </w:r>
      <w:r>
        <w:rPr>
          <w:rFonts w:hint="eastAsia" w:ascii="仿宋" w:hAnsi="仿宋" w:eastAsia="仿宋" w:cs="仿宋"/>
          <w:color w:val="auto"/>
          <w:sz w:val="24"/>
          <w:szCs w:val="24"/>
        </w:rPr>
        <w:t>月</w:t>
      </w:r>
      <w:r>
        <w:rPr>
          <w:rFonts w:hint="eastAsia" w:ascii="仿宋" w:hAnsi="仿宋" w:eastAsia="仿宋" w:cs="仿宋"/>
          <w:color w:val="auto"/>
          <w:sz w:val="24"/>
          <w:szCs w:val="24"/>
          <w:u w:val="single"/>
        </w:rPr>
        <w:t xml:space="preserve">    </w:t>
      </w:r>
      <w:r>
        <w:rPr>
          <w:rFonts w:hint="eastAsia" w:ascii="仿宋" w:hAnsi="仿宋" w:eastAsia="仿宋" w:cs="仿宋"/>
          <w:color w:val="auto"/>
          <w:sz w:val="24"/>
          <w:szCs w:val="24"/>
        </w:rPr>
        <w:t>日</w:t>
      </w:r>
    </w:p>
    <w:p>
      <w:pPr>
        <w:spacing w:line="360" w:lineRule="auto"/>
        <w:ind w:firstLine="480" w:firstLineChars="200"/>
        <w:outlineLvl w:val="9"/>
        <w:rPr>
          <w:rFonts w:hint="eastAsia" w:ascii="仿宋" w:hAnsi="仿宋" w:eastAsia="仿宋" w:cs="仿宋"/>
          <w:color w:val="auto"/>
          <w:sz w:val="24"/>
          <w:szCs w:val="24"/>
        </w:rPr>
      </w:pPr>
    </w:p>
    <w:p>
      <w:pPr>
        <w:spacing w:line="360" w:lineRule="auto"/>
        <w:ind w:firstLine="480" w:firstLineChars="200"/>
        <w:outlineLvl w:val="9"/>
        <w:rPr>
          <w:rFonts w:hint="eastAsia" w:ascii="仿宋" w:hAnsi="仿宋" w:eastAsia="仿宋" w:cs="仿宋"/>
          <w:color w:val="auto"/>
          <w:sz w:val="24"/>
          <w:szCs w:val="24"/>
        </w:rPr>
      </w:pPr>
      <w:r>
        <w:rPr>
          <w:rFonts w:hint="eastAsia" w:ascii="仿宋" w:hAnsi="仿宋" w:eastAsia="仿宋" w:cs="仿宋"/>
          <w:color w:val="auto"/>
          <w:sz w:val="24"/>
          <w:szCs w:val="24"/>
        </w:rPr>
        <w:t>本授权有效期：自开标之日起90日历日。</w:t>
      </w:r>
    </w:p>
    <w:p>
      <w:pPr>
        <w:spacing w:line="360" w:lineRule="auto"/>
        <w:ind w:firstLine="420"/>
        <w:outlineLvl w:val="9"/>
        <w:rPr>
          <w:rFonts w:hint="eastAsia" w:ascii="仿宋" w:hAnsi="仿宋" w:eastAsia="仿宋" w:cs="仿宋"/>
          <w:bCs/>
          <w:color w:val="auto"/>
          <w:sz w:val="24"/>
          <w:szCs w:val="24"/>
        </w:rPr>
      </w:pPr>
    </w:p>
    <w:p>
      <w:pPr>
        <w:spacing w:line="360" w:lineRule="auto"/>
        <w:ind w:firstLine="420"/>
        <w:outlineLvl w:val="9"/>
        <w:rPr>
          <w:rFonts w:hint="eastAsia" w:ascii="仿宋" w:hAnsi="仿宋" w:eastAsia="仿宋" w:cs="仿宋"/>
          <w:bCs/>
          <w:color w:val="auto"/>
          <w:sz w:val="24"/>
          <w:szCs w:val="24"/>
        </w:rPr>
      </w:pPr>
    </w:p>
    <w:p>
      <w:pPr>
        <w:spacing w:line="360" w:lineRule="auto"/>
        <w:ind w:firstLine="480" w:firstLineChars="200"/>
        <w:outlineLvl w:val="9"/>
        <w:rPr>
          <w:rFonts w:hint="eastAsia" w:ascii="仿宋" w:hAnsi="仿宋" w:eastAsia="仿宋" w:cs="仿宋"/>
          <w:bCs/>
          <w:color w:val="auto"/>
          <w:sz w:val="24"/>
          <w:szCs w:val="24"/>
        </w:rPr>
      </w:pPr>
    </w:p>
    <w:p>
      <w:pPr>
        <w:spacing w:line="360" w:lineRule="auto"/>
        <w:ind w:firstLine="480" w:firstLineChars="200"/>
        <w:outlineLvl w:val="9"/>
        <w:rPr>
          <w:rFonts w:hint="eastAsia" w:ascii="仿宋" w:hAnsi="仿宋" w:eastAsia="仿宋" w:cs="仿宋"/>
          <w:bCs/>
          <w:color w:val="auto"/>
          <w:sz w:val="24"/>
          <w:szCs w:val="24"/>
        </w:rPr>
      </w:pPr>
    </w:p>
    <w:p>
      <w:pPr>
        <w:spacing w:line="360" w:lineRule="auto"/>
        <w:ind w:firstLine="480" w:firstLineChars="200"/>
        <w:outlineLvl w:val="9"/>
        <w:rPr>
          <w:rFonts w:hint="eastAsia" w:ascii="仿宋" w:hAnsi="仿宋" w:eastAsia="仿宋" w:cs="仿宋"/>
          <w:color w:val="auto"/>
          <w:sz w:val="24"/>
          <w:szCs w:val="24"/>
          <w:lang w:val="zh-CN"/>
        </w:rPr>
      </w:pPr>
    </w:p>
    <w:p>
      <w:pPr>
        <w:spacing w:line="360" w:lineRule="auto"/>
        <w:ind w:firstLine="480" w:firstLineChars="200"/>
        <w:outlineLvl w:val="9"/>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lang w:val="zh-CN"/>
        </w:rPr>
        <w:t>说明：</w:t>
      </w:r>
    </w:p>
    <w:p>
      <w:pPr>
        <w:spacing w:line="360" w:lineRule="auto"/>
        <w:ind w:firstLine="480" w:firstLineChars="200"/>
        <w:outlineLvl w:val="9"/>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eastAsia="zh-CN"/>
        </w:rPr>
        <w:t>后</w:t>
      </w:r>
      <w:r>
        <w:rPr>
          <w:rFonts w:hint="eastAsia" w:ascii="仿宋" w:hAnsi="仿宋" w:eastAsia="仿宋" w:cs="仿宋"/>
          <w:color w:val="auto"/>
          <w:sz w:val="24"/>
          <w:szCs w:val="24"/>
          <w:highlight w:val="none"/>
        </w:rPr>
        <w:t>附被授权代表本单位证明：有效的劳动合同或</w:t>
      </w:r>
      <w:r>
        <w:rPr>
          <w:rFonts w:hint="eastAsia" w:ascii="仿宋" w:hAnsi="仿宋" w:eastAsia="仿宋" w:cs="仿宋"/>
          <w:color w:val="auto"/>
          <w:sz w:val="24"/>
          <w:szCs w:val="24"/>
          <w:highlight w:val="none"/>
          <w:lang w:val="en-US" w:eastAsia="zh-CN"/>
        </w:rPr>
        <w:t>开标</w:t>
      </w:r>
      <w:r>
        <w:rPr>
          <w:rFonts w:hint="eastAsia" w:ascii="仿宋" w:hAnsi="仿宋" w:eastAsia="仿宋" w:cs="仿宋"/>
          <w:color w:val="auto"/>
          <w:sz w:val="24"/>
          <w:szCs w:val="24"/>
          <w:highlight w:val="none"/>
        </w:rPr>
        <w:t>前</w:t>
      </w:r>
      <w:r>
        <w:rPr>
          <w:rFonts w:hint="eastAsia" w:ascii="仿宋" w:hAnsi="仿宋" w:eastAsia="仿宋" w:cs="仿宋"/>
          <w:color w:val="auto"/>
          <w:sz w:val="24"/>
          <w:szCs w:val="24"/>
          <w:highlight w:val="none"/>
          <w:lang w:eastAsia="zh-CN"/>
        </w:rPr>
        <w:t>六</w:t>
      </w:r>
      <w:r>
        <w:rPr>
          <w:rFonts w:hint="eastAsia" w:ascii="仿宋" w:hAnsi="仿宋" w:eastAsia="仿宋" w:cs="仿宋"/>
          <w:color w:val="auto"/>
          <w:sz w:val="24"/>
          <w:szCs w:val="24"/>
          <w:highlight w:val="none"/>
        </w:rPr>
        <w:t>个月</w:t>
      </w:r>
      <w:r>
        <w:rPr>
          <w:rFonts w:hint="eastAsia" w:ascii="仿宋" w:hAnsi="仿宋" w:eastAsia="仿宋" w:cs="仿宋"/>
          <w:color w:val="auto"/>
          <w:sz w:val="24"/>
          <w:szCs w:val="24"/>
          <w:highlight w:val="none"/>
          <w:lang w:val="en-US" w:eastAsia="zh-CN"/>
        </w:rPr>
        <w:t>任意一个月</w:t>
      </w:r>
      <w:r>
        <w:rPr>
          <w:rFonts w:hint="eastAsia" w:ascii="仿宋" w:hAnsi="仿宋" w:eastAsia="仿宋" w:cs="仿宋"/>
          <w:color w:val="auto"/>
          <w:sz w:val="24"/>
          <w:szCs w:val="24"/>
          <w:highlight w:val="none"/>
        </w:rPr>
        <w:t>的养老保险缴纳证明。</w:t>
      </w:r>
    </w:p>
    <w:p>
      <w:pPr>
        <w:spacing w:line="360" w:lineRule="auto"/>
        <w:ind w:firstLine="480" w:firstLineChars="200"/>
        <w:outlineLvl w:val="9"/>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eastAsia="zh-CN"/>
        </w:rPr>
        <w:t>后</w:t>
      </w:r>
      <w:r>
        <w:rPr>
          <w:rFonts w:hint="eastAsia" w:ascii="仿宋" w:hAnsi="仿宋" w:eastAsia="仿宋" w:cs="仿宋"/>
          <w:color w:val="auto"/>
          <w:sz w:val="24"/>
          <w:szCs w:val="24"/>
          <w:highlight w:val="none"/>
        </w:rPr>
        <w:t>附法定代表人和被授权委托代理人身份证复印件并加盖红色鲜章。</w:t>
      </w:r>
    </w:p>
    <w:p>
      <w:pPr>
        <w:spacing w:line="360" w:lineRule="auto"/>
        <w:ind w:firstLine="480" w:firstLineChars="200"/>
        <w:outlineLvl w:val="9"/>
        <w:rPr>
          <w:rFonts w:hint="eastAsia" w:ascii="仿宋" w:hAnsi="仿宋" w:eastAsia="仿宋" w:cs="仿宋"/>
          <w:color w:val="auto"/>
          <w:sz w:val="24"/>
          <w:szCs w:val="24"/>
          <w:lang w:val="zh-CN"/>
        </w:rPr>
      </w:pPr>
      <w:r>
        <w:rPr>
          <w:rFonts w:hint="eastAsia" w:ascii="仿宋" w:hAnsi="仿宋" w:eastAsia="仿宋" w:cs="仿宋"/>
          <w:color w:val="auto"/>
          <w:sz w:val="24"/>
          <w:szCs w:val="24"/>
          <w:highlight w:val="none"/>
        </w:rPr>
        <w:t>3.</w:t>
      </w:r>
      <w:r>
        <w:rPr>
          <w:rFonts w:hint="eastAsia" w:ascii="仿宋" w:hAnsi="仿宋" w:eastAsia="仿宋" w:cs="仿宋"/>
          <w:color w:val="auto"/>
          <w:sz w:val="24"/>
          <w:szCs w:val="24"/>
          <w:highlight w:val="none"/>
          <w:lang w:val="zh-CN"/>
        </w:rPr>
        <w:t>本授权有效期为</w:t>
      </w:r>
      <w:r>
        <w:rPr>
          <w:rFonts w:hint="eastAsia" w:ascii="仿宋" w:hAnsi="仿宋" w:eastAsia="仿宋" w:cs="仿宋"/>
          <w:color w:val="auto"/>
          <w:sz w:val="24"/>
          <w:szCs w:val="24"/>
          <w:highlight w:val="none"/>
          <w:lang w:val="en-US" w:eastAsia="zh-CN"/>
        </w:rPr>
        <w:t>开标</w:t>
      </w:r>
      <w:r>
        <w:rPr>
          <w:rFonts w:hint="eastAsia" w:ascii="仿宋" w:hAnsi="仿宋" w:eastAsia="仿宋" w:cs="仿宋"/>
          <w:color w:val="auto"/>
          <w:sz w:val="24"/>
          <w:szCs w:val="24"/>
          <w:highlight w:val="none"/>
          <w:lang w:val="zh-CN"/>
        </w:rPr>
        <w:t>之日起不少于9</w:t>
      </w:r>
      <w:r>
        <w:rPr>
          <w:rFonts w:hint="eastAsia" w:ascii="仿宋" w:hAnsi="仿宋" w:eastAsia="仿宋" w:cs="仿宋"/>
          <w:color w:val="auto"/>
          <w:sz w:val="24"/>
          <w:szCs w:val="24"/>
          <w:lang w:val="zh-CN"/>
        </w:rPr>
        <w:t>0天，仅限授权代表参加</w:t>
      </w:r>
      <w:r>
        <w:rPr>
          <w:rFonts w:hint="eastAsia" w:ascii="仿宋" w:hAnsi="仿宋" w:eastAsia="仿宋" w:cs="仿宋"/>
          <w:color w:val="auto"/>
          <w:sz w:val="24"/>
          <w:szCs w:val="24"/>
          <w:lang w:val="en-US" w:eastAsia="zh-CN"/>
        </w:rPr>
        <w:t>投标</w:t>
      </w:r>
      <w:r>
        <w:rPr>
          <w:rFonts w:hint="eastAsia" w:ascii="仿宋" w:hAnsi="仿宋" w:eastAsia="仿宋" w:cs="仿宋"/>
          <w:color w:val="auto"/>
          <w:sz w:val="24"/>
          <w:szCs w:val="24"/>
          <w:lang w:val="zh-CN"/>
        </w:rPr>
        <w:t>时提供。</w:t>
      </w:r>
    </w:p>
    <w:p>
      <w:pPr>
        <w:pStyle w:val="16"/>
        <w:rPr>
          <w:rFonts w:hint="eastAsia" w:ascii="仿宋" w:hAnsi="仿宋" w:eastAsia="仿宋" w:cs="仿宋"/>
          <w:b/>
          <w:color w:val="auto"/>
          <w:sz w:val="24"/>
          <w:szCs w:val="24"/>
        </w:rPr>
      </w:pPr>
    </w:p>
    <w:p>
      <w:pPr>
        <w:keepNext w:val="0"/>
        <w:keepLines w:val="0"/>
        <w:pageBreakBefore/>
        <w:widowControl w:val="0"/>
        <w:tabs>
          <w:tab w:val="left" w:pos="292"/>
          <w:tab w:val="center" w:pos="4327"/>
        </w:tabs>
        <w:kinsoku/>
        <w:wordWrap/>
        <w:overflowPunct/>
        <w:topLinePunct w:val="0"/>
        <w:autoSpaceDE/>
        <w:autoSpaceDN/>
        <w:bidi w:val="0"/>
        <w:adjustRightInd w:val="0"/>
        <w:snapToGrid w:val="0"/>
        <w:spacing w:line="360" w:lineRule="auto"/>
        <w:jc w:val="center"/>
        <w:textAlignment w:val="auto"/>
        <w:outlineLvl w:val="9"/>
        <w:rPr>
          <w:rFonts w:hint="eastAsia" w:ascii="仿宋" w:hAnsi="仿宋" w:eastAsia="仿宋" w:cs="仿宋"/>
          <w:b/>
          <w:color w:val="auto"/>
          <w:sz w:val="24"/>
          <w:szCs w:val="24"/>
          <w:lang w:val="zh-CN" w:eastAsia="zh-CN"/>
        </w:rPr>
      </w:pPr>
      <w:r>
        <w:rPr>
          <w:rFonts w:hint="eastAsia" w:ascii="仿宋" w:hAnsi="仿宋" w:eastAsia="仿宋" w:cs="仿宋"/>
          <w:b/>
          <w:color w:val="auto"/>
          <w:sz w:val="24"/>
          <w:szCs w:val="24"/>
          <w:lang w:val="en-US" w:eastAsia="zh-CN"/>
        </w:rPr>
        <w:t>3、</w:t>
      </w:r>
      <w:r>
        <w:rPr>
          <w:rFonts w:hint="eastAsia" w:ascii="仿宋" w:hAnsi="仿宋" w:eastAsia="仿宋" w:cs="仿宋"/>
          <w:b/>
          <w:color w:val="auto"/>
          <w:sz w:val="24"/>
          <w:szCs w:val="24"/>
          <w:lang w:val="zh-CN" w:eastAsia="zh-CN"/>
        </w:rPr>
        <w:t>提供政府采购政策等证明材料</w:t>
      </w:r>
    </w:p>
    <w:p>
      <w:pPr>
        <w:keepLines w:val="0"/>
        <w:wordWrap/>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rPr>
        <w:t>（1）中小企业声明函（</w:t>
      </w:r>
      <w:r>
        <w:rPr>
          <w:rFonts w:hint="eastAsia" w:ascii="仿宋" w:hAnsi="仿宋" w:eastAsia="仿宋" w:cs="仿宋"/>
          <w:b/>
          <w:bCs/>
          <w:color w:val="auto"/>
          <w:sz w:val="24"/>
          <w:szCs w:val="24"/>
          <w:lang w:val="en-US" w:eastAsia="zh-CN"/>
        </w:rPr>
        <w:t>如适用</w:t>
      </w:r>
      <w:r>
        <w:rPr>
          <w:rFonts w:hint="eastAsia" w:ascii="仿宋" w:hAnsi="仿宋" w:eastAsia="仿宋" w:cs="仿宋"/>
          <w:color w:val="auto"/>
          <w:sz w:val="24"/>
          <w:szCs w:val="24"/>
        </w:rPr>
        <w:t>，请提供，格式见附件1，注：本项目属于</w:t>
      </w:r>
      <w:r>
        <w:rPr>
          <w:rFonts w:hint="eastAsia" w:ascii="仿宋" w:hAnsi="仿宋" w:eastAsia="仿宋" w:cs="仿宋"/>
          <w:color w:val="auto"/>
          <w:sz w:val="24"/>
          <w:szCs w:val="24"/>
          <w:lang w:val="en-US" w:eastAsia="zh-CN"/>
        </w:rPr>
        <w:t>零售业</w:t>
      </w:r>
      <w:r>
        <w:rPr>
          <w:rFonts w:hint="eastAsia" w:ascii="仿宋" w:hAnsi="仿宋" w:eastAsia="仿宋" w:cs="仿宋"/>
          <w:color w:val="auto"/>
          <w:sz w:val="24"/>
          <w:szCs w:val="24"/>
        </w:rPr>
        <w:t>）；</w:t>
      </w:r>
    </w:p>
    <w:p>
      <w:pPr>
        <w:keepLines w:val="0"/>
        <w:wordWrap/>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rPr>
        <w:t>（2）残疾人福利性单位声明函（如适用，请提供，格式见附件2）；</w:t>
      </w:r>
    </w:p>
    <w:p>
      <w:pPr>
        <w:keepLines w:val="0"/>
        <w:wordWrap/>
        <w:bidi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rPr>
        <w:t xml:space="preserve">（3）监狱企业、福利企业证明材料（如适用，请提供）；  </w:t>
      </w:r>
    </w:p>
    <w:p>
      <w:pPr>
        <w:keepLines w:val="0"/>
        <w:wordWrap/>
        <w:bidi w:val="0"/>
        <w:rPr>
          <w:rFonts w:hint="eastAsia" w:ascii="仿宋" w:hAnsi="仿宋" w:eastAsia="仿宋" w:cs="仿宋"/>
          <w:b/>
          <w:bCs/>
          <w:color w:val="auto"/>
          <w:sz w:val="24"/>
          <w:szCs w:val="24"/>
          <w:lang w:eastAsia="zh-CN"/>
        </w:rPr>
      </w:pPr>
      <w:r>
        <w:rPr>
          <w:rFonts w:hint="eastAsia" w:ascii="仿宋" w:hAnsi="仿宋" w:eastAsia="仿宋" w:cs="仿宋"/>
          <w:b/>
          <w:bCs/>
          <w:color w:val="auto"/>
          <w:sz w:val="24"/>
          <w:szCs w:val="24"/>
          <w:lang w:eastAsia="zh-CN"/>
        </w:rPr>
        <w:br w:type="page"/>
      </w:r>
    </w:p>
    <w:p>
      <w:pPr>
        <w:keepLines w:val="0"/>
        <w:wordWrap/>
        <w:bidi w:val="0"/>
        <w:spacing w:line="360" w:lineRule="auto"/>
        <w:rPr>
          <w:rFonts w:hint="eastAsia" w:ascii="仿宋" w:hAnsi="仿宋" w:eastAsia="仿宋" w:cs="仿宋"/>
          <w:b/>
          <w:bCs/>
          <w:color w:val="auto"/>
          <w:sz w:val="24"/>
          <w:szCs w:val="24"/>
          <w:lang w:val="en-US" w:eastAsia="zh-CN"/>
        </w:rPr>
      </w:pPr>
      <w:r>
        <w:rPr>
          <w:rFonts w:hint="eastAsia" w:ascii="仿宋" w:hAnsi="仿宋" w:eastAsia="仿宋" w:cs="仿宋"/>
          <w:b/>
          <w:bCs/>
          <w:color w:val="auto"/>
          <w:sz w:val="24"/>
          <w:szCs w:val="24"/>
          <w:lang w:eastAsia="zh-CN"/>
        </w:rPr>
        <w:t>附件</w:t>
      </w:r>
      <w:r>
        <w:rPr>
          <w:rFonts w:hint="eastAsia" w:ascii="仿宋" w:hAnsi="仿宋" w:eastAsia="仿宋" w:cs="仿宋"/>
          <w:b/>
          <w:bCs/>
          <w:color w:val="auto"/>
          <w:sz w:val="24"/>
          <w:szCs w:val="24"/>
          <w:lang w:val="en-US" w:eastAsia="zh-CN"/>
        </w:rPr>
        <w:t>1</w:t>
      </w:r>
    </w:p>
    <w:p>
      <w:pPr>
        <w:bidi w:val="0"/>
        <w:spacing w:line="360" w:lineRule="auto"/>
        <w:jc w:val="center"/>
        <w:rPr>
          <w:rFonts w:hint="eastAsia" w:ascii="仿宋" w:hAnsi="仿宋" w:eastAsia="仿宋" w:cs="仿宋"/>
          <w:b/>
          <w:bCs/>
          <w:color w:val="auto"/>
          <w:sz w:val="28"/>
          <w:szCs w:val="24"/>
        </w:rPr>
      </w:pPr>
      <w:r>
        <w:rPr>
          <w:rFonts w:hint="eastAsia" w:ascii="仿宋" w:hAnsi="仿宋" w:eastAsia="仿宋" w:cs="仿宋"/>
          <w:b/>
          <w:bCs/>
          <w:color w:val="auto"/>
          <w:sz w:val="28"/>
          <w:szCs w:val="24"/>
        </w:rPr>
        <w:t>中小企业声明函（货物）</w:t>
      </w:r>
    </w:p>
    <w:p>
      <w:pPr>
        <w:widowControl w:val="0"/>
        <w:kinsoku w:val="0"/>
        <w:overflowPunct w:val="0"/>
        <w:spacing w:before="34" w:line="360" w:lineRule="auto"/>
        <w:ind w:firstLine="456" w:firstLineChars="200"/>
        <w:jc w:val="both"/>
        <w:rPr>
          <w:rFonts w:hint="eastAsia" w:ascii="仿宋" w:hAnsi="仿宋" w:eastAsia="仿宋" w:cs="仿宋"/>
          <w:color w:val="auto"/>
          <w:w w:val="95"/>
          <w:kern w:val="2"/>
          <w:sz w:val="24"/>
          <w:szCs w:val="24"/>
          <w:lang w:val="en-US" w:eastAsia="zh-CN" w:bidi="ar-SA"/>
        </w:rPr>
      </w:pPr>
      <w:r>
        <w:rPr>
          <w:rFonts w:hint="eastAsia" w:ascii="仿宋" w:hAnsi="仿宋" w:eastAsia="仿宋" w:cs="仿宋"/>
          <w:color w:val="auto"/>
          <w:w w:val="95"/>
          <w:kern w:val="2"/>
          <w:sz w:val="24"/>
          <w:szCs w:val="24"/>
          <w:lang w:val="en-US" w:eastAsia="zh-CN" w:bidi="ar-SA"/>
        </w:rPr>
        <w:t>本公司（联合体）郑重声明，根据《政府采购促进中小企业发展管理办法》（财库﹝2020﹞46号）的规定，本公司（联合体）参加</w:t>
      </w:r>
      <w:r>
        <w:rPr>
          <w:rFonts w:hint="eastAsia" w:ascii="仿宋" w:hAnsi="仿宋" w:eastAsia="仿宋" w:cs="仿宋"/>
          <w:color w:val="auto"/>
          <w:w w:val="95"/>
          <w:kern w:val="2"/>
          <w:sz w:val="24"/>
          <w:szCs w:val="24"/>
          <w:u w:val="single"/>
          <w:lang w:val="en-US" w:eastAsia="zh-CN" w:bidi="ar-SA"/>
        </w:rPr>
        <w:t>（单位名称）</w:t>
      </w:r>
      <w:r>
        <w:rPr>
          <w:rFonts w:hint="eastAsia" w:ascii="仿宋" w:hAnsi="仿宋" w:eastAsia="仿宋" w:cs="仿宋"/>
          <w:color w:val="auto"/>
          <w:w w:val="95"/>
          <w:kern w:val="2"/>
          <w:sz w:val="24"/>
          <w:szCs w:val="24"/>
          <w:lang w:val="en-US" w:eastAsia="zh-CN" w:bidi="ar-SA"/>
        </w:rPr>
        <w:t>的</w:t>
      </w:r>
      <w:r>
        <w:rPr>
          <w:rFonts w:hint="eastAsia" w:ascii="仿宋" w:hAnsi="仿宋" w:eastAsia="仿宋" w:cs="仿宋"/>
          <w:color w:val="auto"/>
          <w:w w:val="95"/>
          <w:kern w:val="2"/>
          <w:sz w:val="24"/>
          <w:szCs w:val="24"/>
          <w:u w:val="single"/>
          <w:lang w:val="en-US" w:eastAsia="zh-CN" w:bidi="ar-SA"/>
        </w:rPr>
        <w:t>（项目名称）</w:t>
      </w:r>
      <w:r>
        <w:rPr>
          <w:rFonts w:hint="eastAsia" w:ascii="仿宋" w:hAnsi="仿宋" w:eastAsia="仿宋" w:cs="仿宋"/>
          <w:color w:val="auto"/>
          <w:w w:val="95"/>
          <w:kern w:val="2"/>
          <w:sz w:val="24"/>
          <w:szCs w:val="24"/>
          <w:lang w:val="en-US" w:eastAsia="zh-CN" w:bidi="ar-SA"/>
        </w:rPr>
        <w:t>采购活动，提供的货物全部由符合政策要求的中小企业制造。相关企业（含联合体中的中小企业、签订分包意向协议的中小企业）的具体情况如下：</w:t>
      </w:r>
    </w:p>
    <w:p>
      <w:pPr>
        <w:widowControl w:val="0"/>
        <w:tabs>
          <w:tab w:val="left" w:pos="1384"/>
          <w:tab w:val="left" w:pos="4562"/>
          <w:tab w:val="left" w:pos="6803"/>
        </w:tabs>
        <w:kinsoku w:val="0"/>
        <w:overflowPunct w:val="0"/>
        <w:spacing w:before="13" w:line="360" w:lineRule="auto"/>
        <w:ind w:left="105" w:right="142" w:firstLine="655"/>
        <w:jc w:val="both"/>
        <w:rPr>
          <w:rFonts w:hint="eastAsia" w:ascii="仿宋" w:hAnsi="仿宋" w:eastAsia="仿宋" w:cs="仿宋"/>
          <w:color w:val="auto"/>
          <w:w w:val="95"/>
          <w:kern w:val="2"/>
          <w:sz w:val="24"/>
          <w:szCs w:val="24"/>
          <w:u w:val="single"/>
          <w:lang w:val="en-US" w:eastAsia="zh-CN" w:bidi="ar-SA"/>
        </w:rPr>
      </w:pPr>
      <w:r>
        <w:rPr>
          <w:rFonts w:hint="eastAsia" w:ascii="仿宋" w:hAnsi="仿宋" w:eastAsia="仿宋" w:cs="仿宋"/>
          <w:color w:val="auto"/>
          <w:spacing w:val="1"/>
          <w:w w:val="99"/>
          <w:kern w:val="2"/>
          <w:sz w:val="24"/>
          <w:szCs w:val="24"/>
          <w:lang w:val="en-US" w:eastAsia="zh-CN" w:bidi="ar-SA"/>
        </w:rPr>
        <w:t>1</w:t>
      </w:r>
      <w:r>
        <w:rPr>
          <w:rFonts w:hint="eastAsia" w:ascii="仿宋" w:hAnsi="仿宋" w:eastAsia="仿宋" w:cs="仿宋"/>
          <w:color w:val="auto"/>
          <w:spacing w:val="-41"/>
          <w:w w:val="99"/>
          <w:kern w:val="2"/>
          <w:sz w:val="24"/>
          <w:szCs w:val="24"/>
          <w:lang w:val="en-US" w:eastAsia="zh-CN" w:bidi="ar-SA"/>
        </w:rPr>
        <w:t>.</w:t>
      </w:r>
      <w:r>
        <w:rPr>
          <w:rFonts w:hint="eastAsia" w:ascii="仿宋" w:hAnsi="仿宋" w:eastAsia="仿宋" w:cs="仿宋"/>
          <w:color w:val="auto"/>
          <w:w w:val="95"/>
          <w:kern w:val="2"/>
          <w:sz w:val="24"/>
          <w:szCs w:val="24"/>
          <w:u w:val="single"/>
          <w:lang w:val="en-US" w:eastAsia="zh-CN" w:bidi="ar-SA"/>
        </w:rPr>
        <w:t xml:space="preserve"> （标的名称）</w:t>
      </w:r>
      <w:r>
        <w:rPr>
          <w:rFonts w:hint="eastAsia" w:ascii="仿宋" w:hAnsi="仿宋" w:eastAsia="仿宋" w:cs="仿宋"/>
          <w:i/>
          <w:color w:val="auto"/>
          <w:spacing w:val="-135"/>
          <w:kern w:val="2"/>
          <w:sz w:val="24"/>
          <w:szCs w:val="24"/>
          <w:lang w:val="en-US" w:eastAsia="zh-CN" w:bidi="ar-SA"/>
        </w:rPr>
        <w:t xml:space="preserve"> </w:t>
      </w:r>
      <w:r>
        <w:rPr>
          <w:rFonts w:hint="eastAsia" w:ascii="仿宋" w:hAnsi="仿宋" w:eastAsia="仿宋" w:cs="仿宋"/>
          <w:color w:val="auto"/>
          <w:spacing w:val="-43"/>
          <w:w w:val="99"/>
          <w:kern w:val="2"/>
          <w:sz w:val="24"/>
          <w:szCs w:val="24"/>
          <w:lang w:val="en-US" w:eastAsia="zh-CN" w:bidi="ar-SA"/>
        </w:rPr>
        <w:t>，</w:t>
      </w:r>
      <w:r>
        <w:rPr>
          <w:rFonts w:hint="eastAsia" w:ascii="仿宋" w:hAnsi="仿宋" w:eastAsia="仿宋" w:cs="仿宋"/>
          <w:color w:val="auto"/>
          <w:w w:val="99"/>
          <w:kern w:val="2"/>
          <w:sz w:val="24"/>
          <w:szCs w:val="24"/>
          <w:lang w:val="en-US" w:eastAsia="zh-CN" w:bidi="ar-SA"/>
        </w:rPr>
        <w:t>属</w:t>
      </w:r>
      <w:r>
        <w:rPr>
          <w:rFonts w:hint="eastAsia" w:ascii="仿宋" w:hAnsi="仿宋" w:eastAsia="仿宋" w:cs="仿宋"/>
          <w:color w:val="auto"/>
          <w:spacing w:val="-55"/>
          <w:w w:val="99"/>
          <w:kern w:val="2"/>
          <w:sz w:val="24"/>
          <w:szCs w:val="24"/>
          <w:lang w:val="en-US" w:eastAsia="zh-CN" w:bidi="ar-SA"/>
        </w:rPr>
        <w:t>于</w:t>
      </w:r>
      <w:r>
        <w:rPr>
          <w:rFonts w:hint="eastAsia" w:ascii="仿宋" w:hAnsi="仿宋" w:eastAsia="仿宋" w:cs="仿宋"/>
          <w:color w:val="auto"/>
          <w:w w:val="95"/>
          <w:kern w:val="2"/>
          <w:sz w:val="24"/>
          <w:szCs w:val="24"/>
          <w:u w:val="single"/>
          <w:lang w:val="en-US" w:eastAsia="zh-CN" w:bidi="ar-SA"/>
        </w:rPr>
        <w:t>（采购文件中明确的所属行业）行业</w:t>
      </w:r>
      <w:r>
        <w:rPr>
          <w:rFonts w:hint="eastAsia" w:ascii="仿宋" w:hAnsi="仿宋" w:eastAsia="仿宋" w:cs="仿宋"/>
          <w:color w:val="auto"/>
          <w:spacing w:val="7"/>
          <w:w w:val="99"/>
          <w:kern w:val="2"/>
          <w:sz w:val="24"/>
          <w:szCs w:val="24"/>
          <w:lang w:val="en-US" w:eastAsia="zh-CN" w:bidi="ar-SA"/>
        </w:rPr>
        <w:t>；</w:t>
      </w:r>
      <w:r>
        <w:rPr>
          <w:rFonts w:hint="eastAsia" w:ascii="仿宋" w:hAnsi="仿宋" w:eastAsia="仿宋" w:cs="仿宋"/>
          <w:color w:val="auto"/>
          <w:spacing w:val="5"/>
          <w:w w:val="99"/>
          <w:kern w:val="2"/>
          <w:sz w:val="24"/>
          <w:szCs w:val="24"/>
          <w:lang w:val="en-US" w:eastAsia="zh-CN" w:bidi="ar-SA"/>
        </w:rPr>
        <w:t>制</w:t>
      </w:r>
      <w:r>
        <w:rPr>
          <w:rFonts w:hint="eastAsia" w:ascii="仿宋" w:hAnsi="仿宋" w:eastAsia="仿宋" w:cs="仿宋"/>
          <w:color w:val="auto"/>
          <w:spacing w:val="7"/>
          <w:w w:val="99"/>
          <w:kern w:val="2"/>
          <w:sz w:val="24"/>
          <w:szCs w:val="24"/>
          <w:lang w:val="en-US" w:eastAsia="zh-CN" w:bidi="ar-SA"/>
        </w:rPr>
        <w:t>造</w:t>
      </w:r>
      <w:r>
        <w:rPr>
          <w:rFonts w:hint="eastAsia" w:ascii="仿宋" w:hAnsi="仿宋" w:eastAsia="仿宋" w:cs="仿宋"/>
          <w:color w:val="auto"/>
          <w:spacing w:val="5"/>
          <w:w w:val="99"/>
          <w:kern w:val="2"/>
          <w:sz w:val="24"/>
          <w:szCs w:val="24"/>
          <w:lang w:val="en-US" w:eastAsia="zh-CN" w:bidi="ar-SA"/>
        </w:rPr>
        <w:t>商</w:t>
      </w:r>
      <w:r>
        <w:rPr>
          <w:rFonts w:hint="eastAsia" w:ascii="仿宋" w:hAnsi="仿宋" w:eastAsia="仿宋" w:cs="仿宋"/>
          <w:color w:val="auto"/>
          <w:spacing w:val="-10"/>
          <w:w w:val="99"/>
          <w:kern w:val="2"/>
          <w:sz w:val="24"/>
          <w:szCs w:val="24"/>
          <w:lang w:val="en-US" w:eastAsia="zh-CN" w:bidi="ar-SA"/>
        </w:rPr>
        <w:t>为</w:t>
      </w:r>
      <w:r>
        <w:rPr>
          <w:rFonts w:hint="eastAsia" w:ascii="仿宋" w:hAnsi="仿宋" w:eastAsia="仿宋" w:cs="仿宋"/>
          <w:color w:val="auto"/>
          <w:w w:val="95"/>
          <w:kern w:val="2"/>
          <w:sz w:val="24"/>
          <w:szCs w:val="24"/>
          <w:u w:val="single"/>
          <w:lang w:val="en-US" w:eastAsia="zh-CN" w:bidi="ar-SA"/>
        </w:rPr>
        <w:t>（企业名称），</w:t>
      </w:r>
      <w:r>
        <w:rPr>
          <w:rFonts w:hint="eastAsia" w:ascii="仿宋" w:hAnsi="仿宋" w:eastAsia="仿宋" w:cs="仿宋"/>
          <w:color w:val="auto"/>
          <w:spacing w:val="5"/>
          <w:w w:val="99"/>
          <w:kern w:val="2"/>
          <w:sz w:val="24"/>
          <w:szCs w:val="24"/>
          <w:lang w:val="en-US" w:eastAsia="zh-CN" w:bidi="ar-SA"/>
        </w:rPr>
        <w:t>从</w:t>
      </w:r>
      <w:r>
        <w:rPr>
          <w:rFonts w:hint="eastAsia" w:ascii="仿宋" w:hAnsi="仿宋" w:eastAsia="仿宋" w:cs="仿宋"/>
          <w:color w:val="auto"/>
          <w:spacing w:val="7"/>
          <w:w w:val="99"/>
          <w:kern w:val="2"/>
          <w:sz w:val="24"/>
          <w:szCs w:val="24"/>
          <w:lang w:val="en-US" w:eastAsia="zh-CN" w:bidi="ar-SA"/>
        </w:rPr>
        <w:t>业</w:t>
      </w:r>
      <w:r>
        <w:rPr>
          <w:rFonts w:hint="eastAsia" w:ascii="仿宋" w:hAnsi="仿宋" w:eastAsia="仿宋" w:cs="仿宋"/>
          <w:color w:val="auto"/>
          <w:spacing w:val="5"/>
          <w:w w:val="99"/>
          <w:kern w:val="2"/>
          <w:sz w:val="24"/>
          <w:szCs w:val="24"/>
          <w:lang w:val="en-US" w:eastAsia="zh-CN" w:bidi="ar-SA"/>
        </w:rPr>
        <w:t>人</w:t>
      </w:r>
      <w:r>
        <w:rPr>
          <w:rFonts w:hint="eastAsia" w:ascii="仿宋" w:hAnsi="仿宋" w:eastAsia="仿宋" w:cs="仿宋"/>
          <w:color w:val="auto"/>
          <w:spacing w:val="4"/>
          <w:w w:val="99"/>
          <w:kern w:val="2"/>
          <w:sz w:val="24"/>
          <w:szCs w:val="24"/>
          <w:lang w:val="en-US" w:eastAsia="zh-CN" w:bidi="ar-SA"/>
        </w:rPr>
        <w:t>员</w:t>
      </w:r>
      <w:r>
        <w:rPr>
          <w:rFonts w:hint="eastAsia" w:ascii="仿宋" w:hAnsi="仿宋" w:eastAsia="仿宋" w:cs="仿宋"/>
          <w:color w:val="auto"/>
          <w:w w:val="99"/>
          <w:kern w:val="2"/>
          <w:sz w:val="24"/>
          <w:szCs w:val="24"/>
          <w:u w:val="single"/>
          <w:lang w:val="en-US" w:eastAsia="zh-CN" w:bidi="ar-SA"/>
        </w:rPr>
        <w:t xml:space="preserve"> </w:t>
      </w:r>
      <w:r>
        <w:rPr>
          <w:rFonts w:hint="eastAsia" w:ascii="仿宋" w:hAnsi="仿宋" w:eastAsia="仿宋" w:cs="仿宋"/>
          <w:color w:val="auto"/>
          <w:kern w:val="2"/>
          <w:sz w:val="24"/>
          <w:szCs w:val="24"/>
          <w:u w:val="single"/>
          <w:lang w:val="en-US" w:eastAsia="zh-CN" w:bidi="ar-SA"/>
        </w:rPr>
        <w:tab/>
      </w:r>
      <w:r>
        <w:rPr>
          <w:rFonts w:hint="eastAsia" w:ascii="仿宋" w:hAnsi="仿宋" w:eastAsia="仿宋" w:cs="仿宋"/>
          <w:color w:val="auto"/>
          <w:spacing w:val="7"/>
          <w:w w:val="99"/>
          <w:kern w:val="2"/>
          <w:sz w:val="24"/>
          <w:szCs w:val="24"/>
          <w:lang w:val="en-US" w:eastAsia="zh-CN" w:bidi="ar-SA"/>
        </w:rPr>
        <w:t>人</w:t>
      </w:r>
      <w:r>
        <w:rPr>
          <w:rFonts w:hint="eastAsia" w:ascii="仿宋" w:hAnsi="仿宋" w:eastAsia="仿宋" w:cs="仿宋"/>
          <w:color w:val="auto"/>
          <w:spacing w:val="5"/>
          <w:w w:val="99"/>
          <w:kern w:val="2"/>
          <w:sz w:val="24"/>
          <w:szCs w:val="24"/>
          <w:lang w:val="en-US" w:eastAsia="zh-CN" w:bidi="ar-SA"/>
        </w:rPr>
        <w:t>，</w:t>
      </w:r>
      <w:r>
        <w:rPr>
          <w:rFonts w:hint="eastAsia" w:ascii="仿宋" w:hAnsi="仿宋" w:eastAsia="仿宋" w:cs="仿宋"/>
          <w:color w:val="auto"/>
          <w:spacing w:val="7"/>
          <w:w w:val="99"/>
          <w:kern w:val="2"/>
          <w:sz w:val="24"/>
          <w:szCs w:val="24"/>
          <w:lang w:val="en-US" w:eastAsia="zh-CN" w:bidi="ar-SA"/>
        </w:rPr>
        <w:t>营</w:t>
      </w:r>
      <w:r>
        <w:rPr>
          <w:rFonts w:hint="eastAsia" w:ascii="仿宋" w:hAnsi="仿宋" w:eastAsia="仿宋" w:cs="仿宋"/>
          <w:color w:val="auto"/>
          <w:spacing w:val="5"/>
          <w:w w:val="99"/>
          <w:kern w:val="2"/>
          <w:sz w:val="24"/>
          <w:szCs w:val="24"/>
          <w:lang w:val="en-US" w:eastAsia="zh-CN" w:bidi="ar-SA"/>
        </w:rPr>
        <w:t>业</w:t>
      </w:r>
      <w:r>
        <w:rPr>
          <w:rFonts w:hint="eastAsia" w:ascii="仿宋" w:hAnsi="仿宋" w:eastAsia="仿宋" w:cs="仿宋"/>
          <w:color w:val="auto"/>
          <w:w w:val="99"/>
          <w:kern w:val="2"/>
          <w:sz w:val="24"/>
          <w:szCs w:val="24"/>
          <w:lang w:val="en-US" w:eastAsia="zh-CN" w:bidi="ar-SA"/>
        </w:rPr>
        <w:t>收 入</w:t>
      </w:r>
      <w:r>
        <w:rPr>
          <w:rFonts w:hint="eastAsia" w:ascii="仿宋" w:hAnsi="仿宋" w:eastAsia="仿宋" w:cs="仿宋"/>
          <w:color w:val="auto"/>
          <w:spacing w:val="1"/>
          <w:w w:val="99"/>
          <w:kern w:val="2"/>
          <w:sz w:val="24"/>
          <w:szCs w:val="24"/>
          <w:lang w:val="en-US" w:eastAsia="zh-CN" w:bidi="ar-SA"/>
        </w:rPr>
        <w:t>为</w:t>
      </w:r>
      <w:r>
        <w:rPr>
          <w:rFonts w:hint="eastAsia" w:ascii="仿宋" w:hAnsi="仿宋" w:eastAsia="仿宋" w:cs="仿宋"/>
          <w:color w:val="auto"/>
          <w:w w:val="99"/>
          <w:kern w:val="2"/>
          <w:sz w:val="24"/>
          <w:szCs w:val="24"/>
          <w:u w:val="single"/>
          <w:lang w:val="en-US" w:eastAsia="zh-CN" w:bidi="ar-SA"/>
        </w:rPr>
        <w:t xml:space="preserve"> </w:t>
      </w:r>
      <w:r>
        <w:rPr>
          <w:rFonts w:hint="eastAsia" w:ascii="仿宋" w:hAnsi="仿宋" w:eastAsia="仿宋" w:cs="仿宋"/>
          <w:color w:val="auto"/>
          <w:kern w:val="2"/>
          <w:sz w:val="24"/>
          <w:szCs w:val="24"/>
          <w:u w:val="single"/>
          <w:lang w:val="en-US" w:eastAsia="zh-CN" w:bidi="ar-SA"/>
        </w:rPr>
        <w:tab/>
      </w:r>
      <w:r>
        <w:rPr>
          <w:rFonts w:hint="eastAsia" w:ascii="仿宋" w:hAnsi="仿宋" w:eastAsia="仿宋" w:cs="仿宋"/>
          <w:color w:val="auto"/>
          <w:w w:val="99"/>
          <w:kern w:val="2"/>
          <w:sz w:val="24"/>
          <w:szCs w:val="24"/>
          <w:lang w:val="en-US" w:eastAsia="zh-CN" w:bidi="ar-SA"/>
        </w:rPr>
        <w:t>万</w:t>
      </w:r>
      <w:r>
        <w:rPr>
          <w:rFonts w:hint="eastAsia" w:ascii="仿宋" w:hAnsi="仿宋" w:eastAsia="仿宋" w:cs="仿宋"/>
          <w:color w:val="auto"/>
          <w:spacing w:val="2"/>
          <w:w w:val="99"/>
          <w:kern w:val="2"/>
          <w:sz w:val="24"/>
          <w:szCs w:val="24"/>
          <w:lang w:val="en-US" w:eastAsia="zh-CN" w:bidi="ar-SA"/>
        </w:rPr>
        <w:t>元</w:t>
      </w:r>
      <w:r>
        <w:rPr>
          <w:rFonts w:hint="eastAsia" w:ascii="仿宋" w:hAnsi="仿宋" w:eastAsia="仿宋" w:cs="仿宋"/>
          <w:color w:val="auto"/>
          <w:spacing w:val="-22"/>
          <w:w w:val="99"/>
          <w:kern w:val="2"/>
          <w:sz w:val="24"/>
          <w:szCs w:val="24"/>
          <w:lang w:val="en-US" w:eastAsia="zh-CN" w:bidi="ar-SA"/>
        </w:rPr>
        <w:t>，</w:t>
      </w:r>
      <w:r>
        <w:rPr>
          <w:rFonts w:hint="eastAsia" w:ascii="仿宋" w:hAnsi="仿宋" w:eastAsia="仿宋" w:cs="仿宋"/>
          <w:color w:val="auto"/>
          <w:w w:val="99"/>
          <w:kern w:val="2"/>
          <w:sz w:val="24"/>
          <w:szCs w:val="24"/>
          <w:lang w:val="en-US" w:eastAsia="zh-CN" w:bidi="ar-SA"/>
        </w:rPr>
        <w:t>资</w:t>
      </w:r>
      <w:r>
        <w:rPr>
          <w:rFonts w:hint="eastAsia" w:ascii="仿宋" w:hAnsi="仿宋" w:eastAsia="仿宋" w:cs="仿宋"/>
          <w:color w:val="auto"/>
          <w:spacing w:val="2"/>
          <w:w w:val="99"/>
          <w:kern w:val="2"/>
          <w:sz w:val="24"/>
          <w:szCs w:val="24"/>
          <w:lang w:val="en-US" w:eastAsia="zh-CN" w:bidi="ar-SA"/>
        </w:rPr>
        <w:t>产</w:t>
      </w:r>
      <w:r>
        <w:rPr>
          <w:rFonts w:hint="eastAsia" w:ascii="仿宋" w:hAnsi="仿宋" w:eastAsia="仿宋" w:cs="仿宋"/>
          <w:color w:val="auto"/>
          <w:w w:val="99"/>
          <w:kern w:val="2"/>
          <w:sz w:val="24"/>
          <w:szCs w:val="24"/>
          <w:lang w:val="en-US" w:eastAsia="zh-CN" w:bidi="ar-SA"/>
        </w:rPr>
        <w:t>总额为</w:t>
      </w:r>
      <w:r>
        <w:rPr>
          <w:rFonts w:hint="eastAsia" w:ascii="仿宋" w:hAnsi="仿宋" w:eastAsia="仿宋" w:cs="仿宋"/>
          <w:color w:val="auto"/>
          <w:w w:val="99"/>
          <w:kern w:val="2"/>
          <w:sz w:val="24"/>
          <w:szCs w:val="24"/>
          <w:u w:val="single"/>
          <w:lang w:val="en-US" w:eastAsia="zh-CN" w:bidi="ar-SA"/>
        </w:rPr>
        <w:t xml:space="preserve"> </w:t>
      </w:r>
      <w:r>
        <w:rPr>
          <w:rFonts w:hint="eastAsia" w:ascii="仿宋" w:hAnsi="仿宋" w:eastAsia="仿宋" w:cs="仿宋"/>
          <w:color w:val="auto"/>
          <w:kern w:val="2"/>
          <w:sz w:val="24"/>
          <w:szCs w:val="24"/>
          <w:u w:val="single"/>
          <w:lang w:val="en-US" w:eastAsia="zh-CN" w:bidi="ar-SA"/>
        </w:rPr>
        <w:tab/>
      </w:r>
      <w:r>
        <w:rPr>
          <w:rFonts w:hint="eastAsia" w:ascii="仿宋" w:hAnsi="仿宋" w:eastAsia="仿宋" w:cs="仿宋"/>
          <w:color w:val="auto"/>
          <w:w w:val="99"/>
          <w:kern w:val="2"/>
          <w:sz w:val="24"/>
          <w:szCs w:val="24"/>
          <w:lang w:val="en-US" w:eastAsia="zh-CN" w:bidi="ar-SA"/>
        </w:rPr>
        <w:t>万</w:t>
      </w:r>
      <w:r>
        <w:rPr>
          <w:rFonts w:hint="eastAsia" w:ascii="仿宋" w:hAnsi="仿宋" w:eastAsia="仿宋" w:cs="仿宋"/>
          <w:color w:val="auto"/>
          <w:spacing w:val="2"/>
          <w:w w:val="99"/>
          <w:kern w:val="2"/>
          <w:sz w:val="24"/>
          <w:szCs w:val="24"/>
          <w:lang w:val="en-US" w:eastAsia="zh-CN" w:bidi="ar-SA"/>
        </w:rPr>
        <w:t>元</w:t>
      </w:r>
      <w:r>
        <w:rPr>
          <w:rFonts w:hint="eastAsia" w:ascii="仿宋" w:hAnsi="仿宋" w:eastAsia="仿宋" w:cs="仿宋"/>
          <w:color w:val="auto"/>
          <w:spacing w:val="-22"/>
          <w:w w:val="99"/>
          <w:kern w:val="2"/>
          <w:sz w:val="24"/>
          <w:szCs w:val="24"/>
          <w:lang w:val="en-US" w:eastAsia="zh-CN" w:bidi="ar-SA"/>
        </w:rPr>
        <w:t>，</w:t>
      </w:r>
      <w:r>
        <w:rPr>
          <w:rFonts w:hint="eastAsia" w:ascii="仿宋" w:hAnsi="仿宋" w:eastAsia="仿宋" w:cs="仿宋"/>
          <w:color w:val="auto"/>
          <w:w w:val="99"/>
          <w:kern w:val="2"/>
          <w:sz w:val="24"/>
          <w:szCs w:val="24"/>
          <w:lang w:val="en-US" w:eastAsia="zh-CN" w:bidi="ar-SA"/>
        </w:rPr>
        <w:t>属</w:t>
      </w:r>
      <w:r>
        <w:rPr>
          <w:rFonts w:hint="eastAsia" w:ascii="仿宋" w:hAnsi="仿宋" w:eastAsia="仿宋" w:cs="仿宋"/>
          <w:color w:val="auto"/>
          <w:spacing w:val="-36"/>
          <w:w w:val="99"/>
          <w:kern w:val="2"/>
          <w:sz w:val="24"/>
          <w:szCs w:val="24"/>
          <w:lang w:val="en-US" w:eastAsia="zh-CN" w:bidi="ar-SA"/>
        </w:rPr>
        <w:t>于</w:t>
      </w:r>
      <w:r>
        <w:rPr>
          <w:rFonts w:hint="eastAsia" w:ascii="仿宋" w:hAnsi="仿宋" w:eastAsia="仿宋" w:cs="仿宋"/>
          <w:color w:val="auto"/>
          <w:w w:val="95"/>
          <w:kern w:val="2"/>
          <w:sz w:val="24"/>
          <w:szCs w:val="24"/>
          <w:u w:val="single"/>
          <w:lang w:val="en-US" w:eastAsia="zh-CN" w:bidi="ar-SA"/>
        </w:rPr>
        <w:t>（中型企业、小 型企业、微型企业）；</w:t>
      </w:r>
    </w:p>
    <w:p>
      <w:pPr>
        <w:widowControl w:val="0"/>
        <w:tabs>
          <w:tab w:val="left" w:pos="1065"/>
          <w:tab w:val="left" w:pos="4262"/>
          <w:tab w:val="left" w:pos="6477"/>
        </w:tabs>
        <w:kinsoku w:val="0"/>
        <w:overflowPunct w:val="0"/>
        <w:spacing w:before="20" w:line="360" w:lineRule="auto"/>
        <w:ind w:left="105" w:right="142" w:firstLine="655"/>
        <w:jc w:val="both"/>
        <w:rPr>
          <w:rFonts w:hint="eastAsia" w:ascii="仿宋" w:hAnsi="仿宋" w:eastAsia="仿宋" w:cs="仿宋"/>
          <w:color w:val="auto"/>
          <w:w w:val="95"/>
          <w:kern w:val="2"/>
          <w:sz w:val="24"/>
          <w:szCs w:val="24"/>
          <w:u w:val="single"/>
          <w:lang w:val="en-US" w:eastAsia="zh-CN" w:bidi="ar-SA"/>
        </w:rPr>
      </w:pPr>
      <w:r>
        <w:rPr>
          <w:rFonts w:hint="eastAsia" w:ascii="仿宋" w:hAnsi="仿宋" w:eastAsia="仿宋" w:cs="仿宋"/>
          <w:color w:val="auto"/>
          <w:spacing w:val="-21"/>
          <w:kern w:val="2"/>
          <w:sz w:val="24"/>
          <w:szCs w:val="24"/>
          <w:lang w:val="en-US" w:eastAsia="zh-CN" w:bidi="ar-SA"/>
        </w:rPr>
        <w:t>2.</w:t>
      </w:r>
      <w:r>
        <w:rPr>
          <w:rFonts w:hint="eastAsia" w:ascii="仿宋" w:hAnsi="仿宋" w:eastAsia="仿宋" w:cs="仿宋"/>
          <w:color w:val="auto"/>
          <w:w w:val="95"/>
          <w:kern w:val="2"/>
          <w:sz w:val="24"/>
          <w:szCs w:val="24"/>
          <w:u w:val="single"/>
          <w:lang w:val="en-US" w:eastAsia="zh-CN" w:bidi="ar-SA"/>
        </w:rPr>
        <w:t xml:space="preserve"> （标的名称），</w:t>
      </w:r>
      <w:r>
        <w:rPr>
          <w:rFonts w:hint="eastAsia" w:ascii="仿宋" w:hAnsi="仿宋" w:eastAsia="仿宋" w:cs="仿宋"/>
          <w:color w:val="auto"/>
          <w:spacing w:val="-87"/>
          <w:kern w:val="2"/>
          <w:sz w:val="24"/>
          <w:szCs w:val="24"/>
          <w:lang w:val="en-US" w:eastAsia="zh-CN" w:bidi="ar-SA"/>
        </w:rPr>
        <w:t xml:space="preserve">     </w:t>
      </w:r>
      <w:r>
        <w:rPr>
          <w:rFonts w:hint="eastAsia" w:ascii="仿宋" w:hAnsi="仿宋" w:eastAsia="仿宋" w:cs="仿宋"/>
          <w:color w:val="auto"/>
          <w:w w:val="99"/>
          <w:kern w:val="2"/>
          <w:sz w:val="24"/>
          <w:szCs w:val="24"/>
          <w:lang w:val="en-US" w:eastAsia="zh-CN" w:bidi="ar-SA"/>
        </w:rPr>
        <w:t>属</w:t>
      </w:r>
      <w:r>
        <w:rPr>
          <w:rFonts w:hint="eastAsia" w:ascii="仿宋" w:hAnsi="仿宋" w:eastAsia="仿宋" w:cs="仿宋"/>
          <w:color w:val="auto"/>
          <w:spacing w:val="-55"/>
          <w:w w:val="99"/>
          <w:kern w:val="2"/>
          <w:sz w:val="24"/>
          <w:szCs w:val="24"/>
          <w:lang w:val="en-US" w:eastAsia="zh-CN" w:bidi="ar-SA"/>
        </w:rPr>
        <w:t xml:space="preserve">于     </w:t>
      </w:r>
      <w:r>
        <w:rPr>
          <w:rFonts w:hint="eastAsia" w:ascii="仿宋" w:hAnsi="仿宋" w:eastAsia="仿宋" w:cs="仿宋"/>
          <w:color w:val="auto"/>
          <w:w w:val="95"/>
          <w:kern w:val="2"/>
          <w:sz w:val="24"/>
          <w:szCs w:val="24"/>
          <w:u w:val="single"/>
          <w:lang w:val="en-US" w:eastAsia="zh-CN" w:bidi="ar-SA"/>
        </w:rPr>
        <w:t>（采购文件中明确的所属行业）行业</w:t>
      </w:r>
      <w:r>
        <w:rPr>
          <w:rFonts w:hint="eastAsia" w:ascii="仿宋" w:hAnsi="仿宋" w:eastAsia="仿宋" w:cs="仿宋"/>
          <w:color w:val="auto"/>
          <w:spacing w:val="-50"/>
          <w:w w:val="95"/>
          <w:kern w:val="2"/>
          <w:sz w:val="24"/>
          <w:szCs w:val="24"/>
          <w:lang w:val="en-US" w:eastAsia="zh-CN" w:bidi="ar-SA"/>
        </w:rPr>
        <w:t>；</w:t>
      </w:r>
      <w:r>
        <w:rPr>
          <w:rFonts w:hint="eastAsia" w:ascii="仿宋" w:hAnsi="仿宋" w:eastAsia="仿宋" w:cs="仿宋"/>
          <w:color w:val="auto"/>
          <w:spacing w:val="5"/>
          <w:w w:val="99"/>
          <w:kern w:val="2"/>
          <w:sz w:val="24"/>
          <w:szCs w:val="24"/>
          <w:lang w:val="en-US" w:eastAsia="zh-CN" w:bidi="ar-SA"/>
        </w:rPr>
        <w:t>制造商为</w:t>
      </w:r>
      <w:r>
        <w:rPr>
          <w:rFonts w:hint="eastAsia" w:ascii="仿宋" w:hAnsi="仿宋" w:eastAsia="仿宋" w:cs="仿宋"/>
          <w:color w:val="auto"/>
          <w:w w:val="95"/>
          <w:kern w:val="2"/>
          <w:sz w:val="24"/>
          <w:szCs w:val="24"/>
          <w:u w:val="single"/>
          <w:lang w:val="en-US" w:eastAsia="zh-CN" w:bidi="ar-SA"/>
        </w:rPr>
        <w:t>（企业名称）</w:t>
      </w:r>
      <w:r>
        <w:rPr>
          <w:rFonts w:hint="eastAsia" w:ascii="仿宋" w:hAnsi="仿宋" w:eastAsia="仿宋" w:cs="仿宋"/>
          <w:color w:val="auto"/>
          <w:spacing w:val="-50"/>
          <w:w w:val="95"/>
          <w:kern w:val="2"/>
          <w:sz w:val="24"/>
          <w:szCs w:val="24"/>
          <w:lang w:val="en-US" w:eastAsia="zh-CN" w:bidi="ar-SA"/>
        </w:rPr>
        <w:t>，从业人员</w:t>
      </w:r>
      <w:r>
        <w:rPr>
          <w:rFonts w:hint="eastAsia" w:ascii="仿宋" w:hAnsi="仿宋" w:eastAsia="仿宋" w:cs="仿宋"/>
          <w:color w:val="auto"/>
          <w:spacing w:val="-50"/>
          <w:w w:val="95"/>
          <w:kern w:val="2"/>
          <w:sz w:val="24"/>
          <w:szCs w:val="24"/>
          <w:u w:val="single"/>
          <w:lang w:val="en-US" w:eastAsia="zh-CN" w:bidi="ar-SA"/>
        </w:rPr>
        <w:tab/>
      </w:r>
      <w:r>
        <w:rPr>
          <w:rFonts w:hint="eastAsia" w:ascii="仿宋" w:hAnsi="仿宋" w:eastAsia="仿宋" w:cs="仿宋"/>
          <w:color w:val="auto"/>
          <w:spacing w:val="5"/>
          <w:kern w:val="2"/>
          <w:sz w:val="24"/>
          <w:szCs w:val="24"/>
          <w:lang w:val="en-US" w:eastAsia="zh-CN" w:bidi="ar-SA"/>
        </w:rPr>
        <w:t>人，营业收入</w:t>
      </w:r>
      <w:r>
        <w:rPr>
          <w:rFonts w:hint="eastAsia" w:ascii="仿宋" w:hAnsi="仿宋" w:eastAsia="仿宋" w:cs="仿宋"/>
          <w:color w:val="auto"/>
          <w:w w:val="99"/>
          <w:kern w:val="2"/>
          <w:sz w:val="24"/>
          <w:szCs w:val="24"/>
          <w:lang w:val="en-US" w:eastAsia="zh-CN" w:bidi="ar-SA"/>
        </w:rPr>
        <w:t xml:space="preserve"> </w:t>
      </w:r>
      <w:r>
        <w:rPr>
          <w:rFonts w:hint="eastAsia" w:ascii="仿宋" w:hAnsi="仿宋" w:eastAsia="仿宋" w:cs="仿宋"/>
          <w:color w:val="auto"/>
          <w:w w:val="95"/>
          <w:kern w:val="2"/>
          <w:sz w:val="24"/>
          <w:szCs w:val="24"/>
          <w:lang w:val="en-US" w:eastAsia="zh-CN" w:bidi="ar-SA"/>
        </w:rPr>
        <w:t>为</w:t>
      </w:r>
      <w:r>
        <w:rPr>
          <w:rFonts w:hint="eastAsia" w:ascii="仿宋" w:hAnsi="仿宋" w:eastAsia="仿宋" w:cs="仿宋"/>
          <w:color w:val="auto"/>
          <w:w w:val="95"/>
          <w:kern w:val="2"/>
          <w:sz w:val="24"/>
          <w:szCs w:val="24"/>
          <w:u w:val="single"/>
          <w:lang w:val="en-US" w:eastAsia="zh-CN" w:bidi="ar-SA"/>
        </w:rPr>
        <w:tab/>
      </w:r>
      <w:r>
        <w:rPr>
          <w:rFonts w:hint="eastAsia" w:ascii="仿宋" w:hAnsi="仿宋" w:eastAsia="仿宋" w:cs="仿宋"/>
          <w:color w:val="auto"/>
          <w:w w:val="95"/>
          <w:kern w:val="2"/>
          <w:sz w:val="24"/>
          <w:szCs w:val="24"/>
          <w:lang w:val="en-US" w:eastAsia="zh-CN" w:bidi="ar-SA"/>
        </w:rPr>
        <w:t>万元，资产总额为</w:t>
      </w:r>
      <w:r>
        <w:rPr>
          <w:rFonts w:hint="eastAsia" w:ascii="仿宋" w:hAnsi="仿宋" w:eastAsia="仿宋" w:cs="仿宋"/>
          <w:color w:val="auto"/>
          <w:w w:val="95"/>
          <w:kern w:val="2"/>
          <w:sz w:val="24"/>
          <w:szCs w:val="24"/>
          <w:u w:val="single"/>
          <w:lang w:val="en-US" w:eastAsia="zh-CN" w:bidi="ar-SA"/>
        </w:rPr>
        <w:tab/>
      </w:r>
      <w:r>
        <w:rPr>
          <w:rFonts w:hint="eastAsia" w:ascii="仿宋" w:hAnsi="仿宋" w:eastAsia="仿宋" w:cs="仿宋"/>
          <w:color w:val="auto"/>
          <w:spacing w:val="5"/>
          <w:w w:val="99"/>
          <w:kern w:val="2"/>
          <w:sz w:val="24"/>
          <w:szCs w:val="24"/>
          <w:lang w:val="en-US" w:eastAsia="zh-CN" w:bidi="ar-SA"/>
        </w:rPr>
        <w:t>万元</w:t>
      </w:r>
      <w:r>
        <w:rPr>
          <w:rFonts w:hint="eastAsia" w:ascii="仿宋" w:hAnsi="仿宋" w:eastAsia="仿宋" w:cs="仿宋"/>
          <w:color w:val="auto"/>
          <w:spacing w:val="-59"/>
          <w:kern w:val="2"/>
          <w:sz w:val="24"/>
          <w:szCs w:val="24"/>
          <w:lang w:val="en-US" w:eastAsia="zh-CN" w:bidi="ar-SA"/>
        </w:rPr>
        <w:t>，</w:t>
      </w:r>
      <w:r>
        <w:rPr>
          <w:rFonts w:hint="eastAsia" w:ascii="仿宋" w:hAnsi="仿宋" w:eastAsia="仿宋" w:cs="仿宋"/>
          <w:color w:val="auto"/>
          <w:w w:val="95"/>
          <w:kern w:val="2"/>
          <w:sz w:val="24"/>
          <w:szCs w:val="24"/>
          <w:lang w:val="en-US" w:eastAsia="zh-CN" w:bidi="ar-SA"/>
        </w:rPr>
        <w:t>属于</w:t>
      </w:r>
      <w:r>
        <w:rPr>
          <w:rFonts w:hint="eastAsia" w:ascii="仿宋" w:hAnsi="仿宋" w:eastAsia="仿宋" w:cs="仿宋"/>
          <w:color w:val="auto"/>
          <w:w w:val="95"/>
          <w:kern w:val="2"/>
          <w:sz w:val="24"/>
          <w:szCs w:val="24"/>
          <w:u w:val="single"/>
          <w:lang w:val="en-US" w:eastAsia="zh-CN" w:bidi="ar-SA"/>
        </w:rPr>
        <w:t>（中型企业、小型 企业、微型企业）；</w:t>
      </w:r>
    </w:p>
    <w:p>
      <w:pPr>
        <w:widowControl w:val="0"/>
        <w:kinsoku w:val="0"/>
        <w:overflowPunct w:val="0"/>
        <w:spacing w:before="34" w:line="360" w:lineRule="auto"/>
        <w:ind w:firstLine="456" w:firstLineChars="200"/>
        <w:jc w:val="both"/>
        <w:rPr>
          <w:rFonts w:hint="eastAsia" w:ascii="仿宋" w:hAnsi="仿宋" w:eastAsia="仿宋" w:cs="仿宋"/>
          <w:color w:val="auto"/>
          <w:w w:val="95"/>
          <w:kern w:val="2"/>
          <w:sz w:val="24"/>
          <w:szCs w:val="24"/>
          <w:lang w:val="en-US" w:eastAsia="zh-CN" w:bidi="ar-SA"/>
        </w:rPr>
      </w:pPr>
      <w:r>
        <w:rPr>
          <w:rFonts w:hint="eastAsia" w:ascii="仿宋" w:hAnsi="仿宋" w:eastAsia="仿宋" w:cs="仿宋"/>
          <w:color w:val="auto"/>
          <w:w w:val="95"/>
          <w:kern w:val="2"/>
          <w:sz w:val="24"/>
          <w:szCs w:val="24"/>
          <w:lang w:val="en-US" w:eastAsia="zh-CN" w:bidi="ar-SA"/>
        </w:rPr>
        <w:t xml:space="preserve">…… </w:t>
      </w:r>
    </w:p>
    <w:p>
      <w:pPr>
        <w:widowControl w:val="0"/>
        <w:kinsoku w:val="0"/>
        <w:overflowPunct w:val="0"/>
        <w:spacing w:before="34" w:line="360" w:lineRule="auto"/>
        <w:ind w:firstLine="456" w:firstLineChars="200"/>
        <w:jc w:val="both"/>
        <w:rPr>
          <w:rFonts w:hint="eastAsia" w:ascii="仿宋" w:hAnsi="仿宋" w:eastAsia="仿宋" w:cs="仿宋"/>
          <w:color w:val="auto"/>
          <w:w w:val="95"/>
          <w:kern w:val="2"/>
          <w:sz w:val="24"/>
          <w:szCs w:val="24"/>
          <w:lang w:val="en-US" w:eastAsia="zh-CN" w:bidi="ar-SA"/>
        </w:rPr>
      </w:pPr>
      <w:r>
        <w:rPr>
          <w:rFonts w:hint="eastAsia" w:ascii="仿宋" w:hAnsi="仿宋" w:eastAsia="仿宋" w:cs="仿宋"/>
          <w:color w:val="auto"/>
          <w:w w:val="95"/>
          <w:kern w:val="2"/>
          <w:sz w:val="24"/>
          <w:szCs w:val="24"/>
          <w:lang w:val="en-US" w:eastAsia="zh-CN" w:bidi="ar-SA"/>
        </w:rPr>
        <w:t>以上企业，不属于大企业的分支机构，不存在控股股东为大企业的情形，也不存在与大企业的负责人为同一人的情形。</w:t>
      </w:r>
    </w:p>
    <w:p>
      <w:pPr>
        <w:widowControl w:val="0"/>
        <w:kinsoku w:val="0"/>
        <w:overflowPunct w:val="0"/>
        <w:spacing w:before="34" w:line="360" w:lineRule="auto"/>
        <w:ind w:firstLine="456" w:firstLineChars="200"/>
        <w:jc w:val="both"/>
        <w:rPr>
          <w:rFonts w:hint="eastAsia" w:ascii="仿宋" w:hAnsi="仿宋" w:eastAsia="仿宋" w:cs="仿宋"/>
          <w:color w:val="auto"/>
          <w:w w:val="95"/>
          <w:kern w:val="2"/>
          <w:sz w:val="24"/>
          <w:szCs w:val="24"/>
          <w:lang w:val="en-US" w:eastAsia="zh-CN" w:bidi="ar-SA"/>
        </w:rPr>
      </w:pPr>
      <w:r>
        <w:rPr>
          <w:rFonts w:hint="eastAsia" w:ascii="仿宋" w:hAnsi="仿宋" w:eastAsia="仿宋" w:cs="仿宋"/>
          <w:color w:val="auto"/>
          <w:w w:val="95"/>
          <w:kern w:val="2"/>
          <w:sz w:val="24"/>
          <w:szCs w:val="24"/>
          <w:lang w:val="en-US" w:eastAsia="zh-CN" w:bidi="ar-SA"/>
        </w:rPr>
        <w:t>本企业对上述声明内容的真实性负责。如有虚假，将依法承担相应责任。</w:t>
      </w:r>
    </w:p>
    <w:p>
      <w:pPr>
        <w:keepLines w:val="0"/>
        <w:kinsoku/>
        <w:wordWrap/>
        <w:overflowPunct/>
        <w:bidi w:val="0"/>
        <w:spacing w:line="360" w:lineRule="auto"/>
        <w:ind w:firstLine="3024" w:firstLineChars="1200"/>
        <w:rPr>
          <w:rFonts w:hint="eastAsia" w:ascii="仿宋" w:hAnsi="仿宋" w:eastAsia="仿宋" w:cs="仿宋"/>
          <w:color w:val="auto"/>
          <w:spacing w:val="6"/>
          <w:sz w:val="24"/>
          <w:szCs w:val="24"/>
        </w:rPr>
      </w:pPr>
    </w:p>
    <w:p>
      <w:pPr>
        <w:keepLines w:val="0"/>
        <w:kinsoku/>
        <w:wordWrap/>
        <w:overflowPunct/>
        <w:bidi w:val="0"/>
        <w:spacing w:line="360" w:lineRule="auto"/>
        <w:ind w:firstLine="3024" w:firstLineChars="1200"/>
        <w:rPr>
          <w:rFonts w:hint="eastAsia" w:ascii="仿宋" w:hAnsi="仿宋" w:eastAsia="仿宋" w:cs="仿宋"/>
          <w:color w:val="auto"/>
          <w:spacing w:val="6"/>
          <w:sz w:val="24"/>
          <w:szCs w:val="24"/>
        </w:rPr>
      </w:pPr>
      <w:r>
        <w:rPr>
          <w:rFonts w:hint="eastAsia" w:ascii="仿宋" w:hAnsi="仿宋" w:eastAsia="仿宋" w:cs="仿宋"/>
          <w:color w:val="auto"/>
          <w:spacing w:val="6"/>
          <w:sz w:val="24"/>
          <w:szCs w:val="24"/>
        </w:rPr>
        <w:t>企业名称（盖章）：</w:t>
      </w:r>
      <w:r>
        <w:rPr>
          <w:rFonts w:hint="eastAsia" w:ascii="仿宋" w:hAnsi="仿宋" w:eastAsia="仿宋" w:cs="仿宋"/>
          <w:color w:val="auto"/>
          <w:spacing w:val="6"/>
          <w:sz w:val="24"/>
          <w:szCs w:val="24"/>
          <w:u w:val="single"/>
        </w:rPr>
        <w:t xml:space="preserve"> </w:t>
      </w:r>
      <w:r>
        <w:rPr>
          <w:rFonts w:hint="eastAsia" w:ascii="仿宋" w:hAnsi="仿宋" w:eastAsia="仿宋" w:cs="仿宋"/>
          <w:color w:val="auto"/>
          <w:spacing w:val="6"/>
          <w:sz w:val="24"/>
          <w:szCs w:val="24"/>
          <w:u w:val="single"/>
          <w:lang w:val="en-US" w:eastAsia="zh-CN"/>
        </w:rPr>
        <w:t xml:space="preserve">        </w:t>
      </w:r>
      <w:r>
        <w:rPr>
          <w:rFonts w:hint="eastAsia" w:ascii="仿宋" w:hAnsi="仿宋" w:eastAsia="仿宋" w:cs="仿宋"/>
          <w:color w:val="auto"/>
          <w:spacing w:val="6"/>
          <w:sz w:val="24"/>
          <w:szCs w:val="24"/>
          <w:u w:val="single"/>
        </w:rPr>
        <w:t xml:space="preserve">           </w:t>
      </w:r>
      <w:r>
        <w:rPr>
          <w:rFonts w:hint="eastAsia" w:ascii="仿宋" w:hAnsi="仿宋" w:eastAsia="仿宋" w:cs="仿宋"/>
          <w:color w:val="auto"/>
          <w:spacing w:val="6"/>
          <w:sz w:val="24"/>
          <w:szCs w:val="24"/>
          <w:u w:val="single"/>
          <w:lang w:val="en-US" w:eastAsia="zh-CN"/>
        </w:rPr>
        <w:t xml:space="preserve"> </w:t>
      </w:r>
      <w:r>
        <w:rPr>
          <w:rFonts w:hint="eastAsia" w:ascii="仿宋" w:hAnsi="仿宋" w:eastAsia="仿宋" w:cs="仿宋"/>
          <w:color w:val="auto"/>
          <w:spacing w:val="6"/>
          <w:sz w:val="24"/>
          <w:szCs w:val="24"/>
        </w:rPr>
        <w:t xml:space="preserve"> </w:t>
      </w:r>
    </w:p>
    <w:p>
      <w:pPr>
        <w:keepLines w:val="0"/>
        <w:kinsoku/>
        <w:wordWrap/>
        <w:overflowPunct/>
        <w:bidi w:val="0"/>
        <w:spacing w:line="360" w:lineRule="auto"/>
        <w:ind w:firstLine="3024" w:firstLineChars="1200"/>
        <w:rPr>
          <w:rFonts w:hint="eastAsia" w:ascii="仿宋" w:hAnsi="仿宋" w:eastAsia="仿宋" w:cs="仿宋"/>
          <w:color w:val="auto"/>
          <w:spacing w:val="6"/>
          <w:sz w:val="24"/>
          <w:szCs w:val="24"/>
          <w:u w:val="single"/>
        </w:rPr>
      </w:pPr>
      <w:r>
        <w:rPr>
          <w:rFonts w:hint="eastAsia" w:ascii="仿宋" w:hAnsi="仿宋" w:eastAsia="仿宋" w:cs="仿宋"/>
          <w:color w:val="auto"/>
          <w:spacing w:val="6"/>
          <w:sz w:val="24"/>
          <w:szCs w:val="24"/>
        </w:rPr>
        <w:t xml:space="preserve">日 </w:t>
      </w:r>
      <w:r>
        <w:rPr>
          <w:rFonts w:hint="eastAsia" w:ascii="仿宋" w:hAnsi="仿宋" w:eastAsia="仿宋" w:cs="仿宋"/>
          <w:color w:val="auto"/>
          <w:spacing w:val="6"/>
          <w:sz w:val="24"/>
          <w:szCs w:val="24"/>
          <w:lang w:val="en-US" w:eastAsia="zh-CN"/>
        </w:rPr>
        <w:t xml:space="preserve">   </w:t>
      </w:r>
      <w:r>
        <w:rPr>
          <w:rFonts w:hint="eastAsia" w:ascii="仿宋" w:hAnsi="仿宋" w:eastAsia="仿宋" w:cs="仿宋"/>
          <w:color w:val="auto"/>
          <w:spacing w:val="6"/>
          <w:sz w:val="24"/>
          <w:szCs w:val="24"/>
        </w:rPr>
        <w:t>期：</w:t>
      </w:r>
      <w:r>
        <w:rPr>
          <w:rFonts w:hint="eastAsia" w:ascii="仿宋" w:hAnsi="仿宋" w:eastAsia="仿宋" w:cs="仿宋"/>
          <w:color w:val="auto"/>
          <w:spacing w:val="6"/>
          <w:sz w:val="24"/>
          <w:szCs w:val="24"/>
          <w:u w:val="single"/>
        </w:rPr>
        <w:t xml:space="preserve">        </w:t>
      </w:r>
      <w:r>
        <w:rPr>
          <w:rFonts w:hint="eastAsia" w:ascii="仿宋" w:hAnsi="仿宋" w:eastAsia="仿宋" w:cs="仿宋"/>
          <w:color w:val="auto"/>
          <w:spacing w:val="6"/>
          <w:sz w:val="24"/>
          <w:szCs w:val="24"/>
          <w:u w:val="single"/>
          <w:lang w:val="en-US" w:eastAsia="zh-CN"/>
        </w:rPr>
        <w:t xml:space="preserve">          </w:t>
      </w:r>
      <w:r>
        <w:rPr>
          <w:rFonts w:hint="eastAsia" w:ascii="仿宋" w:hAnsi="仿宋" w:eastAsia="仿宋" w:cs="仿宋"/>
          <w:color w:val="auto"/>
          <w:spacing w:val="6"/>
          <w:sz w:val="24"/>
          <w:szCs w:val="24"/>
          <w:u w:val="single"/>
        </w:rPr>
        <w:t xml:space="preserve">          </w:t>
      </w:r>
    </w:p>
    <w:p>
      <w:pPr>
        <w:autoSpaceDE w:val="0"/>
        <w:autoSpaceDN w:val="0"/>
        <w:adjustRightInd w:val="0"/>
        <w:spacing w:line="360" w:lineRule="auto"/>
        <w:ind w:firstLine="480" w:firstLineChars="200"/>
        <w:rPr>
          <w:rFonts w:hint="eastAsia" w:ascii="仿宋" w:hAnsi="仿宋" w:eastAsia="仿宋" w:cs="仿宋"/>
          <w:color w:val="auto"/>
          <w:sz w:val="24"/>
          <w:szCs w:val="24"/>
        </w:rPr>
      </w:pPr>
    </w:p>
    <w:p>
      <w:pPr>
        <w:autoSpaceDE w:val="0"/>
        <w:autoSpaceDN w:val="0"/>
        <w:adjustRightInd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rPr>
        <w:t>1</w:t>
      </w:r>
      <w:r>
        <w:rPr>
          <w:rFonts w:hint="eastAsia" w:ascii="仿宋" w:hAnsi="仿宋" w:eastAsia="仿宋" w:cs="仿宋"/>
          <w:color w:val="auto"/>
          <w:sz w:val="24"/>
          <w:szCs w:val="24"/>
          <w:lang w:eastAsia="zh-CN"/>
        </w:rPr>
        <w:t>、</w:t>
      </w:r>
      <w:r>
        <w:rPr>
          <w:rFonts w:hint="eastAsia" w:ascii="仿宋" w:hAnsi="仿宋" w:eastAsia="仿宋" w:cs="仿宋"/>
          <w:color w:val="auto"/>
          <w:sz w:val="24"/>
          <w:szCs w:val="24"/>
        </w:rPr>
        <w:t>从业人员、营业收入、资产总额填报上一年度数据，无上一年度数据的新成立企业可不填报。</w:t>
      </w:r>
    </w:p>
    <w:p>
      <w:pPr>
        <w:keepLines w:val="0"/>
        <w:pageBreakBefore/>
        <w:wordWrap/>
        <w:bidi w:val="0"/>
        <w:spacing w:line="360" w:lineRule="auto"/>
        <w:ind w:firstLine="482" w:firstLineChars="200"/>
        <w:rPr>
          <w:rFonts w:hint="eastAsia" w:ascii="仿宋" w:hAnsi="仿宋" w:eastAsia="仿宋" w:cs="仿宋"/>
          <w:b/>
          <w:color w:val="auto"/>
          <w:spacing w:val="6"/>
          <w:sz w:val="24"/>
          <w:szCs w:val="24"/>
        </w:rPr>
      </w:pPr>
      <w:r>
        <w:rPr>
          <w:rFonts w:hint="eastAsia" w:ascii="仿宋" w:hAnsi="仿宋" w:eastAsia="仿宋" w:cs="仿宋"/>
          <w:b/>
          <w:color w:val="auto"/>
          <w:sz w:val="24"/>
          <w:szCs w:val="24"/>
        </w:rPr>
        <w:t>附件2：</w:t>
      </w:r>
    </w:p>
    <w:p>
      <w:pPr>
        <w:keepLines w:val="0"/>
        <w:wordWrap/>
        <w:bidi w:val="0"/>
        <w:spacing w:line="360" w:lineRule="auto"/>
        <w:jc w:val="center"/>
        <w:rPr>
          <w:rFonts w:hint="eastAsia" w:ascii="仿宋" w:hAnsi="仿宋" w:eastAsia="仿宋" w:cs="仿宋"/>
          <w:b/>
          <w:color w:val="auto"/>
          <w:spacing w:val="6"/>
          <w:sz w:val="24"/>
          <w:szCs w:val="24"/>
        </w:rPr>
      </w:pPr>
      <w:r>
        <w:rPr>
          <w:rFonts w:hint="eastAsia" w:ascii="仿宋" w:hAnsi="仿宋" w:eastAsia="仿宋" w:cs="仿宋"/>
          <w:b/>
          <w:color w:val="auto"/>
          <w:spacing w:val="6"/>
          <w:sz w:val="24"/>
          <w:szCs w:val="24"/>
        </w:rPr>
        <w:t>残疾人福利性单位声明函</w:t>
      </w:r>
    </w:p>
    <w:p>
      <w:pPr>
        <w:keepLines w:val="0"/>
        <w:wordWrap/>
        <w:bidi w:val="0"/>
        <w:spacing w:line="360" w:lineRule="auto"/>
        <w:ind w:firstLine="504" w:firstLineChars="200"/>
        <w:outlineLvl w:val="9"/>
        <w:rPr>
          <w:rFonts w:hint="eastAsia" w:ascii="仿宋" w:hAnsi="仿宋" w:eastAsia="仿宋" w:cs="仿宋"/>
          <w:color w:val="auto"/>
          <w:spacing w:val="6"/>
          <w:sz w:val="24"/>
          <w:szCs w:val="24"/>
        </w:rPr>
      </w:pPr>
      <w:r>
        <w:rPr>
          <w:rFonts w:hint="eastAsia" w:ascii="仿宋" w:hAnsi="仿宋" w:eastAsia="仿宋" w:cs="仿宋"/>
          <w:color w:val="auto"/>
          <w:spacing w:val="6"/>
          <w:sz w:val="24"/>
          <w:szCs w:val="24"/>
        </w:rPr>
        <w:t>本单位郑重声明，根据《财政部 民政部 中国残疾人联合会关于促进残疾人就业政府采购政策的通知》（财库</w:t>
      </w:r>
      <w:r>
        <w:rPr>
          <w:rFonts w:hint="eastAsia" w:ascii="仿宋" w:hAnsi="仿宋" w:eastAsia="仿宋" w:cs="仿宋"/>
          <w:color w:val="auto"/>
          <w:sz w:val="24"/>
          <w:szCs w:val="24"/>
        </w:rPr>
        <w:t>〔2017〕 141</w:t>
      </w:r>
      <w:r>
        <w:rPr>
          <w:rFonts w:hint="eastAsia" w:ascii="仿宋" w:hAnsi="仿宋" w:eastAsia="仿宋" w:cs="仿宋"/>
          <w:color w:val="auto"/>
          <w:spacing w:val="6"/>
          <w:sz w:val="24"/>
          <w:szCs w:val="24"/>
        </w:rPr>
        <w:t>号）的规定，本单位为符合条件的残疾人福利性单位，且本单位参加单位的项目采购活动提供本单位制造的货物（由本单位承担工程/提供服务），或者提供其他残疾人福利性单位制造的货物（不包括使用非残疾人福利性单位注册商标的货物）。</w:t>
      </w:r>
    </w:p>
    <w:p>
      <w:pPr>
        <w:keepLines w:val="0"/>
        <w:wordWrap/>
        <w:bidi w:val="0"/>
        <w:spacing w:line="360" w:lineRule="auto"/>
        <w:ind w:firstLine="504" w:firstLineChars="200"/>
        <w:outlineLvl w:val="9"/>
        <w:rPr>
          <w:rFonts w:hint="eastAsia" w:ascii="仿宋" w:hAnsi="仿宋" w:eastAsia="仿宋" w:cs="仿宋"/>
          <w:color w:val="auto"/>
          <w:spacing w:val="6"/>
          <w:sz w:val="24"/>
          <w:szCs w:val="24"/>
        </w:rPr>
      </w:pPr>
      <w:r>
        <w:rPr>
          <w:rFonts w:hint="eastAsia" w:ascii="仿宋" w:hAnsi="仿宋" w:eastAsia="仿宋" w:cs="仿宋"/>
          <w:color w:val="auto"/>
          <w:spacing w:val="6"/>
          <w:sz w:val="24"/>
          <w:szCs w:val="24"/>
        </w:rPr>
        <w:t>本单位对上述声明的真实性负责。如有虚假，将依法承担相应责任。</w:t>
      </w:r>
    </w:p>
    <w:p>
      <w:pPr>
        <w:keepLines w:val="0"/>
        <w:wordWrap/>
        <w:bidi w:val="0"/>
        <w:spacing w:line="360" w:lineRule="auto"/>
        <w:ind w:firstLine="504" w:firstLineChars="200"/>
        <w:outlineLvl w:val="9"/>
        <w:rPr>
          <w:rFonts w:hint="eastAsia" w:ascii="仿宋" w:hAnsi="仿宋" w:eastAsia="仿宋" w:cs="仿宋"/>
          <w:color w:val="auto"/>
          <w:spacing w:val="6"/>
          <w:sz w:val="24"/>
          <w:szCs w:val="24"/>
        </w:rPr>
      </w:pPr>
    </w:p>
    <w:p>
      <w:pPr>
        <w:keepLines w:val="0"/>
        <w:wordWrap/>
        <w:bidi w:val="0"/>
        <w:spacing w:line="360" w:lineRule="auto"/>
        <w:ind w:firstLine="3840" w:firstLineChars="1600"/>
        <w:outlineLvl w:val="9"/>
        <w:rPr>
          <w:rFonts w:hint="eastAsia" w:ascii="仿宋" w:hAnsi="仿宋" w:eastAsia="仿宋" w:cs="仿宋"/>
          <w:color w:val="auto"/>
          <w:sz w:val="24"/>
          <w:szCs w:val="24"/>
        </w:rPr>
      </w:pPr>
      <w:r>
        <w:rPr>
          <w:rFonts w:hint="eastAsia" w:ascii="仿宋" w:hAnsi="仿宋" w:eastAsia="仿宋" w:cs="仿宋"/>
          <w:color w:val="auto"/>
          <w:sz w:val="24"/>
          <w:szCs w:val="24"/>
        </w:rPr>
        <w:t>供应商（公章）：</w:t>
      </w:r>
      <w:r>
        <w:rPr>
          <w:rFonts w:hint="eastAsia" w:ascii="仿宋" w:hAnsi="仿宋" w:eastAsia="仿宋" w:cs="仿宋"/>
          <w:color w:val="auto"/>
          <w:sz w:val="24"/>
          <w:szCs w:val="24"/>
          <w:u w:val="single"/>
        </w:rPr>
        <w:t xml:space="preserve">                              </w:t>
      </w:r>
    </w:p>
    <w:p>
      <w:pPr>
        <w:keepLines w:val="0"/>
        <w:wordWrap/>
        <w:bidi w:val="0"/>
        <w:spacing w:line="360" w:lineRule="auto"/>
        <w:ind w:firstLine="3840" w:firstLineChars="1600"/>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rPr>
        <w:t>法定代表人或授权代表（签字或盖章）：</w:t>
      </w:r>
      <w:r>
        <w:rPr>
          <w:rFonts w:hint="eastAsia" w:ascii="仿宋" w:hAnsi="仿宋" w:eastAsia="仿宋" w:cs="仿宋"/>
          <w:color w:val="auto"/>
          <w:sz w:val="24"/>
          <w:szCs w:val="24"/>
          <w:u w:val="single"/>
        </w:rPr>
        <w:t xml:space="preserve">   </w:t>
      </w:r>
    </w:p>
    <w:p>
      <w:pPr>
        <w:keepLines w:val="0"/>
        <w:wordWrap/>
        <w:autoSpaceDE w:val="0"/>
        <w:autoSpaceDN w:val="0"/>
        <w:bidi w:val="0"/>
        <w:adjustRightInd w:val="0"/>
        <w:snapToGrid w:val="0"/>
        <w:spacing w:line="360" w:lineRule="auto"/>
        <w:ind w:firstLine="3840" w:firstLineChars="1600"/>
        <w:outlineLvl w:val="9"/>
        <w:rPr>
          <w:rFonts w:hint="eastAsia" w:ascii="仿宋" w:hAnsi="仿宋" w:eastAsia="仿宋" w:cs="仿宋"/>
          <w:color w:val="auto"/>
          <w:sz w:val="24"/>
          <w:szCs w:val="24"/>
          <w:u w:val="single"/>
        </w:rPr>
      </w:pPr>
      <w:r>
        <w:rPr>
          <w:rFonts w:hint="eastAsia" w:ascii="仿宋" w:hAnsi="仿宋" w:eastAsia="仿宋" w:cs="仿宋"/>
          <w:color w:val="auto"/>
          <w:sz w:val="24"/>
          <w:szCs w:val="24"/>
        </w:rPr>
        <w:t>日    期：</w:t>
      </w:r>
      <w:r>
        <w:rPr>
          <w:rFonts w:hint="eastAsia" w:ascii="仿宋" w:hAnsi="仿宋" w:eastAsia="仿宋" w:cs="仿宋"/>
          <w:color w:val="auto"/>
          <w:sz w:val="24"/>
          <w:szCs w:val="24"/>
          <w:u w:val="single"/>
        </w:rPr>
        <w:t xml:space="preserve">                            </w:t>
      </w:r>
    </w:p>
    <w:p>
      <w:pPr>
        <w:keepLines w:val="0"/>
        <w:wordWrap/>
        <w:bidi w:val="0"/>
        <w:adjustRightInd w:val="0"/>
        <w:snapToGrid w:val="0"/>
        <w:spacing w:line="360" w:lineRule="auto"/>
        <w:outlineLvl w:val="9"/>
        <w:rPr>
          <w:rFonts w:hint="eastAsia" w:ascii="仿宋" w:hAnsi="仿宋" w:eastAsia="仿宋" w:cs="仿宋"/>
          <w:color w:val="auto"/>
          <w:sz w:val="24"/>
          <w:szCs w:val="24"/>
        </w:rPr>
      </w:pPr>
    </w:p>
    <w:p>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outlineLvl w:val="9"/>
        <w:rPr>
          <w:rFonts w:hint="eastAsia" w:ascii="仿宋" w:hAnsi="仿宋" w:eastAsia="仿宋" w:cs="仿宋"/>
          <w:bCs/>
          <w:color w:val="auto"/>
          <w:sz w:val="24"/>
          <w:szCs w:val="24"/>
        </w:rPr>
      </w:pPr>
      <w:r>
        <w:rPr>
          <w:rFonts w:hint="eastAsia" w:ascii="仿宋" w:hAnsi="仿宋" w:eastAsia="仿宋" w:cs="仿宋"/>
          <w:color w:val="auto"/>
          <w:sz w:val="24"/>
          <w:szCs w:val="24"/>
        </w:rPr>
        <w:t>说明：</w:t>
      </w:r>
      <w:r>
        <w:rPr>
          <w:rFonts w:hint="eastAsia" w:ascii="仿宋" w:hAnsi="仿宋" w:eastAsia="仿宋" w:cs="仿宋"/>
          <w:bCs/>
          <w:color w:val="auto"/>
          <w:sz w:val="24"/>
          <w:szCs w:val="24"/>
        </w:rPr>
        <w:t>未按上述要求提供、</w:t>
      </w:r>
      <w:r>
        <w:rPr>
          <w:rFonts w:hint="eastAsia" w:ascii="仿宋" w:hAnsi="仿宋" w:eastAsia="仿宋" w:cs="仿宋"/>
          <w:color w:val="auto"/>
          <w:sz w:val="24"/>
          <w:szCs w:val="24"/>
        </w:rPr>
        <w:t>填写</w:t>
      </w:r>
      <w:r>
        <w:rPr>
          <w:rFonts w:hint="eastAsia" w:ascii="仿宋" w:hAnsi="仿宋" w:eastAsia="仿宋" w:cs="仿宋"/>
          <w:bCs/>
          <w:color w:val="auto"/>
          <w:sz w:val="24"/>
          <w:szCs w:val="24"/>
        </w:rPr>
        <w:t>的，评审时不予以考虑。</w:t>
      </w:r>
    </w:p>
    <w:p>
      <w:pPr>
        <w:pStyle w:val="8"/>
        <w:keepNext w:val="0"/>
        <w:pageBreakBefore/>
        <w:spacing w:line="360" w:lineRule="auto"/>
        <w:rPr>
          <w:rFonts w:hint="eastAsia" w:ascii="仿宋" w:hAnsi="仿宋" w:eastAsia="仿宋" w:cs="仿宋"/>
          <w:color w:val="auto"/>
          <w:szCs w:val="44"/>
          <w:highlight w:val="none"/>
          <w:lang w:val="zh-CN"/>
        </w:rPr>
      </w:pPr>
      <w:bookmarkStart w:id="383" w:name="_Toc18086"/>
      <w:r>
        <w:rPr>
          <w:rFonts w:hint="eastAsia" w:ascii="仿宋" w:hAnsi="仿宋" w:eastAsia="仿宋" w:cs="仿宋"/>
          <w:color w:val="auto"/>
          <w:sz w:val="32"/>
          <w:szCs w:val="32"/>
          <w:highlight w:val="none"/>
          <w:lang w:val="zh-CN"/>
        </w:rPr>
        <w:t>五、合同主要条款偏离表</w:t>
      </w:r>
      <w:bookmarkEnd w:id="350"/>
      <w:bookmarkEnd w:id="351"/>
      <w:bookmarkEnd w:id="352"/>
      <w:bookmarkEnd w:id="353"/>
      <w:bookmarkEnd w:id="355"/>
      <w:bookmarkEnd w:id="356"/>
      <w:bookmarkEnd w:id="357"/>
      <w:bookmarkEnd w:id="358"/>
      <w:bookmarkEnd w:id="359"/>
      <w:bookmarkEnd w:id="360"/>
      <w:bookmarkEnd w:id="361"/>
      <w:bookmarkEnd w:id="383"/>
    </w:p>
    <w:p>
      <w:pPr>
        <w:spacing w:line="360" w:lineRule="auto"/>
        <w:jc w:val="left"/>
        <w:rPr>
          <w:rFonts w:hint="eastAsia" w:ascii="仿宋" w:hAnsi="仿宋" w:eastAsia="仿宋" w:cs="仿宋"/>
          <w:color w:val="auto"/>
          <w:sz w:val="24"/>
          <w:szCs w:val="24"/>
          <w:highlight w:val="none"/>
          <w:lang w:val="en-US" w:eastAsia="zh-CN"/>
        </w:rPr>
      </w:pPr>
      <w:r>
        <w:rPr>
          <w:rFonts w:hint="eastAsia" w:ascii="仿宋" w:hAnsi="仿宋" w:eastAsia="仿宋" w:cs="仿宋"/>
          <w:bCs/>
          <w:color w:val="auto"/>
          <w:kern w:val="0"/>
          <w:sz w:val="24"/>
          <w:szCs w:val="24"/>
          <w:highlight w:val="none"/>
        </w:rPr>
        <w:t xml:space="preserve">项目编号：                                            </w:t>
      </w:r>
    </w:p>
    <w:tbl>
      <w:tblPr>
        <w:tblStyle w:val="21"/>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52"/>
        <w:gridCol w:w="1380"/>
        <w:gridCol w:w="2341"/>
        <w:gridCol w:w="2678"/>
        <w:gridCol w:w="840"/>
        <w:gridCol w:w="173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32" w:hRule="atLeast"/>
          <w:jc w:val="center"/>
        </w:trPr>
        <w:tc>
          <w:tcPr>
            <w:tcW w:w="752" w:type="dxa"/>
            <w:noWrap w:val="0"/>
            <w:vAlign w:val="center"/>
          </w:tcPr>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序号</w:t>
            </w:r>
          </w:p>
        </w:tc>
        <w:tc>
          <w:tcPr>
            <w:tcW w:w="1380" w:type="dxa"/>
            <w:noWrap w:val="0"/>
            <w:vAlign w:val="center"/>
          </w:tcPr>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文件</w:t>
            </w:r>
          </w:p>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条目号</w:t>
            </w:r>
          </w:p>
        </w:tc>
        <w:tc>
          <w:tcPr>
            <w:tcW w:w="2341" w:type="dxa"/>
            <w:noWrap w:val="0"/>
            <w:vAlign w:val="center"/>
          </w:tcPr>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招标文件</w:t>
            </w:r>
          </w:p>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合同主要条款</w:t>
            </w:r>
          </w:p>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要求</w:t>
            </w:r>
          </w:p>
        </w:tc>
        <w:tc>
          <w:tcPr>
            <w:tcW w:w="2678" w:type="dxa"/>
            <w:noWrap w:val="0"/>
            <w:vAlign w:val="center"/>
          </w:tcPr>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投标文件</w:t>
            </w:r>
          </w:p>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合同主要条款</w:t>
            </w:r>
          </w:p>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响应</w:t>
            </w:r>
          </w:p>
        </w:tc>
        <w:tc>
          <w:tcPr>
            <w:tcW w:w="840" w:type="dxa"/>
            <w:noWrap w:val="0"/>
            <w:vAlign w:val="center"/>
          </w:tcPr>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偏离</w:t>
            </w:r>
          </w:p>
        </w:tc>
        <w:tc>
          <w:tcPr>
            <w:tcW w:w="1731" w:type="dxa"/>
            <w:noWrap w:val="0"/>
            <w:vAlign w:val="center"/>
          </w:tcPr>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偏离</w:t>
            </w:r>
          </w:p>
          <w:p>
            <w:pPr>
              <w:adjustRightInd w:val="0"/>
              <w:snapToGrid w:val="0"/>
              <w:spacing w:line="360" w:lineRule="auto"/>
              <w:ind w:right="23"/>
              <w:jc w:val="center"/>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及其影响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52"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38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34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678"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73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52"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38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34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678"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73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52"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38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34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678"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73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52"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38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34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678"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73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52"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38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34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2678"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c>
          <w:tcPr>
            <w:tcW w:w="1731" w:type="dxa"/>
            <w:noWrap w:val="0"/>
            <w:vAlign w:val="top"/>
          </w:tcPr>
          <w:p>
            <w:pPr>
              <w:adjustRightInd w:val="0"/>
              <w:snapToGrid w:val="0"/>
              <w:spacing w:line="360" w:lineRule="auto"/>
              <w:ind w:right="24"/>
              <w:rPr>
                <w:rFonts w:hint="eastAsia" w:ascii="仿宋" w:hAnsi="仿宋" w:eastAsia="仿宋" w:cs="仿宋"/>
                <w:bCs/>
                <w:color w:val="auto"/>
                <w:sz w:val="24"/>
                <w:szCs w:val="24"/>
                <w:highlight w:val="none"/>
              </w:rPr>
            </w:pPr>
          </w:p>
        </w:tc>
      </w:tr>
    </w:tbl>
    <w:p>
      <w:pPr>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说明：</w:t>
      </w:r>
    </w:p>
    <w:p>
      <w:pPr>
        <w:numPr>
          <w:ilvl w:val="0"/>
          <w:numId w:val="2"/>
        </w:numPr>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本表只填写投标文件中与招标文件有偏离（包括负偏离和正偏离）的内容，在投标文件中须一一列出，无偏离时须提供空白表。</w:t>
      </w:r>
    </w:p>
    <w:p>
      <w:pPr>
        <w:numPr>
          <w:ilvl w:val="0"/>
          <w:numId w:val="2"/>
        </w:numPr>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必须据实填写，不得虚假响应，否则将取消其投标或中标资格，并按有关规定进处罚。</w:t>
      </w:r>
    </w:p>
    <w:p>
      <w:pPr>
        <w:spacing w:line="360" w:lineRule="auto"/>
        <w:ind w:firstLine="480" w:firstLineChars="200"/>
        <w:rPr>
          <w:rFonts w:hint="eastAsia" w:ascii="仿宋" w:hAnsi="仿宋" w:eastAsia="仿宋" w:cs="仿宋"/>
          <w:color w:val="auto"/>
          <w:sz w:val="24"/>
          <w:szCs w:val="24"/>
          <w:highlight w:val="none"/>
        </w:rPr>
      </w:pPr>
    </w:p>
    <w:p>
      <w:pPr>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法定代表人或授权代表（签字或盖章）：</w:t>
      </w:r>
      <w:r>
        <w:rPr>
          <w:rFonts w:hint="eastAsia" w:ascii="仿宋" w:hAnsi="仿宋" w:eastAsia="仿宋" w:cs="仿宋"/>
          <w:color w:val="auto"/>
          <w:sz w:val="24"/>
          <w:szCs w:val="24"/>
          <w:highlight w:val="none"/>
          <w:u w:val="single"/>
        </w:rPr>
        <w:t xml:space="preserve">    </w:t>
      </w:r>
    </w:p>
    <w:p>
      <w:pPr>
        <w:autoSpaceDE w:val="0"/>
        <w:autoSpaceDN w:val="0"/>
        <w:adjustRightInd w:val="0"/>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bookmarkStart w:id="384" w:name="_Toc475451556"/>
      <w:bookmarkStart w:id="385" w:name="_Toc475451803"/>
      <w:bookmarkStart w:id="386" w:name="_Toc473056006"/>
    </w:p>
    <w:p>
      <w:pPr>
        <w:pStyle w:val="8"/>
        <w:keepNext w:val="0"/>
        <w:pageBreakBefore/>
        <w:adjustRightInd w:val="0"/>
        <w:spacing w:line="416" w:lineRule="atLeast"/>
        <w:textAlignment w:val="baseline"/>
        <w:rPr>
          <w:rFonts w:hint="eastAsia" w:ascii="仿宋" w:hAnsi="仿宋" w:eastAsia="仿宋" w:cs="仿宋"/>
          <w:color w:val="auto"/>
          <w:sz w:val="24"/>
          <w:szCs w:val="24"/>
          <w:highlight w:val="none"/>
          <w:lang w:val="zh-CN"/>
        </w:rPr>
        <w:sectPr>
          <w:footerReference r:id="rId9" w:type="default"/>
          <w:headerReference r:id="rId8" w:type="even"/>
          <w:pgSz w:w="11906" w:h="16838"/>
          <w:pgMar w:top="1417" w:right="1701" w:bottom="1417" w:left="1701" w:header="851" w:footer="992" w:gutter="0"/>
          <w:pgBorders>
            <w:top w:val="none" w:sz="0" w:space="0"/>
            <w:left w:val="none" w:sz="0" w:space="0"/>
            <w:bottom w:val="none" w:sz="0" w:space="0"/>
            <w:right w:val="none" w:sz="0" w:space="0"/>
          </w:pgBorders>
          <w:pgNumType w:fmt="decimal"/>
          <w:cols w:space="720" w:num="1"/>
          <w:docGrid w:linePitch="312" w:charSpace="0"/>
        </w:sectPr>
      </w:pPr>
      <w:bookmarkStart w:id="387" w:name="_Toc11930"/>
    </w:p>
    <w:p>
      <w:pPr>
        <w:pageBreakBefore/>
        <w:adjustRightInd w:val="0"/>
        <w:snapToGrid w:val="0"/>
        <w:spacing w:line="360" w:lineRule="auto"/>
        <w:jc w:val="center"/>
        <w:outlineLvl w:val="1"/>
        <w:rPr>
          <w:rStyle w:val="35"/>
          <w:rFonts w:hint="eastAsia" w:ascii="仿宋" w:hAnsi="仿宋" w:eastAsia="仿宋" w:cs="仿宋"/>
          <w:color w:val="auto"/>
          <w:sz w:val="32"/>
          <w:szCs w:val="21"/>
          <w:highlight w:val="none"/>
          <w:lang w:eastAsia="zh-CN"/>
        </w:rPr>
      </w:pPr>
      <w:bookmarkStart w:id="388" w:name="_Toc24781"/>
      <w:bookmarkStart w:id="389" w:name="_Toc18259"/>
      <w:bookmarkStart w:id="390" w:name="_Toc11729"/>
      <w:bookmarkStart w:id="391" w:name="_Toc29440"/>
      <w:bookmarkStart w:id="392" w:name="_Toc2298"/>
      <w:bookmarkStart w:id="393" w:name="_Toc12016"/>
      <w:bookmarkStart w:id="394" w:name="_Toc25362"/>
      <w:bookmarkStart w:id="395" w:name="_Toc8757"/>
      <w:bookmarkStart w:id="396" w:name="_Toc20878"/>
      <w:bookmarkStart w:id="397" w:name="_Toc15409"/>
      <w:bookmarkStart w:id="398" w:name="_Toc32190"/>
      <w:bookmarkStart w:id="399" w:name="_Toc31736"/>
      <w:bookmarkStart w:id="400" w:name="_Toc15517"/>
      <w:bookmarkStart w:id="401" w:name="_Toc18203"/>
      <w:bookmarkStart w:id="402" w:name="_Toc17397"/>
      <w:bookmarkStart w:id="403" w:name="_Toc1307"/>
      <w:bookmarkStart w:id="404" w:name="_Toc27892"/>
      <w:bookmarkStart w:id="405" w:name="_Toc21290"/>
      <w:bookmarkStart w:id="406" w:name="_Toc3524"/>
      <w:bookmarkStart w:id="407" w:name="_Toc16548"/>
      <w:bookmarkStart w:id="408" w:name="_Toc26846"/>
      <w:bookmarkStart w:id="409" w:name="_Toc26424"/>
      <w:bookmarkStart w:id="410" w:name="_Toc2566"/>
      <w:bookmarkStart w:id="411" w:name="_Toc30778"/>
      <w:r>
        <w:rPr>
          <w:rStyle w:val="35"/>
          <w:rFonts w:hint="eastAsia" w:ascii="仿宋" w:hAnsi="仿宋" w:eastAsia="仿宋" w:cs="仿宋"/>
          <w:color w:val="auto"/>
          <w:sz w:val="32"/>
          <w:szCs w:val="21"/>
          <w:highlight w:val="none"/>
          <w:lang w:eastAsia="zh-CN"/>
        </w:rPr>
        <w:t>六</w:t>
      </w:r>
      <w:r>
        <w:rPr>
          <w:rStyle w:val="35"/>
          <w:rFonts w:hint="eastAsia" w:ascii="仿宋" w:hAnsi="仿宋" w:eastAsia="仿宋" w:cs="仿宋"/>
          <w:color w:val="auto"/>
          <w:sz w:val="32"/>
          <w:szCs w:val="21"/>
          <w:highlight w:val="none"/>
        </w:rPr>
        <w:t>、节能环保、环境标志产品明细表</w:t>
      </w:r>
      <w:bookmarkEnd w:id="388"/>
      <w:bookmarkEnd w:id="389"/>
      <w:bookmarkEnd w:id="390"/>
      <w:r>
        <w:rPr>
          <w:rStyle w:val="35"/>
          <w:rFonts w:hint="eastAsia" w:ascii="仿宋" w:hAnsi="仿宋" w:eastAsia="仿宋" w:cs="仿宋"/>
          <w:color w:val="auto"/>
          <w:sz w:val="32"/>
          <w:szCs w:val="21"/>
          <w:highlight w:val="none"/>
          <w:lang w:eastAsia="zh-CN"/>
        </w:rPr>
        <w:t>（若有）</w:t>
      </w:r>
      <w:bookmarkEnd w:id="391"/>
    </w:p>
    <w:p>
      <w:pPr>
        <w:spacing w:line="360" w:lineRule="auto"/>
        <w:ind w:right="-197" w:rightChars="-94"/>
        <w:rPr>
          <w:rFonts w:hint="eastAsia" w:ascii="仿宋" w:hAnsi="仿宋" w:eastAsia="仿宋" w:cs="仿宋"/>
          <w:b/>
          <w:bCs/>
          <w:color w:val="auto"/>
          <w:sz w:val="24"/>
          <w:szCs w:val="24"/>
          <w:highlight w:val="none"/>
          <w:lang w:val="en-US" w:eastAsia="zh-CN"/>
        </w:rPr>
      </w:pPr>
      <w:r>
        <w:rPr>
          <w:rFonts w:hint="eastAsia" w:ascii="仿宋" w:hAnsi="仿宋" w:eastAsia="仿宋" w:cs="仿宋"/>
          <w:bCs/>
          <w:color w:val="auto"/>
          <w:kern w:val="0"/>
          <w:sz w:val="24"/>
          <w:szCs w:val="24"/>
          <w:highlight w:val="none"/>
        </w:rPr>
        <w:t xml:space="preserve">项目编号：                                            </w:t>
      </w:r>
    </w:p>
    <w:tbl>
      <w:tblPr>
        <w:tblStyle w:val="21"/>
        <w:tblW w:w="8882" w:type="dxa"/>
        <w:jc w:val="center"/>
        <w:tblLayout w:type="fixed"/>
        <w:tblCellMar>
          <w:top w:w="0" w:type="dxa"/>
          <w:left w:w="108" w:type="dxa"/>
          <w:bottom w:w="0" w:type="dxa"/>
          <w:right w:w="108" w:type="dxa"/>
        </w:tblCellMar>
      </w:tblPr>
      <w:tblGrid>
        <w:gridCol w:w="716"/>
        <w:gridCol w:w="1554"/>
        <w:gridCol w:w="1036"/>
        <w:gridCol w:w="1036"/>
        <w:gridCol w:w="716"/>
        <w:gridCol w:w="1676"/>
        <w:gridCol w:w="716"/>
        <w:gridCol w:w="716"/>
        <w:gridCol w:w="716"/>
      </w:tblGrid>
      <w:tr>
        <w:tblPrEx>
          <w:tblCellMar>
            <w:top w:w="0" w:type="dxa"/>
            <w:left w:w="108" w:type="dxa"/>
            <w:bottom w:w="0" w:type="dxa"/>
            <w:right w:w="108" w:type="dxa"/>
          </w:tblCellMar>
        </w:tblPrEx>
        <w:trPr>
          <w:jc w:val="center"/>
        </w:trPr>
        <w:tc>
          <w:tcPr>
            <w:tcW w:w="716" w:type="dxa"/>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序</w:t>
            </w:r>
          </w:p>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lang w:val="zh-CN"/>
              </w:rPr>
              <w:t>号</w:t>
            </w:r>
          </w:p>
        </w:tc>
        <w:tc>
          <w:tcPr>
            <w:tcW w:w="1554" w:type="dxa"/>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产品</w:t>
            </w:r>
          </w:p>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lang w:val="zh-CN"/>
              </w:rPr>
              <w:t>名称</w:t>
            </w:r>
          </w:p>
        </w:tc>
        <w:tc>
          <w:tcPr>
            <w:tcW w:w="1036" w:type="dxa"/>
            <w:tcBorders>
              <w:top w:val="single" w:color="auto" w:sz="6" w:space="0"/>
              <w:left w:val="single" w:color="auto" w:sz="6" w:space="0"/>
              <w:bottom w:val="single" w:color="auto" w:sz="6" w:space="0"/>
              <w:right w:val="single" w:color="auto" w:sz="4"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制造</w:t>
            </w:r>
          </w:p>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厂家</w:t>
            </w:r>
          </w:p>
        </w:tc>
        <w:tc>
          <w:tcPr>
            <w:tcW w:w="1036" w:type="dxa"/>
            <w:tcBorders>
              <w:top w:val="single" w:color="auto" w:sz="6" w:space="0"/>
              <w:left w:val="single" w:color="auto" w:sz="4"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规格</w:t>
            </w:r>
          </w:p>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lang w:val="zh-CN"/>
              </w:rPr>
              <w:t>型号</w:t>
            </w: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类</w:t>
            </w:r>
          </w:p>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别</w:t>
            </w:r>
          </w:p>
        </w:tc>
        <w:tc>
          <w:tcPr>
            <w:tcW w:w="1676" w:type="dxa"/>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认证证书</w:t>
            </w:r>
          </w:p>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lang w:val="zh-CN"/>
              </w:rPr>
              <w:t>编号</w:t>
            </w:r>
          </w:p>
        </w:tc>
        <w:tc>
          <w:tcPr>
            <w:tcW w:w="716" w:type="dxa"/>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数</w:t>
            </w:r>
          </w:p>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lang w:val="zh-CN"/>
              </w:rPr>
              <w:t>量</w:t>
            </w:r>
          </w:p>
        </w:tc>
        <w:tc>
          <w:tcPr>
            <w:tcW w:w="716" w:type="dxa"/>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单</w:t>
            </w:r>
          </w:p>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lang w:val="zh-CN"/>
              </w:rPr>
              <w:t>价</w:t>
            </w:r>
          </w:p>
        </w:tc>
        <w:tc>
          <w:tcPr>
            <w:tcW w:w="716" w:type="dxa"/>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lang w:val="zh-CN"/>
              </w:rPr>
            </w:pPr>
            <w:r>
              <w:rPr>
                <w:rFonts w:hint="eastAsia" w:ascii="仿宋" w:hAnsi="仿宋" w:eastAsia="仿宋" w:cs="仿宋"/>
                <w:color w:val="auto"/>
                <w:sz w:val="22"/>
                <w:szCs w:val="22"/>
                <w:highlight w:val="none"/>
                <w:lang w:val="zh-CN"/>
              </w:rPr>
              <w:t>总</w:t>
            </w:r>
          </w:p>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lang w:val="zh-CN"/>
              </w:rPr>
              <w:t>价</w:t>
            </w:r>
          </w:p>
        </w:tc>
      </w:tr>
      <w:tr>
        <w:tblPrEx>
          <w:tblCellMar>
            <w:top w:w="0" w:type="dxa"/>
            <w:left w:w="108" w:type="dxa"/>
            <w:bottom w:w="0" w:type="dxa"/>
            <w:right w:w="108" w:type="dxa"/>
          </w:tblCellMar>
        </w:tblPrEx>
        <w:trPr>
          <w:trHeight w:val="379" w:hRule="atLeast"/>
          <w:jc w:val="center"/>
        </w:trPr>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554"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6" w:space="0"/>
              <w:bottom w:val="single" w:color="auto" w:sz="6" w:space="0"/>
              <w:right w:val="single" w:color="auto" w:sz="4"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4"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67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r>
      <w:tr>
        <w:tblPrEx>
          <w:tblCellMar>
            <w:top w:w="0" w:type="dxa"/>
            <w:left w:w="108" w:type="dxa"/>
            <w:bottom w:w="0" w:type="dxa"/>
            <w:right w:w="108" w:type="dxa"/>
          </w:tblCellMar>
        </w:tblPrEx>
        <w:trPr>
          <w:trHeight w:val="379" w:hRule="atLeast"/>
          <w:jc w:val="center"/>
        </w:trPr>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554"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6" w:space="0"/>
              <w:bottom w:val="single" w:color="auto" w:sz="6" w:space="0"/>
              <w:right w:val="single" w:color="auto" w:sz="4"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4"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67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r>
      <w:tr>
        <w:tblPrEx>
          <w:tblCellMar>
            <w:top w:w="0" w:type="dxa"/>
            <w:left w:w="108" w:type="dxa"/>
            <w:bottom w:w="0" w:type="dxa"/>
            <w:right w:w="108" w:type="dxa"/>
          </w:tblCellMar>
        </w:tblPrEx>
        <w:trPr>
          <w:trHeight w:val="379" w:hRule="atLeast"/>
          <w:jc w:val="center"/>
        </w:trPr>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554"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6" w:space="0"/>
              <w:bottom w:val="single" w:color="auto" w:sz="6" w:space="0"/>
              <w:right w:val="single" w:color="auto" w:sz="4"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4"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67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r>
      <w:tr>
        <w:tblPrEx>
          <w:tblCellMar>
            <w:top w:w="0" w:type="dxa"/>
            <w:left w:w="108" w:type="dxa"/>
            <w:bottom w:w="0" w:type="dxa"/>
            <w:right w:w="108" w:type="dxa"/>
          </w:tblCellMar>
        </w:tblPrEx>
        <w:trPr>
          <w:trHeight w:val="379" w:hRule="atLeast"/>
          <w:jc w:val="center"/>
        </w:trPr>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554"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6" w:space="0"/>
              <w:bottom w:val="single" w:color="auto" w:sz="6" w:space="0"/>
              <w:right w:val="single" w:color="auto" w:sz="4"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4"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67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r>
      <w:tr>
        <w:tblPrEx>
          <w:tblCellMar>
            <w:top w:w="0" w:type="dxa"/>
            <w:left w:w="108" w:type="dxa"/>
            <w:bottom w:w="0" w:type="dxa"/>
            <w:right w:w="108" w:type="dxa"/>
          </w:tblCellMar>
        </w:tblPrEx>
        <w:trPr>
          <w:trHeight w:val="379" w:hRule="atLeast"/>
          <w:jc w:val="center"/>
        </w:trPr>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554"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6" w:space="0"/>
              <w:bottom w:val="single" w:color="auto" w:sz="6" w:space="0"/>
              <w:right w:val="single" w:color="auto" w:sz="4"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036" w:type="dxa"/>
            <w:tcBorders>
              <w:top w:val="single" w:color="auto" w:sz="6" w:space="0"/>
              <w:left w:val="single" w:color="auto" w:sz="4"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167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c>
          <w:tcPr>
            <w:tcW w:w="716" w:type="dxa"/>
            <w:tcBorders>
              <w:top w:val="single" w:color="auto" w:sz="6" w:space="0"/>
              <w:left w:val="single" w:color="auto" w:sz="6" w:space="0"/>
              <w:bottom w:val="single" w:color="auto" w:sz="6" w:space="0"/>
              <w:right w:val="single" w:color="auto" w:sz="6" w:space="0"/>
            </w:tcBorders>
            <w:noWrap w:val="0"/>
            <w:vAlign w:val="top"/>
          </w:tcPr>
          <w:p>
            <w:pPr>
              <w:autoSpaceDE w:val="0"/>
              <w:autoSpaceDN w:val="0"/>
              <w:adjustRightInd w:val="0"/>
              <w:snapToGrid w:val="0"/>
              <w:spacing w:line="360" w:lineRule="auto"/>
              <w:rPr>
                <w:rFonts w:hint="eastAsia" w:ascii="仿宋" w:hAnsi="仿宋" w:eastAsia="仿宋" w:cs="仿宋"/>
                <w:color w:val="auto"/>
                <w:sz w:val="22"/>
                <w:szCs w:val="22"/>
                <w:highlight w:val="none"/>
              </w:rPr>
            </w:pPr>
          </w:p>
        </w:tc>
      </w:tr>
      <w:tr>
        <w:tblPrEx>
          <w:tblCellMar>
            <w:top w:w="0" w:type="dxa"/>
            <w:left w:w="108" w:type="dxa"/>
            <w:bottom w:w="0" w:type="dxa"/>
            <w:right w:w="108" w:type="dxa"/>
          </w:tblCellMar>
        </w:tblPrEx>
        <w:trPr>
          <w:trHeight w:val="580" w:hRule="atLeast"/>
          <w:jc w:val="center"/>
        </w:trPr>
        <w:tc>
          <w:tcPr>
            <w:tcW w:w="5058" w:type="dxa"/>
            <w:gridSpan w:val="5"/>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合计（万元人民币）</w:t>
            </w:r>
          </w:p>
        </w:tc>
        <w:tc>
          <w:tcPr>
            <w:tcW w:w="3824" w:type="dxa"/>
            <w:gridSpan w:val="4"/>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rPr>
            </w:pPr>
          </w:p>
        </w:tc>
      </w:tr>
      <w:tr>
        <w:tblPrEx>
          <w:tblCellMar>
            <w:top w:w="0" w:type="dxa"/>
            <w:left w:w="108" w:type="dxa"/>
            <w:bottom w:w="0" w:type="dxa"/>
            <w:right w:w="108" w:type="dxa"/>
          </w:tblCellMar>
        </w:tblPrEx>
        <w:trPr>
          <w:trHeight w:val="581" w:hRule="atLeast"/>
          <w:jc w:val="center"/>
        </w:trPr>
        <w:tc>
          <w:tcPr>
            <w:tcW w:w="5058" w:type="dxa"/>
            <w:gridSpan w:val="5"/>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占投标总价的百分比（%）</w:t>
            </w:r>
          </w:p>
        </w:tc>
        <w:tc>
          <w:tcPr>
            <w:tcW w:w="3824" w:type="dxa"/>
            <w:gridSpan w:val="4"/>
            <w:tcBorders>
              <w:top w:val="single" w:color="auto" w:sz="6" w:space="0"/>
              <w:left w:val="single" w:color="auto" w:sz="6" w:space="0"/>
              <w:bottom w:val="single" w:color="auto" w:sz="6" w:space="0"/>
              <w:right w:val="single" w:color="auto" w:sz="6" w:space="0"/>
            </w:tcBorders>
            <w:noWrap w:val="0"/>
            <w:vAlign w:val="center"/>
          </w:tcPr>
          <w:p>
            <w:pPr>
              <w:autoSpaceDE w:val="0"/>
              <w:autoSpaceDN w:val="0"/>
              <w:adjustRightInd w:val="0"/>
              <w:snapToGrid w:val="0"/>
              <w:jc w:val="center"/>
              <w:rPr>
                <w:rFonts w:hint="eastAsia" w:ascii="仿宋" w:hAnsi="仿宋" w:eastAsia="仿宋" w:cs="仿宋"/>
                <w:color w:val="auto"/>
                <w:sz w:val="22"/>
                <w:szCs w:val="22"/>
                <w:highlight w:val="none"/>
              </w:rPr>
            </w:pPr>
          </w:p>
        </w:tc>
      </w:tr>
    </w:tbl>
    <w:p>
      <w:pPr>
        <w:spacing w:line="360" w:lineRule="auto"/>
        <w:ind w:firstLine="480" w:firstLineChars="200"/>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注：</w:t>
      </w:r>
      <w:r>
        <w:rPr>
          <w:rFonts w:hint="eastAsia" w:ascii="仿宋" w:hAnsi="仿宋" w:eastAsia="仿宋" w:cs="仿宋"/>
          <w:color w:val="auto"/>
          <w:sz w:val="24"/>
          <w:szCs w:val="24"/>
          <w:highlight w:val="none"/>
        </w:rPr>
        <w:t>1.</w:t>
      </w:r>
      <w:r>
        <w:rPr>
          <w:rFonts w:hint="eastAsia" w:ascii="仿宋" w:hAnsi="仿宋" w:eastAsia="仿宋" w:cs="仿宋"/>
          <w:color w:val="auto"/>
          <w:sz w:val="24"/>
          <w:szCs w:val="24"/>
          <w:highlight w:val="none"/>
          <w:lang w:val="zh-CN"/>
        </w:rPr>
        <w:t>如投标产品为节能环保、环境标志产品，须按格式逐项填写，并附相关证明，否则评审时不予计分。</w:t>
      </w:r>
    </w:p>
    <w:p>
      <w:pPr>
        <w:spacing w:line="360" w:lineRule="auto"/>
        <w:ind w:firstLine="480" w:firstLineChars="200"/>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rPr>
        <w:t>2.</w:t>
      </w:r>
      <w:r>
        <w:rPr>
          <w:rFonts w:hint="eastAsia" w:ascii="仿宋" w:hAnsi="仿宋" w:eastAsia="仿宋" w:cs="仿宋"/>
          <w:color w:val="auto"/>
          <w:sz w:val="24"/>
          <w:szCs w:val="24"/>
          <w:highlight w:val="none"/>
          <w:lang w:val="zh-CN"/>
        </w:rPr>
        <w:t>类别填写：节能环保产品或环境标志产品。</w:t>
      </w:r>
    </w:p>
    <w:p>
      <w:pPr>
        <w:spacing w:line="360" w:lineRule="auto"/>
        <w:ind w:firstLine="480" w:firstLineChars="200"/>
        <w:rPr>
          <w:rFonts w:hint="eastAsia" w:ascii="仿宋" w:hAnsi="仿宋" w:eastAsia="仿宋" w:cs="仿宋"/>
          <w:color w:val="auto"/>
          <w:sz w:val="24"/>
          <w:szCs w:val="24"/>
          <w:highlight w:val="none"/>
        </w:rPr>
      </w:pPr>
    </w:p>
    <w:p>
      <w:pPr>
        <w:spacing w:line="360" w:lineRule="auto"/>
        <w:ind w:firstLine="560" w:firstLineChars="200"/>
        <w:rPr>
          <w:rFonts w:hint="eastAsia" w:ascii="仿宋" w:hAnsi="仿宋" w:eastAsia="仿宋" w:cs="仿宋"/>
          <w:color w:val="auto"/>
          <w:sz w:val="28"/>
          <w:szCs w:val="28"/>
          <w:highlight w:val="none"/>
        </w:rPr>
      </w:pPr>
    </w:p>
    <w:p>
      <w:pPr>
        <w:spacing w:line="360" w:lineRule="auto"/>
        <w:ind w:firstLine="560" w:firstLineChars="200"/>
        <w:rPr>
          <w:rFonts w:hint="eastAsia" w:ascii="仿宋" w:hAnsi="仿宋" w:eastAsia="仿宋" w:cs="仿宋"/>
          <w:color w:val="auto"/>
          <w:sz w:val="28"/>
          <w:szCs w:val="28"/>
          <w:highlight w:val="none"/>
        </w:rPr>
      </w:pPr>
    </w:p>
    <w:p>
      <w:pPr>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法定代表人或授权代表（签字或盖章）：</w:t>
      </w:r>
      <w:r>
        <w:rPr>
          <w:rFonts w:hint="eastAsia" w:ascii="仿宋" w:hAnsi="仿宋" w:eastAsia="仿宋" w:cs="仿宋"/>
          <w:color w:val="auto"/>
          <w:sz w:val="24"/>
          <w:szCs w:val="24"/>
          <w:highlight w:val="none"/>
          <w:u w:val="single"/>
        </w:rPr>
        <w:t xml:space="preserve">    </w:t>
      </w:r>
    </w:p>
    <w:p>
      <w:pPr>
        <w:autoSpaceDE w:val="0"/>
        <w:autoSpaceDN w:val="0"/>
        <w:adjustRightInd w:val="0"/>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p>
    <w:p>
      <w:pPr>
        <w:pStyle w:val="8"/>
        <w:keepNext w:val="0"/>
        <w:pageBreakBefore/>
        <w:adjustRightInd w:val="0"/>
        <w:spacing w:line="416" w:lineRule="atLeast"/>
        <w:textAlignment w:val="baseline"/>
        <w:rPr>
          <w:rFonts w:hint="eastAsia" w:ascii="仿宋" w:hAnsi="仿宋" w:eastAsia="仿宋" w:cs="仿宋"/>
          <w:color w:val="auto"/>
          <w:sz w:val="24"/>
          <w:szCs w:val="24"/>
          <w:highlight w:val="none"/>
          <w:lang w:val="zh-CN"/>
        </w:rPr>
        <w:sectPr>
          <w:footerReference r:id="rId11" w:type="default"/>
          <w:headerReference r:id="rId10" w:type="even"/>
          <w:pgSz w:w="11906" w:h="16838"/>
          <w:pgMar w:top="1417" w:right="1701" w:bottom="1417" w:left="1701" w:header="851" w:footer="992" w:gutter="0"/>
          <w:pgBorders>
            <w:top w:val="none" w:sz="0" w:space="0"/>
            <w:left w:val="none" w:sz="0" w:space="0"/>
            <w:bottom w:val="none" w:sz="0" w:space="0"/>
            <w:right w:val="none" w:sz="0" w:space="0"/>
          </w:pgBorders>
          <w:pgNumType w:fmt="decimal"/>
          <w:cols w:space="720" w:num="1"/>
          <w:docGrid w:linePitch="312" w:charSpace="0"/>
        </w:sectPr>
      </w:pPr>
    </w:p>
    <w:bookmarkEnd w:id="387"/>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p>
      <w:pPr>
        <w:pStyle w:val="8"/>
        <w:keepNext w:val="0"/>
        <w:pageBreakBefore/>
        <w:spacing w:line="360" w:lineRule="auto"/>
        <w:rPr>
          <w:rFonts w:hint="eastAsia" w:ascii="仿宋" w:hAnsi="仿宋" w:eastAsia="仿宋" w:cs="仿宋"/>
          <w:b w:val="0"/>
          <w:color w:val="auto"/>
          <w:kern w:val="2"/>
          <w:sz w:val="24"/>
          <w:szCs w:val="24"/>
          <w:highlight w:val="none"/>
          <w:lang w:val="zh-CN"/>
        </w:rPr>
      </w:pPr>
      <w:bookmarkStart w:id="412" w:name="_Toc14710"/>
      <w:bookmarkStart w:id="413" w:name="_Toc28578"/>
      <w:bookmarkStart w:id="414" w:name="_Toc11371"/>
      <w:bookmarkStart w:id="415" w:name="_Toc28411"/>
      <w:bookmarkStart w:id="416" w:name="_Toc26791"/>
      <w:bookmarkStart w:id="417" w:name="_Toc14308"/>
      <w:bookmarkStart w:id="418" w:name="_Toc8297"/>
      <w:bookmarkStart w:id="419" w:name="_Toc13042"/>
      <w:bookmarkStart w:id="420" w:name="_Toc4764"/>
      <w:bookmarkStart w:id="421" w:name="_Toc31212"/>
      <w:bookmarkStart w:id="422" w:name="_Toc370"/>
      <w:bookmarkStart w:id="423" w:name="_Toc4501"/>
      <w:bookmarkStart w:id="424" w:name="_Toc22966"/>
      <w:bookmarkStart w:id="425" w:name="_Toc518"/>
      <w:bookmarkStart w:id="426" w:name="_Toc8261"/>
      <w:bookmarkStart w:id="427" w:name="_Toc4404"/>
      <w:r>
        <w:rPr>
          <w:rFonts w:hint="eastAsia" w:ascii="仿宋" w:hAnsi="仿宋" w:eastAsia="仿宋" w:cs="仿宋"/>
          <w:color w:val="auto"/>
          <w:sz w:val="32"/>
          <w:szCs w:val="21"/>
          <w:highlight w:val="none"/>
          <w:lang w:val="en-US" w:eastAsia="zh-CN"/>
        </w:rPr>
        <w:t>七</w:t>
      </w:r>
      <w:r>
        <w:rPr>
          <w:rFonts w:hint="eastAsia" w:ascii="仿宋" w:hAnsi="仿宋" w:eastAsia="仿宋" w:cs="仿宋"/>
          <w:color w:val="auto"/>
          <w:sz w:val="32"/>
          <w:szCs w:val="21"/>
          <w:highlight w:val="none"/>
          <w:lang w:val="zh-CN"/>
        </w:rPr>
        <w:t>、技术规格偏离表</w:t>
      </w:r>
      <w:bookmarkEnd w:id="412"/>
      <w:bookmarkEnd w:id="413"/>
      <w:bookmarkEnd w:id="414"/>
      <w:bookmarkEnd w:id="415"/>
    </w:p>
    <w:p>
      <w:pPr>
        <w:spacing w:line="360" w:lineRule="auto"/>
        <w:rPr>
          <w:rFonts w:ascii="仿宋" w:hAnsi="仿宋" w:eastAsia="仿宋" w:cs="仿宋"/>
          <w:color w:val="auto"/>
          <w:sz w:val="28"/>
          <w:szCs w:val="28"/>
          <w:highlight w:val="none"/>
        </w:rPr>
      </w:pPr>
      <w:r>
        <w:rPr>
          <w:rFonts w:hint="eastAsia" w:ascii="仿宋" w:hAnsi="仿宋" w:eastAsia="仿宋" w:cs="仿宋"/>
          <w:color w:val="auto"/>
          <w:sz w:val="24"/>
          <w:szCs w:val="24"/>
          <w:highlight w:val="none"/>
        </w:rPr>
        <w:t>项目编号：                                         标段：</w:t>
      </w:r>
    </w:p>
    <w:tbl>
      <w:tblPr>
        <w:tblStyle w:val="21"/>
        <w:tblW w:w="973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05"/>
        <w:gridCol w:w="1365"/>
        <w:gridCol w:w="2520"/>
        <w:gridCol w:w="2625"/>
        <w:gridCol w:w="840"/>
        <w:gridCol w:w="168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32" w:hRule="atLeast"/>
          <w:jc w:val="center"/>
        </w:trPr>
        <w:tc>
          <w:tcPr>
            <w:tcW w:w="705" w:type="dxa"/>
            <w:noWrap w:val="0"/>
            <w:vAlign w:val="center"/>
          </w:tcPr>
          <w:p>
            <w:pPr>
              <w:adjustRightInd w:val="0"/>
              <w:snapToGrid w:val="0"/>
              <w:ind w:right="23"/>
              <w:jc w:val="center"/>
              <w:rPr>
                <w:rFonts w:hint="eastAsia" w:ascii="仿宋" w:hAnsi="仿宋" w:eastAsia="仿宋" w:cs="仿宋"/>
                <w:b/>
                <w:bCs/>
                <w:color w:val="auto"/>
                <w:szCs w:val="21"/>
                <w:highlight w:val="none"/>
              </w:rPr>
            </w:pPr>
            <w:r>
              <w:rPr>
                <w:rFonts w:hint="eastAsia" w:ascii="仿宋" w:hAnsi="仿宋" w:eastAsia="仿宋" w:cs="仿宋"/>
                <w:b/>
                <w:bCs/>
                <w:color w:val="auto"/>
                <w:szCs w:val="21"/>
                <w:highlight w:val="none"/>
              </w:rPr>
              <w:t>序号</w:t>
            </w:r>
          </w:p>
        </w:tc>
        <w:tc>
          <w:tcPr>
            <w:tcW w:w="1365" w:type="dxa"/>
            <w:noWrap w:val="0"/>
            <w:vAlign w:val="center"/>
          </w:tcPr>
          <w:p>
            <w:pPr>
              <w:adjustRightInd w:val="0"/>
              <w:snapToGrid w:val="0"/>
              <w:ind w:right="23"/>
              <w:jc w:val="center"/>
              <w:rPr>
                <w:rFonts w:hint="eastAsia" w:ascii="仿宋" w:hAnsi="仿宋" w:eastAsia="仿宋" w:cs="仿宋"/>
                <w:b/>
                <w:bCs/>
                <w:color w:val="auto"/>
                <w:szCs w:val="21"/>
                <w:highlight w:val="none"/>
              </w:rPr>
            </w:pPr>
            <w:r>
              <w:rPr>
                <w:rFonts w:hint="eastAsia" w:ascii="仿宋" w:hAnsi="仿宋" w:eastAsia="仿宋" w:cs="仿宋"/>
                <w:b/>
                <w:bCs/>
                <w:color w:val="auto"/>
                <w:szCs w:val="21"/>
                <w:highlight w:val="none"/>
              </w:rPr>
              <w:t>文件</w:t>
            </w:r>
          </w:p>
          <w:p>
            <w:pPr>
              <w:adjustRightInd w:val="0"/>
              <w:snapToGrid w:val="0"/>
              <w:ind w:right="23"/>
              <w:jc w:val="center"/>
              <w:rPr>
                <w:rFonts w:hint="eastAsia" w:ascii="仿宋" w:hAnsi="仿宋" w:eastAsia="仿宋" w:cs="仿宋"/>
                <w:b/>
                <w:bCs/>
                <w:color w:val="auto"/>
                <w:szCs w:val="21"/>
                <w:highlight w:val="none"/>
              </w:rPr>
            </w:pPr>
            <w:r>
              <w:rPr>
                <w:rFonts w:hint="eastAsia" w:ascii="仿宋" w:hAnsi="仿宋" w:eastAsia="仿宋" w:cs="仿宋"/>
                <w:b/>
                <w:bCs/>
                <w:color w:val="auto"/>
                <w:szCs w:val="21"/>
                <w:highlight w:val="none"/>
              </w:rPr>
              <w:t>条目号</w:t>
            </w:r>
          </w:p>
        </w:tc>
        <w:tc>
          <w:tcPr>
            <w:tcW w:w="2520" w:type="dxa"/>
            <w:noWrap w:val="0"/>
            <w:vAlign w:val="center"/>
          </w:tcPr>
          <w:p>
            <w:pPr>
              <w:adjustRightInd w:val="0"/>
              <w:snapToGrid w:val="0"/>
              <w:ind w:right="23"/>
              <w:jc w:val="center"/>
              <w:rPr>
                <w:rFonts w:hint="eastAsia" w:ascii="仿宋" w:hAnsi="仿宋" w:eastAsia="仿宋" w:cs="仿宋"/>
                <w:b/>
                <w:color w:val="auto"/>
                <w:szCs w:val="21"/>
                <w:highlight w:val="none"/>
              </w:rPr>
            </w:pPr>
            <w:r>
              <w:rPr>
                <w:rFonts w:hint="eastAsia" w:ascii="仿宋" w:hAnsi="仿宋" w:eastAsia="仿宋" w:cs="仿宋"/>
                <w:b/>
                <w:color w:val="auto"/>
                <w:szCs w:val="21"/>
                <w:highlight w:val="none"/>
              </w:rPr>
              <w:t>招标文件</w:t>
            </w:r>
          </w:p>
          <w:p>
            <w:pPr>
              <w:adjustRightInd w:val="0"/>
              <w:snapToGrid w:val="0"/>
              <w:ind w:right="23"/>
              <w:jc w:val="center"/>
              <w:rPr>
                <w:rFonts w:hint="eastAsia" w:ascii="仿宋" w:hAnsi="仿宋" w:eastAsia="仿宋" w:cs="仿宋"/>
                <w:b/>
                <w:bCs/>
                <w:color w:val="auto"/>
                <w:szCs w:val="21"/>
                <w:highlight w:val="none"/>
              </w:rPr>
            </w:pPr>
            <w:r>
              <w:rPr>
                <w:rFonts w:hint="eastAsia" w:ascii="仿宋" w:hAnsi="仿宋" w:eastAsia="仿宋" w:cs="仿宋"/>
                <w:b/>
                <w:color w:val="auto"/>
                <w:szCs w:val="21"/>
                <w:highlight w:val="none"/>
              </w:rPr>
              <w:t>规格及技术需求</w:t>
            </w:r>
          </w:p>
        </w:tc>
        <w:tc>
          <w:tcPr>
            <w:tcW w:w="2625" w:type="dxa"/>
            <w:noWrap w:val="0"/>
            <w:vAlign w:val="center"/>
          </w:tcPr>
          <w:p>
            <w:pPr>
              <w:adjustRightInd w:val="0"/>
              <w:snapToGrid w:val="0"/>
              <w:ind w:right="23"/>
              <w:jc w:val="center"/>
              <w:rPr>
                <w:rFonts w:hint="eastAsia" w:ascii="仿宋" w:hAnsi="仿宋" w:eastAsia="仿宋" w:cs="仿宋"/>
                <w:b/>
                <w:color w:val="auto"/>
                <w:szCs w:val="21"/>
                <w:highlight w:val="none"/>
              </w:rPr>
            </w:pPr>
            <w:r>
              <w:rPr>
                <w:rFonts w:hint="eastAsia" w:ascii="仿宋" w:hAnsi="仿宋" w:eastAsia="仿宋" w:cs="仿宋"/>
                <w:b/>
                <w:color w:val="auto"/>
                <w:szCs w:val="21"/>
                <w:highlight w:val="none"/>
              </w:rPr>
              <w:t>投标文件</w:t>
            </w:r>
          </w:p>
          <w:p>
            <w:pPr>
              <w:adjustRightInd w:val="0"/>
              <w:snapToGrid w:val="0"/>
              <w:ind w:right="23"/>
              <w:jc w:val="center"/>
              <w:rPr>
                <w:rFonts w:hint="eastAsia" w:ascii="仿宋" w:hAnsi="仿宋" w:eastAsia="仿宋" w:cs="仿宋"/>
                <w:b/>
                <w:bCs/>
                <w:color w:val="auto"/>
                <w:szCs w:val="21"/>
                <w:highlight w:val="none"/>
              </w:rPr>
            </w:pPr>
            <w:r>
              <w:rPr>
                <w:rFonts w:hint="eastAsia" w:ascii="仿宋" w:hAnsi="仿宋" w:eastAsia="仿宋" w:cs="仿宋"/>
                <w:b/>
                <w:color w:val="auto"/>
                <w:szCs w:val="21"/>
                <w:highlight w:val="none"/>
              </w:rPr>
              <w:t>规格及技术参数</w:t>
            </w:r>
          </w:p>
        </w:tc>
        <w:tc>
          <w:tcPr>
            <w:tcW w:w="840" w:type="dxa"/>
            <w:noWrap w:val="0"/>
            <w:vAlign w:val="center"/>
          </w:tcPr>
          <w:p>
            <w:pPr>
              <w:adjustRightInd w:val="0"/>
              <w:snapToGrid w:val="0"/>
              <w:ind w:right="23"/>
              <w:jc w:val="center"/>
              <w:rPr>
                <w:rFonts w:hint="eastAsia" w:ascii="仿宋" w:hAnsi="仿宋" w:eastAsia="仿宋" w:cs="仿宋"/>
                <w:b/>
                <w:bCs/>
                <w:color w:val="auto"/>
                <w:szCs w:val="21"/>
                <w:highlight w:val="none"/>
              </w:rPr>
            </w:pPr>
            <w:r>
              <w:rPr>
                <w:rFonts w:hint="eastAsia" w:ascii="仿宋" w:hAnsi="仿宋" w:eastAsia="仿宋" w:cs="仿宋"/>
                <w:b/>
                <w:bCs/>
                <w:color w:val="auto"/>
                <w:szCs w:val="21"/>
                <w:highlight w:val="none"/>
              </w:rPr>
              <w:t>偏离</w:t>
            </w:r>
          </w:p>
        </w:tc>
        <w:tc>
          <w:tcPr>
            <w:tcW w:w="1680" w:type="dxa"/>
            <w:noWrap w:val="0"/>
            <w:vAlign w:val="center"/>
          </w:tcPr>
          <w:p>
            <w:pPr>
              <w:adjustRightInd w:val="0"/>
              <w:snapToGrid w:val="0"/>
              <w:ind w:right="23"/>
              <w:jc w:val="center"/>
              <w:rPr>
                <w:rFonts w:hint="eastAsia" w:ascii="仿宋" w:hAnsi="仿宋" w:eastAsia="仿宋" w:cs="仿宋"/>
                <w:b/>
                <w:bCs/>
                <w:color w:val="auto"/>
                <w:szCs w:val="21"/>
                <w:highlight w:val="none"/>
              </w:rPr>
            </w:pPr>
            <w:r>
              <w:rPr>
                <w:rFonts w:hint="eastAsia" w:ascii="仿宋" w:hAnsi="仿宋" w:eastAsia="仿宋" w:cs="仿宋"/>
                <w:b/>
                <w:bCs/>
                <w:color w:val="auto"/>
                <w:szCs w:val="21"/>
                <w:highlight w:val="none"/>
              </w:rPr>
              <w:t>偏离</w:t>
            </w:r>
          </w:p>
          <w:p>
            <w:pPr>
              <w:adjustRightInd w:val="0"/>
              <w:snapToGrid w:val="0"/>
              <w:ind w:right="23"/>
              <w:jc w:val="center"/>
              <w:rPr>
                <w:rFonts w:hint="eastAsia" w:ascii="仿宋" w:hAnsi="仿宋" w:eastAsia="仿宋" w:cs="仿宋"/>
                <w:b/>
                <w:bCs/>
                <w:color w:val="auto"/>
                <w:szCs w:val="21"/>
                <w:highlight w:val="none"/>
              </w:rPr>
            </w:pPr>
            <w:r>
              <w:rPr>
                <w:rFonts w:hint="eastAsia" w:ascii="仿宋" w:hAnsi="仿宋" w:eastAsia="仿宋" w:cs="仿宋"/>
                <w:b/>
                <w:bCs/>
                <w:color w:val="auto"/>
                <w:szCs w:val="21"/>
                <w:highlight w:val="none"/>
              </w:rPr>
              <w:t>及其影响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0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36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52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62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68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0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36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52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62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68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0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36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52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62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68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0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36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52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62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68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0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36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52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62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68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0" w:hRule="exact"/>
          <w:jc w:val="center"/>
        </w:trPr>
        <w:tc>
          <w:tcPr>
            <w:tcW w:w="70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36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52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2625"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84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c>
          <w:tcPr>
            <w:tcW w:w="1680" w:type="dxa"/>
            <w:noWrap w:val="0"/>
            <w:vAlign w:val="top"/>
          </w:tcPr>
          <w:p>
            <w:pPr>
              <w:adjustRightInd w:val="0"/>
              <w:snapToGrid w:val="0"/>
              <w:spacing w:line="360" w:lineRule="auto"/>
              <w:ind w:right="24"/>
              <w:rPr>
                <w:rFonts w:hint="eastAsia" w:ascii="仿宋" w:hAnsi="仿宋" w:eastAsia="仿宋" w:cs="仿宋"/>
                <w:bCs/>
                <w:color w:val="auto"/>
                <w:szCs w:val="21"/>
                <w:highlight w:val="none"/>
              </w:rPr>
            </w:pPr>
          </w:p>
        </w:tc>
      </w:tr>
    </w:tbl>
    <w:p>
      <w:pPr>
        <w:spacing w:line="540" w:lineRule="exact"/>
        <w:ind w:right="-197" w:rightChars="-94" w:firstLine="480" w:firstLineChars="200"/>
        <w:jc w:val="left"/>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注：</w:t>
      </w:r>
    </w:p>
    <w:p>
      <w:pPr>
        <w:spacing w:line="360" w:lineRule="auto"/>
        <w:ind w:firstLine="480" w:firstLineChars="200"/>
        <w:rPr>
          <w:rFonts w:hint="eastAsia" w:ascii="仿宋" w:hAnsi="仿宋" w:eastAsia="仿宋" w:cs="仿宋"/>
          <w:sz w:val="24"/>
          <w:szCs w:val="24"/>
          <w:highlight w:val="none"/>
        </w:rPr>
      </w:pPr>
      <w:r>
        <w:rPr>
          <w:rFonts w:hint="eastAsia" w:ascii="仿宋" w:hAnsi="仿宋" w:eastAsia="仿宋" w:cs="仿宋"/>
          <w:sz w:val="24"/>
          <w:szCs w:val="24"/>
          <w:highlight w:val="none"/>
        </w:rPr>
        <w:t>1.本表只填写投标文件中与招标文件有偏离（包括负偏离和正偏离）的内容，在投标文件中须一一列出。</w:t>
      </w:r>
    </w:p>
    <w:p>
      <w:pPr>
        <w:spacing w:line="360" w:lineRule="auto"/>
        <w:ind w:firstLine="480" w:firstLineChars="200"/>
        <w:rPr>
          <w:rFonts w:hint="default" w:ascii="仿宋" w:hAnsi="仿宋" w:eastAsia="仿宋" w:cs="仿宋"/>
          <w:sz w:val="24"/>
          <w:szCs w:val="24"/>
          <w:highlight w:val="none"/>
          <w:lang w:val="en-US" w:eastAsia="zh-CN"/>
        </w:rPr>
      </w:pPr>
      <w:r>
        <w:rPr>
          <w:rFonts w:hint="eastAsia" w:ascii="仿宋" w:hAnsi="仿宋" w:eastAsia="仿宋" w:cs="仿宋"/>
          <w:sz w:val="24"/>
          <w:szCs w:val="24"/>
          <w:highlight w:val="none"/>
          <w:lang w:val="en-US" w:eastAsia="zh-CN"/>
        </w:rPr>
        <w:t>2.不允许粘贴复制第三部分招标内容及要求。</w:t>
      </w:r>
    </w:p>
    <w:p>
      <w:pPr>
        <w:spacing w:line="360" w:lineRule="auto"/>
        <w:ind w:firstLine="480" w:firstLineChars="200"/>
        <w:rPr>
          <w:rFonts w:hint="eastAsia" w:ascii="仿宋" w:hAnsi="仿宋" w:eastAsia="仿宋" w:cs="仿宋"/>
          <w:color w:val="auto"/>
          <w:sz w:val="24"/>
          <w:szCs w:val="24"/>
          <w:highlight w:val="none"/>
        </w:rPr>
      </w:pPr>
      <w:r>
        <w:rPr>
          <w:rFonts w:hint="eastAsia" w:ascii="仿宋" w:hAnsi="仿宋" w:eastAsia="仿宋" w:cs="仿宋"/>
          <w:sz w:val="24"/>
          <w:szCs w:val="24"/>
          <w:highlight w:val="none"/>
          <w:lang w:val="en-US" w:eastAsia="zh-CN"/>
        </w:rPr>
        <w:t>3</w:t>
      </w:r>
      <w:r>
        <w:rPr>
          <w:rFonts w:hint="eastAsia" w:ascii="仿宋" w:hAnsi="仿宋" w:eastAsia="仿宋" w:cs="仿宋"/>
          <w:sz w:val="24"/>
          <w:szCs w:val="24"/>
          <w:highlight w:val="none"/>
        </w:rPr>
        <w:t>.投标人必须据实填写，不得虚假响应，否则将取消其投标或中标资格，并按有关规定进处罚。</w:t>
      </w:r>
    </w:p>
    <w:p>
      <w:pPr>
        <w:rPr>
          <w:rFonts w:hint="eastAsia" w:ascii="仿宋" w:hAnsi="仿宋" w:eastAsia="仿宋" w:cs="仿宋"/>
          <w:color w:val="auto"/>
          <w:highlight w:val="none"/>
        </w:rPr>
      </w:pPr>
    </w:p>
    <w:p>
      <w:pPr>
        <w:spacing w:line="360" w:lineRule="auto"/>
        <w:rPr>
          <w:rFonts w:hint="eastAsia" w:ascii="仿宋" w:hAnsi="仿宋" w:eastAsia="仿宋" w:cs="仿宋"/>
          <w:color w:val="auto"/>
          <w:sz w:val="24"/>
          <w:szCs w:val="24"/>
          <w:highlight w:val="none"/>
        </w:rPr>
      </w:pPr>
    </w:p>
    <w:p>
      <w:pPr>
        <w:spacing w:line="360" w:lineRule="auto"/>
        <w:ind w:firstLine="560" w:firstLineChars="200"/>
        <w:rPr>
          <w:rFonts w:hint="eastAsia" w:ascii="仿宋" w:hAnsi="仿宋" w:eastAsia="仿宋" w:cs="仿宋"/>
          <w:color w:val="auto"/>
          <w:sz w:val="28"/>
          <w:szCs w:val="28"/>
          <w:highlight w:val="none"/>
        </w:rPr>
      </w:pPr>
    </w:p>
    <w:p>
      <w:pPr>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r>
        <w:rPr>
          <w:rFonts w:hint="eastAsia" w:ascii="仿宋" w:hAnsi="仿宋" w:eastAsia="仿宋" w:cs="仿宋"/>
          <w:color w:val="auto"/>
          <w:sz w:val="24"/>
          <w:szCs w:val="24"/>
          <w:highlight w:val="none"/>
          <w:u w:val="single"/>
          <w:lang w:val="en-US" w:eastAsia="zh-CN"/>
        </w:rPr>
        <w:t xml:space="preserve"> </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法定代表人或授权代表（签字或盖章）：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r>
        <w:rPr>
          <w:rFonts w:hint="eastAsia" w:ascii="仿宋" w:hAnsi="仿宋" w:eastAsia="仿宋" w:cs="仿宋"/>
          <w:color w:val="auto"/>
          <w:sz w:val="24"/>
          <w:szCs w:val="24"/>
          <w:highlight w:val="none"/>
          <w:u w:val="single"/>
          <w:lang w:val="en-US" w:eastAsia="zh-CN"/>
        </w:rPr>
        <w:t xml:space="preserve">  </w:t>
      </w:r>
      <w:r>
        <w:rPr>
          <w:rFonts w:hint="eastAsia" w:ascii="仿宋" w:hAnsi="仿宋" w:eastAsia="仿宋" w:cs="仿宋"/>
          <w:color w:val="auto"/>
          <w:sz w:val="24"/>
          <w:szCs w:val="24"/>
          <w:highlight w:val="none"/>
          <w:u w:val="single"/>
        </w:rPr>
        <w:t xml:space="preserve">     </w:t>
      </w:r>
    </w:p>
    <w:p>
      <w:pPr>
        <w:rPr>
          <w:rFonts w:hint="eastAsia" w:ascii="仿宋" w:hAnsi="仿宋" w:eastAsia="仿宋" w:cs="仿宋"/>
          <w:color w:val="auto"/>
        </w:rPr>
        <w:sectPr>
          <w:pgSz w:w="11906" w:h="16838"/>
          <w:pgMar w:top="1418" w:right="1474" w:bottom="1418" w:left="1474" w:header="851" w:footer="992" w:gutter="0"/>
          <w:pgBorders>
            <w:top w:val="none" w:sz="0" w:space="0"/>
            <w:left w:val="none" w:sz="0" w:space="0"/>
            <w:bottom w:val="none" w:sz="0" w:space="0"/>
            <w:right w:val="none" w:sz="0" w:space="0"/>
          </w:pgBorders>
          <w:pgNumType w:fmt="decimal"/>
          <w:cols w:space="720" w:num="1"/>
          <w:docGrid w:linePitch="312" w:charSpace="0"/>
        </w:sectPr>
      </w:pPr>
      <w:r>
        <w:rPr>
          <w:rFonts w:hint="eastAsia" w:ascii="仿宋" w:hAnsi="仿宋" w:eastAsia="仿宋" w:cs="仿宋"/>
          <w:color w:val="auto"/>
          <w:sz w:val="24"/>
          <w:szCs w:val="24"/>
          <w:highlight w:val="none"/>
          <w:u w:val="single"/>
        </w:rPr>
        <w:br w:type="page"/>
      </w:r>
      <w:bookmarkEnd w:id="416"/>
      <w:bookmarkEnd w:id="417"/>
      <w:bookmarkEnd w:id="418"/>
      <w:bookmarkEnd w:id="419"/>
    </w:p>
    <w:p>
      <w:pPr>
        <w:pageBreakBefore/>
        <w:adjustRightInd w:val="0"/>
        <w:snapToGrid w:val="0"/>
        <w:spacing w:line="360" w:lineRule="auto"/>
        <w:jc w:val="center"/>
        <w:outlineLvl w:val="1"/>
        <w:rPr>
          <w:rStyle w:val="35"/>
          <w:rFonts w:hint="eastAsia" w:ascii="仿宋" w:hAnsi="仿宋" w:eastAsia="仿宋" w:cs="仿宋"/>
          <w:color w:val="auto"/>
          <w:sz w:val="32"/>
          <w:szCs w:val="21"/>
          <w:highlight w:val="none"/>
        </w:rPr>
      </w:pPr>
      <w:bookmarkStart w:id="428" w:name="_Toc9497"/>
      <w:r>
        <w:rPr>
          <w:rStyle w:val="35"/>
          <w:rFonts w:hint="eastAsia" w:ascii="仿宋" w:hAnsi="仿宋" w:eastAsia="仿宋" w:cs="仿宋"/>
          <w:color w:val="auto"/>
          <w:sz w:val="32"/>
          <w:szCs w:val="21"/>
          <w:highlight w:val="none"/>
          <w:lang w:val="en-US" w:eastAsia="zh-CN"/>
        </w:rPr>
        <w:t>八</w:t>
      </w:r>
      <w:r>
        <w:rPr>
          <w:rStyle w:val="35"/>
          <w:rFonts w:hint="eastAsia" w:ascii="仿宋" w:hAnsi="仿宋" w:eastAsia="仿宋" w:cs="仿宋"/>
          <w:color w:val="auto"/>
          <w:sz w:val="32"/>
          <w:szCs w:val="21"/>
          <w:highlight w:val="none"/>
        </w:rPr>
        <w:t>、</w:t>
      </w:r>
      <w:bookmarkEnd w:id="384"/>
      <w:bookmarkEnd w:id="385"/>
      <w:bookmarkEnd w:id="386"/>
      <w:bookmarkEnd w:id="420"/>
      <w:bookmarkEnd w:id="421"/>
      <w:bookmarkEnd w:id="422"/>
      <w:r>
        <w:rPr>
          <w:rStyle w:val="35"/>
          <w:rFonts w:hint="eastAsia" w:ascii="仿宋" w:hAnsi="仿宋" w:eastAsia="仿宋" w:cs="仿宋"/>
          <w:color w:val="auto"/>
          <w:sz w:val="32"/>
          <w:szCs w:val="21"/>
          <w:highlight w:val="none"/>
          <w:lang w:val="en-US" w:eastAsia="zh-CN"/>
        </w:rPr>
        <w:t>技术</w:t>
      </w:r>
      <w:r>
        <w:rPr>
          <w:rStyle w:val="35"/>
          <w:rFonts w:hint="eastAsia" w:ascii="仿宋" w:hAnsi="仿宋" w:eastAsia="仿宋" w:cs="仿宋"/>
          <w:color w:val="auto"/>
          <w:sz w:val="32"/>
          <w:szCs w:val="21"/>
          <w:highlight w:val="none"/>
        </w:rPr>
        <w:t>方案</w:t>
      </w:r>
      <w:bookmarkEnd w:id="423"/>
      <w:bookmarkEnd w:id="424"/>
      <w:bookmarkEnd w:id="425"/>
      <w:bookmarkEnd w:id="426"/>
      <w:bookmarkEnd w:id="427"/>
      <w:bookmarkEnd w:id="428"/>
    </w:p>
    <w:p>
      <w:pPr>
        <w:bidi w:val="0"/>
        <w:jc w:val="center"/>
        <w:rPr>
          <w:rFonts w:hint="eastAsia" w:ascii="仿宋" w:hAnsi="仿宋" w:eastAsia="仿宋" w:cs="仿宋"/>
          <w:color w:val="auto"/>
          <w:sz w:val="24"/>
          <w:szCs w:val="24"/>
          <w:lang w:eastAsia="zh-CN"/>
        </w:rPr>
      </w:pPr>
      <w:r>
        <w:rPr>
          <w:rFonts w:hint="eastAsia" w:ascii="仿宋" w:hAnsi="仿宋" w:eastAsia="仿宋" w:cs="仿宋"/>
          <w:color w:val="auto"/>
          <w:sz w:val="24"/>
          <w:szCs w:val="24"/>
          <w:lang w:eastAsia="zh-CN"/>
        </w:rPr>
        <w:t>格式自定</w:t>
      </w:r>
    </w:p>
    <w:p>
      <w:pPr>
        <w:pageBreakBefore/>
        <w:adjustRightInd w:val="0"/>
        <w:snapToGrid w:val="0"/>
        <w:spacing w:line="360" w:lineRule="auto"/>
        <w:jc w:val="center"/>
        <w:outlineLvl w:val="1"/>
        <w:rPr>
          <w:rStyle w:val="35"/>
          <w:rFonts w:hint="eastAsia" w:ascii="仿宋" w:hAnsi="仿宋" w:eastAsia="仿宋" w:cs="仿宋"/>
          <w:color w:val="auto"/>
          <w:sz w:val="32"/>
          <w:szCs w:val="21"/>
          <w:highlight w:val="none"/>
          <w:lang w:eastAsia="zh-CN"/>
        </w:rPr>
      </w:pPr>
      <w:bookmarkStart w:id="429" w:name="_Toc23262"/>
      <w:bookmarkStart w:id="430" w:name="_Toc25402"/>
      <w:bookmarkStart w:id="431" w:name="_Toc28055"/>
      <w:bookmarkStart w:id="432" w:name="_Toc2686"/>
      <w:bookmarkStart w:id="433" w:name="_Toc24871"/>
      <w:bookmarkStart w:id="434" w:name="_Toc22956"/>
      <w:bookmarkStart w:id="435" w:name="_Toc27566"/>
      <w:bookmarkStart w:id="436" w:name="_Toc12623"/>
      <w:bookmarkStart w:id="437" w:name="_Toc20544"/>
      <w:r>
        <w:rPr>
          <w:rStyle w:val="35"/>
          <w:rFonts w:hint="eastAsia" w:ascii="仿宋" w:hAnsi="仿宋" w:eastAsia="仿宋" w:cs="仿宋"/>
          <w:color w:val="auto"/>
          <w:sz w:val="32"/>
          <w:szCs w:val="21"/>
          <w:highlight w:val="none"/>
          <w:lang w:val="en-US" w:eastAsia="zh-CN"/>
        </w:rPr>
        <w:t>九</w:t>
      </w:r>
      <w:r>
        <w:rPr>
          <w:rStyle w:val="35"/>
          <w:rFonts w:hint="eastAsia" w:ascii="仿宋" w:hAnsi="仿宋" w:eastAsia="仿宋" w:cs="仿宋"/>
          <w:color w:val="auto"/>
          <w:sz w:val="32"/>
          <w:szCs w:val="21"/>
          <w:highlight w:val="none"/>
        </w:rPr>
        <w:t>、</w:t>
      </w:r>
      <w:bookmarkEnd w:id="429"/>
      <w:bookmarkEnd w:id="430"/>
      <w:bookmarkEnd w:id="431"/>
      <w:bookmarkEnd w:id="432"/>
      <w:bookmarkEnd w:id="433"/>
      <w:bookmarkEnd w:id="434"/>
      <w:bookmarkEnd w:id="435"/>
      <w:r>
        <w:rPr>
          <w:rStyle w:val="35"/>
          <w:rFonts w:hint="eastAsia" w:ascii="仿宋" w:hAnsi="仿宋" w:eastAsia="仿宋" w:cs="仿宋"/>
          <w:color w:val="auto"/>
          <w:sz w:val="32"/>
          <w:szCs w:val="21"/>
          <w:highlight w:val="none"/>
          <w:lang w:eastAsia="zh-CN"/>
        </w:rPr>
        <w:t>质量保证</w:t>
      </w:r>
      <w:bookmarkEnd w:id="436"/>
    </w:p>
    <w:p>
      <w:pPr>
        <w:rPr>
          <w:rFonts w:hint="eastAsia" w:ascii="仿宋" w:hAnsi="仿宋" w:eastAsia="仿宋" w:cs="仿宋"/>
          <w:color w:val="auto"/>
          <w:highlight w:val="none"/>
        </w:rPr>
      </w:pPr>
    </w:p>
    <w:p>
      <w:pPr>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格式自定</w:t>
      </w:r>
    </w:p>
    <w:p>
      <w:pPr>
        <w:pStyle w:val="6"/>
        <w:rPr>
          <w:rFonts w:hint="eastAsia"/>
          <w:lang w:eastAsia="zh-CN"/>
        </w:rPr>
        <w:sectPr>
          <w:footerReference r:id="rId12" w:type="default"/>
          <w:pgSz w:w="11906" w:h="16838"/>
          <w:pgMar w:top="1417" w:right="1701" w:bottom="1417" w:left="1701" w:header="851" w:footer="992" w:gutter="0"/>
          <w:pgBorders>
            <w:top w:val="none" w:sz="0" w:space="0"/>
            <w:left w:val="none" w:sz="0" w:space="0"/>
            <w:bottom w:val="none" w:sz="0" w:space="0"/>
            <w:right w:val="none" w:sz="0" w:space="0"/>
          </w:pgBorders>
          <w:pgNumType w:fmt="decimal"/>
          <w:cols w:space="720" w:num="1"/>
          <w:docGrid w:linePitch="312" w:charSpace="0"/>
        </w:sectPr>
      </w:pPr>
    </w:p>
    <w:p>
      <w:pPr>
        <w:pageBreakBefore/>
        <w:adjustRightInd w:val="0"/>
        <w:snapToGrid w:val="0"/>
        <w:spacing w:line="360" w:lineRule="auto"/>
        <w:jc w:val="center"/>
        <w:outlineLvl w:val="1"/>
        <w:rPr>
          <w:rFonts w:hint="eastAsia" w:ascii="仿宋" w:hAnsi="仿宋" w:eastAsia="仿宋" w:cs="仿宋"/>
          <w:b/>
          <w:color w:val="auto"/>
          <w:szCs w:val="32"/>
          <w:highlight w:val="none"/>
        </w:rPr>
      </w:pPr>
      <w:bookmarkStart w:id="438" w:name="_Toc15050"/>
      <w:r>
        <w:rPr>
          <w:rStyle w:val="35"/>
          <w:rFonts w:hint="eastAsia" w:ascii="仿宋" w:hAnsi="仿宋" w:eastAsia="仿宋" w:cs="仿宋"/>
          <w:color w:val="auto"/>
          <w:sz w:val="32"/>
          <w:szCs w:val="21"/>
          <w:highlight w:val="none"/>
          <w:lang w:val="en-US" w:eastAsia="zh-CN"/>
        </w:rPr>
        <w:t>十、</w:t>
      </w:r>
      <w:r>
        <w:rPr>
          <w:rStyle w:val="35"/>
          <w:rFonts w:hint="eastAsia" w:ascii="仿宋" w:hAnsi="仿宋" w:eastAsia="仿宋" w:cs="仿宋"/>
          <w:color w:val="auto"/>
          <w:sz w:val="32"/>
          <w:szCs w:val="21"/>
          <w:highlight w:val="none"/>
          <w:lang w:eastAsia="zh-CN"/>
        </w:rPr>
        <w:t>售后</w:t>
      </w:r>
      <w:r>
        <w:rPr>
          <w:rStyle w:val="35"/>
          <w:rFonts w:hint="eastAsia" w:ascii="仿宋" w:hAnsi="仿宋" w:eastAsia="仿宋" w:cs="仿宋"/>
          <w:color w:val="auto"/>
          <w:sz w:val="32"/>
          <w:szCs w:val="21"/>
          <w:highlight w:val="none"/>
        </w:rPr>
        <w:t>服务</w:t>
      </w:r>
      <w:bookmarkEnd w:id="437"/>
      <w:bookmarkEnd w:id="438"/>
    </w:p>
    <w:p>
      <w:pPr>
        <w:rPr>
          <w:rFonts w:hint="eastAsia" w:ascii="仿宋" w:hAnsi="仿宋" w:eastAsia="仿宋" w:cs="仿宋"/>
          <w:color w:val="auto"/>
          <w:highlight w:val="none"/>
        </w:rPr>
      </w:pPr>
      <w:r>
        <w:rPr>
          <w:rFonts w:hint="eastAsia" w:ascii="仿宋" w:hAnsi="仿宋" w:eastAsia="仿宋" w:cs="仿宋"/>
          <w:color w:val="auto"/>
          <w:highlight w:val="none"/>
        </w:rPr>
        <w:t xml:space="preserve"> </w:t>
      </w:r>
    </w:p>
    <w:p>
      <w:pPr>
        <w:jc w:val="center"/>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rPr>
        <w:t>格式自定</w:t>
      </w:r>
      <w:bookmarkStart w:id="439" w:name="_Toc30152"/>
      <w:bookmarkStart w:id="440" w:name="_Toc17895"/>
      <w:bookmarkStart w:id="441" w:name="_Toc15935"/>
    </w:p>
    <w:bookmarkEnd w:id="439"/>
    <w:p>
      <w:pPr>
        <w:spacing w:line="360" w:lineRule="auto"/>
        <w:rPr>
          <w:rFonts w:hint="eastAsia" w:ascii="仿宋" w:hAnsi="仿宋" w:eastAsia="仿宋" w:cs="仿宋"/>
          <w:color w:val="auto"/>
          <w:sz w:val="24"/>
          <w:szCs w:val="24"/>
          <w:highlight w:val="none"/>
        </w:rPr>
      </w:pPr>
    </w:p>
    <w:bookmarkEnd w:id="440"/>
    <w:bookmarkEnd w:id="441"/>
    <w:p>
      <w:pPr>
        <w:rPr>
          <w:rFonts w:hint="eastAsia" w:ascii="仿宋" w:hAnsi="仿宋" w:eastAsia="仿宋" w:cs="仿宋"/>
          <w:b/>
          <w:color w:val="auto"/>
          <w:sz w:val="32"/>
          <w:szCs w:val="32"/>
          <w:highlight w:val="none"/>
        </w:rPr>
      </w:pPr>
      <w:bookmarkStart w:id="442" w:name="_Toc27139"/>
      <w:bookmarkStart w:id="443" w:name="_Toc475451557"/>
      <w:bookmarkStart w:id="444" w:name="_Toc6638"/>
      <w:bookmarkStart w:id="445" w:name="_Toc18031"/>
      <w:bookmarkStart w:id="446" w:name="_Toc10131"/>
      <w:bookmarkStart w:id="447" w:name="_Toc8020"/>
      <w:bookmarkStart w:id="448" w:name="_Toc475451804"/>
      <w:bookmarkStart w:id="449" w:name="_Toc473056008"/>
      <w:bookmarkStart w:id="450" w:name="_Toc23271"/>
      <w:bookmarkStart w:id="451" w:name="_Toc19696"/>
      <w:r>
        <w:rPr>
          <w:rFonts w:hint="eastAsia" w:ascii="仿宋" w:hAnsi="仿宋" w:eastAsia="仿宋" w:cs="仿宋"/>
          <w:b/>
          <w:color w:val="auto"/>
          <w:sz w:val="32"/>
          <w:szCs w:val="32"/>
          <w:highlight w:val="none"/>
        </w:rPr>
        <w:br w:type="page"/>
      </w:r>
    </w:p>
    <w:p>
      <w:pPr>
        <w:pageBreakBefore/>
        <w:spacing w:line="360" w:lineRule="auto"/>
        <w:jc w:val="center"/>
        <w:outlineLvl w:val="1"/>
        <w:rPr>
          <w:rFonts w:hint="eastAsia" w:ascii="仿宋" w:hAnsi="仿宋" w:eastAsia="仿宋" w:cs="仿宋"/>
          <w:b/>
          <w:color w:val="auto"/>
          <w:sz w:val="44"/>
          <w:szCs w:val="44"/>
          <w:highlight w:val="none"/>
        </w:rPr>
      </w:pPr>
      <w:bookmarkStart w:id="452" w:name="_Toc14390"/>
      <w:bookmarkStart w:id="453" w:name="_Toc8031"/>
      <w:r>
        <w:rPr>
          <w:rFonts w:hint="eastAsia" w:ascii="仿宋" w:hAnsi="仿宋" w:eastAsia="仿宋" w:cs="仿宋"/>
          <w:b/>
          <w:color w:val="auto"/>
          <w:sz w:val="32"/>
          <w:szCs w:val="32"/>
          <w:highlight w:val="none"/>
          <w:lang w:val="en-US" w:eastAsia="zh-CN"/>
        </w:rPr>
        <w:t>十一</w:t>
      </w:r>
      <w:r>
        <w:rPr>
          <w:rFonts w:hint="eastAsia" w:ascii="仿宋" w:hAnsi="仿宋" w:eastAsia="仿宋" w:cs="仿宋"/>
          <w:b/>
          <w:color w:val="auto"/>
          <w:sz w:val="32"/>
          <w:szCs w:val="32"/>
          <w:highlight w:val="none"/>
        </w:rPr>
        <w:t>、近年业绩的有关证明材料</w:t>
      </w:r>
      <w:bookmarkEnd w:id="442"/>
      <w:bookmarkEnd w:id="443"/>
      <w:bookmarkEnd w:id="444"/>
      <w:bookmarkEnd w:id="445"/>
      <w:bookmarkEnd w:id="446"/>
      <w:bookmarkEnd w:id="447"/>
      <w:bookmarkEnd w:id="448"/>
      <w:bookmarkEnd w:id="449"/>
      <w:bookmarkEnd w:id="450"/>
      <w:bookmarkEnd w:id="451"/>
      <w:bookmarkEnd w:id="452"/>
      <w:bookmarkEnd w:id="453"/>
    </w:p>
    <w:tbl>
      <w:tblPr>
        <w:tblStyle w:val="21"/>
        <w:tblW w:w="934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00"/>
        <w:gridCol w:w="1620"/>
        <w:gridCol w:w="2520"/>
        <w:gridCol w:w="1470"/>
        <w:gridCol w:w="1470"/>
        <w:gridCol w:w="13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3" w:hRule="atLeast"/>
          <w:jc w:val="center"/>
        </w:trPr>
        <w:tc>
          <w:tcPr>
            <w:tcW w:w="900"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序号</w:t>
            </w:r>
          </w:p>
        </w:tc>
        <w:tc>
          <w:tcPr>
            <w:tcW w:w="1620"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用户名称</w:t>
            </w:r>
          </w:p>
        </w:tc>
        <w:tc>
          <w:tcPr>
            <w:tcW w:w="2520"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项目名称</w:t>
            </w:r>
          </w:p>
        </w:tc>
        <w:tc>
          <w:tcPr>
            <w:tcW w:w="1470"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合同金额</w:t>
            </w:r>
          </w:p>
        </w:tc>
        <w:tc>
          <w:tcPr>
            <w:tcW w:w="1470"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签订时间</w:t>
            </w:r>
          </w:p>
        </w:tc>
        <w:tc>
          <w:tcPr>
            <w:tcW w:w="1365" w:type="dxa"/>
            <w:noWrap w:val="0"/>
            <w:vAlign w:val="center"/>
          </w:tcPr>
          <w:p>
            <w:pPr>
              <w:jc w:val="center"/>
              <w:rPr>
                <w:rFonts w:hint="eastAsia" w:ascii="仿宋" w:hAnsi="仿宋" w:eastAsia="仿宋" w:cs="仿宋"/>
                <w:b/>
                <w:color w:val="auto"/>
                <w:sz w:val="24"/>
                <w:szCs w:val="24"/>
                <w:highlight w:val="none"/>
              </w:rPr>
            </w:pPr>
            <w:r>
              <w:rPr>
                <w:rFonts w:hint="eastAsia" w:ascii="仿宋" w:hAnsi="仿宋" w:eastAsia="仿宋" w:cs="仿宋"/>
                <w:b/>
                <w:color w:val="auto"/>
                <w:sz w:val="24"/>
                <w:szCs w:val="24"/>
                <w:highlight w:val="none"/>
              </w:rPr>
              <w:t>完成项目质量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9"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9"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4" w:hRule="atLeast"/>
          <w:jc w:val="center"/>
        </w:trPr>
        <w:tc>
          <w:tcPr>
            <w:tcW w:w="900" w:type="dxa"/>
            <w:noWrap w:val="0"/>
            <w:vAlign w:val="top"/>
          </w:tcPr>
          <w:p>
            <w:pPr>
              <w:spacing w:line="360" w:lineRule="auto"/>
              <w:rPr>
                <w:rFonts w:hint="eastAsia" w:ascii="仿宋" w:hAnsi="仿宋" w:eastAsia="仿宋" w:cs="仿宋"/>
                <w:color w:val="auto"/>
                <w:sz w:val="24"/>
                <w:szCs w:val="24"/>
                <w:highlight w:val="none"/>
              </w:rPr>
            </w:pPr>
          </w:p>
        </w:tc>
        <w:tc>
          <w:tcPr>
            <w:tcW w:w="1620" w:type="dxa"/>
            <w:noWrap w:val="0"/>
            <w:vAlign w:val="top"/>
          </w:tcPr>
          <w:p>
            <w:pPr>
              <w:spacing w:line="360" w:lineRule="auto"/>
              <w:rPr>
                <w:rFonts w:hint="eastAsia" w:ascii="仿宋" w:hAnsi="仿宋" w:eastAsia="仿宋" w:cs="仿宋"/>
                <w:color w:val="auto"/>
                <w:sz w:val="24"/>
                <w:szCs w:val="24"/>
                <w:highlight w:val="none"/>
              </w:rPr>
            </w:pPr>
          </w:p>
        </w:tc>
        <w:tc>
          <w:tcPr>
            <w:tcW w:w="252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470" w:type="dxa"/>
            <w:noWrap w:val="0"/>
            <w:vAlign w:val="top"/>
          </w:tcPr>
          <w:p>
            <w:pPr>
              <w:spacing w:line="360" w:lineRule="auto"/>
              <w:rPr>
                <w:rFonts w:hint="eastAsia" w:ascii="仿宋" w:hAnsi="仿宋" w:eastAsia="仿宋" w:cs="仿宋"/>
                <w:color w:val="auto"/>
                <w:sz w:val="24"/>
                <w:szCs w:val="24"/>
                <w:highlight w:val="none"/>
              </w:rPr>
            </w:pPr>
          </w:p>
        </w:tc>
        <w:tc>
          <w:tcPr>
            <w:tcW w:w="1365" w:type="dxa"/>
            <w:noWrap w:val="0"/>
            <w:vAlign w:val="top"/>
          </w:tcPr>
          <w:p>
            <w:pPr>
              <w:spacing w:line="360" w:lineRule="auto"/>
              <w:rPr>
                <w:rFonts w:hint="eastAsia" w:ascii="仿宋" w:hAnsi="仿宋" w:eastAsia="仿宋" w:cs="仿宋"/>
                <w:color w:val="auto"/>
                <w:sz w:val="24"/>
                <w:szCs w:val="24"/>
                <w:highlight w:val="none"/>
              </w:rPr>
            </w:pPr>
          </w:p>
        </w:tc>
      </w:tr>
    </w:tbl>
    <w:p>
      <w:pPr>
        <w:autoSpaceDE w:val="0"/>
        <w:autoSpaceDN w:val="0"/>
        <w:adjustRightInd w:val="0"/>
        <w:spacing w:line="360" w:lineRule="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说明：</w:t>
      </w:r>
    </w:p>
    <w:p>
      <w:pPr>
        <w:autoSpaceDE w:val="0"/>
        <w:autoSpaceDN w:val="0"/>
        <w:adjustRightInd w:val="0"/>
        <w:spacing w:line="360" w:lineRule="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1.相关业绩需提供合同复印件</w:t>
      </w:r>
      <w:r>
        <w:rPr>
          <w:rFonts w:hint="eastAsia" w:ascii="仿宋" w:hAnsi="仿宋" w:eastAsia="仿宋" w:cs="仿宋"/>
          <w:color w:val="auto"/>
          <w:sz w:val="24"/>
          <w:szCs w:val="24"/>
          <w:highlight w:val="none"/>
          <w:lang w:val="en-US" w:eastAsia="zh-CN"/>
        </w:rPr>
        <w:t>加盖单位公章</w:t>
      </w:r>
      <w:r>
        <w:rPr>
          <w:rFonts w:hint="eastAsia" w:ascii="仿宋" w:hAnsi="仿宋" w:eastAsia="仿宋" w:cs="仿宋"/>
          <w:color w:val="auto"/>
          <w:sz w:val="24"/>
          <w:szCs w:val="24"/>
          <w:highlight w:val="none"/>
          <w:lang w:val="zh-CN"/>
        </w:rPr>
        <w:t>。</w:t>
      </w:r>
    </w:p>
    <w:p>
      <w:pPr>
        <w:autoSpaceDE w:val="0"/>
        <w:autoSpaceDN w:val="0"/>
        <w:adjustRightInd w:val="0"/>
        <w:spacing w:line="360" w:lineRule="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2.供应商应如实列出以上情况，如有隐瞒，一经查实将导致其投标文件被拒绝。</w:t>
      </w:r>
    </w:p>
    <w:p>
      <w:pPr>
        <w:autoSpaceDE w:val="0"/>
        <w:autoSpaceDN w:val="0"/>
        <w:adjustRightInd w:val="0"/>
        <w:spacing w:line="360" w:lineRule="auto"/>
        <w:rPr>
          <w:rFonts w:hint="eastAsia" w:ascii="仿宋" w:hAnsi="仿宋" w:eastAsia="仿宋" w:cs="仿宋"/>
          <w:color w:val="auto"/>
          <w:sz w:val="24"/>
          <w:szCs w:val="24"/>
          <w:highlight w:val="none"/>
          <w:lang w:val="zh-CN"/>
        </w:rPr>
      </w:pPr>
      <w:r>
        <w:rPr>
          <w:rFonts w:hint="eastAsia" w:ascii="仿宋" w:hAnsi="仿宋" w:eastAsia="仿宋" w:cs="仿宋"/>
          <w:color w:val="auto"/>
          <w:sz w:val="24"/>
          <w:szCs w:val="24"/>
          <w:highlight w:val="none"/>
          <w:lang w:val="zh-CN"/>
        </w:rPr>
        <w:t>3.未按上述要求提供、填写的，评审时不予以考虑。</w:t>
      </w:r>
    </w:p>
    <w:p>
      <w:pPr>
        <w:spacing w:line="360" w:lineRule="auto"/>
        <w:ind w:right="-197" w:rightChars="-94" w:firstLine="480" w:firstLineChars="200"/>
        <w:jc w:val="left"/>
        <w:rPr>
          <w:rFonts w:hint="eastAsia" w:ascii="仿宋" w:hAnsi="仿宋" w:eastAsia="仿宋" w:cs="仿宋"/>
          <w:color w:val="auto"/>
          <w:sz w:val="24"/>
          <w:szCs w:val="24"/>
          <w:highlight w:val="none"/>
        </w:rPr>
      </w:pPr>
    </w:p>
    <w:p>
      <w:pPr>
        <w:spacing w:line="360" w:lineRule="auto"/>
        <w:ind w:right="-197" w:rightChars="-94" w:firstLine="480" w:firstLineChars="200"/>
        <w:jc w:val="left"/>
        <w:rPr>
          <w:rFonts w:hint="eastAsia" w:ascii="仿宋" w:hAnsi="仿宋" w:eastAsia="仿宋" w:cs="仿宋"/>
          <w:color w:val="auto"/>
          <w:sz w:val="24"/>
          <w:szCs w:val="24"/>
          <w:highlight w:val="none"/>
        </w:rPr>
      </w:pPr>
    </w:p>
    <w:p>
      <w:pPr>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法定代表人或授权代表（签字或盖章）：</w:t>
      </w:r>
      <w:r>
        <w:rPr>
          <w:rFonts w:hint="eastAsia" w:ascii="仿宋" w:hAnsi="仿宋" w:eastAsia="仿宋" w:cs="仿宋"/>
          <w:color w:val="auto"/>
          <w:sz w:val="24"/>
          <w:szCs w:val="24"/>
          <w:highlight w:val="none"/>
          <w:u w:val="single"/>
        </w:rPr>
        <w:t xml:space="preserve">     </w:t>
      </w:r>
    </w:p>
    <w:p>
      <w:pPr>
        <w:autoSpaceDE w:val="0"/>
        <w:autoSpaceDN w:val="0"/>
        <w:adjustRightInd w:val="0"/>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p>
    <w:p>
      <w:pPr>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highlight w:val="none"/>
        </w:rPr>
        <w:br w:type="page"/>
      </w:r>
      <w:bookmarkStart w:id="454" w:name="_Toc18036"/>
      <w:bookmarkStart w:id="455" w:name="_Toc11796"/>
      <w:bookmarkStart w:id="456" w:name="_Toc28776"/>
      <w:bookmarkStart w:id="457" w:name="_Toc23592"/>
      <w:bookmarkStart w:id="458" w:name="_Toc19495"/>
      <w:bookmarkStart w:id="459" w:name="_Toc4012"/>
      <w:bookmarkStart w:id="460" w:name="_Toc3523"/>
      <w:bookmarkStart w:id="461" w:name="_Toc17302"/>
      <w:bookmarkStart w:id="462" w:name="_Toc32626"/>
      <w:bookmarkStart w:id="463" w:name="_Toc24201"/>
      <w:bookmarkStart w:id="464" w:name="_Toc31387"/>
      <w:bookmarkStart w:id="465" w:name="_Toc32284"/>
      <w:bookmarkStart w:id="466" w:name="_Toc16096"/>
      <w:bookmarkStart w:id="467" w:name="_Toc8517"/>
      <w:bookmarkStart w:id="468" w:name="_Toc14104"/>
      <w:bookmarkStart w:id="469" w:name="_Toc16864"/>
    </w:p>
    <w:bookmarkEnd w:id="454"/>
    <w:bookmarkEnd w:id="455"/>
    <w:bookmarkEnd w:id="456"/>
    <w:bookmarkEnd w:id="457"/>
    <w:bookmarkEnd w:id="458"/>
    <w:bookmarkEnd w:id="459"/>
    <w:bookmarkEnd w:id="460"/>
    <w:bookmarkEnd w:id="461"/>
    <w:p>
      <w:pPr>
        <w:pStyle w:val="8"/>
        <w:keepNext w:val="0"/>
        <w:keepLines w:val="0"/>
        <w:pageBreakBefore/>
        <w:widowControl w:val="0"/>
        <w:kinsoku/>
        <w:wordWrap/>
        <w:overflowPunct/>
        <w:topLinePunct w:val="0"/>
        <w:autoSpaceDE/>
        <w:autoSpaceDN/>
        <w:bidi w:val="0"/>
        <w:adjustRightInd/>
        <w:snapToGrid/>
        <w:spacing w:line="360" w:lineRule="auto"/>
        <w:textAlignment w:val="auto"/>
        <w:rPr>
          <w:rFonts w:hint="eastAsia" w:ascii="仿宋" w:hAnsi="仿宋" w:eastAsia="仿宋" w:cs="仿宋"/>
          <w:b w:val="0"/>
          <w:bCs/>
          <w:color w:val="auto"/>
          <w:szCs w:val="44"/>
          <w:highlight w:val="none"/>
        </w:rPr>
      </w:pPr>
      <w:bookmarkStart w:id="470" w:name="_Toc17863"/>
      <w:r>
        <w:rPr>
          <w:rFonts w:hint="eastAsia" w:ascii="仿宋" w:hAnsi="仿宋" w:eastAsia="仿宋" w:cs="仿宋"/>
          <w:color w:val="auto"/>
          <w:sz w:val="36"/>
          <w:highlight w:val="none"/>
          <w:lang w:val="en-US" w:eastAsia="zh-CN"/>
        </w:rPr>
        <w:t>十二</w:t>
      </w:r>
      <w:r>
        <w:rPr>
          <w:rFonts w:hint="eastAsia" w:ascii="仿宋" w:hAnsi="仿宋" w:eastAsia="仿宋" w:cs="仿宋"/>
          <w:color w:val="auto"/>
          <w:sz w:val="32"/>
          <w:szCs w:val="32"/>
          <w:highlight w:val="none"/>
        </w:rPr>
        <w:t>、</w:t>
      </w:r>
      <w:r>
        <w:rPr>
          <w:rFonts w:hint="eastAsia" w:ascii="仿宋" w:hAnsi="仿宋" w:eastAsia="仿宋" w:cs="仿宋"/>
          <w:color w:val="auto"/>
          <w:sz w:val="32"/>
          <w:szCs w:val="32"/>
          <w:highlight w:val="none"/>
          <w:lang w:eastAsia="zh-CN"/>
        </w:rPr>
        <w:t>供应商</w:t>
      </w:r>
      <w:r>
        <w:rPr>
          <w:rFonts w:hint="eastAsia" w:ascii="仿宋" w:hAnsi="仿宋" w:eastAsia="仿宋" w:cs="仿宋"/>
          <w:color w:val="auto"/>
          <w:sz w:val="32"/>
          <w:szCs w:val="32"/>
          <w:highlight w:val="none"/>
        </w:rPr>
        <w:t>企业关系关联承诺书</w:t>
      </w:r>
      <w:bookmarkEnd w:id="462"/>
      <w:bookmarkEnd w:id="463"/>
      <w:bookmarkEnd w:id="464"/>
      <w:bookmarkEnd w:id="465"/>
      <w:bookmarkEnd w:id="466"/>
      <w:bookmarkEnd w:id="467"/>
      <w:bookmarkEnd w:id="468"/>
      <w:bookmarkEnd w:id="469"/>
      <w:bookmarkEnd w:id="470"/>
    </w:p>
    <w:p>
      <w:pPr>
        <w:spacing w:line="360" w:lineRule="auto"/>
        <w:rPr>
          <w:rFonts w:hint="eastAsia" w:ascii="仿宋" w:hAnsi="仿宋" w:eastAsia="仿宋" w:cs="仿宋"/>
          <w:color w:val="auto"/>
          <w:spacing w:val="4"/>
          <w:sz w:val="24"/>
          <w:szCs w:val="24"/>
        </w:rPr>
      </w:pPr>
    </w:p>
    <w:p>
      <w:pPr>
        <w:spacing w:line="360" w:lineRule="auto"/>
        <w:rPr>
          <w:rFonts w:hint="eastAsia" w:ascii="仿宋" w:hAnsi="仿宋" w:eastAsia="仿宋" w:cs="仿宋"/>
          <w:color w:val="auto"/>
          <w:spacing w:val="4"/>
          <w:sz w:val="24"/>
          <w:szCs w:val="24"/>
          <w:u w:val="single"/>
        </w:rPr>
      </w:pPr>
      <w:r>
        <w:rPr>
          <w:rFonts w:hint="eastAsia" w:ascii="仿宋" w:hAnsi="仿宋" w:eastAsia="仿宋" w:cs="仿宋"/>
          <w:color w:val="auto"/>
          <w:spacing w:val="4"/>
          <w:sz w:val="24"/>
          <w:szCs w:val="24"/>
        </w:rPr>
        <w:t>致：</w:t>
      </w:r>
      <w:r>
        <w:rPr>
          <w:rFonts w:hint="eastAsia" w:ascii="仿宋" w:hAnsi="仿宋" w:eastAsia="仿宋" w:cs="仿宋"/>
          <w:color w:val="auto"/>
          <w:spacing w:val="4"/>
          <w:sz w:val="24"/>
          <w:szCs w:val="24"/>
          <w:u w:val="single"/>
        </w:rPr>
        <w:t xml:space="preserve">     （采购人名称）   </w:t>
      </w:r>
    </w:p>
    <w:p>
      <w:pPr>
        <w:widowControl/>
        <w:spacing w:line="360" w:lineRule="auto"/>
        <w:ind w:firstLine="480" w:firstLineChars="200"/>
        <w:jc w:val="left"/>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我方作为</w:t>
      </w:r>
      <w:r>
        <w:rPr>
          <w:rFonts w:hint="eastAsia" w:ascii="仿宋" w:hAnsi="仿宋" w:eastAsia="仿宋" w:cs="仿宋"/>
          <w:color w:val="auto"/>
          <w:kern w:val="0"/>
          <w:sz w:val="24"/>
          <w:szCs w:val="24"/>
          <w:u w:val="single"/>
        </w:rPr>
        <w:t xml:space="preserve">    （项目名称）    </w:t>
      </w:r>
      <w:r>
        <w:rPr>
          <w:rFonts w:hint="eastAsia" w:ascii="仿宋" w:hAnsi="仿宋" w:eastAsia="仿宋" w:cs="仿宋"/>
          <w:color w:val="auto"/>
          <w:kern w:val="0"/>
          <w:sz w:val="24"/>
          <w:szCs w:val="24"/>
        </w:rPr>
        <w:t>（项目编号：</w:t>
      </w:r>
      <w:r>
        <w:rPr>
          <w:rFonts w:hint="eastAsia" w:ascii="仿宋" w:hAnsi="仿宋" w:eastAsia="仿宋" w:cs="仿宋"/>
          <w:color w:val="auto"/>
          <w:kern w:val="0"/>
          <w:sz w:val="24"/>
          <w:szCs w:val="24"/>
          <w:u w:val="single"/>
          <w:lang w:val="en-US" w:eastAsia="zh-CN"/>
        </w:rPr>
        <w:t xml:space="preserve">     </w:t>
      </w:r>
      <w:r>
        <w:rPr>
          <w:rFonts w:hint="eastAsia" w:ascii="仿宋" w:hAnsi="仿宋" w:eastAsia="仿宋" w:cs="仿宋"/>
          <w:color w:val="auto"/>
          <w:kern w:val="0"/>
          <w:sz w:val="24"/>
          <w:szCs w:val="24"/>
        </w:rPr>
        <w:t>）的</w:t>
      </w:r>
      <w:r>
        <w:rPr>
          <w:rFonts w:hint="eastAsia" w:ascii="仿宋" w:hAnsi="仿宋" w:eastAsia="仿宋" w:cs="仿宋"/>
          <w:color w:val="auto"/>
          <w:kern w:val="0"/>
          <w:sz w:val="24"/>
          <w:szCs w:val="24"/>
          <w:lang w:val="en-US" w:eastAsia="zh-CN"/>
        </w:rPr>
        <w:t>供应商</w:t>
      </w:r>
      <w:r>
        <w:rPr>
          <w:rFonts w:hint="eastAsia" w:ascii="仿宋" w:hAnsi="仿宋" w:eastAsia="仿宋" w:cs="仿宋"/>
          <w:color w:val="auto"/>
          <w:kern w:val="0"/>
          <w:sz w:val="24"/>
          <w:szCs w:val="24"/>
        </w:rPr>
        <w:t>，在此郑重声明：</w:t>
      </w:r>
    </w:p>
    <w:p>
      <w:pPr>
        <w:autoSpaceDE w:val="0"/>
        <w:autoSpaceDN w:val="0"/>
        <w:adjustRightInd w:val="0"/>
        <w:spacing w:line="360" w:lineRule="auto"/>
        <w:ind w:firstLine="480" w:firstLineChars="200"/>
        <w:rPr>
          <w:rFonts w:hint="eastAsia" w:ascii="仿宋" w:hAnsi="仿宋" w:eastAsia="仿宋" w:cs="仿宋"/>
          <w:color w:val="auto"/>
          <w:sz w:val="24"/>
          <w:szCs w:val="24"/>
        </w:rPr>
      </w:pPr>
      <w:r>
        <w:rPr>
          <w:rFonts w:hint="eastAsia" w:ascii="仿宋" w:hAnsi="仿宋" w:eastAsia="仿宋" w:cs="仿宋"/>
          <w:color w:val="auto"/>
          <w:sz w:val="24"/>
          <w:szCs w:val="24"/>
        </w:rPr>
        <w:t>1、</w:t>
      </w:r>
      <w:r>
        <w:rPr>
          <w:rFonts w:hint="eastAsia" w:ascii="仿宋" w:hAnsi="仿宋" w:eastAsia="仿宋" w:cs="仿宋"/>
          <w:color w:val="auto"/>
          <w:sz w:val="24"/>
          <w:szCs w:val="24"/>
          <w:lang w:val="en-US" w:eastAsia="zh-CN"/>
        </w:rPr>
        <w:t>供应商</w:t>
      </w:r>
      <w:r>
        <w:rPr>
          <w:rFonts w:hint="eastAsia" w:ascii="仿宋" w:hAnsi="仿宋" w:eastAsia="仿宋" w:cs="仿宋"/>
          <w:color w:val="auto"/>
          <w:sz w:val="24"/>
          <w:szCs w:val="24"/>
        </w:rPr>
        <w:t>在本项目中，不存在与其它</w:t>
      </w:r>
      <w:r>
        <w:rPr>
          <w:rFonts w:hint="eastAsia" w:ascii="仿宋" w:hAnsi="仿宋" w:eastAsia="仿宋" w:cs="仿宋"/>
          <w:color w:val="auto"/>
          <w:sz w:val="24"/>
          <w:szCs w:val="24"/>
          <w:lang w:val="en-US" w:eastAsia="zh-CN"/>
        </w:rPr>
        <w:t>供应商</w:t>
      </w:r>
      <w:r>
        <w:rPr>
          <w:rFonts w:hint="eastAsia" w:ascii="仿宋" w:hAnsi="仿宋" w:eastAsia="仿宋" w:cs="仿宋"/>
          <w:color w:val="auto"/>
          <w:sz w:val="24"/>
          <w:szCs w:val="24"/>
        </w:rPr>
        <w:t>负责人为同一人，有控股、管理等关联关系承诺。</w:t>
      </w:r>
    </w:p>
    <w:p>
      <w:pPr>
        <w:widowControl/>
        <w:spacing w:line="360" w:lineRule="auto"/>
        <w:ind w:firstLine="480" w:firstLineChars="200"/>
        <w:jc w:val="left"/>
        <w:rPr>
          <w:rFonts w:hint="eastAsia" w:ascii="仿宋" w:hAnsi="仿宋" w:eastAsia="仿宋" w:cs="仿宋"/>
          <w:color w:val="auto"/>
          <w:kern w:val="0"/>
          <w:sz w:val="24"/>
          <w:szCs w:val="24"/>
        </w:rPr>
      </w:pPr>
      <w:r>
        <w:rPr>
          <w:rFonts w:hint="eastAsia" w:ascii="仿宋" w:hAnsi="仿宋" w:eastAsia="仿宋" w:cs="仿宋"/>
          <w:color w:val="auto"/>
          <w:kern w:val="0"/>
          <w:sz w:val="24"/>
          <w:szCs w:val="24"/>
        </w:rPr>
        <w:t>2、我方未为本项目提供整体设计、规范编制或者项目管理、监理、检测等服务。</w:t>
      </w:r>
    </w:p>
    <w:p>
      <w:pPr>
        <w:widowControl/>
        <w:spacing w:line="360" w:lineRule="auto"/>
        <w:ind w:firstLine="480" w:firstLineChars="200"/>
        <w:jc w:val="left"/>
        <w:rPr>
          <w:rFonts w:hint="eastAsia" w:ascii="仿宋" w:hAnsi="仿宋" w:eastAsia="仿宋" w:cs="仿宋"/>
          <w:color w:val="auto"/>
          <w:sz w:val="24"/>
          <w:szCs w:val="24"/>
        </w:rPr>
      </w:pPr>
      <w:r>
        <w:rPr>
          <w:rFonts w:hint="eastAsia" w:ascii="仿宋" w:hAnsi="仿宋" w:eastAsia="仿宋" w:cs="仿宋"/>
          <w:color w:val="auto"/>
          <w:kern w:val="0"/>
          <w:sz w:val="24"/>
          <w:szCs w:val="24"/>
        </w:rPr>
        <w:t xml:space="preserve">如有不实，我方将无条件地退出本项目的采购活动，并遵照《政府采购法》有关“提供虚假材料的规定”接受处罚。 </w:t>
      </w:r>
    </w:p>
    <w:p>
      <w:pPr>
        <w:widowControl/>
        <w:spacing w:line="360" w:lineRule="auto"/>
        <w:ind w:firstLine="480" w:firstLineChars="200"/>
        <w:jc w:val="left"/>
        <w:rPr>
          <w:rFonts w:hint="eastAsia" w:ascii="仿宋" w:hAnsi="仿宋" w:eastAsia="仿宋" w:cs="仿宋"/>
          <w:color w:val="auto"/>
          <w:sz w:val="24"/>
          <w:szCs w:val="24"/>
        </w:rPr>
      </w:pPr>
      <w:r>
        <w:rPr>
          <w:rFonts w:hint="eastAsia" w:ascii="仿宋" w:hAnsi="仿宋" w:eastAsia="仿宋" w:cs="仿宋"/>
          <w:color w:val="auto"/>
          <w:kern w:val="0"/>
          <w:sz w:val="24"/>
          <w:szCs w:val="24"/>
        </w:rPr>
        <w:t>特此声明。</w:t>
      </w:r>
    </w:p>
    <w:p>
      <w:pPr>
        <w:autoSpaceDE w:val="0"/>
        <w:autoSpaceDN w:val="0"/>
        <w:adjustRightInd w:val="0"/>
        <w:spacing w:line="360" w:lineRule="auto"/>
        <w:ind w:firstLine="480" w:firstLineChars="200"/>
        <w:rPr>
          <w:rFonts w:hint="eastAsia" w:ascii="仿宋" w:hAnsi="仿宋" w:eastAsia="仿宋" w:cs="仿宋"/>
          <w:color w:val="auto"/>
          <w:sz w:val="24"/>
          <w:szCs w:val="24"/>
        </w:rPr>
      </w:pPr>
    </w:p>
    <w:p>
      <w:pPr>
        <w:pStyle w:val="5"/>
        <w:ind w:firstLine="240"/>
        <w:rPr>
          <w:rFonts w:hint="eastAsia" w:ascii="仿宋" w:hAnsi="仿宋" w:eastAsia="仿宋" w:cs="仿宋"/>
          <w:color w:val="auto"/>
          <w:sz w:val="24"/>
          <w:highlight w:val="none"/>
        </w:rPr>
      </w:pPr>
    </w:p>
    <w:p>
      <w:pPr>
        <w:autoSpaceDE w:val="0"/>
        <w:autoSpaceDN w:val="0"/>
        <w:adjustRightInd w:val="0"/>
        <w:spacing w:line="360" w:lineRule="auto"/>
        <w:jc w:val="center"/>
        <w:rPr>
          <w:rFonts w:hint="eastAsia" w:ascii="仿宋" w:hAnsi="仿宋" w:eastAsia="仿宋" w:cs="仿宋"/>
          <w:b/>
          <w:color w:val="auto"/>
          <w:sz w:val="24"/>
          <w:szCs w:val="24"/>
          <w:highlight w:val="none"/>
        </w:rPr>
      </w:pPr>
    </w:p>
    <w:p>
      <w:pPr>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法定代表人或授权代表（签字或盖章）：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32"/>
          <w:highlight w:val="none"/>
          <w:u w:val="singl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p>
    <w:p>
      <w:pPr>
        <w:pageBreakBefore/>
        <w:spacing w:line="360" w:lineRule="auto"/>
        <w:jc w:val="center"/>
        <w:outlineLvl w:val="1"/>
        <w:rPr>
          <w:rFonts w:hint="eastAsia" w:ascii="仿宋" w:hAnsi="仿宋" w:eastAsia="仿宋" w:cs="仿宋"/>
          <w:b/>
          <w:color w:val="auto"/>
          <w:kern w:val="0"/>
          <w:sz w:val="32"/>
          <w:szCs w:val="24"/>
          <w:highlight w:val="none"/>
          <w:lang w:val="zh-CN"/>
        </w:rPr>
      </w:pPr>
      <w:bookmarkStart w:id="471" w:name="_Toc19579"/>
      <w:bookmarkStart w:id="472" w:name="_Toc19643"/>
      <w:bookmarkStart w:id="473" w:name="_Toc12844"/>
      <w:bookmarkStart w:id="474" w:name="_Toc5082"/>
      <w:bookmarkStart w:id="475" w:name="_Toc31226"/>
      <w:bookmarkStart w:id="476" w:name="_Toc2180"/>
      <w:bookmarkStart w:id="477" w:name="_Toc2681"/>
      <w:bookmarkStart w:id="478" w:name="_Toc20803"/>
      <w:bookmarkStart w:id="479" w:name="_Toc14521"/>
      <w:bookmarkStart w:id="480" w:name="_Toc28697"/>
      <w:bookmarkStart w:id="481" w:name="_Toc7489"/>
      <w:bookmarkStart w:id="482" w:name="_Toc26328"/>
      <w:r>
        <w:rPr>
          <w:rFonts w:hint="eastAsia" w:ascii="仿宋" w:hAnsi="仿宋" w:eastAsia="仿宋" w:cs="仿宋"/>
          <w:b/>
          <w:color w:val="auto"/>
          <w:kern w:val="0"/>
          <w:sz w:val="32"/>
          <w:szCs w:val="24"/>
          <w:highlight w:val="none"/>
          <w:lang w:val="zh-CN"/>
        </w:rPr>
        <w:t>十</w:t>
      </w:r>
      <w:r>
        <w:rPr>
          <w:rFonts w:hint="eastAsia" w:ascii="仿宋" w:hAnsi="仿宋" w:eastAsia="仿宋" w:cs="仿宋"/>
          <w:b/>
          <w:color w:val="auto"/>
          <w:kern w:val="0"/>
          <w:sz w:val="32"/>
          <w:szCs w:val="24"/>
          <w:highlight w:val="none"/>
          <w:lang w:val="en-US" w:eastAsia="zh-CN"/>
        </w:rPr>
        <w:t>三</w:t>
      </w:r>
      <w:r>
        <w:rPr>
          <w:rFonts w:hint="eastAsia" w:ascii="仿宋" w:hAnsi="仿宋" w:eastAsia="仿宋" w:cs="仿宋"/>
          <w:b/>
          <w:color w:val="auto"/>
          <w:kern w:val="0"/>
          <w:sz w:val="32"/>
          <w:szCs w:val="24"/>
          <w:highlight w:val="none"/>
          <w:lang w:val="zh-CN"/>
        </w:rPr>
        <w:t>、供应商廉洁自律承诺书</w:t>
      </w:r>
      <w:bookmarkEnd w:id="471"/>
      <w:bookmarkEnd w:id="472"/>
      <w:bookmarkEnd w:id="473"/>
      <w:bookmarkEnd w:id="474"/>
      <w:bookmarkEnd w:id="475"/>
      <w:bookmarkEnd w:id="476"/>
      <w:bookmarkEnd w:id="477"/>
      <w:bookmarkEnd w:id="478"/>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为了积极配合</w:t>
      </w:r>
      <w:r>
        <w:rPr>
          <w:rFonts w:hint="eastAsia" w:ascii="仿宋" w:hAnsi="仿宋" w:eastAsia="仿宋" w:cs="仿宋"/>
          <w:snapToGrid w:val="0"/>
          <w:color w:val="auto"/>
          <w:sz w:val="24"/>
          <w:szCs w:val="24"/>
          <w:highlight w:val="none"/>
          <w:u w:val="single"/>
        </w:rPr>
        <w:t xml:space="preserve">                        </w:t>
      </w:r>
      <w:r>
        <w:rPr>
          <w:rFonts w:hint="eastAsia" w:ascii="仿宋" w:hAnsi="仿宋" w:eastAsia="仿宋" w:cs="仿宋"/>
          <w:snapToGrid w:val="0"/>
          <w:color w:val="auto"/>
          <w:sz w:val="24"/>
          <w:szCs w:val="24"/>
          <w:highlight w:val="none"/>
        </w:rPr>
        <w:t>进行的</w:t>
      </w:r>
      <w:r>
        <w:rPr>
          <w:rFonts w:hint="eastAsia" w:ascii="仿宋" w:hAnsi="仿宋" w:eastAsia="仿宋" w:cs="仿宋"/>
          <w:snapToGrid w:val="0"/>
          <w:color w:val="auto"/>
          <w:sz w:val="24"/>
          <w:szCs w:val="24"/>
          <w:highlight w:val="none"/>
          <w:u w:val="single"/>
        </w:rPr>
        <w:t xml:space="preserve">                     </w:t>
      </w:r>
      <w:r>
        <w:rPr>
          <w:rFonts w:hint="eastAsia" w:ascii="仿宋" w:hAnsi="仿宋" w:eastAsia="仿宋" w:cs="仿宋"/>
          <w:snapToGrid w:val="0"/>
          <w:color w:val="auto"/>
          <w:sz w:val="24"/>
          <w:szCs w:val="24"/>
          <w:highlight w:val="none"/>
        </w:rPr>
        <w:t>招标</w:t>
      </w:r>
      <w:r>
        <w:rPr>
          <w:rFonts w:hint="eastAsia" w:ascii="仿宋" w:hAnsi="仿宋" w:eastAsia="仿宋" w:cs="仿宋"/>
          <w:color w:val="auto"/>
          <w:sz w:val="24"/>
          <w:szCs w:val="24"/>
          <w:highlight w:val="none"/>
        </w:rPr>
        <w:fldChar w:fldCharType="begin"/>
      </w:r>
      <w:r>
        <w:rPr>
          <w:rFonts w:hint="eastAsia" w:ascii="仿宋" w:hAnsi="仿宋" w:eastAsia="仿宋" w:cs="仿宋"/>
          <w:color w:val="auto"/>
          <w:sz w:val="24"/>
          <w:szCs w:val="24"/>
          <w:highlight w:val="none"/>
        </w:rPr>
        <w:instrText xml:space="preserve"> HYPERLINK "http://www.yjbys.com/" </w:instrText>
      </w:r>
      <w:r>
        <w:rPr>
          <w:rFonts w:hint="eastAsia" w:ascii="仿宋" w:hAnsi="仿宋" w:eastAsia="仿宋" w:cs="仿宋"/>
          <w:color w:val="auto"/>
          <w:sz w:val="24"/>
          <w:szCs w:val="24"/>
          <w:highlight w:val="none"/>
        </w:rPr>
        <w:fldChar w:fldCharType="separate"/>
      </w:r>
      <w:r>
        <w:rPr>
          <w:rFonts w:hint="eastAsia" w:ascii="仿宋" w:hAnsi="仿宋" w:eastAsia="仿宋" w:cs="仿宋"/>
          <w:snapToGrid w:val="0"/>
          <w:color w:val="auto"/>
          <w:sz w:val="24"/>
          <w:szCs w:val="24"/>
          <w:highlight w:val="none"/>
        </w:rPr>
        <w:t>工作</w:t>
      </w:r>
      <w:r>
        <w:rPr>
          <w:rFonts w:hint="eastAsia" w:ascii="仿宋" w:hAnsi="仿宋" w:eastAsia="仿宋" w:cs="仿宋"/>
          <w:snapToGrid w:val="0"/>
          <w:color w:val="auto"/>
          <w:sz w:val="24"/>
          <w:szCs w:val="24"/>
          <w:highlight w:val="none"/>
        </w:rPr>
        <w:fldChar w:fldCharType="end"/>
      </w:r>
      <w:r>
        <w:rPr>
          <w:rFonts w:hint="eastAsia" w:ascii="仿宋" w:hAnsi="仿宋" w:eastAsia="仿宋" w:cs="仿宋"/>
          <w:snapToGrid w:val="0"/>
          <w:color w:val="auto"/>
          <w:sz w:val="24"/>
          <w:szCs w:val="24"/>
          <w:highlight w:val="none"/>
        </w:rPr>
        <w:t>，有效遏制不公平竞争和违规违纪问题的发生，确保招标工作的公平、公正、公开，我们特向贵司郑重承诺，在政府采购过程中严格遵守下列行为准则：</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1、严格遵守国家有关法律法规及相关政策，以及廉洁从业的各项规定。</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2、不以围标、串标、陪标、挂靠、提供虚假信息、恶意干扰采购人、评标委员会评审等违规手段实现中标目的；</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3、不以任何理由、任何形式向采购人相关工作人员或其亲戚、朋友等利益相关人行贿或馈赠礼金、有价证券、贵重物品。</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4、不以任何名义为采购人相关工作人员或其亲戚、朋友等利益相关人支付、报销应由其个人支付的费用。</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5、不以任何理由安排采购人相关工作人员或其亲戚、朋友等利益相关人参加健身、娱乐和旅游等活动。</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6、不为采购人的业务部门、关联企业或人员，购置或提供通讯工具、交通工具、高档办公用品或装修住房等。</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7、不以贿赂之外的其他方式拉拢采购方相关工作人员，使其违背公平、公开、公正竞争原则，帮助实现中标目的。</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8、如果采购人相关工作人员以帮助实现成交目的为对价向</w:t>
      </w:r>
      <w:r>
        <w:rPr>
          <w:rFonts w:hint="eastAsia" w:ascii="仿宋" w:hAnsi="仿宋" w:eastAsia="仿宋" w:cs="仿宋"/>
          <w:snapToGrid w:val="0"/>
          <w:color w:val="auto"/>
          <w:sz w:val="24"/>
          <w:szCs w:val="24"/>
          <w:highlight w:val="none"/>
          <w:lang w:eastAsia="zh-CN"/>
        </w:rPr>
        <w:t>供应商</w:t>
      </w:r>
      <w:r>
        <w:rPr>
          <w:rFonts w:hint="eastAsia" w:ascii="仿宋" w:hAnsi="仿宋" w:eastAsia="仿宋" w:cs="仿宋"/>
          <w:snapToGrid w:val="0"/>
          <w:color w:val="auto"/>
          <w:sz w:val="24"/>
          <w:szCs w:val="24"/>
          <w:highlight w:val="none"/>
        </w:rPr>
        <w:t>索取贿赂或谋求其他个人利益，</w:t>
      </w:r>
      <w:r>
        <w:rPr>
          <w:rFonts w:hint="eastAsia" w:ascii="仿宋" w:hAnsi="仿宋" w:eastAsia="仿宋" w:cs="仿宋"/>
          <w:snapToGrid w:val="0"/>
          <w:color w:val="auto"/>
          <w:sz w:val="24"/>
          <w:szCs w:val="24"/>
          <w:highlight w:val="none"/>
          <w:lang w:eastAsia="zh-CN"/>
        </w:rPr>
        <w:t>供应商</w:t>
      </w:r>
      <w:r>
        <w:rPr>
          <w:rFonts w:hint="eastAsia" w:ascii="仿宋" w:hAnsi="仿宋" w:eastAsia="仿宋" w:cs="仿宋"/>
          <w:snapToGrid w:val="0"/>
          <w:color w:val="auto"/>
          <w:sz w:val="24"/>
          <w:szCs w:val="24"/>
          <w:highlight w:val="none"/>
        </w:rPr>
        <w:t>应拒绝采购人相关工作人员的要求，并向采购人监督部门举报。</w:t>
      </w:r>
    </w:p>
    <w:p>
      <w:pPr>
        <w:spacing w:line="360" w:lineRule="auto"/>
        <w:ind w:firstLine="480" w:firstLineChars="200"/>
        <w:rPr>
          <w:rFonts w:hint="eastAsia" w:ascii="仿宋" w:hAnsi="仿宋" w:eastAsia="仿宋" w:cs="仿宋"/>
          <w:snapToGrid w:val="0"/>
          <w:color w:val="auto"/>
          <w:sz w:val="24"/>
          <w:szCs w:val="24"/>
          <w:highlight w:val="none"/>
        </w:rPr>
      </w:pPr>
      <w:r>
        <w:rPr>
          <w:rFonts w:hint="eastAsia" w:ascii="仿宋" w:hAnsi="仿宋" w:eastAsia="仿宋" w:cs="仿宋"/>
          <w:snapToGrid w:val="0"/>
          <w:color w:val="auto"/>
          <w:sz w:val="24"/>
          <w:szCs w:val="24"/>
          <w:highlight w:val="none"/>
        </w:rPr>
        <w:t>如果承诺人违背上述承诺并中标，承诺人自愿承担与贵司签订的合同无效、贵司有权拒绝支付合同款、承诺人自身损失自己承担并赔偿贵司因此产生的一切损失的民事法律责任及因此产生的刑事责任。</w:t>
      </w:r>
    </w:p>
    <w:p>
      <w:pPr>
        <w:spacing w:line="360" w:lineRule="auto"/>
        <w:ind w:firstLine="4080" w:firstLineChars="1700"/>
        <w:rPr>
          <w:rFonts w:hint="eastAsia" w:ascii="仿宋" w:hAnsi="仿宋" w:eastAsia="仿宋" w:cs="仿宋"/>
          <w:color w:val="auto"/>
          <w:sz w:val="24"/>
          <w:szCs w:val="24"/>
          <w:highlight w:val="none"/>
          <w:lang w:eastAsia="zh-CN"/>
        </w:rPr>
      </w:pPr>
      <w:bookmarkStart w:id="483" w:name="_Toc7233"/>
      <w:bookmarkStart w:id="484" w:name="_Toc4293"/>
      <w:bookmarkStart w:id="485" w:name="_Toc1644"/>
      <w:bookmarkStart w:id="486" w:name="_Toc25981"/>
    </w:p>
    <w:p>
      <w:pPr>
        <w:spacing w:line="360" w:lineRule="auto"/>
        <w:ind w:firstLine="4080" w:firstLineChars="17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eastAsia="zh-CN"/>
        </w:rPr>
        <w:t>供应商</w:t>
      </w:r>
      <w:r>
        <w:rPr>
          <w:rFonts w:hint="eastAsia" w:ascii="仿宋" w:hAnsi="仿宋" w:eastAsia="仿宋" w:cs="仿宋"/>
          <w:color w:val="auto"/>
          <w:sz w:val="24"/>
          <w:szCs w:val="24"/>
          <w:highlight w:val="none"/>
        </w:rPr>
        <w:t>（公章）：</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法定代表人或授权代表（签字</w:t>
      </w:r>
      <w:r>
        <w:rPr>
          <w:rFonts w:hint="eastAsia" w:ascii="仿宋" w:hAnsi="仿宋" w:eastAsia="仿宋" w:cs="仿宋"/>
          <w:color w:val="auto"/>
          <w:sz w:val="24"/>
          <w:szCs w:val="24"/>
          <w:highlight w:val="none"/>
          <w:lang w:eastAsia="zh-CN"/>
        </w:rPr>
        <w:t>或盖章</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u w:val="single"/>
        </w:rPr>
        <w:t xml:space="preserve">          </w:t>
      </w:r>
    </w:p>
    <w:p>
      <w:pPr>
        <w:spacing w:line="360" w:lineRule="auto"/>
        <w:ind w:firstLine="4080" w:firstLineChars="1700"/>
        <w:rPr>
          <w:rFonts w:hint="eastAsia" w:ascii="仿宋" w:hAnsi="仿宋" w:eastAsia="仿宋" w:cs="仿宋"/>
          <w:color w:val="auto"/>
          <w:sz w:val="24"/>
          <w:szCs w:val="24"/>
          <w:highlight w:val="none"/>
          <w:u w:val="single"/>
        </w:rPr>
      </w:pPr>
      <w:r>
        <w:rPr>
          <w:rFonts w:hint="eastAsia" w:ascii="仿宋" w:hAnsi="仿宋" w:eastAsia="仿宋" w:cs="仿宋"/>
          <w:color w:val="auto"/>
          <w:sz w:val="24"/>
          <w:szCs w:val="24"/>
          <w:highlight w:val="none"/>
        </w:rPr>
        <w:t>日    期：</w:t>
      </w:r>
      <w:r>
        <w:rPr>
          <w:rFonts w:hint="eastAsia" w:ascii="仿宋" w:hAnsi="仿宋" w:eastAsia="仿宋" w:cs="仿宋"/>
          <w:color w:val="auto"/>
          <w:sz w:val="24"/>
          <w:szCs w:val="24"/>
          <w:highlight w:val="none"/>
          <w:u w:val="single"/>
        </w:rPr>
        <w:t xml:space="preserve">                             </w:t>
      </w:r>
    </w:p>
    <w:p>
      <w:pPr>
        <w:pStyle w:val="8"/>
        <w:keepNext w:val="0"/>
        <w:pageBreakBefore/>
        <w:spacing w:line="360" w:lineRule="auto"/>
        <w:rPr>
          <w:rFonts w:hint="eastAsia" w:ascii="仿宋" w:hAnsi="仿宋" w:eastAsia="仿宋" w:cs="仿宋"/>
          <w:color w:val="auto"/>
          <w:szCs w:val="22"/>
          <w:highlight w:val="none"/>
          <w:lang w:val="zh-CN"/>
        </w:rPr>
      </w:pPr>
      <w:bookmarkStart w:id="487" w:name="_Toc25138"/>
      <w:bookmarkStart w:id="488" w:name="_Toc306"/>
      <w:r>
        <w:rPr>
          <w:rFonts w:hint="eastAsia" w:ascii="仿宋" w:hAnsi="仿宋" w:eastAsia="仿宋" w:cs="仿宋"/>
          <w:color w:val="auto"/>
          <w:sz w:val="32"/>
          <w:szCs w:val="21"/>
          <w:highlight w:val="none"/>
        </w:rPr>
        <w:t>十</w:t>
      </w:r>
      <w:r>
        <w:rPr>
          <w:rFonts w:hint="eastAsia" w:ascii="仿宋" w:hAnsi="仿宋" w:eastAsia="仿宋" w:cs="仿宋"/>
          <w:color w:val="auto"/>
          <w:sz w:val="32"/>
          <w:szCs w:val="21"/>
          <w:highlight w:val="none"/>
          <w:lang w:val="en-US" w:eastAsia="zh-CN"/>
        </w:rPr>
        <w:t>四</w:t>
      </w:r>
      <w:r>
        <w:rPr>
          <w:rFonts w:hint="eastAsia" w:ascii="仿宋" w:hAnsi="仿宋" w:eastAsia="仿宋" w:cs="仿宋"/>
          <w:color w:val="auto"/>
          <w:sz w:val="32"/>
          <w:szCs w:val="24"/>
          <w:highlight w:val="none"/>
          <w:lang w:val="zh-CN"/>
        </w:rPr>
        <w:t>、供应商认为有必要补充说明的事项</w:t>
      </w:r>
      <w:bookmarkEnd w:id="479"/>
      <w:bookmarkEnd w:id="480"/>
      <w:bookmarkEnd w:id="481"/>
      <w:bookmarkEnd w:id="482"/>
      <w:bookmarkEnd w:id="483"/>
      <w:bookmarkEnd w:id="484"/>
      <w:bookmarkEnd w:id="485"/>
      <w:bookmarkEnd w:id="486"/>
      <w:bookmarkEnd w:id="487"/>
      <w:bookmarkEnd w:id="488"/>
    </w:p>
    <w:bookmarkEnd w:id="313"/>
    <w:bookmarkEnd w:id="314"/>
    <w:bookmarkEnd w:id="315"/>
    <w:bookmarkEnd w:id="316"/>
    <w:bookmarkEnd w:id="317"/>
    <w:bookmarkEnd w:id="318"/>
    <w:bookmarkEnd w:id="319"/>
    <w:bookmarkEnd w:id="320"/>
    <w:bookmarkEnd w:id="321"/>
    <w:p>
      <w:pPr>
        <w:rPr>
          <w:rFonts w:hint="eastAsia" w:ascii="仿宋" w:hAnsi="仿宋" w:eastAsia="仿宋" w:cs="仿宋"/>
          <w:color w:val="auto"/>
          <w:highlight w:val="none"/>
          <w:lang w:val="zh-CN"/>
        </w:rPr>
      </w:pPr>
    </w:p>
    <w:sectPr>
      <w:pgSz w:w="11906" w:h="16838"/>
      <w:pgMar w:top="1417" w:right="1701" w:bottom="1417" w:left="1701" w:header="851" w:footer="992" w:gutter="0"/>
      <w:pgBorders>
        <w:top w:val="none" w:sz="0" w:space="0"/>
        <w:left w:val="none" w:sz="0" w:space="0"/>
        <w:bottom w:val="none" w:sz="0" w:space="0"/>
        <w:right w:val="none" w:sz="0" w:space="0"/>
      </w:pgBorders>
      <w:pgNumType w:fmt="decimal"/>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swiss"/>
    <w:pitch w:val="default"/>
    <w:sig w:usb0="A00002EF" w:usb1="4000207B" w:usb2="00000000" w:usb3="00000000" w:csb0="2000019F" w:csb1="00000000"/>
  </w:font>
  <w:font w:name="华文仿宋">
    <w:panose1 w:val="02010600040101010101"/>
    <w:charset w:val="86"/>
    <w:family w:val="auto"/>
    <w:pitch w:val="default"/>
    <w:sig w:usb0="00000287" w:usb1="080F0000" w:usb2="00000000" w:usb3="00000000" w:csb0="0004009F" w:csb1="DFD7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Consolas">
    <w:panose1 w:val="020B0609020204030204"/>
    <w:charset w:val="00"/>
    <w:family w:val="auto"/>
    <w:pitch w:val="default"/>
    <w:sig w:usb0="E10002FF" w:usb1="4000FCFF" w:usb2="00000009" w:usb3="00000000" w:csb0="6000019F" w:csb1="DFD70000"/>
  </w:font>
  <w:font w:name="Wingdings 2">
    <w:altName w:val="Wingdings"/>
    <w:panose1 w:val="05020102010507070707"/>
    <w:charset w:val="00"/>
    <w:family w:val="auto"/>
    <w:pitch w:val="default"/>
    <w:sig w:usb0="00000000" w:usb1="00000000" w:usb2="00000000" w:usb3="00000000" w:csb0="80000000"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modern"/>
    <w:pitch w:val="default"/>
    <w:sig w:usb0="00000001" w:usb1="080E0000" w:usb2="00000000" w:usb3="00000000" w:csb0="00040000"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8820"/>
      </w:tabs>
      <w:ind w:right="40"/>
      <w:rPr>
        <w:rFonts w:hint="eastAsia" w:ascii="仿宋" w:hAnsi="仿宋" w:eastAsia="仿宋" w:cs="仿宋"/>
        <w:b/>
        <w:bCs/>
        <w:sz w:val="21"/>
        <w:szCs w:val="21"/>
      </w:rPr>
    </w:pPr>
    <w:r>
      <w:rPr>
        <w:sz w:val="21"/>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16"/>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pPr>
    <w:r>
      <w:rPr>
        <w:sz w:val="1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36</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16"/>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36</w:t>
                    </w:r>
                    <w:r>
                      <w:fldChar w:fldCharType="end"/>
                    </w:r>
                    <w: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8820"/>
      </w:tabs>
      <w:ind w:right="40"/>
      <w:rPr>
        <w:rFonts w:hint="eastAsia" w:ascii="仿宋" w:hAnsi="仿宋" w:eastAsia="仿宋" w:cs="仿宋"/>
        <w:b/>
        <w:bCs/>
        <w:sz w:val="21"/>
        <w:szCs w:val="21"/>
      </w:rPr>
    </w:pPr>
    <w:r>
      <w:rPr>
        <w:sz w:val="21"/>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16"/>
                    </w:pPr>
                    <w:r>
                      <w:t xml:space="preserve">第 </w:t>
                    </w:r>
                    <w:r>
                      <w:fldChar w:fldCharType="begin"/>
                    </w:r>
                    <w:r>
                      <w:instrText xml:space="preserve"> PAGE  \* MERGEFORMAT </w:instrText>
                    </w:r>
                    <w:r>
                      <w:fldChar w:fldCharType="separate"/>
                    </w:r>
                    <w:r>
                      <w:t>81</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8820"/>
      </w:tabs>
      <w:ind w:right="40"/>
      <w:rPr>
        <w:rFonts w:hint="eastAsia" w:ascii="仿宋" w:hAnsi="仿宋" w:eastAsia="仿宋" w:cs="仿宋"/>
        <w:b/>
        <w:bCs/>
        <w:szCs w:val="21"/>
      </w:rPr>
    </w:pPr>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t xml:space="preserve">第 </w:t>
                          </w:r>
                          <w:r>
                            <w:fldChar w:fldCharType="begin"/>
                          </w:r>
                          <w:r>
                            <w:instrText xml:space="preserve"> PAGE  \* MERGEFORMAT </w:instrText>
                          </w:r>
                          <w:r>
                            <w:fldChar w:fldCharType="separate"/>
                          </w:r>
                          <w:r>
                            <w:t>92</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pPr>
                      <w:pStyle w:val="16"/>
                    </w:pPr>
                    <w:r>
                      <w:t xml:space="preserve">第 </w:t>
                    </w:r>
                    <w:r>
                      <w:fldChar w:fldCharType="begin"/>
                    </w:r>
                    <w:r>
                      <w:instrText xml:space="preserve"> PAGE  \* MERGEFORMAT </w:instrText>
                    </w:r>
                    <w:r>
                      <w:fldChar w:fldCharType="separate"/>
                    </w:r>
                    <w:r>
                      <w:t>92</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8820"/>
      </w:tabs>
      <w:ind w:right="40"/>
      <w:rPr>
        <w:rFonts w:hint="eastAsia" w:ascii="仿宋" w:hAnsi="仿宋" w:eastAsia="仿宋" w:cs="仿宋"/>
        <w:b/>
        <w:bCs/>
        <w:szCs w:val="21"/>
      </w:rPr>
    </w:pPr>
    <w:r>
      <w:rPr>
        <w:sz w:val="21"/>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t xml:space="preserve">第 </w:t>
                          </w:r>
                          <w:r>
                            <w:fldChar w:fldCharType="begin"/>
                          </w:r>
                          <w:r>
                            <w:instrText xml:space="preserve"> PAGE  \* MERGEFORMAT </w:instrText>
                          </w:r>
                          <w:r>
                            <w:fldChar w:fldCharType="separate"/>
                          </w:r>
                          <w:r>
                            <w:t>98</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6"/>
                    </w:pPr>
                    <w:r>
                      <w:t xml:space="preserve">第 </w:t>
                    </w:r>
                    <w:r>
                      <w:fldChar w:fldCharType="begin"/>
                    </w:r>
                    <w:r>
                      <w:instrText xml:space="preserve"> PAGE  \* MERGEFORMAT </w:instrText>
                    </w:r>
                    <w:r>
                      <w:fldChar w:fldCharType="separate"/>
                    </w:r>
                    <w:r>
                      <w:t>98</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right" w:pos="8820"/>
      </w:tabs>
      <w:ind w:right="40"/>
      <w:rPr>
        <w:rFonts w:hint="eastAsia" w:ascii="仿宋" w:hAnsi="仿宋" w:eastAsia="仿宋" w:cs="仿宋"/>
        <w:b/>
        <w:bCs/>
        <w:szCs w:val="21"/>
      </w:rPr>
    </w:pPr>
    <w:r>
      <w:rPr>
        <w:sz w:val="21"/>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6"/>
                          </w:pPr>
                          <w:r>
                            <w:t xml:space="preserve">第 </w:t>
                          </w:r>
                          <w:r>
                            <w:fldChar w:fldCharType="begin"/>
                          </w:r>
                          <w:r>
                            <w:instrText xml:space="preserve"> PAGE  \* MERGEFORMAT </w:instrText>
                          </w:r>
                          <w:r>
                            <w:fldChar w:fldCharType="separate"/>
                          </w:r>
                          <w:r>
                            <w:t>101</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pPr>
                      <w:pStyle w:val="16"/>
                    </w:pPr>
                    <w:r>
                      <w:t xml:space="preserve">第 </w:t>
                    </w:r>
                    <w:r>
                      <w:fldChar w:fldCharType="begin"/>
                    </w:r>
                    <w:r>
                      <w:instrText xml:space="preserve"> PAGE  \* MERGEFORMAT </w:instrText>
                    </w:r>
                    <w:r>
                      <w:fldChar w:fldCharType="separate"/>
                    </w:r>
                    <w:r>
                      <w:t>101</w:t>
                    </w:r>
                    <w:r>
                      <w:fldChar w:fldCharType="end"/>
                    </w:r>
                    <w:r>
                      <w:t xml:space="preserve"> 页 共 </w:t>
                    </w:r>
                    <w:r>
                      <w:fldChar w:fldCharType="begin"/>
                    </w:r>
                    <w:r>
                      <w:instrText xml:space="preserve"> NUMPAGES  \* MERGEFORMAT </w:instrText>
                    </w:r>
                    <w:r>
                      <w:fldChar w:fldCharType="separate"/>
                    </w:r>
                    <w:r>
                      <w:t>109</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right"/>
      <w:rPr>
        <w:rFonts w:hint="eastAsia"/>
        <w:sz w:val="15"/>
        <w:szCs w:val="15"/>
        <w:lang w:val="en-US" w:eastAsia="zh-CN"/>
      </w:rPr>
    </w:pPr>
    <w:r>
      <w:rPr>
        <w:rFonts w:hint="eastAsia" w:ascii="仿宋" w:hAnsi="仿宋" w:eastAsia="仿宋" w:cs="仿宋"/>
        <w:b/>
        <w:bCs/>
        <w:color w:val="auto"/>
        <w:sz w:val="18"/>
        <w:szCs w:val="18"/>
        <w:lang w:val="en-US" w:eastAsia="zh-CN"/>
      </w:rPr>
      <w:t>2022年新城区（城内片）教育系统设备采购项目招标文件</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right"/>
      <w:rPr>
        <w:rFonts w:hint="eastAsia" w:ascii="仿宋" w:hAnsi="仿宋" w:eastAsia="仿宋" w:cs="仿宋"/>
        <w:b/>
        <w:bCs/>
        <w:color w:val="auto"/>
        <w:sz w:val="18"/>
        <w:szCs w:val="18"/>
        <w:lang w:val="en-US" w:eastAsia="zh-CN"/>
      </w:rPr>
    </w:pPr>
  </w:p>
  <w:p>
    <w:pPr>
      <w:pStyle w:val="17"/>
      <w:jc w:val="right"/>
      <w:rPr>
        <w:rFonts w:hint="eastAsia"/>
        <w:sz w:val="15"/>
        <w:szCs w:val="15"/>
        <w:lang w:val="en-US" w:eastAsia="zh-CN"/>
      </w:rPr>
    </w:pPr>
    <w:r>
      <w:rPr>
        <w:rFonts w:hint="eastAsia" w:ascii="仿宋" w:hAnsi="仿宋" w:eastAsia="仿宋" w:cs="仿宋"/>
        <w:b/>
        <w:bCs/>
        <w:color w:val="auto"/>
        <w:sz w:val="18"/>
        <w:szCs w:val="18"/>
        <w:lang w:val="en-US" w:eastAsia="zh-CN"/>
      </w:rPr>
      <w:t>2022年新城区（城内片）教育系统设备采购项目招标文件</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E229C5"/>
    <w:multiLevelType w:val="singleLevel"/>
    <w:tmpl w:val="94E229C5"/>
    <w:lvl w:ilvl="0" w:tentative="0">
      <w:start w:val="1"/>
      <w:numFmt w:val="chineseCounting"/>
      <w:suff w:val="nothing"/>
      <w:lvlText w:val="%1、"/>
      <w:lvlJc w:val="left"/>
      <w:rPr>
        <w:rFonts w:hint="eastAsia"/>
      </w:rPr>
    </w:lvl>
  </w:abstractNum>
  <w:abstractNum w:abstractNumId="1">
    <w:nsid w:val="BA8B1867"/>
    <w:multiLevelType w:val="singleLevel"/>
    <w:tmpl w:val="BA8B1867"/>
    <w:lvl w:ilvl="0" w:tentative="0">
      <w:start w:val="1"/>
      <w:numFmt w:val="decimal"/>
      <w:lvlText w:val="%1."/>
      <w:lvlJc w:val="left"/>
      <w:pPr>
        <w:tabs>
          <w:tab w:val="left" w:pos="312"/>
        </w:tabs>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IzYjBkMDE0MDUwZWU1MDYzY2M0YTJiMmIyMWQyNDYifQ=="/>
  </w:docVars>
  <w:rsids>
    <w:rsidRoot w:val="618052A3"/>
    <w:rsid w:val="002344DC"/>
    <w:rsid w:val="008E09C7"/>
    <w:rsid w:val="00E9070B"/>
    <w:rsid w:val="01072ECF"/>
    <w:rsid w:val="01BF4CFA"/>
    <w:rsid w:val="01CE2DA2"/>
    <w:rsid w:val="02F65EA5"/>
    <w:rsid w:val="033663E9"/>
    <w:rsid w:val="0424200F"/>
    <w:rsid w:val="045B4C77"/>
    <w:rsid w:val="04CD44F6"/>
    <w:rsid w:val="051B4D72"/>
    <w:rsid w:val="054C4B68"/>
    <w:rsid w:val="0560491E"/>
    <w:rsid w:val="05CB26F0"/>
    <w:rsid w:val="05E17870"/>
    <w:rsid w:val="064E2CB2"/>
    <w:rsid w:val="06DB123D"/>
    <w:rsid w:val="06E762C1"/>
    <w:rsid w:val="07030667"/>
    <w:rsid w:val="08DA1CCC"/>
    <w:rsid w:val="092F2224"/>
    <w:rsid w:val="094E1B96"/>
    <w:rsid w:val="0A195CCB"/>
    <w:rsid w:val="0ABA0821"/>
    <w:rsid w:val="0ABD0267"/>
    <w:rsid w:val="0AC83A82"/>
    <w:rsid w:val="0B725906"/>
    <w:rsid w:val="0BC342A5"/>
    <w:rsid w:val="0C39505A"/>
    <w:rsid w:val="0DD36A09"/>
    <w:rsid w:val="0DE2767D"/>
    <w:rsid w:val="0F914EE8"/>
    <w:rsid w:val="0F987A35"/>
    <w:rsid w:val="0FEE4F26"/>
    <w:rsid w:val="108A40C0"/>
    <w:rsid w:val="10953ECE"/>
    <w:rsid w:val="111C783A"/>
    <w:rsid w:val="116B3023"/>
    <w:rsid w:val="1178071A"/>
    <w:rsid w:val="13023FD9"/>
    <w:rsid w:val="13FE1DA7"/>
    <w:rsid w:val="142B7B4A"/>
    <w:rsid w:val="143F67C8"/>
    <w:rsid w:val="15011221"/>
    <w:rsid w:val="152C2ACA"/>
    <w:rsid w:val="153E1FEF"/>
    <w:rsid w:val="15E74E5F"/>
    <w:rsid w:val="161768F2"/>
    <w:rsid w:val="16FE6533"/>
    <w:rsid w:val="170E6DF4"/>
    <w:rsid w:val="17276132"/>
    <w:rsid w:val="175B1E80"/>
    <w:rsid w:val="18124DBC"/>
    <w:rsid w:val="18A63803"/>
    <w:rsid w:val="18B90CA4"/>
    <w:rsid w:val="18EB42EB"/>
    <w:rsid w:val="19297178"/>
    <w:rsid w:val="194C152D"/>
    <w:rsid w:val="1A0E3F19"/>
    <w:rsid w:val="1A121B15"/>
    <w:rsid w:val="1AF228FD"/>
    <w:rsid w:val="1B377F57"/>
    <w:rsid w:val="1B430CEF"/>
    <w:rsid w:val="1B9F6356"/>
    <w:rsid w:val="1BCB0C5B"/>
    <w:rsid w:val="1C044E7D"/>
    <w:rsid w:val="1C760B0D"/>
    <w:rsid w:val="1C832EF3"/>
    <w:rsid w:val="1D5B1219"/>
    <w:rsid w:val="1D631BA7"/>
    <w:rsid w:val="1D9B202C"/>
    <w:rsid w:val="1D9D5B49"/>
    <w:rsid w:val="1DD871C9"/>
    <w:rsid w:val="1E017374"/>
    <w:rsid w:val="1E120164"/>
    <w:rsid w:val="1EA26830"/>
    <w:rsid w:val="1EA64545"/>
    <w:rsid w:val="1FB42CDC"/>
    <w:rsid w:val="2030768E"/>
    <w:rsid w:val="20561977"/>
    <w:rsid w:val="2070384A"/>
    <w:rsid w:val="20EF433C"/>
    <w:rsid w:val="212E2BED"/>
    <w:rsid w:val="21B30412"/>
    <w:rsid w:val="22364F87"/>
    <w:rsid w:val="2267000F"/>
    <w:rsid w:val="22710E72"/>
    <w:rsid w:val="236745A7"/>
    <w:rsid w:val="23BD535D"/>
    <w:rsid w:val="243D57B7"/>
    <w:rsid w:val="24B347CF"/>
    <w:rsid w:val="253907E9"/>
    <w:rsid w:val="2578616C"/>
    <w:rsid w:val="26CA0394"/>
    <w:rsid w:val="276E06FD"/>
    <w:rsid w:val="27DA227F"/>
    <w:rsid w:val="28874FC7"/>
    <w:rsid w:val="28EF40E2"/>
    <w:rsid w:val="29103985"/>
    <w:rsid w:val="29313E7E"/>
    <w:rsid w:val="295E4DC4"/>
    <w:rsid w:val="29CE1C23"/>
    <w:rsid w:val="2A220659"/>
    <w:rsid w:val="2C79393B"/>
    <w:rsid w:val="2C84162D"/>
    <w:rsid w:val="2CD961F5"/>
    <w:rsid w:val="2D220B36"/>
    <w:rsid w:val="2D975164"/>
    <w:rsid w:val="2E027D31"/>
    <w:rsid w:val="2E3F3DC3"/>
    <w:rsid w:val="2EB81439"/>
    <w:rsid w:val="2EDB6767"/>
    <w:rsid w:val="2EEC419D"/>
    <w:rsid w:val="2F23488F"/>
    <w:rsid w:val="2F7964B4"/>
    <w:rsid w:val="2F9F0138"/>
    <w:rsid w:val="2FE14786"/>
    <w:rsid w:val="30166359"/>
    <w:rsid w:val="30431C6F"/>
    <w:rsid w:val="307F43ED"/>
    <w:rsid w:val="30AD27CA"/>
    <w:rsid w:val="30BD2FAC"/>
    <w:rsid w:val="30CA31E2"/>
    <w:rsid w:val="31576CB4"/>
    <w:rsid w:val="31681718"/>
    <w:rsid w:val="31B06E61"/>
    <w:rsid w:val="321A4DAD"/>
    <w:rsid w:val="32860B5F"/>
    <w:rsid w:val="32965068"/>
    <w:rsid w:val="32A20235"/>
    <w:rsid w:val="32AC6125"/>
    <w:rsid w:val="32C93046"/>
    <w:rsid w:val="33024A12"/>
    <w:rsid w:val="33AB4423"/>
    <w:rsid w:val="35385DB0"/>
    <w:rsid w:val="35AD6FFF"/>
    <w:rsid w:val="35BD41C8"/>
    <w:rsid w:val="35FA112A"/>
    <w:rsid w:val="360953A3"/>
    <w:rsid w:val="365F178C"/>
    <w:rsid w:val="367403BC"/>
    <w:rsid w:val="36E66740"/>
    <w:rsid w:val="371D7D99"/>
    <w:rsid w:val="3806579E"/>
    <w:rsid w:val="38C0120A"/>
    <w:rsid w:val="395F3A3A"/>
    <w:rsid w:val="39A139DA"/>
    <w:rsid w:val="39F01A68"/>
    <w:rsid w:val="39F8254C"/>
    <w:rsid w:val="3A596F34"/>
    <w:rsid w:val="3A700132"/>
    <w:rsid w:val="3AD8706D"/>
    <w:rsid w:val="3BA53C49"/>
    <w:rsid w:val="3C2E148B"/>
    <w:rsid w:val="3CF25686"/>
    <w:rsid w:val="3D3D5BAB"/>
    <w:rsid w:val="3E7D13AA"/>
    <w:rsid w:val="3EA65882"/>
    <w:rsid w:val="3F5D4F76"/>
    <w:rsid w:val="3F9C080C"/>
    <w:rsid w:val="403D0274"/>
    <w:rsid w:val="40B569EF"/>
    <w:rsid w:val="412905E8"/>
    <w:rsid w:val="41EB2146"/>
    <w:rsid w:val="420E7E94"/>
    <w:rsid w:val="421D7ADC"/>
    <w:rsid w:val="4286079A"/>
    <w:rsid w:val="42D651EB"/>
    <w:rsid w:val="431036D7"/>
    <w:rsid w:val="43446DBF"/>
    <w:rsid w:val="436B5CCE"/>
    <w:rsid w:val="43A517E0"/>
    <w:rsid w:val="456D021B"/>
    <w:rsid w:val="46043E2E"/>
    <w:rsid w:val="464B633B"/>
    <w:rsid w:val="46A95600"/>
    <w:rsid w:val="46BE65AA"/>
    <w:rsid w:val="4718307F"/>
    <w:rsid w:val="48251964"/>
    <w:rsid w:val="484A1F91"/>
    <w:rsid w:val="48666E6E"/>
    <w:rsid w:val="486755EB"/>
    <w:rsid w:val="489D68C6"/>
    <w:rsid w:val="48C76ACB"/>
    <w:rsid w:val="48D4271A"/>
    <w:rsid w:val="49440499"/>
    <w:rsid w:val="49536D89"/>
    <w:rsid w:val="49C16FAE"/>
    <w:rsid w:val="4A7A2631"/>
    <w:rsid w:val="4A91038C"/>
    <w:rsid w:val="4B665589"/>
    <w:rsid w:val="4C2514C5"/>
    <w:rsid w:val="4CC96555"/>
    <w:rsid w:val="4D324DCC"/>
    <w:rsid w:val="4E0B07C7"/>
    <w:rsid w:val="4E91125B"/>
    <w:rsid w:val="4EC60B02"/>
    <w:rsid w:val="4ED714F3"/>
    <w:rsid w:val="4EFF70A2"/>
    <w:rsid w:val="4FFE2A4D"/>
    <w:rsid w:val="503F4646"/>
    <w:rsid w:val="50F002FC"/>
    <w:rsid w:val="510E5765"/>
    <w:rsid w:val="51860B4A"/>
    <w:rsid w:val="51FC39E5"/>
    <w:rsid w:val="52522CA0"/>
    <w:rsid w:val="526A7F2E"/>
    <w:rsid w:val="52C24E98"/>
    <w:rsid w:val="52CD68BD"/>
    <w:rsid w:val="530A3743"/>
    <w:rsid w:val="53140DC1"/>
    <w:rsid w:val="53E96407"/>
    <w:rsid w:val="54385FC3"/>
    <w:rsid w:val="5459227D"/>
    <w:rsid w:val="546D50F9"/>
    <w:rsid w:val="55576F8D"/>
    <w:rsid w:val="55C854F9"/>
    <w:rsid w:val="569641F3"/>
    <w:rsid w:val="56D63ED7"/>
    <w:rsid w:val="57616100"/>
    <w:rsid w:val="578C3138"/>
    <w:rsid w:val="57EF1A7A"/>
    <w:rsid w:val="5801517A"/>
    <w:rsid w:val="581035A9"/>
    <w:rsid w:val="58676F42"/>
    <w:rsid w:val="58710332"/>
    <w:rsid w:val="58A75040"/>
    <w:rsid w:val="59520CDF"/>
    <w:rsid w:val="599E6D32"/>
    <w:rsid w:val="5A0317C0"/>
    <w:rsid w:val="5A89045F"/>
    <w:rsid w:val="5AB36363"/>
    <w:rsid w:val="5ABD64B6"/>
    <w:rsid w:val="5AF12EB1"/>
    <w:rsid w:val="5B155FAA"/>
    <w:rsid w:val="5B422FE5"/>
    <w:rsid w:val="5B6135AF"/>
    <w:rsid w:val="5B710B94"/>
    <w:rsid w:val="5B8B6B3E"/>
    <w:rsid w:val="5BC83D55"/>
    <w:rsid w:val="5BDE40AB"/>
    <w:rsid w:val="5C8B72C7"/>
    <w:rsid w:val="5CCB5C1B"/>
    <w:rsid w:val="5CD56263"/>
    <w:rsid w:val="5CE645B9"/>
    <w:rsid w:val="5D855C78"/>
    <w:rsid w:val="5DDE0FF4"/>
    <w:rsid w:val="5E273BE8"/>
    <w:rsid w:val="5E8D5FD6"/>
    <w:rsid w:val="5EE7689A"/>
    <w:rsid w:val="5EF33572"/>
    <w:rsid w:val="5FA83B23"/>
    <w:rsid w:val="600B4430"/>
    <w:rsid w:val="60247E3E"/>
    <w:rsid w:val="609B2F18"/>
    <w:rsid w:val="60AB52FB"/>
    <w:rsid w:val="61093B1B"/>
    <w:rsid w:val="612F0AAC"/>
    <w:rsid w:val="617B342C"/>
    <w:rsid w:val="618052A3"/>
    <w:rsid w:val="61A05A41"/>
    <w:rsid w:val="62D973EC"/>
    <w:rsid w:val="633E6B67"/>
    <w:rsid w:val="638A29AA"/>
    <w:rsid w:val="6417339B"/>
    <w:rsid w:val="644B5969"/>
    <w:rsid w:val="6639491E"/>
    <w:rsid w:val="663A635E"/>
    <w:rsid w:val="663B7C52"/>
    <w:rsid w:val="665072AF"/>
    <w:rsid w:val="669979E6"/>
    <w:rsid w:val="66E64CB8"/>
    <w:rsid w:val="67314798"/>
    <w:rsid w:val="67745C14"/>
    <w:rsid w:val="67A81366"/>
    <w:rsid w:val="67D609B5"/>
    <w:rsid w:val="69E9754E"/>
    <w:rsid w:val="6A3C0184"/>
    <w:rsid w:val="6A421349"/>
    <w:rsid w:val="6A593808"/>
    <w:rsid w:val="6A715240"/>
    <w:rsid w:val="6A820CB5"/>
    <w:rsid w:val="6B3F48BB"/>
    <w:rsid w:val="6BA83A30"/>
    <w:rsid w:val="6BF94879"/>
    <w:rsid w:val="6C441E01"/>
    <w:rsid w:val="6CA11C93"/>
    <w:rsid w:val="6D7C1D5A"/>
    <w:rsid w:val="6D7E166E"/>
    <w:rsid w:val="6E3F249C"/>
    <w:rsid w:val="6E515ED7"/>
    <w:rsid w:val="6E923519"/>
    <w:rsid w:val="6F450537"/>
    <w:rsid w:val="6F961D52"/>
    <w:rsid w:val="6FB74706"/>
    <w:rsid w:val="70332F55"/>
    <w:rsid w:val="705661F5"/>
    <w:rsid w:val="70741DA4"/>
    <w:rsid w:val="715227D8"/>
    <w:rsid w:val="72785511"/>
    <w:rsid w:val="737D0386"/>
    <w:rsid w:val="74336640"/>
    <w:rsid w:val="745F5922"/>
    <w:rsid w:val="758F24DE"/>
    <w:rsid w:val="76F70D77"/>
    <w:rsid w:val="77250723"/>
    <w:rsid w:val="77253808"/>
    <w:rsid w:val="77B511FC"/>
    <w:rsid w:val="77DF601B"/>
    <w:rsid w:val="77E02A90"/>
    <w:rsid w:val="784C1F84"/>
    <w:rsid w:val="791D0736"/>
    <w:rsid w:val="79321132"/>
    <w:rsid w:val="79746AE6"/>
    <w:rsid w:val="7A172027"/>
    <w:rsid w:val="7A210D18"/>
    <w:rsid w:val="7A22511F"/>
    <w:rsid w:val="7AF21885"/>
    <w:rsid w:val="7B1463CF"/>
    <w:rsid w:val="7C043FDC"/>
    <w:rsid w:val="7C0959BF"/>
    <w:rsid w:val="7C9E1718"/>
    <w:rsid w:val="7D402FE3"/>
    <w:rsid w:val="7D4E4DE2"/>
    <w:rsid w:val="7D50736D"/>
    <w:rsid w:val="7D7D49E3"/>
    <w:rsid w:val="7E080F10"/>
    <w:rsid w:val="7EA644CC"/>
    <w:rsid w:val="7ED5572A"/>
    <w:rsid w:val="7EDA196C"/>
    <w:rsid w:val="7F4D1DB6"/>
    <w:rsid w:val="7F984E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name="toc 1"/>
    <w:lsdException w:qFormat="1" w:unhideWhenUsed="0" w:uiPriority="0" w:name="toc 2"/>
    <w:lsdException w:qFormat="1" w:unhideWhenUsed="0" w:uiPriority="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99"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iPriority="99"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paragraph" w:styleId="7">
    <w:name w:val="heading 1"/>
    <w:basedOn w:val="1"/>
    <w:next w:val="1"/>
    <w:link w:val="32"/>
    <w:qFormat/>
    <w:uiPriority w:val="0"/>
    <w:pPr>
      <w:keepNext/>
      <w:jc w:val="center"/>
      <w:outlineLvl w:val="0"/>
    </w:pPr>
    <w:rPr>
      <w:rFonts w:ascii="黑体" w:hAnsi="黑体"/>
      <w:b/>
      <w:kern w:val="0"/>
      <w:sz w:val="44"/>
    </w:rPr>
  </w:style>
  <w:style w:type="paragraph" w:styleId="8">
    <w:name w:val="heading 2"/>
    <w:basedOn w:val="1"/>
    <w:next w:val="1"/>
    <w:link w:val="35"/>
    <w:qFormat/>
    <w:uiPriority w:val="0"/>
    <w:pPr>
      <w:keepNext/>
      <w:spacing w:line="720" w:lineRule="exact"/>
      <w:jc w:val="center"/>
      <w:outlineLvl w:val="1"/>
    </w:pPr>
    <w:rPr>
      <w:rFonts w:ascii="黑体" w:hAnsi="黑体"/>
      <w:b/>
      <w:kern w:val="0"/>
      <w:sz w:val="44"/>
    </w:rPr>
  </w:style>
  <w:style w:type="paragraph" w:styleId="9">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paragraph" w:styleId="10">
    <w:name w:val="heading 4"/>
    <w:basedOn w:val="1"/>
    <w:next w:val="1"/>
    <w:qFormat/>
    <w:uiPriority w:val="0"/>
    <w:pPr>
      <w:keepNext/>
      <w:spacing w:line="600" w:lineRule="exact"/>
      <w:jc w:val="center"/>
      <w:outlineLvl w:val="3"/>
    </w:pPr>
    <w:rPr>
      <w:rFonts w:ascii="楷体_GB2312" w:eastAsia="楷体_GB2312"/>
      <w:sz w:val="32"/>
    </w:rPr>
  </w:style>
  <w:style w:type="character" w:default="1" w:styleId="23">
    <w:name w:val="Default Paragraph Font"/>
    <w:semiHidden/>
    <w:qFormat/>
    <w:uiPriority w:val="0"/>
  </w:style>
  <w:style w:type="table" w:default="1" w:styleId="21">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5"/>
    <w:semiHidden/>
    <w:unhideWhenUsed/>
    <w:qFormat/>
    <w:uiPriority w:val="99"/>
    <w:pPr>
      <w:ind w:firstLine="420" w:firstLineChars="200"/>
    </w:pPr>
  </w:style>
  <w:style w:type="paragraph" w:styleId="3">
    <w:name w:val="Body Text Indent"/>
    <w:basedOn w:val="1"/>
    <w:next w:val="4"/>
    <w:semiHidden/>
    <w:unhideWhenUsed/>
    <w:qFormat/>
    <w:uiPriority w:val="99"/>
    <w:pPr>
      <w:ind w:left="420" w:leftChars="200"/>
    </w:pPr>
  </w:style>
  <w:style w:type="paragraph" w:customStyle="1" w:styleId="4">
    <w:name w:val="font5"/>
    <w:basedOn w:val="1"/>
    <w:qFormat/>
    <w:uiPriority w:val="0"/>
    <w:pPr>
      <w:widowControl/>
      <w:spacing w:before="100" w:beforeAutospacing="1" w:after="100" w:afterAutospacing="1"/>
      <w:jc w:val="left"/>
    </w:pPr>
    <w:rPr>
      <w:rFonts w:hint="eastAsia" w:ascii="宋体" w:hAnsi="宋体"/>
      <w:kern w:val="0"/>
      <w:sz w:val="24"/>
      <w:szCs w:val="24"/>
    </w:rPr>
  </w:style>
  <w:style w:type="paragraph" w:styleId="5">
    <w:name w:val="Body Text First Indent"/>
    <w:basedOn w:val="6"/>
    <w:next w:val="1"/>
    <w:unhideWhenUsed/>
    <w:qFormat/>
    <w:uiPriority w:val="99"/>
    <w:pPr>
      <w:ind w:firstLine="420" w:firstLineChars="100"/>
    </w:pPr>
    <w:rPr>
      <w:szCs w:val="24"/>
    </w:rPr>
  </w:style>
  <w:style w:type="paragraph" w:styleId="6">
    <w:name w:val="Body Text"/>
    <w:basedOn w:val="1"/>
    <w:next w:val="1"/>
    <w:qFormat/>
    <w:uiPriority w:val="0"/>
    <w:pPr>
      <w:spacing w:after="120" w:afterLines="0"/>
    </w:pPr>
    <w:rPr>
      <w:rFonts w:ascii="Times New Roman"/>
      <w:kern w:val="2"/>
      <w:sz w:val="21"/>
    </w:rPr>
  </w:style>
  <w:style w:type="paragraph" w:styleId="11">
    <w:name w:val="Normal Indent"/>
    <w:basedOn w:val="1"/>
    <w:qFormat/>
    <w:uiPriority w:val="0"/>
    <w:pPr>
      <w:ind w:firstLine="420" w:firstLineChars="200"/>
    </w:pPr>
  </w:style>
  <w:style w:type="paragraph" w:styleId="12">
    <w:name w:val="toa heading"/>
    <w:basedOn w:val="1"/>
    <w:next w:val="1"/>
    <w:qFormat/>
    <w:uiPriority w:val="0"/>
    <w:pPr>
      <w:spacing w:before="120" w:beforeLines="0" w:beforeAutospacing="0"/>
    </w:pPr>
    <w:rPr>
      <w:rFonts w:ascii="Arial" w:hAnsi="Arial"/>
      <w:sz w:val="24"/>
    </w:rPr>
  </w:style>
  <w:style w:type="paragraph" w:styleId="13">
    <w:name w:val="annotation text"/>
    <w:basedOn w:val="1"/>
    <w:qFormat/>
    <w:uiPriority w:val="0"/>
    <w:pPr>
      <w:jc w:val="left"/>
    </w:pPr>
  </w:style>
  <w:style w:type="paragraph" w:styleId="14">
    <w:name w:val="toc 3"/>
    <w:basedOn w:val="1"/>
    <w:next w:val="1"/>
    <w:semiHidden/>
    <w:qFormat/>
    <w:uiPriority w:val="0"/>
    <w:pPr>
      <w:ind w:left="840" w:leftChars="400"/>
    </w:pPr>
  </w:style>
  <w:style w:type="paragraph" w:styleId="15">
    <w:name w:val="Plain Text"/>
    <w:basedOn w:val="1"/>
    <w:qFormat/>
    <w:uiPriority w:val="0"/>
    <w:rPr>
      <w:rFonts w:ascii="宋体" w:hAnsi="Courier New" w:cs="Courier New"/>
      <w:szCs w:val="21"/>
    </w:rPr>
  </w:style>
  <w:style w:type="paragraph" w:styleId="16">
    <w:name w:val="footer"/>
    <w:basedOn w:val="1"/>
    <w:next w:val="1"/>
    <w:qFormat/>
    <w:uiPriority w:val="99"/>
    <w:pPr>
      <w:tabs>
        <w:tab w:val="center" w:pos="4153"/>
        <w:tab w:val="right" w:pos="8306"/>
      </w:tabs>
      <w:snapToGrid w:val="0"/>
      <w:jc w:val="left"/>
    </w:pPr>
    <w:rPr>
      <w:sz w:val="18"/>
      <w:szCs w:val="18"/>
    </w:rPr>
  </w:style>
  <w:style w:type="paragraph" w:styleId="1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8">
    <w:name w:val="toc 1"/>
    <w:basedOn w:val="1"/>
    <w:next w:val="1"/>
    <w:semiHidden/>
    <w:qFormat/>
    <w:uiPriority w:val="0"/>
    <w:pPr>
      <w:tabs>
        <w:tab w:val="right" w:leader="dot" w:pos="9060"/>
      </w:tabs>
      <w:spacing w:line="360" w:lineRule="auto"/>
    </w:pPr>
  </w:style>
  <w:style w:type="paragraph" w:styleId="19">
    <w:name w:val="toc 2"/>
    <w:basedOn w:val="1"/>
    <w:next w:val="1"/>
    <w:semiHidden/>
    <w:qFormat/>
    <w:uiPriority w:val="0"/>
    <w:pPr>
      <w:tabs>
        <w:tab w:val="right" w:leader="dot" w:pos="9060"/>
      </w:tabs>
      <w:spacing w:line="360" w:lineRule="auto"/>
      <w:ind w:left="420" w:leftChars="200"/>
    </w:pPr>
  </w:style>
  <w:style w:type="paragraph" w:styleId="20">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table" w:styleId="22">
    <w:name w:val="Table Grid"/>
    <w:basedOn w:val="2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Strong"/>
    <w:basedOn w:val="23"/>
    <w:qFormat/>
    <w:uiPriority w:val="0"/>
    <w:rPr>
      <w:b/>
      <w:bCs/>
    </w:rPr>
  </w:style>
  <w:style w:type="character" w:styleId="25">
    <w:name w:val="FollowedHyperlink"/>
    <w:basedOn w:val="23"/>
    <w:qFormat/>
    <w:uiPriority w:val="0"/>
    <w:rPr>
      <w:color w:val="333333"/>
      <w:u w:val="none"/>
    </w:rPr>
  </w:style>
  <w:style w:type="character" w:styleId="26">
    <w:name w:val="Emphasis"/>
    <w:basedOn w:val="23"/>
    <w:qFormat/>
    <w:uiPriority w:val="0"/>
  </w:style>
  <w:style w:type="character" w:styleId="27">
    <w:name w:val="HTML Definition"/>
    <w:basedOn w:val="23"/>
    <w:qFormat/>
    <w:uiPriority w:val="0"/>
    <w:rPr>
      <w:i/>
      <w:iCs/>
    </w:rPr>
  </w:style>
  <w:style w:type="character" w:styleId="28">
    <w:name w:val="Hyperlink"/>
    <w:basedOn w:val="23"/>
    <w:qFormat/>
    <w:uiPriority w:val="0"/>
    <w:rPr>
      <w:color w:val="333333"/>
      <w:u w:val="none"/>
    </w:rPr>
  </w:style>
  <w:style w:type="character" w:styleId="29">
    <w:name w:val="HTML Code"/>
    <w:basedOn w:val="23"/>
    <w:qFormat/>
    <w:uiPriority w:val="0"/>
    <w:rPr>
      <w:rFonts w:hint="default" w:ascii="Consolas" w:hAnsi="Consolas" w:eastAsia="Consolas" w:cs="Consolas"/>
      <w:color w:val="C7254E"/>
      <w:sz w:val="21"/>
      <w:szCs w:val="21"/>
      <w:shd w:val="clear" w:fill="F9F2F4"/>
    </w:rPr>
  </w:style>
  <w:style w:type="character" w:styleId="30">
    <w:name w:val="HTML Keyboard"/>
    <w:basedOn w:val="23"/>
    <w:qFormat/>
    <w:uiPriority w:val="0"/>
    <w:rPr>
      <w:rFonts w:hint="default" w:ascii="Consolas" w:hAnsi="Consolas" w:eastAsia="Consolas" w:cs="Consolas"/>
      <w:color w:val="FFFFFF"/>
      <w:sz w:val="21"/>
      <w:szCs w:val="21"/>
      <w:shd w:val="clear" w:fill="333333"/>
    </w:rPr>
  </w:style>
  <w:style w:type="character" w:styleId="31">
    <w:name w:val="HTML Sample"/>
    <w:basedOn w:val="23"/>
    <w:qFormat/>
    <w:uiPriority w:val="0"/>
    <w:rPr>
      <w:rFonts w:ascii="Consolas" w:hAnsi="Consolas" w:eastAsia="Consolas" w:cs="Consolas"/>
      <w:sz w:val="21"/>
      <w:szCs w:val="21"/>
    </w:rPr>
  </w:style>
  <w:style w:type="character" w:customStyle="1" w:styleId="32">
    <w:name w:val="标题 1 Char"/>
    <w:link w:val="7"/>
    <w:qFormat/>
    <w:uiPriority w:val="0"/>
    <w:rPr>
      <w:rFonts w:ascii="黑体" w:hAnsi="黑体"/>
      <w:b/>
      <w:kern w:val="0"/>
      <w:sz w:val="44"/>
    </w:rPr>
  </w:style>
  <w:style w:type="paragraph" w:customStyle="1" w:styleId="33">
    <w:name w:val="Normal"/>
    <w:qFormat/>
    <w:uiPriority w:val="0"/>
    <w:pPr>
      <w:widowControl w:val="0"/>
      <w:adjustRightInd w:val="0"/>
      <w:spacing w:line="312" w:lineRule="atLeast"/>
      <w:jc w:val="both"/>
    </w:pPr>
    <w:rPr>
      <w:rFonts w:ascii="宋体" w:hAnsi="Times New Roman" w:eastAsia="宋体" w:cs="Times New Roman"/>
      <w:sz w:val="34"/>
      <w:lang w:val="en-US" w:eastAsia="zh-CN" w:bidi="ar-SA"/>
    </w:rPr>
  </w:style>
  <w:style w:type="paragraph" w:customStyle="1" w:styleId="34">
    <w:name w:val="默认段落字体 Para Char Char Char Char"/>
    <w:basedOn w:val="1"/>
    <w:qFormat/>
    <w:uiPriority w:val="0"/>
  </w:style>
  <w:style w:type="character" w:customStyle="1" w:styleId="35">
    <w:name w:val="标题 2 Char"/>
    <w:link w:val="8"/>
    <w:qFormat/>
    <w:uiPriority w:val="0"/>
    <w:rPr>
      <w:rFonts w:ascii="黑体" w:hAnsi="黑体"/>
      <w:b/>
      <w:kern w:val="0"/>
      <w:sz w:val="44"/>
    </w:rPr>
  </w:style>
  <w:style w:type="paragraph" w:customStyle="1" w:styleId="36">
    <w:name w:val="列出段落1"/>
    <w:basedOn w:val="1"/>
    <w:qFormat/>
    <w:uiPriority w:val="34"/>
    <w:pPr>
      <w:ind w:firstLine="420" w:firstLineChars="200"/>
    </w:pPr>
    <w:rPr>
      <w:rFonts w:ascii="Calibri" w:hAnsi="Calibri" w:cs="黑体"/>
      <w:szCs w:val="22"/>
    </w:rPr>
  </w:style>
  <w:style w:type="character" w:customStyle="1" w:styleId="37">
    <w:name w:val="font61"/>
    <w:basedOn w:val="23"/>
    <w:qFormat/>
    <w:uiPriority w:val="0"/>
    <w:rPr>
      <w:rFonts w:hint="eastAsia" w:ascii="宋体" w:hAnsi="宋体" w:eastAsia="宋体" w:cs="宋体"/>
      <w:b/>
      <w:color w:val="000000"/>
      <w:sz w:val="20"/>
      <w:szCs w:val="20"/>
      <w:u w:val="none"/>
    </w:rPr>
  </w:style>
  <w:style w:type="character" w:customStyle="1" w:styleId="38">
    <w:name w:val="font11"/>
    <w:basedOn w:val="23"/>
    <w:qFormat/>
    <w:uiPriority w:val="0"/>
    <w:rPr>
      <w:rFonts w:hint="eastAsia" w:ascii="宋体" w:hAnsi="宋体" w:eastAsia="宋体" w:cs="宋体"/>
      <w:color w:val="000000"/>
      <w:sz w:val="21"/>
      <w:szCs w:val="21"/>
      <w:u w:val="none"/>
    </w:rPr>
  </w:style>
  <w:style w:type="character" w:customStyle="1" w:styleId="39">
    <w:name w:val="font01"/>
    <w:basedOn w:val="23"/>
    <w:qFormat/>
    <w:uiPriority w:val="0"/>
    <w:rPr>
      <w:rFonts w:hint="eastAsia" w:ascii="宋体" w:hAnsi="宋体" w:eastAsia="宋体" w:cs="宋体"/>
      <w:color w:val="000000"/>
      <w:sz w:val="18"/>
      <w:szCs w:val="18"/>
      <w:u w:val="none"/>
    </w:rPr>
  </w:style>
  <w:style w:type="character" w:customStyle="1" w:styleId="40">
    <w:name w:val="font21"/>
    <w:basedOn w:val="23"/>
    <w:qFormat/>
    <w:uiPriority w:val="0"/>
    <w:rPr>
      <w:rFonts w:ascii="Calibri" w:hAnsi="Calibri" w:cs="Calibri"/>
      <w:color w:val="000000"/>
      <w:sz w:val="21"/>
      <w:szCs w:val="21"/>
      <w:u w:val="none"/>
    </w:rPr>
  </w:style>
  <w:style w:type="character" w:customStyle="1" w:styleId="41">
    <w:name w:val="font51"/>
    <w:basedOn w:val="23"/>
    <w:qFormat/>
    <w:uiPriority w:val="0"/>
    <w:rPr>
      <w:rFonts w:hint="default" w:ascii="Times New Roman" w:hAnsi="Times New Roman" w:cs="Times New Roman"/>
      <w:color w:val="000000"/>
      <w:sz w:val="20"/>
      <w:szCs w:val="20"/>
      <w:u w:val="none"/>
    </w:rPr>
  </w:style>
  <w:style w:type="character" w:customStyle="1" w:styleId="42">
    <w:name w:val="font41"/>
    <w:basedOn w:val="23"/>
    <w:qFormat/>
    <w:uiPriority w:val="0"/>
    <w:rPr>
      <w:rFonts w:hint="default" w:ascii="Times New Roman" w:hAnsi="Times New Roman" w:cs="Times New Roman"/>
      <w:color w:val="000000"/>
      <w:sz w:val="20"/>
      <w:szCs w:val="20"/>
      <w:u w:val="none"/>
    </w:rPr>
  </w:style>
  <w:style w:type="character" w:customStyle="1" w:styleId="43">
    <w:name w:val="font71"/>
    <w:basedOn w:val="23"/>
    <w:qFormat/>
    <w:uiPriority w:val="0"/>
    <w:rPr>
      <w:rFonts w:hint="eastAsia" w:ascii="宋体" w:hAnsi="宋体" w:eastAsia="宋体" w:cs="宋体"/>
      <w:color w:val="FF0000"/>
      <w:sz w:val="18"/>
      <w:szCs w:val="18"/>
      <w:u w:val="none"/>
    </w:rPr>
  </w:style>
  <w:style w:type="character" w:customStyle="1" w:styleId="44">
    <w:name w:val="font31"/>
    <w:basedOn w:val="23"/>
    <w:qFormat/>
    <w:uiPriority w:val="0"/>
    <w:rPr>
      <w:rFonts w:hint="eastAsia" w:ascii="宋体" w:hAnsi="宋体" w:eastAsia="宋体" w:cs="宋体"/>
      <w:color w:val="000000"/>
      <w:sz w:val="18"/>
      <w:szCs w:val="18"/>
      <w:u w:val="none"/>
    </w:rPr>
  </w:style>
  <w:style w:type="character" w:customStyle="1" w:styleId="45">
    <w:name w:val="font101"/>
    <w:basedOn w:val="23"/>
    <w:qFormat/>
    <w:uiPriority w:val="0"/>
    <w:rPr>
      <w:rFonts w:hint="eastAsia" w:ascii="宋体" w:hAnsi="宋体" w:eastAsia="宋体" w:cs="宋体"/>
      <w:color w:val="FF0000"/>
      <w:sz w:val="18"/>
      <w:szCs w:val="18"/>
      <w:u w:val="none"/>
    </w:rPr>
  </w:style>
  <w:style w:type="character" w:customStyle="1" w:styleId="46">
    <w:name w:val="button"/>
    <w:basedOn w:val="23"/>
    <w:qFormat/>
    <w:uiPriority w:val="0"/>
  </w:style>
  <w:style w:type="character" w:customStyle="1" w:styleId="47">
    <w:name w:val="hour_pm"/>
    <w:basedOn w:val="23"/>
    <w:qFormat/>
    <w:uiPriority w:val="0"/>
  </w:style>
  <w:style w:type="character" w:customStyle="1" w:styleId="48">
    <w:name w:val="hover3"/>
    <w:basedOn w:val="23"/>
    <w:qFormat/>
    <w:uiPriority w:val="0"/>
    <w:rPr>
      <w:shd w:val="clear" w:fill="EEEEEE"/>
    </w:rPr>
  </w:style>
  <w:style w:type="character" w:customStyle="1" w:styleId="49">
    <w:name w:val="tmpztreemove_arrow"/>
    <w:basedOn w:val="23"/>
    <w:qFormat/>
    <w:uiPriority w:val="0"/>
    <w:rPr>
      <w:shd w:val="clear" w:fill="FFFFFF"/>
    </w:rPr>
  </w:style>
  <w:style w:type="character" w:customStyle="1" w:styleId="50">
    <w:name w:val="hour_am"/>
    <w:basedOn w:val="23"/>
    <w:qFormat/>
    <w:uiPriority w:val="0"/>
  </w:style>
  <w:style w:type="character" w:customStyle="1" w:styleId="51">
    <w:name w:val="old"/>
    <w:basedOn w:val="23"/>
    <w:qFormat/>
    <w:uiPriority w:val="0"/>
    <w:rPr>
      <w:color w:val="999999"/>
    </w:rPr>
  </w:style>
  <w:style w:type="character" w:customStyle="1" w:styleId="52">
    <w:name w:val="glyphicon4"/>
    <w:basedOn w:val="23"/>
    <w:qFormat/>
    <w:uiPriority w:val="0"/>
  </w:style>
  <w:style w:type="character" w:customStyle="1" w:styleId="53">
    <w:name w:val="indent"/>
    <w:basedOn w:val="23"/>
    <w:qFormat/>
    <w:uiPriority w:val="0"/>
  </w:style>
  <w:style w:type="character" w:customStyle="1" w:styleId="54">
    <w:name w:val="font112"/>
    <w:basedOn w:val="23"/>
    <w:qFormat/>
    <w:uiPriority w:val="0"/>
    <w:rPr>
      <w:rFonts w:ascii="Wingdings 2" w:hAnsi="Wingdings 2" w:eastAsia="Wingdings 2" w:cs="Wingdings 2"/>
      <w:color w:val="000000"/>
      <w:sz w:val="24"/>
      <w:szCs w:val="24"/>
      <w:u w:val="none"/>
    </w:rPr>
  </w:style>
  <w:style w:type="character" w:customStyle="1" w:styleId="55">
    <w:name w:val="font121"/>
    <w:basedOn w:val="23"/>
    <w:qFormat/>
    <w:uiPriority w:val="0"/>
    <w:rPr>
      <w:rFonts w:hint="eastAsia" w:ascii="宋体" w:hAnsi="宋体" w:eastAsia="宋体" w:cs="宋体"/>
      <w:color w:val="000000"/>
      <w:sz w:val="24"/>
      <w:szCs w:val="24"/>
      <w:u w:val="none"/>
    </w:rPr>
  </w:style>
  <w:style w:type="character" w:customStyle="1" w:styleId="56">
    <w:name w:val="font131"/>
    <w:basedOn w:val="23"/>
    <w:qFormat/>
    <w:uiPriority w:val="0"/>
    <w:rPr>
      <w:rFonts w:ascii="微软雅黑" w:hAnsi="微软雅黑" w:eastAsia="微软雅黑" w:cs="微软雅黑"/>
      <w:color w:val="000000"/>
      <w:sz w:val="24"/>
      <w:szCs w:val="24"/>
      <w:u w:val="none"/>
    </w:rPr>
  </w:style>
  <w:style w:type="character" w:customStyle="1" w:styleId="57">
    <w:name w:val="font141"/>
    <w:basedOn w:val="23"/>
    <w:qFormat/>
    <w:uiPriority w:val="0"/>
    <w:rPr>
      <w:rFonts w:ascii="微软雅黑" w:hAnsi="微软雅黑" w:eastAsia="微软雅黑" w:cs="微软雅黑"/>
      <w:color w:val="000000"/>
      <w:sz w:val="22"/>
      <w:szCs w:val="22"/>
      <w:u w:val="none"/>
    </w:rPr>
  </w:style>
  <w:style w:type="character" w:customStyle="1" w:styleId="58">
    <w:name w:val="font81"/>
    <w:basedOn w:val="23"/>
    <w:qFormat/>
    <w:uiPriority w:val="0"/>
    <w:rPr>
      <w:rFonts w:hint="eastAsia" w:ascii="仿宋" w:hAnsi="仿宋" w:eastAsia="仿宋" w:cs="仿宋"/>
      <w:color w:val="000000"/>
      <w:sz w:val="22"/>
      <w:szCs w:val="22"/>
      <w:u w:val="none"/>
    </w:rPr>
  </w:style>
  <w:style w:type="character" w:customStyle="1" w:styleId="59">
    <w:name w:val="font91"/>
    <w:basedOn w:val="23"/>
    <w:qFormat/>
    <w:uiPriority w:val="0"/>
    <w:rPr>
      <w:rFonts w:hint="eastAsia" w:ascii="仿宋" w:hAnsi="仿宋" w:eastAsia="仿宋" w:cs="仿宋"/>
      <w:color w:val="FF0000"/>
      <w:sz w:val="22"/>
      <w:szCs w:val="22"/>
      <w:u w:val="none"/>
    </w:rPr>
  </w:style>
  <w:style w:type="paragraph" w:customStyle="1" w:styleId="60">
    <w:name w:val="Body text|1"/>
    <w:basedOn w:val="1"/>
    <w:qFormat/>
    <w:uiPriority w:val="0"/>
    <w:pPr>
      <w:widowControl w:val="0"/>
      <w:shd w:val="clear" w:color="auto" w:fill="auto"/>
      <w:spacing w:line="413" w:lineRule="auto"/>
      <w:ind w:firstLine="120"/>
    </w:pPr>
    <w:rPr>
      <w:rFonts w:ascii="宋体" w:hAnsi="宋体" w:eastAsia="宋体" w:cs="宋体"/>
      <w:u w:val="none"/>
      <w:shd w:val="clear" w:color="auto" w:fill="auto"/>
      <w:lang w:val="zh-TW" w:eastAsia="zh-TW" w:bidi="zh-TW"/>
    </w:rPr>
  </w:style>
  <w:style w:type="paragraph" w:customStyle="1" w:styleId="61">
    <w:name w:val="Table Paragraph"/>
    <w:basedOn w:val="1"/>
    <w:qFormat/>
    <w:uiPriority w:val="1"/>
    <w:rPr>
      <w:rFonts w:ascii="宋体" w:hAnsi="宋体" w:eastAsia="宋体" w:cs="宋体"/>
      <w:lang w:val="zh-CN" w:eastAsia="zh-CN" w:bidi="zh-CN"/>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4" Type="http://schemas.openxmlformats.org/officeDocument/2006/relationships/fontTable" Target="fontTable.xml"/><Relationship Id="rId73" Type="http://schemas.openxmlformats.org/officeDocument/2006/relationships/numbering" Target="numbering.xml"/><Relationship Id="rId72" Type="http://schemas.openxmlformats.org/officeDocument/2006/relationships/customXml" Target="../customXml/item1.xml"/><Relationship Id="rId71" Type="http://schemas.openxmlformats.org/officeDocument/2006/relationships/image" Target="media/image58.png"/><Relationship Id="rId70" Type="http://schemas.openxmlformats.org/officeDocument/2006/relationships/image" Target="media/image57.png"/><Relationship Id="rId7" Type="http://schemas.openxmlformats.org/officeDocument/2006/relationships/footer" Target="footer3.xml"/><Relationship Id="rId69" Type="http://schemas.openxmlformats.org/officeDocument/2006/relationships/image" Target="media/image56.png"/><Relationship Id="rId68" Type="http://schemas.openxmlformats.org/officeDocument/2006/relationships/image" Target="media/image55.png"/><Relationship Id="rId67" Type="http://schemas.openxmlformats.org/officeDocument/2006/relationships/image" Target="media/image54.png"/><Relationship Id="rId66" Type="http://schemas.openxmlformats.org/officeDocument/2006/relationships/image" Target="media/image53.png"/><Relationship Id="rId65" Type="http://schemas.openxmlformats.org/officeDocument/2006/relationships/image" Target="media/image52.png"/><Relationship Id="rId64" Type="http://schemas.openxmlformats.org/officeDocument/2006/relationships/image" Target="media/image51.png"/><Relationship Id="rId63" Type="http://schemas.openxmlformats.org/officeDocument/2006/relationships/image" Target="media/image50.png"/><Relationship Id="rId62" Type="http://schemas.openxmlformats.org/officeDocument/2006/relationships/image" Target="media/image49.png"/><Relationship Id="rId61" Type="http://schemas.openxmlformats.org/officeDocument/2006/relationships/image" Target="media/image48.png"/><Relationship Id="rId60" Type="http://schemas.openxmlformats.org/officeDocument/2006/relationships/image" Target="media/image47.png"/><Relationship Id="rId6" Type="http://schemas.openxmlformats.org/officeDocument/2006/relationships/footer" Target="footer2.xml"/><Relationship Id="rId59" Type="http://schemas.openxmlformats.org/officeDocument/2006/relationships/image" Target="media/image46.png"/><Relationship Id="rId58" Type="http://schemas.openxmlformats.org/officeDocument/2006/relationships/image" Target="media/image45.png"/><Relationship Id="rId57" Type="http://schemas.openxmlformats.org/officeDocument/2006/relationships/image" Target="media/image44.png"/><Relationship Id="rId56" Type="http://schemas.openxmlformats.org/officeDocument/2006/relationships/image" Target="media/image43.png"/><Relationship Id="rId55" Type="http://schemas.openxmlformats.org/officeDocument/2006/relationships/image" Target="media/image42.png"/><Relationship Id="rId54" Type="http://schemas.openxmlformats.org/officeDocument/2006/relationships/image" Target="media/image41.png"/><Relationship Id="rId53" Type="http://schemas.openxmlformats.org/officeDocument/2006/relationships/image" Target="media/image40.png"/><Relationship Id="rId52" Type="http://schemas.openxmlformats.org/officeDocument/2006/relationships/image" Target="media/image39.png"/><Relationship Id="rId51" Type="http://schemas.openxmlformats.org/officeDocument/2006/relationships/image" Target="media/image38.png"/><Relationship Id="rId50" Type="http://schemas.openxmlformats.org/officeDocument/2006/relationships/image" Target="media/image37.png"/><Relationship Id="rId5" Type="http://schemas.openxmlformats.org/officeDocument/2006/relationships/header" Target="header2.xml"/><Relationship Id="rId49" Type="http://schemas.openxmlformats.org/officeDocument/2006/relationships/image" Target="media/image36.png"/><Relationship Id="rId48" Type="http://schemas.openxmlformats.org/officeDocument/2006/relationships/image" Target="media/image35.png"/><Relationship Id="rId47" Type="http://schemas.openxmlformats.org/officeDocument/2006/relationships/image" Target="media/image34.png"/><Relationship Id="rId46" Type="http://schemas.openxmlformats.org/officeDocument/2006/relationships/image" Target="media/image33.png"/><Relationship Id="rId45" Type="http://schemas.openxmlformats.org/officeDocument/2006/relationships/image" Target="media/image32.png"/><Relationship Id="rId44" Type="http://schemas.openxmlformats.org/officeDocument/2006/relationships/image" Target="media/image31.png"/><Relationship Id="rId43" Type="http://schemas.openxmlformats.org/officeDocument/2006/relationships/image" Target="media/image30.png"/><Relationship Id="rId42" Type="http://schemas.openxmlformats.org/officeDocument/2006/relationships/image" Target="media/image29.png"/><Relationship Id="rId41" Type="http://schemas.openxmlformats.org/officeDocument/2006/relationships/image" Target="media/image28.png"/><Relationship Id="rId40" Type="http://schemas.openxmlformats.org/officeDocument/2006/relationships/image" Target="media/image27.png"/><Relationship Id="rId4" Type="http://schemas.openxmlformats.org/officeDocument/2006/relationships/footer" Target="footer1.xml"/><Relationship Id="rId39" Type="http://schemas.openxmlformats.org/officeDocument/2006/relationships/image" Target="media/image26.png"/><Relationship Id="rId38" Type="http://schemas.openxmlformats.org/officeDocument/2006/relationships/image" Target="media/image25.png"/><Relationship Id="rId37" Type="http://schemas.openxmlformats.org/officeDocument/2006/relationships/image" Target="media/image24.png"/><Relationship Id="rId36" Type="http://schemas.openxmlformats.org/officeDocument/2006/relationships/image" Target="media/image23.png"/><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media/image17.png"/><Relationship Id="rId3" Type="http://schemas.openxmlformats.org/officeDocument/2006/relationships/header" Target="header1.xml"/><Relationship Id="rId29" Type="http://schemas.openxmlformats.org/officeDocument/2006/relationships/image" Target="media/image16.png"/><Relationship Id="rId28" Type="http://schemas.openxmlformats.org/officeDocument/2006/relationships/image" Target="media/image15.png"/><Relationship Id="rId27" Type="http://schemas.openxmlformats.org/officeDocument/2006/relationships/image" Target="media/image14.png"/><Relationship Id="rId26" Type="http://schemas.openxmlformats.org/officeDocument/2006/relationships/image" Target="media/image13.png"/><Relationship Id="rId25" Type="http://schemas.openxmlformats.org/officeDocument/2006/relationships/image" Target="media/image12.png"/><Relationship Id="rId24" Type="http://schemas.openxmlformats.org/officeDocument/2006/relationships/image" Target="media/image11.png"/><Relationship Id="rId23" Type="http://schemas.openxmlformats.org/officeDocument/2006/relationships/image" Target="media/image10.png"/><Relationship Id="rId22" Type="http://schemas.openxmlformats.org/officeDocument/2006/relationships/image" Target="media/image9.png"/><Relationship Id="rId21" Type="http://schemas.openxmlformats.org/officeDocument/2006/relationships/image" Target="media/image8.png"/><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6.xml"/><Relationship Id="rId11" Type="http://schemas.openxmlformats.org/officeDocument/2006/relationships/footer" Target="footer5.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87</Pages>
  <Words>32033</Words>
  <Characters>34796</Characters>
  <Lines>0</Lines>
  <Paragraphs>0</Paragraphs>
  <TotalTime>0</TotalTime>
  <ScaleCrop>false</ScaleCrop>
  <LinksUpToDate>false</LinksUpToDate>
  <CharactersWithSpaces>38919</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2020-09-11T01:34:00Z</dcterms:created>
  <dc:creator>Administrator</dc:creator>
  <cp:lastModifiedBy>Administrator</cp:lastModifiedBy>
  <cp:lastPrinted>2022-07-30T04:17:21Z</cp:lastPrinted>
  <dcterms:modified xsi:type="dcterms:W3CDTF">2022-07-30T04:20:43Z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B610F5A96EC44638B115B5ACE7CBA15B</vt:lpwstr>
  </property>
</Properties>
</file>