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highlight w:val="none"/>
          <w:lang w:val="zh-CN"/>
        </w:rPr>
      </w:pPr>
      <w:r>
        <w:rPr>
          <w:rFonts w:eastAsia="仿宋_GB2312"/>
          <w:b/>
          <w:bCs/>
          <w:sz w:val="30"/>
          <w:szCs w:val="30"/>
          <w:highlight w:val="none"/>
          <w:lang w:val="zh-CN"/>
        </w:rPr>
        <w:t>采购</w:t>
      </w:r>
      <w:r>
        <w:rPr>
          <w:rFonts w:hint="eastAsia" w:eastAsia="仿宋_GB2312"/>
          <w:b/>
          <w:bCs/>
          <w:sz w:val="30"/>
          <w:szCs w:val="30"/>
          <w:highlight w:val="none"/>
          <w:lang w:val="zh-CN"/>
        </w:rPr>
        <w:t>项目编号：SCZA2022-CS-1785/001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eastAsia="仿宋_GB2312"/>
          <w:b/>
          <w:bCs/>
          <w:sz w:val="48"/>
          <w:szCs w:val="48"/>
          <w:lang w:val="zh-CN"/>
        </w:rPr>
      </w:pPr>
      <w:r>
        <w:rPr>
          <w:rFonts w:hint="eastAsia" w:eastAsia="仿宋_GB2312"/>
          <w:b/>
          <w:bCs/>
          <w:sz w:val="48"/>
          <w:szCs w:val="48"/>
          <w:lang w:val="zh-CN"/>
        </w:rPr>
        <w:t>西安急救中心医疗设备维保项目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3"/>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both"/>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pStyle w:val="23"/>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w:t>
      </w:r>
      <w:r>
        <w:rPr>
          <w:rFonts w:hint="eastAsia" w:eastAsia="仿宋_GB2312"/>
          <w:b/>
          <w:bCs/>
          <w:sz w:val="30"/>
          <w:szCs w:val="30"/>
          <w:lang w:eastAsia="zh-CN"/>
        </w:rPr>
        <w:t>二二</w:t>
      </w:r>
      <w:r>
        <w:rPr>
          <w:rFonts w:eastAsia="仿宋_GB2312"/>
          <w:b/>
          <w:bCs/>
          <w:sz w:val="30"/>
          <w:szCs w:val="30"/>
          <w:lang w:val="zh-CN"/>
        </w:rPr>
        <w:t>年</w:t>
      </w:r>
      <w:r>
        <w:rPr>
          <w:rFonts w:hint="eastAsia" w:eastAsia="仿宋_GB2312"/>
          <w:b/>
          <w:bCs/>
          <w:sz w:val="30"/>
          <w:szCs w:val="30"/>
          <w:lang w:val="zh-CN"/>
        </w:rPr>
        <w:t>八</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jc w:val="center"/>
        <w:rPr>
          <w:rFonts w:eastAsia="仿宋_GB2312"/>
          <w:b/>
          <w:sz w:val="32"/>
          <w:szCs w:val="32"/>
        </w:rPr>
      </w:pPr>
    </w:p>
    <w:p>
      <w:pPr>
        <w:pStyle w:val="43"/>
        <w:rPr>
          <w:rFonts w:eastAsia="仿宋_GB2312"/>
          <w:b/>
          <w:sz w:val="32"/>
          <w:szCs w:val="32"/>
        </w:rPr>
      </w:pPr>
    </w:p>
    <w:p>
      <w:pPr>
        <w:pStyle w:val="43"/>
        <w:rPr>
          <w:rFonts w:eastAsia="仿宋_GB2312"/>
          <w:b/>
          <w:sz w:val="32"/>
          <w:szCs w:val="32"/>
        </w:rPr>
      </w:pPr>
    </w:p>
    <w:p>
      <w:pPr>
        <w:pStyle w:val="43"/>
        <w:rPr>
          <w:rFonts w:eastAsia="仿宋_GB2312"/>
          <w:b/>
          <w:sz w:val="32"/>
          <w:szCs w:val="32"/>
        </w:rPr>
      </w:pPr>
    </w:p>
    <w:p>
      <w:pPr>
        <w:pStyle w:val="43"/>
        <w:rPr>
          <w:rFonts w:eastAsia="仿宋_GB2312"/>
          <w:b/>
          <w:sz w:val="32"/>
          <w:szCs w:val="32"/>
        </w:rPr>
      </w:pPr>
    </w:p>
    <w:p>
      <w:pPr>
        <w:jc w:val="center"/>
        <w:rPr>
          <w:rFonts w:eastAsia="仿宋_GB2312"/>
          <w:b/>
          <w:sz w:val="32"/>
          <w:szCs w:val="32"/>
        </w:rPr>
      </w:pPr>
      <w:r>
        <w:rPr>
          <w:rFonts w:eastAsia="仿宋_GB2312"/>
          <w:b/>
          <w:sz w:val="32"/>
          <w:szCs w:val="32"/>
        </w:rPr>
        <w:t>目  录</w:t>
      </w:r>
    </w:p>
    <w:p>
      <w:pPr>
        <w:pStyle w:val="36"/>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60"/>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60"/>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5</w:t>
      </w:r>
      <w:r>
        <w:rPr>
          <w:rFonts w:ascii="Times New Roman" w:eastAsia="仿宋_GB2312"/>
          <w:sz w:val="28"/>
          <w:szCs w:val="28"/>
        </w:rPr>
        <w:fldChar w:fldCharType="end"/>
      </w:r>
      <w:r>
        <w:rPr>
          <w:rFonts w:ascii="Times New Roman"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60"/>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60"/>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60"/>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7</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60"/>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60"/>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60"/>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12</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60"/>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60"/>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17</w:t>
      </w:r>
      <w:r>
        <w:rPr>
          <w:rFonts w:eastAsia="仿宋_GB2312"/>
          <w:sz w:val="28"/>
          <w:szCs w:val="28"/>
        </w:rPr>
        <w:fldChar w:fldCharType="end"/>
      </w:r>
      <w:r>
        <w:rPr>
          <w:rFonts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60"/>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24</w:t>
      </w:r>
      <w:r>
        <w:rPr>
          <w:rFonts w:ascii="Times New Roman" w:eastAsia="仿宋_GB2312"/>
          <w:sz w:val="28"/>
          <w:szCs w:val="28"/>
        </w:rPr>
        <w:fldChar w:fldCharType="end"/>
      </w:r>
      <w:r>
        <w:rPr>
          <w:rFonts w:ascii="Times New Roman"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60"/>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60"/>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24</w:t>
      </w:r>
      <w:r>
        <w:rPr>
          <w:rFonts w:eastAsia="仿宋_GB2312"/>
          <w:sz w:val="28"/>
          <w:szCs w:val="28"/>
        </w:rPr>
        <w:fldChar w:fldCharType="end"/>
      </w:r>
      <w:r>
        <w:rPr>
          <w:rFonts w:eastAsia="仿宋_GB2312"/>
          <w:sz w:val="28"/>
          <w:szCs w:val="28"/>
        </w:rPr>
        <w:fldChar w:fldCharType="end"/>
      </w:r>
    </w:p>
    <w:p>
      <w:pPr>
        <w:pStyle w:val="41"/>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60"/>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25</w:t>
      </w:r>
      <w:r>
        <w:rPr>
          <w:rFonts w:eastAsia="仿宋_GB2312"/>
          <w:sz w:val="28"/>
          <w:szCs w:val="28"/>
        </w:rPr>
        <w:fldChar w:fldCharType="end"/>
      </w:r>
      <w:r>
        <w:rPr>
          <w:rFonts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60"/>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32</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60"/>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36</w:t>
      </w:r>
      <w:r>
        <w:rPr>
          <w:rFonts w:ascii="Times New Roman" w:eastAsia="仿宋_GB2312"/>
          <w:sz w:val="28"/>
          <w:szCs w:val="28"/>
        </w:rPr>
        <w:fldChar w:fldCharType="end"/>
      </w:r>
      <w:r>
        <w:rPr>
          <w:rFonts w:ascii="Times New Roman" w:eastAsia="仿宋_GB2312"/>
          <w:sz w:val="28"/>
          <w:szCs w:val="28"/>
        </w:rPr>
        <w:fldChar w:fldCharType="end"/>
      </w:r>
    </w:p>
    <w:p>
      <w:pPr>
        <w:pStyle w:val="36"/>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60"/>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41</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3"/>
        <w:rPr>
          <w:rFonts w:ascii="Times New Roman" w:hAnsi="Times New Roman"/>
        </w:rPr>
        <w:sectPr>
          <w:headerReference r:id="rId4" w:type="first"/>
          <w:headerReference r:id="rId3" w:type="default"/>
          <w:pgSz w:w="11906" w:h="16838"/>
          <w:pgMar w:top="1440" w:right="1800" w:bottom="1440" w:left="1800" w:header="851" w:footer="992" w:gutter="0"/>
          <w:cols w:space="720" w:num="1"/>
          <w:titlePg/>
          <w:docGrid w:linePitch="312" w:charSpace="0"/>
        </w:sectPr>
      </w:pPr>
    </w:p>
    <w:p>
      <w:pPr>
        <w:pStyle w:val="47"/>
        <w:spacing w:line="360" w:lineRule="auto"/>
        <w:rPr>
          <w:rStyle w:val="205"/>
          <w:rFonts w:ascii="Times New Roman" w:hAnsi="Times New Roman" w:eastAsia="宋体"/>
          <w:sz w:val="36"/>
          <w:szCs w:val="36"/>
        </w:rPr>
      </w:pPr>
      <w:bookmarkStart w:id="0" w:name="_Toc68590965"/>
      <w:bookmarkStart w:id="1" w:name="_Toc415499894"/>
      <w:bookmarkStart w:id="2" w:name="_Toc21755"/>
      <w:bookmarkStart w:id="3" w:name="_Toc58504445"/>
      <w:bookmarkStart w:id="4" w:name="_Toc496324577"/>
      <w:bookmarkStart w:id="5" w:name="_Toc177817333"/>
      <w:bookmarkStart w:id="6" w:name="_Toc70687138"/>
      <w:bookmarkStart w:id="7" w:name="_Toc177189234"/>
      <w:bookmarkStart w:id="8" w:name="_Toc492955413"/>
      <w:bookmarkStart w:id="9" w:name="_Toc500746964"/>
      <w:bookmarkStart w:id="10" w:name="_Toc499711882"/>
      <w:bookmarkStart w:id="11" w:name="_Toc500747060"/>
      <w:bookmarkStart w:id="12" w:name="_Toc53722839"/>
      <w:bookmarkStart w:id="13" w:name="_Toc176882541"/>
      <w:bookmarkStart w:id="14" w:name="_Toc503063420"/>
      <w:bookmarkStart w:id="15" w:name="_Toc177995472"/>
      <w:bookmarkStart w:id="16" w:name="_Toc500747187"/>
      <w:bookmarkStart w:id="17" w:name="_Toc499711041"/>
      <w:bookmarkStart w:id="18" w:name="_Toc385992325"/>
      <w:bookmarkStart w:id="19" w:name="_Toc385992324"/>
      <w:r>
        <w:rPr>
          <w:rStyle w:val="205"/>
          <w:rFonts w:ascii="Times New Roman" w:hAnsi="Times New Roman" w:eastAsia="宋体"/>
          <w:sz w:val="36"/>
          <w:szCs w:val="36"/>
        </w:rPr>
        <w:t>第一章  磋商公告</w:t>
      </w:r>
      <w:bookmarkEnd w:id="0"/>
      <w:bookmarkEnd w:id="1"/>
      <w:bookmarkEnd w:id="2"/>
      <w:bookmarkEnd w:id="3"/>
    </w:p>
    <w:p>
      <w:pPr>
        <w:tabs>
          <w:tab w:val="left" w:pos="5670"/>
        </w:tabs>
        <w:autoSpaceDE w:val="0"/>
        <w:autoSpaceDN w:val="0"/>
        <w:adjustRightInd w:val="0"/>
        <w:snapToGrid w:val="0"/>
        <w:spacing w:line="360" w:lineRule="auto"/>
        <w:jc w:val="center"/>
        <w:rPr>
          <w:rFonts w:eastAsia="仿宋_GB2312"/>
          <w:b/>
          <w:sz w:val="28"/>
          <w:szCs w:val="28"/>
        </w:rPr>
      </w:pPr>
      <w:r>
        <w:rPr>
          <w:rFonts w:hint="eastAsia" w:eastAsia="仿宋_GB2312"/>
          <w:b/>
          <w:sz w:val="28"/>
          <w:szCs w:val="28"/>
          <w:lang w:val="zh-CN"/>
        </w:rPr>
        <w:t>西安急救中心医疗设备维保项目</w:t>
      </w:r>
      <w:r>
        <w:rPr>
          <w:rFonts w:eastAsia="仿宋_GB2312"/>
          <w:b/>
          <w:sz w:val="28"/>
          <w:szCs w:val="28"/>
        </w:rPr>
        <w:t>竞争性磋商公告</w:t>
      </w:r>
    </w:p>
    <w:p>
      <w:pPr>
        <w:widowControl/>
        <w:snapToGrid w:val="0"/>
        <w:spacing w:line="500" w:lineRule="exact"/>
        <w:ind w:right="-197" w:rightChars="-94" w:firstLine="480" w:firstLineChars="200"/>
        <w:jc w:val="left"/>
        <w:rPr>
          <w:rFonts w:eastAsia="仿宋_GB2312"/>
          <w:kern w:val="0"/>
          <w:sz w:val="24"/>
        </w:rPr>
      </w:pPr>
      <w:r>
        <w:rPr>
          <w:rFonts w:hint="eastAsia" w:eastAsia="仿宋_GB2312"/>
          <w:kern w:val="0"/>
          <w:sz w:val="24"/>
          <w:u w:val="single"/>
          <w:lang w:val="zh-CN"/>
        </w:rPr>
        <w:t>西安急救中心医疗设备维保项目</w:t>
      </w:r>
      <w:r>
        <w:rPr>
          <w:rFonts w:eastAsia="仿宋_GB2312"/>
          <w:kern w:val="0"/>
          <w:sz w:val="24"/>
        </w:rPr>
        <w:t>潜在的供应商可在</w:t>
      </w:r>
      <w:r>
        <w:rPr>
          <w:rFonts w:eastAsia="仿宋_GB2312"/>
          <w:kern w:val="0"/>
          <w:sz w:val="24"/>
          <w:u w:val="single"/>
        </w:rPr>
        <w:t>电子邮箱</w:t>
      </w:r>
      <w:r>
        <w:rPr>
          <w:rFonts w:eastAsia="仿宋_GB2312"/>
          <w:kern w:val="0"/>
          <w:sz w:val="24"/>
        </w:rPr>
        <w:t>获取采购文件，并</w:t>
      </w:r>
      <w:r>
        <w:rPr>
          <w:rFonts w:eastAsia="仿宋_GB2312"/>
          <w:kern w:val="0"/>
          <w:sz w:val="24"/>
          <w:highlight w:val="none"/>
        </w:rPr>
        <w:t>于</w:t>
      </w:r>
      <w:r>
        <w:rPr>
          <w:rFonts w:hint="eastAsia" w:eastAsia="仿宋_GB2312"/>
          <w:kern w:val="0"/>
          <w:sz w:val="24"/>
          <w:highlight w:val="none"/>
          <w:u w:val="single"/>
        </w:rPr>
        <w:t xml:space="preserve">2022年 08 月29 日 9 时 30 分 </w:t>
      </w:r>
      <w:r>
        <w:rPr>
          <w:rFonts w:hint="eastAsia" w:ascii="仿宋_GB2312" w:hAnsi="仿宋_GB2312" w:eastAsia="仿宋_GB2312" w:cs="仿宋_GB2312"/>
          <w:kern w:val="0"/>
          <w:sz w:val="24"/>
          <w:highlight w:val="none"/>
          <w:u w:val="single"/>
        </w:rPr>
        <w:t>（北京时间）</w:t>
      </w:r>
      <w:r>
        <w:rPr>
          <w:rFonts w:eastAsia="仿宋_GB2312"/>
          <w:kern w:val="0"/>
          <w:sz w:val="24"/>
          <w:highlight w:val="none"/>
        </w:rPr>
        <w:t>前</w:t>
      </w:r>
      <w:r>
        <w:rPr>
          <w:rFonts w:eastAsia="仿宋_GB2312"/>
          <w:kern w:val="0"/>
          <w:sz w:val="24"/>
        </w:rPr>
        <w:t xml:space="preserve">递交响应文件。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一、项目基本情况：</w:t>
      </w:r>
    </w:p>
    <w:p>
      <w:pPr>
        <w:widowControl/>
        <w:snapToGrid w:val="0"/>
        <w:spacing w:line="500" w:lineRule="exact"/>
        <w:ind w:right="-197" w:rightChars="-94" w:firstLine="480" w:firstLineChars="200"/>
        <w:jc w:val="left"/>
        <w:rPr>
          <w:rFonts w:hint="eastAsia" w:eastAsia="仿宋_GB2312"/>
          <w:kern w:val="0"/>
          <w:sz w:val="24"/>
          <w:lang w:val="zh-CN"/>
        </w:rPr>
      </w:pPr>
      <w:r>
        <w:rPr>
          <w:rFonts w:eastAsia="仿宋_GB2312"/>
          <w:kern w:val="0"/>
          <w:sz w:val="24"/>
        </w:rPr>
        <w:t>1、</w:t>
      </w:r>
      <w:r>
        <w:rPr>
          <w:rFonts w:hint="eastAsia" w:eastAsia="仿宋_GB2312"/>
          <w:kern w:val="0"/>
          <w:sz w:val="24"/>
          <w:lang w:eastAsia="zh-CN"/>
        </w:rPr>
        <w:t>项目编号：SCZA2022-CS-1785/001</w:t>
      </w:r>
    </w:p>
    <w:p>
      <w:pPr>
        <w:widowControl/>
        <w:snapToGrid w:val="0"/>
        <w:spacing w:line="500" w:lineRule="exact"/>
        <w:ind w:right="-197" w:rightChars="-94" w:firstLine="480" w:firstLineChars="200"/>
        <w:jc w:val="left"/>
        <w:rPr>
          <w:rFonts w:hint="eastAsia" w:eastAsia="仿宋_GB2312"/>
          <w:kern w:val="0"/>
          <w:sz w:val="24"/>
          <w:lang w:eastAsia="zh-CN"/>
        </w:rPr>
      </w:pPr>
      <w:r>
        <w:rPr>
          <w:rFonts w:eastAsia="仿宋_GB2312"/>
          <w:kern w:val="0"/>
          <w:sz w:val="24"/>
        </w:rPr>
        <w:t>2、</w:t>
      </w:r>
      <w:r>
        <w:rPr>
          <w:rFonts w:hint="eastAsia" w:eastAsia="仿宋_GB2312"/>
          <w:kern w:val="0"/>
          <w:sz w:val="24"/>
          <w:lang w:eastAsia="zh-CN"/>
        </w:rPr>
        <w:t>项目名称：西安急救中心医疗设备维保项目</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3、预算金额：</w:t>
      </w:r>
      <w:r>
        <w:rPr>
          <w:rFonts w:hint="eastAsia" w:eastAsia="仿宋_GB2312"/>
          <w:kern w:val="0"/>
          <w:sz w:val="24"/>
          <w:lang w:val="en-US" w:eastAsia="zh-CN"/>
        </w:rPr>
        <w:t>490000.00</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4、最高限价： 无 </w:t>
      </w:r>
    </w:p>
    <w:p>
      <w:pPr>
        <w:widowControl/>
        <w:snapToGrid w:val="0"/>
        <w:spacing w:line="500" w:lineRule="exact"/>
        <w:ind w:right="-197" w:rightChars="-94" w:firstLine="480" w:firstLineChars="200"/>
        <w:jc w:val="left"/>
        <w:rPr>
          <w:rFonts w:hint="eastAsia" w:eastAsia="仿宋_GB2312"/>
          <w:kern w:val="0"/>
          <w:sz w:val="24"/>
          <w:lang w:eastAsia="zh-CN"/>
        </w:rPr>
      </w:pPr>
      <w:r>
        <w:rPr>
          <w:rFonts w:eastAsia="仿宋_GB2312"/>
          <w:kern w:val="0"/>
          <w:sz w:val="24"/>
        </w:rPr>
        <w:t>5、采购需求：</w:t>
      </w:r>
      <w:r>
        <w:rPr>
          <w:rFonts w:eastAsia="仿宋_GB2312"/>
          <w:kern w:val="0"/>
          <w:sz w:val="24"/>
          <w:u w:val="single"/>
        </w:rPr>
        <w:t xml:space="preserve"> </w:t>
      </w:r>
      <w:r>
        <w:rPr>
          <w:rFonts w:hint="eastAsia" w:eastAsia="仿宋_GB2312"/>
          <w:kern w:val="0"/>
          <w:sz w:val="24"/>
          <w:u w:val="single"/>
          <w:lang w:val="zh-CN"/>
        </w:rPr>
        <w:t>西安急救中心医疗设备维保项目</w:t>
      </w:r>
      <w:r>
        <w:rPr>
          <w:rFonts w:eastAsia="仿宋_GB2312"/>
          <w:kern w:val="0"/>
          <w:sz w:val="24"/>
        </w:rPr>
        <w:t>，1项， 采购预算：</w:t>
      </w:r>
      <w:r>
        <w:rPr>
          <w:rFonts w:hint="eastAsia" w:eastAsia="仿宋_GB2312"/>
          <w:kern w:val="0"/>
          <w:sz w:val="24"/>
          <w:lang w:val="en-US" w:eastAsia="zh-CN"/>
        </w:rPr>
        <w:t>490000.00，</w:t>
      </w:r>
      <w:r>
        <w:rPr>
          <w:rFonts w:eastAsia="仿宋_GB2312"/>
          <w:kern w:val="0"/>
          <w:sz w:val="24"/>
        </w:rPr>
        <w:t>项目概况</w:t>
      </w:r>
      <w:r>
        <w:rPr>
          <w:rFonts w:ascii="Times New Roman" w:hAnsi="Times New Roman" w:eastAsia="仿宋_GB2312" w:cs="Times New Roman"/>
          <w:kern w:val="0"/>
          <w:sz w:val="24"/>
          <w:lang w:val="zh-CN"/>
        </w:rPr>
        <w:t>：</w:t>
      </w:r>
      <w:r>
        <w:rPr>
          <w:rFonts w:hint="eastAsia" w:eastAsia="仿宋_GB2312" w:cs="Times New Roman"/>
          <w:kern w:val="0"/>
          <w:sz w:val="24"/>
          <w:lang w:val="zh-CN"/>
        </w:rPr>
        <w:t>西安急救中心承担全市院前急救医疗服务及政府指令性任务，为保证急救转运工作的正常进行，以急救车组为单位，对随车医疗设备进行日常巡检保养、维修，注重维保工作时效性，确保设备性能良好，满足急救转运工作的正常需求。</w:t>
      </w:r>
    </w:p>
    <w:p>
      <w:pPr>
        <w:widowControl/>
        <w:snapToGrid w:val="0"/>
        <w:spacing w:line="500" w:lineRule="exact"/>
        <w:ind w:right="-197" w:rightChars="-94" w:firstLine="480" w:firstLineChars="200"/>
        <w:jc w:val="left"/>
        <w:rPr>
          <w:rFonts w:hint="eastAsia" w:eastAsia="仿宋_GB2312"/>
          <w:kern w:val="0"/>
          <w:sz w:val="24"/>
          <w:highlight w:val="none"/>
        </w:rPr>
      </w:pPr>
      <w:r>
        <w:rPr>
          <w:rFonts w:eastAsia="仿宋_GB2312"/>
          <w:kern w:val="0"/>
          <w:sz w:val="24"/>
          <w:highlight w:val="none"/>
        </w:rPr>
        <w:t>6、合同履行期限：</w:t>
      </w:r>
      <w:r>
        <w:rPr>
          <w:rFonts w:hint="eastAsia" w:eastAsia="仿宋_GB2312"/>
          <w:kern w:val="0"/>
          <w:sz w:val="24"/>
          <w:highlight w:val="none"/>
        </w:rPr>
        <w:t>一年</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7、本项目是否接受联合体投标：否</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二、响应供应商的资格要求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1、满足《中华人民共和国政府采购法》第二十二条规定；</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2、落实政府采购政策需满足的资格要求：</w:t>
      </w:r>
    </w:p>
    <w:p>
      <w:pPr>
        <w:widowControl/>
        <w:snapToGrid w:val="0"/>
        <w:spacing w:line="500" w:lineRule="exact"/>
        <w:ind w:right="-197" w:rightChars="-94" w:firstLine="480" w:firstLineChars="200"/>
        <w:jc w:val="left"/>
        <w:rPr>
          <w:rFonts w:eastAsia="仿宋_GB2312"/>
          <w:kern w:val="0"/>
          <w:sz w:val="24"/>
        </w:rPr>
      </w:pPr>
      <w:r>
        <w:rPr>
          <w:rFonts w:hint="eastAsia" w:eastAsia="仿宋_GB2312"/>
          <w:kern w:val="0"/>
          <w:sz w:val="24"/>
          <w:lang w:eastAsia="zh-CN"/>
        </w:rPr>
        <w:t>本项目为专门面向中小企业的项目，供应商应为中小微企业、监狱企业或残疾人福利性单位</w:t>
      </w:r>
      <w:r>
        <w:rPr>
          <w:rFonts w:eastAsia="仿宋_GB2312"/>
          <w:kern w:val="0"/>
          <w:sz w:val="24"/>
        </w:rPr>
        <w:t>。</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3、本项目的特定资格要求：</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3.1供应商在递交响应文件截止时间前被“信用中国”网站（www.creditchina.gov.cn）和中国政府采购网（www.ccgp.gov.cn）上被列入失信被执行人、重大税收违法</w:t>
      </w:r>
      <w:r>
        <w:rPr>
          <w:rFonts w:hint="eastAsia" w:eastAsia="仿宋_GB2312"/>
          <w:kern w:val="0"/>
          <w:sz w:val="24"/>
        </w:rPr>
        <w:t>失信主体</w:t>
      </w:r>
      <w:r>
        <w:rPr>
          <w:rFonts w:eastAsia="仿宋_GB2312"/>
          <w:kern w:val="0"/>
          <w:sz w:val="24"/>
        </w:rPr>
        <w:t>、政府采购严重违法失信行为记录名单的，不得参加磋商；</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3.2</w:t>
      </w:r>
      <w:r>
        <w:rPr>
          <w:rFonts w:hint="eastAsia" w:ascii="仿宋_GB2312" w:hAnsi="仿宋_GB2312" w:eastAsia="仿宋_GB2312" w:cs="仿宋_GB2312"/>
          <w:kern w:val="0"/>
          <w:sz w:val="24"/>
        </w:rPr>
        <w:t>供应商应授权合法的人员参加投标，其中法定代表人直接参加的须出具法人身份证并与营业执照上信息一致，法定代表人授权代表参加的须出具法定代表人授权书及被授权人本单位证明（社保或劳动合同）</w:t>
      </w:r>
      <w:r>
        <w:rPr>
          <w:rFonts w:eastAsia="仿宋_GB2312"/>
          <w:kern w:val="0"/>
          <w:sz w:val="24"/>
        </w:rPr>
        <w:t>；</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3.3供应商不得存在下列情形之一：</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（1）单位负责人为同一人或者存在直接控股、管理关系的不同供应商，不得参加本次采购活动；</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（2）为本项目提供整体设计、规范编制或者项目管理、监理、检测等服务的供应商，不得再参加该采购项目的其他采购活动。</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3.4需向采购代理机构购买（或免费领取）磋商文件，未向采购代理机构购买（或免费领取）磋商文件的供应商均无资格参加磋商。</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三、采购文件的获取方式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时间：</w:t>
      </w:r>
      <w:r>
        <w:rPr>
          <w:rFonts w:hint="eastAsia" w:ascii="仿宋_GB2312" w:hAnsi="仿宋_GB2312" w:eastAsia="仿宋_GB2312" w:cs="仿宋_GB2312"/>
          <w:kern w:val="0"/>
          <w:sz w:val="24"/>
          <w:highlight w:val="none"/>
        </w:rPr>
        <w:t>2022年</w:t>
      </w:r>
      <w:r>
        <w:rPr>
          <w:rFonts w:hint="eastAsia" w:ascii="仿宋_GB2312" w:hAnsi="仿宋_GB2312" w:eastAsia="仿宋_GB2312" w:cs="仿宋_GB2312"/>
          <w:kern w:val="0"/>
          <w:sz w:val="24"/>
          <w:highlight w:val="none"/>
          <w:lang w:val="en-US" w:eastAsia="zh-CN"/>
        </w:rPr>
        <w:t xml:space="preserve">  08 </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 xml:space="preserve"> 17 </w:t>
      </w:r>
      <w:r>
        <w:rPr>
          <w:rFonts w:hint="eastAsia" w:ascii="仿宋_GB2312" w:hAnsi="仿宋_GB2312" w:eastAsia="仿宋_GB2312" w:cs="仿宋_GB2312"/>
          <w:kern w:val="0"/>
          <w:sz w:val="24"/>
          <w:highlight w:val="none"/>
        </w:rPr>
        <w:t>日至2022年</w:t>
      </w:r>
      <w:r>
        <w:rPr>
          <w:rFonts w:hint="eastAsia" w:ascii="仿宋_GB2312" w:hAnsi="仿宋_GB2312" w:eastAsia="仿宋_GB2312" w:cs="仿宋_GB2312"/>
          <w:kern w:val="0"/>
          <w:sz w:val="24"/>
          <w:highlight w:val="none"/>
          <w:lang w:val="en-US" w:eastAsia="zh-CN"/>
        </w:rPr>
        <w:t xml:space="preserve"> 08 </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 xml:space="preserve"> 23 </w:t>
      </w:r>
      <w:r>
        <w:rPr>
          <w:rFonts w:hint="eastAsia" w:ascii="仿宋_GB2312" w:hAnsi="仿宋_GB2312" w:eastAsia="仿宋_GB2312" w:cs="仿宋_GB2312"/>
          <w:kern w:val="0"/>
          <w:sz w:val="24"/>
          <w:highlight w:val="none"/>
        </w:rPr>
        <w:t>日</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地点：电子邮箱</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方式：</w:t>
      </w:r>
      <w:r>
        <w:rPr>
          <w:rFonts w:hint="eastAsia" w:ascii="仿宋_GB2312" w:hAnsi="仿宋_GB2312" w:eastAsia="仿宋_GB2312" w:cs="仿宋_GB2312"/>
          <w:kern w:val="0"/>
          <w:sz w:val="24"/>
          <w:lang w:eastAsia="zh-CN"/>
        </w:rPr>
        <w:t>在线</w:t>
      </w:r>
      <w:r>
        <w:rPr>
          <w:rFonts w:hint="eastAsia" w:ascii="仿宋_GB2312" w:hAnsi="仿宋_GB2312" w:eastAsia="仿宋_GB2312" w:cs="仿宋_GB2312"/>
          <w:kern w:val="0"/>
          <w:sz w:val="24"/>
        </w:rPr>
        <w:t>获取</w:t>
      </w:r>
    </w:p>
    <w:p>
      <w:pPr>
        <w:widowControl/>
        <w:snapToGrid w:val="0"/>
        <w:spacing w:line="500" w:lineRule="exact"/>
        <w:ind w:right="-197" w:rightChars="-94" w:firstLine="480" w:firstLineChars="200"/>
        <w:jc w:val="left"/>
        <w:rPr>
          <w:rFonts w:hint="eastAsia" w:eastAsia="仿宋_GB2312"/>
          <w:kern w:val="0"/>
          <w:sz w:val="24"/>
          <w:lang w:eastAsia="zh-CN"/>
        </w:rPr>
      </w:pPr>
      <w:r>
        <w:rPr>
          <w:rFonts w:eastAsia="仿宋_GB2312"/>
          <w:kern w:val="0"/>
          <w:sz w:val="24"/>
        </w:rPr>
        <w:t>售价：免费</w:t>
      </w:r>
      <w:r>
        <w:rPr>
          <w:rFonts w:hint="eastAsia" w:eastAsia="仿宋_GB2312"/>
          <w:kern w:val="0"/>
          <w:sz w:val="24"/>
          <w:lang w:eastAsia="zh-CN"/>
        </w:rPr>
        <w:t>获取</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四、响应文件递交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截止时间：20</w:t>
      </w:r>
      <w:r>
        <w:rPr>
          <w:rFonts w:hint="eastAsia" w:eastAsia="仿宋_GB2312"/>
          <w:kern w:val="0"/>
          <w:sz w:val="24"/>
          <w:lang w:val="en-US" w:eastAsia="zh-CN"/>
        </w:rPr>
        <w:t>22年 08 月29 日</w:t>
      </w:r>
      <w:r>
        <w:rPr>
          <w:rFonts w:hint="eastAsia" w:ascii="仿宋_GB2312" w:hAnsi="仿宋_GB2312" w:eastAsia="仿宋_GB2312" w:cs="仿宋_GB2312"/>
          <w:kern w:val="0"/>
          <w:sz w:val="24"/>
          <w:highlight w:val="none"/>
          <w:lang w:val="en-US" w:eastAsia="zh-CN"/>
        </w:rPr>
        <w:t xml:space="preserve"> 9 </w:t>
      </w:r>
      <w:r>
        <w:rPr>
          <w:rFonts w:hint="eastAsia" w:ascii="仿宋_GB2312" w:hAnsi="仿宋_GB2312" w:eastAsia="仿宋_GB2312" w:cs="仿宋_GB2312"/>
          <w:kern w:val="0"/>
          <w:sz w:val="24"/>
          <w:highlight w:val="none"/>
        </w:rPr>
        <w:t>时</w:t>
      </w:r>
      <w:r>
        <w:rPr>
          <w:rFonts w:hint="eastAsia" w:ascii="仿宋_GB2312" w:hAnsi="仿宋_GB2312" w:eastAsia="仿宋_GB2312" w:cs="仿宋_GB2312"/>
          <w:kern w:val="0"/>
          <w:sz w:val="24"/>
          <w:highlight w:val="none"/>
          <w:lang w:val="en-US" w:eastAsia="zh-CN"/>
        </w:rPr>
        <w:t xml:space="preserve"> 30 </w:t>
      </w:r>
      <w:r>
        <w:rPr>
          <w:rFonts w:hint="eastAsia" w:ascii="仿宋_GB2312" w:hAnsi="仿宋_GB2312" w:eastAsia="仿宋_GB2312" w:cs="仿宋_GB2312"/>
          <w:kern w:val="0"/>
          <w:sz w:val="24"/>
          <w:highlight w:val="none"/>
        </w:rPr>
        <w:t>分</w:t>
      </w:r>
      <w:r>
        <w:rPr>
          <w:rFonts w:hint="eastAsia" w:ascii="仿宋_GB2312" w:hAnsi="仿宋_GB2312" w:eastAsia="仿宋_GB2312" w:cs="仿宋_GB2312"/>
          <w:kern w:val="0"/>
          <w:sz w:val="24"/>
          <w:highlight w:val="none"/>
          <w:lang w:val="en-US" w:eastAsia="zh-CN"/>
        </w:rPr>
        <w:t xml:space="preserve"> 00 </w:t>
      </w:r>
      <w:r>
        <w:rPr>
          <w:rFonts w:hint="eastAsia" w:ascii="仿宋_GB2312" w:hAnsi="仿宋_GB2312" w:eastAsia="仿宋_GB2312" w:cs="仿宋_GB2312"/>
          <w:kern w:val="0"/>
          <w:sz w:val="24"/>
          <w:highlight w:val="none"/>
        </w:rPr>
        <w:t>秒（北京时间）</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地点：西安市高新二路2号山西证券大厦</w:t>
      </w:r>
      <w:r>
        <w:rPr>
          <w:rFonts w:hint="eastAsia" w:eastAsia="仿宋_GB2312"/>
          <w:kern w:val="0"/>
          <w:sz w:val="24"/>
          <w:lang w:val="en-US" w:eastAsia="zh-CN"/>
        </w:rPr>
        <w:t>21</w:t>
      </w:r>
      <w:r>
        <w:rPr>
          <w:rFonts w:eastAsia="仿宋_GB2312"/>
          <w:kern w:val="0"/>
          <w:sz w:val="24"/>
        </w:rPr>
        <w:t>层第</w:t>
      </w:r>
      <w:r>
        <w:rPr>
          <w:rFonts w:hint="eastAsia" w:eastAsia="仿宋_GB2312"/>
          <w:kern w:val="0"/>
          <w:sz w:val="24"/>
          <w:lang w:val="en-US" w:eastAsia="zh-CN"/>
        </w:rPr>
        <w:t>八</w:t>
      </w:r>
      <w:r>
        <w:rPr>
          <w:rFonts w:eastAsia="仿宋_GB2312"/>
          <w:kern w:val="0"/>
          <w:sz w:val="24"/>
        </w:rPr>
        <w:t xml:space="preserve">会议室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五、公告期限</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自本公告发布之日起</w:t>
      </w:r>
      <w:r>
        <w:rPr>
          <w:rFonts w:hint="eastAsia" w:eastAsia="仿宋_GB2312"/>
          <w:kern w:val="0"/>
          <w:sz w:val="24"/>
          <w:lang w:val="en-US" w:eastAsia="zh-CN"/>
        </w:rPr>
        <w:t>3</w:t>
      </w:r>
      <w:r>
        <w:rPr>
          <w:rFonts w:eastAsia="仿宋_GB2312"/>
          <w:kern w:val="0"/>
          <w:sz w:val="24"/>
        </w:rPr>
        <w:t>个工作日。</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六、其他补充事宜</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1、落实政府采购政策：</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1.4  《陕西省财政厅关于加快推进我省中小企业政府采购信用融资工作的通知》（陕财办采〔2020〕15 号）、陕西省财政厅关于印发《陕西省中小企业政府采购信用融资办法》（陕财办采〔2018〕23 号）。</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若享受以上政策优惠的企业，提供相应声明函或品目清单范围内产品的有效认证证书。</w:t>
      </w:r>
    </w:p>
    <w:p>
      <w:pPr>
        <w:widowControl/>
        <w:snapToGrid w:val="0"/>
        <w:spacing w:line="500" w:lineRule="exact"/>
        <w:ind w:right="-197" w:rightChars="-94" w:firstLine="480" w:firstLineChars="200"/>
        <w:jc w:val="left"/>
        <w:rPr>
          <w:rFonts w:eastAsia="仿宋_GB2312"/>
          <w:kern w:val="0"/>
          <w:sz w:val="24"/>
        </w:rPr>
      </w:pPr>
      <w:r>
        <w:rPr>
          <w:rFonts w:hint="eastAsia" w:eastAsia="仿宋_GB2312"/>
          <w:kern w:val="0"/>
          <w:sz w:val="24"/>
        </w:rPr>
        <w:t>注：在采购文件获取时间内通过电子邮箱发送电子版资料的方式获取竞争性磋商文件，请将单位介绍信、身份证复印件加盖公章发至1668309802@qq.com邮箱，邮箱标题请以项目名称-单位名称-联系人-联系电话的方式命名，采购代理机构登记后将发送电子版竞争性磋商文件至相应邮箱。）</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 xml:space="preserve">七、对本次采购提出询问，请按以下方式联系。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1、采购人信息：</w:t>
      </w:r>
    </w:p>
    <w:p>
      <w:pPr>
        <w:widowControl/>
        <w:snapToGrid w:val="0"/>
        <w:spacing w:line="500" w:lineRule="exact"/>
        <w:ind w:right="-197" w:rightChars="-94" w:firstLine="480" w:firstLineChars="200"/>
        <w:jc w:val="lef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lang w:eastAsia="zh-CN"/>
        </w:rPr>
        <w:t>名称：</w:t>
      </w:r>
      <w:r>
        <w:rPr>
          <w:rFonts w:hint="eastAsia" w:eastAsia="仿宋_GB2312" w:cs="Times New Roman"/>
          <w:kern w:val="0"/>
          <w:sz w:val="24"/>
          <w:lang w:eastAsia="zh-CN"/>
        </w:rPr>
        <w:t>西安急救中心</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地址：</w:t>
      </w:r>
      <w:r>
        <w:rPr>
          <w:rFonts w:hint="eastAsia" w:eastAsia="仿宋_GB2312" w:cs="Times New Roman"/>
          <w:kern w:val="0"/>
          <w:sz w:val="24"/>
          <w:lang w:val="en-US" w:eastAsia="zh-CN"/>
        </w:rPr>
        <w:t>西安市未央区凤城四路</w:t>
      </w:r>
      <w:bookmarkStart w:id="524" w:name="_GoBack"/>
      <w:bookmarkEnd w:id="524"/>
      <w:r>
        <w:rPr>
          <w:rFonts w:hint="eastAsia" w:eastAsia="仿宋_GB2312" w:cs="Times New Roman"/>
          <w:kern w:val="0"/>
          <w:sz w:val="24"/>
          <w:lang w:val="en-US" w:eastAsia="zh-CN"/>
        </w:rPr>
        <w:t>111号</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联系人：</w:t>
      </w:r>
      <w:r>
        <w:rPr>
          <w:rFonts w:hint="eastAsia" w:eastAsia="仿宋_GB2312" w:cs="Times New Roman"/>
          <w:kern w:val="0"/>
          <w:sz w:val="24"/>
          <w:lang w:eastAsia="zh-CN"/>
        </w:rPr>
        <w:t>张</w:t>
      </w:r>
      <w:r>
        <w:rPr>
          <w:rFonts w:hint="eastAsia" w:ascii="Times New Roman" w:hAnsi="Times New Roman" w:eastAsia="仿宋_GB2312" w:cs="Times New Roman"/>
          <w:kern w:val="0"/>
          <w:sz w:val="24"/>
          <w:lang w:eastAsia="zh-CN"/>
        </w:rPr>
        <w:t>老师</w:t>
      </w:r>
      <w:r>
        <w:rPr>
          <w:rFonts w:ascii="Times New Roman" w:hAnsi="Times New Roman" w:eastAsia="仿宋_GB2312" w:cs="Times New Roman"/>
          <w:kern w:val="0"/>
          <w:sz w:val="24"/>
        </w:rPr>
        <w:t xml:space="preserve"> </w:t>
      </w:r>
    </w:p>
    <w:p>
      <w:pPr>
        <w:widowControl/>
        <w:snapToGrid w:val="0"/>
        <w:spacing w:line="500" w:lineRule="exact"/>
        <w:ind w:right="-197" w:rightChars="-94"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电话：</w:t>
      </w:r>
      <w:r>
        <w:rPr>
          <w:rFonts w:hint="eastAsia" w:eastAsia="仿宋_GB2312" w:cs="Times New Roman"/>
          <w:kern w:val="0"/>
          <w:sz w:val="24"/>
          <w:lang w:val="en-US" w:eastAsia="zh-CN"/>
        </w:rPr>
        <w:t>89169703</w:t>
      </w:r>
      <w:r>
        <w:rPr>
          <w:rFonts w:ascii="Times New Roman" w:hAnsi="Times New Roman" w:eastAsia="仿宋_GB2312" w:cs="Times New Roman"/>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2、项目联系方式</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项目联系人：</w:t>
      </w:r>
      <w:r>
        <w:rPr>
          <w:rFonts w:hint="eastAsia" w:eastAsia="仿宋_GB2312"/>
          <w:kern w:val="0"/>
          <w:sz w:val="24"/>
          <w:lang w:eastAsia="zh-CN"/>
        </w:rPr>
        <w:t>李盼盼</w:t>
      </w:r>
      <w:r>
        <w:rPr>
          <w:rFonts w:hint="eastAsia" w:eastAsia="仿宋_GB2312"/>
          <w:kern w:val="0"/>
          <w:sz w:val="24"/>
          <w:lang w:val="en-US" w:eastAsia="zh-CN"/>
        </w:rPr>
        <w:t xml:space="preserve"> 白国锋</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电话：</w:t>
      </w:r>
      <w:r>
        <w:rPr>
          <w:rFonts w:hint="eastAsia" w:ascii="仿宋_GB2312" w:hAnsi="仿宋_GB2312" w:eastAsia="仿宋_GB2312" w:cs="仿宋_GB2312"/>
          <w:kern w:val="0"/>
          <w:sz w:val="24"/>
        </w:rPr>
        <w:t>029-85266644</w:t>
      </w:r>
      <w:r>
        <w:rPr>
          <w:rFonts w:eastAsia="仿宋_GB2312"/>
          <w:kern w:val="0"/>
          <w:sz w:val="24"/>
        </w:rPr>
        <w:t xml:space="preserve">             </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传真：</w:t>
      </w:r>
      <w:r>
        <w:rPr>
          <w:rFonts w:hint="eastAsia" w:ascii="仿宋_GB2312" w:hAnsi="仿宋_GB2312" w:eastAsia="仿宋_GB2312" w:cs="仿宋_GB2312"/>
          <w:kern w:val="0"/>
          <w:sz w:val="24"/>
        </w:rPr>
        <w:t>029-85266644</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3、采购代理机构信息</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名称：陕西省采购招标有限责任公司</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联系地址：西安市高新二路山西证券大厦</w:t>
      </w:r>
      <w:r>
        <w:rPr>
          <w:rFonts w:hint="eastAsia" w:eastAsia="仿宋_GB2312"/>
          <w:kern w:val="0"/>
          <w:sz w:val="24"/>
          <w:lang w:val="en-US" w:eastAsia="zh-CN"/>
        </w:rPr>
        <w:t>21</w:t>
      </w:r>
      <w:r>
        <w:rPr>
          <w:rFonts w:eastAsia="仿宋_GB2312"/>
          <w:kern w:val="0"/>
          <w:sz w:val="24"/>
        </w:rPr>
        <w:t>楼</w:t>
      </w:r>
    </w:p>
    <w:p>
      <w:pPr>
        <w:widowControl/>
        <w:snapToGrid w:val="0"/>
        <w:spacing w:line="500" w:lineRule="exact"/>
        <w:ind w:right="-197" w:rightChars="-94" w:firstLine="480" w:firstLineChars="200"/>
        <w:jc w:val="left"/>
        <w:rPr>
          <w:rFonts w:eastAsia="仿宋_GB2312"/>
          <w:kern w:val="0"/>
          <w:sz w:val="24"/>
        </w:rPr>
      </w:pPr>
      <w:r>
        <w:rPr>
          <w:rFonts w:eastAsia="仿宋_GB2312"/>
          <w:kern w:val="0"/>
          <w:sz w:val="24"/>
        </w:rPr>
        <w:t>联系方式：http://www.ccgp.gov.cn/agency/a_agencylist.html</w:t>
      </w:r>
    </w:p>
    <w:p>
      <w:pPr>
        <w:widowControl/>
        <w:snapToGrid w:val="0"/>
        <w:spacing w:line="500" w:lineRule="exact"/>
        <w:ind w:firstLine="480" w:firstLineChars="200"/>
        <w:jc w:val="left"/>
        <w:rPr>
          <w:rFonts w:eastAsia="仿宋_GB2312"/>
          <w:kern w:val="0"/>
          <w:sz w:val="24"/>
        </w:rPr>
      </w:pPr>
      <w:r>
        <w:rPr>
          <w:rFonts w:eastAsia="仿宋_GB2312"/>
          <w:kern w:val="0"/>
          <w:sz w:val="24"/>
        </w:rPr>
        <w:t>八、附件</w:t>
      </w:r>
    </w:p>
    <w:p>
      <w:pPr>
        <w:pStyle w:val="23"/>
        <w:rPr>
          <w:rFonts w:ascii="Times New Roman" w:hAnsi="Times New Roman" w:eastAsia="仿宋_GB2312"/>
        </w:rPr>
      </w:pPr>
      <w:r>
        <w:rPr>
          <w:rFonts w:ascii="Times New Roman" w:hAnsi="Times New Roman" w:eastAsia="仿宋_GB2312"/>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7"/>
        <w:spacing w:line="360" w:lineRule="auto"/>
        <w:rPr>
          <w:rStyle w:val="205"/>
          <w:rFonts w:ascii="Times New Roman" w:hAnsi="Times New Roman" w:eastAsia="宋体"/>
          <w:sz w:val="36"/>
          <w:szCs w:val="36"/>
        </w:rPr>
      </w:pPr>
      <w:bookmarkStart w:id="20" w:name="_Toc232395211"/>
      <w:bookmarkStart w:id="21" w:name="_Toc230013631"/>
      <w:bookmarkStart w:id="22" w:name="_Toc230583540"/>
      <w:bookmarkStart w:id="23" w:name="_Toc68590966"/>
      <w:bookmarkStart w:id="24" w:name="_Toc230099796"/>
      <w:bookmarkStart w:id="25" w:name="_Toc415499895"/>
      <w:bookmarkStart w:id="26" w:name="_Toc21126"/>
      <w:bookmarkStart w:id="27" w:name="_Toc184043011"/>
      <w:bookmarkStart w:id="28" w:name="_Toc58504446"/>
      <w:bookmarkStart w:id="29" w:name="_Toc256342142"/>
      <w:bookmarkStart w:id="30" w:name="_Toc249525158"/>
      <w:bookmarkStart w:id="31" w:name="_Toc249515277"/>
      <w:bookmarkStart w:id="32" w:name="_Toc232176271"/>
      <w:bookmarkStart w:id="33" w:name="_Toc249515389"/>
      <w:bookmarkStart w:id="34" w:name="_Toc249515278"/>
      <w:bookmarkStart w:id="35" w:name="_Toc53722840"/>
      <w:bookmarkStart w:id="36" w:name="_Toc499711042"/>
      <w:bookmarkStart w:id="37" w:name="_Toc177995473"/>
      <w:bookmarkStart w:id="38" w:name="_Toc500746965"/>
      <w:bookmarkStart w:id="39" w:name="_Toc230583541"/>
      <w:bookmarkStart w:id="40" w:name="_Toc500747188"/>
      <w:bookmarkStart w:id="41" w:name="_Toc503063421"/>
      <w:bookmarkStart w:id="42" w:name="_Toc70687139"/>
      <w:bookmarkStart w:id="43" w:name="_Toc499711883"/>
      <w:bookmarkStart w:id="44" w:name="_Toc500747061"/>
      <w:bookmarkStart w:id="45" w:name="_Toc232395212"/>
      <w:bookmarkStart w:id="46" w:name="_Toc230099797"/>
      <w:bookmarkStart w:id="47" w:name="_Toc249515390"/>
      <w:bookmarkStart w:id="48" w:name="_Toc177817334"/>
      <w:bookmarkStart w:id="49" w:name="_Toc184043012"/>
      <w:bookmarkStart w:id="50" w:name="_Toc496324578"/>
      <w:bookmarkStart w:id="51" w:name="_Toc177189235"/>
      <w:bookmarkStart w:id="52" w:name="_Toc176882542"/>
      <w:bookmarkStart w:id="53" w:name="_Toc232176272"/>
      <w:bookmarkStart w:id="54" w:name="_Toc249525159"/>
      <w:bookmarkStart w:id="55" w:name="_Toc256342143"/>
      <w:bookmarkStart w:id="56" w:name="_Toc492955414"/>
      <w:bookmarkStart w:id="57" w:name="_Toc230013632"/>
      <w:r>
        <w:rPr>
          <w:rStyle w:val="205"/>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9"/>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rPr>
      </w:pPr>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9"/>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492955416"/>
            <w:bookmarkStart w:id="61" w:name="_Toc500746967"/>
            <w:bookmarkStart w:id="62" w:name="_Toc500747190"/>
            <w:bookmarkStart w:id="63" w:name="_Toc499711885"/>
            <w:bookmarkStart w:id="64" w:name="_Toc500747063"/>
            <w:bookmarkStart w:id="65" w:name="_Toc503063423"/>
            <w:bookmarkStart w:id="66" w:name="_Toc496324580"/>
            <w:bookmarkStart w:id="67" w:name="_Toc385992326"/>
            <w:bookmarkStart w:id="68" w:name="_Toc389620165"/>
            <w:bookmarkStart w:id="69" w:name="_Toc499711044"/>
            <w:r>
              <w:rPr>
                <w:rFonts w:ascii="Times New Roman" w:hAnsi="Times New Roman" w:eastAsia="仿宋_GB2312"/>
                <w:b/>
                <w:sz w:val="24"/>
                <w:szCs w:val="24"/>
              </w:rPr>
              <w:t>条款号</w:t>
            </w:r>
          </w:p>
        </w:tc>
        <w:tc>
          <w:tcPr>
            <w:tcW w:w="7650" w:type="dxa"/>
            <w:vAlign w:val="center"/>
          </w:tcPr>
          <w:p>
            <w:pPr>
              <w:pStyle w:val="29"/>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9"/>
              <w:adjustRightInd w:val="0"/>
              <w:snapToGrid w:val="0"/>
              <w:spacing w:line="240" w:lineRule="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项目名称：西安急救中心医疗设备维保项目</w:t>
            </w:r>
          </w:p>
          <w:p>
            <w:pPr>
              <w:pStyle w:val="29"/>
              <w:adjustRightInd w:val="0"/>
              <w:snapToGrid w:val="0"/>
              <w:spacing w:line="240" w:lineRule="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项目编号：SCZA2022-CS-1785/001</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资金来源：财政资金</w:t>
            </w:r>
          </w:p>
          <w:p>
            <w:pPr>
              <w:pStyle w:val="29"/>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rPr>
              <w:t>预算金额：</w:t>
            </w:r>
            <w:r>
              <w:rPr>
                <w:rFonts w:hint="eastAsia" w:ascii="Times New Roman" w:hAnsi="Times New Roman" w:eastAsia="仿宋_GB2312" w:cs="Times New Roman"/>
                <w:sz w:val="24"/>
                <w:szCs w:val="24"/>
                <w:lang w:val="en-US" w:eastAsia="zh-CN"/>
              </w:rPr>
              <w:t>490000.00</w:t>
            </w:r>
            <w:r>
              <w:rPr>
                <w:rFonts w:hint="eastAsia" w:ascii="Times New Roman" w:hAnsi="Times New Roman" w:eastAsia="仿宋_GB2312"/>
                <w:sz w:val="24"/>
                <w:szCs w:val="24"/>
                <w:lang w:val="en-US" w:eastAsia="zh-CN"/>
              </w:rPr>
              <w:t xml:space="preserve"> </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采购方式：竞争性磋商</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采购内容：详见本磋商文件第五章</w:t>
            </w:r>
          </w:p>
          <w:p>
            <w:pPr>
              <w:pStyle w:val="29"/>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highlight w:val="none"/>
              </w:rPr>
              <w:t>项目所属行业</w:t>
            </w:r>
            <w:r>
              <w:rPr>
                <w:rFonts w:ascii="Times New Roman" w:hAnsi="Times New Roman" w:eastAsia="仿宋_GB2312" w:cs="Times New Roman"/>
                <w:sz w:val="24"/>
                <w:szCs w:val="24"/>
                <w:highlight w:val="none"/>
              </w:rPr>
              <w:t>：</w:t>
            </w:r>
            <w:r>
              <w:rPr>
                <w:rFonts w:hint="eastAsia" w:ascii="Times New Roman" w:hAnsi="Times New Roman" w:eastAsia="仿宋_GB2312" w:cs="Times New Roman"/>
                <w:sz w:val="24"/>
                <w:szCs w:val="24"/>
                <w:highlight w:val="none"/>
                <w:lang w:eastAsia="zh-CN"/>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采购人：</w:t>
            </w:r>
            <w:r>
              <w:rPr>
                <w:rFonts w:hint="eastAsia" w:ascii="Times New Roman" w:hAnsi="Times New Roman" w:eastAsia="仿宋_GB2312" w:cs="Times New Roman"/>
                <w:sz w:val="24"/>
                <w:szCs w:val="24"/>
                <w:lang w:val="zh-CN"/>
              </w:rPr>
              <w:t>西安急救中心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（1）发布磋商公告</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 （2）采购人和评审专家分别书面推荐的方式邀请不少于3 家</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符合相应资格条件的供应商</w:t>
            </w:r>
          </w:p>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rPr>
            </w:pPr>
            <w:r>
              <w:rPr>
                <w:rFonts w:ascii="Times New Roman" w:eastAsia="仿宋_GB2312" w:cs="Times New Roman"/>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hint="eastAsia" w:ascii="Times New Roman" w:eastAsia="仿宋_GB2312" w:cs="Times New Roman"/>
                <w:color w:val="auto"/>
                <w:kern w:val="2"/>
                <w:lang w:val="en-US" w:eastAsia="zh-CN"/>
              </w:rPr>
            </w:pPr>
            <w:r>
              <w:rPr>
                <w:rFonts w:ascii="Times New Roman" w:eastAsia="仿宋_GB2312" w:cs="Times New Roman"/>
                <w:color w:val="auto"/>
                <w:kern w:val="2"/>
              </w:rPr>
              <w:t>是否允许采购进口产品：</w:t>
            </w:r>
            <w:r>
              <w:rPr>
                <w:rFonts w:ascii="Times New Roman" w:eastAsia="仿宋_GB2312" w:cs="Times New Roman"/>
                <w:color w:val="auto"/>
                <w:kern w:val="2"/>
                <w:u w:val="single"/>
              </w:rPr>
              <w:t xml:space="preserve"> 否</w:t>
            </w:r>
            <w:r>
              <w:rPr>
                <w:rFonts w:hint="eastAsia" w:ascii="Times New Roman" w:eastAsia="仿宋_GB2312" w:cs="Times New Roman"/>
                <w:color w:val="auto"/>
                <w:kern w:val="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ascii="Times New Roman" w:eastAsia="仿宋_GB2312" w:cs="Times New Roman"/>
                <w:color w:val="auto"/>
                <w:kern w:val="2"/>
                <w:u w:val="singl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ascii="Times New Roman" w:eastAsia="仿宋_GB2312" w:cs="Times New Roman"/>
                <w:color w:val="auto"/>
                <w:u w:val="single"/>
              </w:rPr>
              <w:t xml:space="preserve"> </w:t>
            </w:r>
            <w:r>
              <w:rPr>
                <w:rFonts w:hint="eastAsia" w:ascii="Times New Roman" w:eastAsia="仿宋_GB2312" w:cs="Times New Roman"/>
                <w:color w:val="auto"/>
                <w:u w:val="single"/>
                <w:lang w:eastAsia="zh-CN"/>
              </w:rPr>
              <w:t>是</w:t>
            </w:r>
            <w:r>
              <w:rPr>
                <w:rFonts w:ascii="Times New Roman" w:eastAsia="仿宋_GB2312" w:cs="Times New Roman"/>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服务响应报价为提供磋商文件要求服务的所有费用，包括但不限于提供项目</w:t>
            </w:r>
            <w:r>
              <w:rPr>
                <w:rFonts w:hint="eastAsia" w:ascii="仿宋" w:hAnsi="仿宋" w:eastAsia="仿宋" w:cs="仿宋"/>
                <w:sz w:val="24"/>
                <w:szCs w:val="24"/>
              </w:rPr>
              <w:t>包含交通费、劳务费、耗材配件费、定制费、安装费、运输费等全部费用</w:t>
            </w:r>
            <w:r>
              <w:rPr>
                <w:rFonts w:eastAsia="仿宋_GB2312"/>
                <w:sz w:val="24"/>
              </w:rPr>
              <w:t>。</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9"/>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p>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tc>
        <w:tc>
          <w:tcPr>
            <w:tcW w:w="7650" w:type="dxa"/>
            <w:vAlign w:val="center"/>
          </w:tcPr>
          <w:p>
            <w:pPr>
              <w:pStyle w:val="29"/>
              <w:adjustRightInd w:val="0"/>
              <w:snapToGrid w:val="0"/>
              <w:spacing w:line="240" w:lineRule="auto"/>
              <w:rPr>
                <w:rFonts w:ascii="Times New Roman" w:hAnsi="Times New Roman" w:eastAsia="仿宋_GB2312"/>
                <w:sz w:val="24"/>
              </w:rPr>
            </w:pPr>
            <w:r>
              <w:rPr>
                <w:rFonts w:hint="eastAsia" w:ascii="仿宋_GB2312" w:hAnsi="仿宋_GB2312" w:eastAsia="仿宋_GB2312" w:cs="仿宋_GB2312"/>
                <w:sz w:val="24"/>
              </w:rPr>
              <w:t>本项目不要求缴纳投标保证金（人民币0.00元）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9"/>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9"/>
              <w:adjustRightInd w:val="0"/>
              <w:snapToGrid w:val="0"/>
              <w:rPr>
                <w:rFonts w:hint="eastAsia" w:ascii="Times New Roman" w:hAnsi="Times New Roman" w:eastAsia="仿宋_GB2312"/>
                <w:sz w:val="24"/>
                <w:szCs w:val="24"/>
                <w:lang w:eastAsia="zh-CN"/>
              </w:rPr>
            </w:pPr>
            <w:r>
              <w:rPr>
                <w:rFonts w:ascii="Times New Roman" w:hAnsi="Times New Roman" w:eastAsia="仿宋_GB2312"/>
                <w:sz w:val="24"/>
                <w:szCs w:val="24"/>
              </w:rPr>
              <w:t xml:space="preserve">    （l）采购</w:t>
            </w:r>
            <w:r>
              <w:rPr>
                <w:rFonts w:hint="eastAsia" w:ascii="Times New Roman" w:hAnsi="Times New Roman" w:eastAsia="仿宋_GB2312"/>
                <w:sz w:val="24"/>
                <w:szCs w:val="24"/>
                <w:lang w:eastAsia="zh-CN"/>
              </w:rPr>
              <w:t>项目编号：SCZA2022-CS-1785/001</w:t>
            </w:r>
          </w:p>
          <w:p>
            <w:pPr>
              <w:pStyle w:val="29"/>
              <w:adjustRightInd w:val="0"/>
              <w:snapToGrid w:val="0"/>
              <w:rPr>
                <w:rFonts w:hint="eastAsia" w:ascii="Times New Roman" w:hAnsi="Times New Roman" w:eastAsia="仿宋_GB2312"/>
                <w:sz w:val="24"/>
                <w:szCs w:val="24"/>
                <w:lang w:eastAsia="zh-CN"/>
              </w:rPr>
            </w:pPr>
            <w:r>
              <w:rPr>
                <w:rFonts w:ascii="Times New Roman" w:hAnsi="Times New Roman" w:eastAsia="仿宋_GB2312"/>
                <w:sz w:val="24"/>
                <w:szCs w:val="24"/>
              </w:rPr>
              <w:t xml:space="preserve">    （2）</w:t>
            </w:r>
            <w:r>
              <w:rPr>
                <w:rFonts w:hint="eastAsia" w:ascii="Times New Roman" w:hAnsi="Times New Roman" w:eastAsia="仿宋_GB2312"/>
                <w:sz w:val="24"/>
                <w:szCs w:val="24"/>
                <w:lang w:eastAsia="zh-CN"/>
              </w:rPr>
              <w:t>项目名称：西安急救中心医疗设备维保项目</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9"/>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w:t>
            </w:r>
            <w:r>
              <w:rPr>
                <w:rFonts w:hint="eastAsia" w:ascii="仿宋_GB2312" w:hAnsi="仿宋_GB2312" w:eastAsia="仿宋_GB2312" w:cs="仿宋_GB2312"/>
                <w:kern w:val="0"/>
                <w:sz w:val="24"/>
                <w:highlight w:val="none"/>
              </w:rPr>
              <w:t>2022年</w:t>
            </w:r>
            <w:r>
              <w:rPr>
                <w:rFonts w:hint="eastAsia" w:ascii="仿宋_GB2312" w:hAnsi="仿宋_GB2312" w:eastAsia="仿宋_GB2312" w:cs="仿宋_GB2312"/>
                <w:kern w:val="0"/>
                <w:sz w:val="24"/>
                <w:highlight w:val="none"/>
                <w:lang w:val="en-US" w:eastAsia="zh-CN"/>
              </w:rPr>
              <w:t xml:space="preserve"> 08 </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 xml:space="preserve"> 29 </w:t>
            </w:r>
            <w:r>
              <w:rPr>
                <w:rFonts w:hint="eastAsia" w:ascii="仿宋_GB2312" w:hAnsi="仿宋_GB2312" w:eastAsia="仿宋_GB2312" w:cs="仿宋_GB2312"/>
                <w:kern w:val="0"/>
                <w:sz w:val="24"/>
                <w:highlight w:val="none"/>
              </w:rPr>
              <w:t>日</w:t>
            </w:r>
            <w:r>
              <w:rPr>
                <w:rFonts w:hint="eastAsia" w:ascii="仿宋_GB2312" w:hAnsi="仿宋_GB2312" w:eastAsia="仿宋_GB2312" w:cs="仿宋_GB2312"/>
                <w:kern w:val="0"/>
                <w:sz w:val="24"/>
                <w:highlight w:val="none"/>
                <w:lang w:val="en-US" w:eastAsia="zh-CN"/>
              </w:rPr>
              <w:t xml:space="preserve"> 09 </w:t>
            </w:r>
            <w:r>
              <w:rPr>
                <w:rFonts w:hint="eastAsia" w:ascii="仿宋_GB2312" w:hAnsi="仿宋_GB2312" w:eastAsia="仿宋_GB2312" w:cs="仿宋_GB2312"/>
                <w:kern w:val="0"/>
                <w:sz w:val="24"/>
                <w:highlight w:val="none"/>
              </w:rPr>
              <w:t>时</w:t>
            </w:r>
            <w:r>
              <w:rPr>
                <w:rFonts w:hint="eastAsia" w:ascii="仿宋_GB2312" w:hAnsi="仿宋_GB2312" w:eastAsia="仿宋_GB2312" w:cs="仿宋_GB2312"/>
                <w:kern w:val="0"/>
                <w:sz w:val="24"/>
                <w:highlight w:val="none"/>
                <w:lang w:val="en-US" w:eastAsia="zh-CN"/>
              </w:rPr>
              <w:t xml:space="preserve">30 </w:t>
            </w:r>
            <w:r>
              <w:rPr>
                <w:rFonts w:hint="eastAsia" w:ascii="仿宋_GB2312" w:hAnsi="仿宋_GB2312" w:eastAsia="仿宋_GB2312" w:cs="仿宋_GB2312"/>
                <w:kern w:val="0"/>
                <w:sz w:val="24"/>
                <w:highlight w:val="none"/>
              </w:rPr>
              <w:t>分00秒</w:t>
            </w:r>
            <w:r>
              <w:rPr>
                <w:rFonts w:ascii="Times New Roman" w:hAnsi="Times New Roman" w:eastAsia="仿宋_GB2312"/>
                <w:sz w:val="24"/>
                <w:szCs w:val="24"/>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9"/>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 本项目不要求提交样品。</w:t>
            </w:r>
          </w:p>
          <w:p>
            <w:pPr>
              <w:pStyle w:val="29"/>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□本项目要求提交样品。样品为响应文件的一部分，随响应文件同时递交。</w:t>
            </w:r>
          </w:p>
          <w:p>
            <w:pPr>
              <w:pStyle w:val="29"/>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（1）样品需标明：项目名称、供应商名称、样品名称等内容。</w:t>
            </w:r>
          </w:p>
          <w:p>
            <w:pPr>
              <w:pStyle w:val="29"/>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18.1</w:t>
            </w:r>
          </w:p>
        </w:tc>
        <w:tc>
          <w:tcPr>
            <w:tcW w:w="7650" w:type="dxa"/>
            <w:vAlign w:val="center"/>
          </w:tcPr>
          <w:p>
            <w:pPr>
              <w:tabs>
                <w:tab w:val="left" w:pos="588"/>
              </w:tabs>
              <w:spacing w:line="360" w:lineRule="auto"/>
              <w:rPr>
                <w:rFonts w:eastAsia="仿宋_GB2312"/>
                <w:kern w:val="24"/>
                <w:sz w:val="24"/>
                <w:szCs w:val="21"/>
              </w:rPr>
            </w:pPr>
            <w:r>
              <w:rPr>
                <w:rFonts w:eastAsia="仿宋_GB2312"/>
                <w:kern w:val="24"/>
                <w:sz w:val="24"/>
                <w:szCs w:val="21"/>
              </w:rPr>
              <w:t>响应文件递交截止时间：</w:t>
            </w:r>
            <w:r>
              <w:rPr>
                <w:rFonts w:hint="eastAsia" w:ascii="仿宋_GB2312" w:hAnsi="仿宋_GB2312" w:eastAsia="仿宋_GB2312" w:cs="仿宋_GB2312"/>
                <w:kern w:val="0"/>
                <w:sz w:val="24"/>
                <w:highlight w:val="none"/>
              </w:rPr>
              <w:t>2022年</w:t>
            </w:r>
            <w:r>
              <w:rPr>
                <w:rFonts w:hint="eastAsia" w:ascii="仿宋_GB2312" w:hAnsi="仿宋_GB2312" w:eastAsia="仿宋_GB2312" w:cs="仿宋_GB2312"/>
                <w:kern w:val="0"/>
                <w:sz w:val="24"/>
                <w:highlight w:val="none"/>
                <w:lang w:val="en-US" w:eastAsia="zh-CN"/>
              </w:rPr>
              <w:t xml:space="preserve"> 08 </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 xml:space="preserve"> 29 </w:t>
            </w:r>
            <w:r>
              <w:rPr>
                <w:rFonts w:hint="eastAsia" w:ascii="仿宋_GB2312" w:hAnsi="仿宋_GB2312" w:eastAsia="仿宋_GB2312" w:cs="仿宋_GB2312"/>
                <w:kern w:val="0"/>
                <w:sz w:val="24"/>
                <w:highlight w:val="none"/>
              </w:rPr>
              <w:t>日</w:t>
            </w:r>
            <w:r>
              <w:rPr>
                <w:rFonts w:eastAsia="仿宋_GB2312"/>
                <w:kern w:val="24"/>
                <w:sz w:val="24"/>
                <w:szCs w:val="21"/>
              </w:rPr>
              <w:t>（北京时间）。</w:t>
            </w:r>
          </w:p>
          <w:p>
            <w:pPr>
              <w:tabs>
                <w:tab w:val="left" w:pos="588"/>
              </w:tabs>
              <w:spacing w:line="360" w:lineRule="auto"/>
              <w:rPr>
                <w:rFonts w:eastAsia="仿宋_GB2312"/>
                <w:kern w:val="24"/>
                <w:sz w:val="24"/>
                <w:szCs w:val="21"/>
              </w:rPr>
            </w:pPr>
            <w:r>
              <w:rPr>
                <w:rFonts w:eastAsia="仿宋_GB2312"/>
                <w:kern w:val="24"/>
                <w:sz w:val="24"/>
                <w:szCs w:val="21"/>
              </w:rPr>
              <w:t>响应文件递交地点：</w:t>
            </w:r>
            <w:r>
              <w:rPr>
                <w:rFonts w:hint="eastAsia" w:ascii="仿宋_GB2312" w:hAnsi="仿宋_GB2312" w:eastAsia="仿宋_GB2312" w:cs="仿宋_GB2312"/>
                <w:sz w:val="24"/>
                <w:szCs w:val="24"/>
                <w:lang w:val="zh-CN" w:eastAsia="zh-CN"/>
              </w:rPr>
              <w:t>西安市高新二路2号山西证券大厦</w:t>
            </w:r>
            <w:r>
              <w:rPr>
                <w:rFonts w:hint="eastAsia" w:ascii="仿宋_GB2312" w:hAnsi="仿宋_GB2312" w:eastAsia="仿宋_GB2312" w:cs="仿宋_GB2312"/>
                <w:sz w:val="24"/>
                <w:szCs w:val="24"/>
                <w:lang w:val="en-US" w:eastAsia="zh-CN"/>
              </w:rPr>
              <w:t xml:space="preserve"> 21 </w:t>
            </w:r>
            <w:r>
              <w:rPr>
                <w:rFonts w:hint="eastAsia" w:ascii="仿宋_GB2312" w:hAnsi="仿宋_GB2312" w:eastAsia="仿宋_GB2312" w:cs="仿宋_GB2312"/>
                <w:sz w:val="24"/>
                <w:szCs w:val="24"/>
                <w:lang w:val="zh-CN" w:eastAsia="zh-CN"/>
              </w:rPr>
              <w:t>层第八会议室</w:t>
            </w:r>
            <w:r>
              <w:rPr>
                <w:rFonts w:eastAsia="仿宋_GB2312"/>
                <w:kern w:val="24"/>
                <w:sz w:val="24"/>
                <w:szCs w:val="21"/>
              </w:rPr>
              <w:t>。</w:t>
            </w:r>
          </w:p>
          <w:p>
            <w:pPr>
              <w:tabs>
                <w:tab w:val="left" w:pos="588"/>
              </w:tabs>
              <w:spacing w:line="360" w:lineRule="auto"/>
              <w:rPr>
                <w:rFonts w:eastAsia="仿宋_GB2312"/>
                <w:sz w:val="24"/>
              </w:rPr>
            </w:pPr>
            <w:r>
              <w:rPr>
                <w:rFonts w:eastAsia="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9"/>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磋商小组由</w:t>
            </w:r>
            <w:r>
              <w:rPr>
                <w:rFonts w:eastAsia="仿宋_GB2312"/>
                <w:b/>
                <w:bCs/>
                <w:sz w:val="24"/>
                <w:u w:val="single"/>
              </w:rPr>
              <w:t xml:space="preserve"> 3 </w:t>
            </w:r>
            <w:r>
              <w:rPr>
                <w:rFonts w:eastAsia="仿宋_GB2312"/>
                <w:sz w:val="24"/>
              </w:rPr>
              <w:t>人组成，其中评审专家</w:t>
            </w:r>
            <w:r>
              <w:rPr>
                <w:rFonts w:eastAsia="仿宋_GB2312"/>
                <w:sz w:val="24"/>
                <w:u w:val="single"/>
              </w:rPr>
              <w:t xml:space="preserve"> </w:t>
            </w:r>
            <w:r>
              <w:rPr>
                <w:rFonts w:hint="eastAsia" w:eastAsia="仿宋_GB2312"/>
                <w:sz w:val="24"/>
                <w:u w:val="single"/>
                <w:lang w:val="en-US" w:eastAsia="zh-CN"/>
              </w:rPr>
              <w:t>2</w:t>
            </w:r>
            <w:r>
              <w:rPr>
                <w:rFonts w:eastAsia="仿宋_GB2312"/>
                <w:sz w:val="24"/>
                <w:u w:val="single"/>
              </w:rPr>
              <w:t xml:space="preserve"> </w:t>
            </w:r>
            <w:r>
              <w:rPr>
                <w:rFonts w:eastAsia="仿宋_GB2312"/>
                <w:sz w:val="24"/>
              </w:rPr>
              <w:t>人，采购人代表</w:t>
            </w:r>
            <w:r>
              <w:rPr>
                <w:rFonts w:eastAsia="仿宋_GB2312"/>
                <w:sz w:val="24"/>
                <w:u w:val="single"/>
              </w:rPr>
              <w:t xml:space="preserve">  </w:t>
            </w:r>
            <w:r>
              <w:rPr>
                <w:rFonts w:hint="eastAsia" w:eastAsia="仿宋_GB2312"/>
                <w:sz w:val="24"/>
                <w:u w:val="single"/>
                <w:lang w:val="en-US" w:eastAsia="zh-CN"/>
              </w:rPr>
              <w:t>1</w:t>
            </w:r>
            <w:r>
              <w:rPr>
                <w:rFonts w:eastAsia="仿宋_GB2312"/>
                <w:sz w:val="24"/>
                <w:u w:val="single"/>
              </w:rPr>
              <w:t xml:space="preserve"> </w:t>
            </w:r>
            <w:r>
              <w:rPr>
                <w:rFonts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sz w:val="24"/>
              </w:rPr>
            </w:pPr>
            <w:r>
              <w:rPr>
                <w:rFonts w:eastAsia="仿宋_GB2312"/>
                <w:sz w:val="24"/>
              </w:rPr>
              <w:t>□ 本项目要求履约保证金，金额为成交合同金额的</w:t>
            </w:r>
            <w:r>
              <w:rPr>
                <w:rFonts w:eastAsia="仿宋_GB2312"/>
                <w:b/>
                <w:sz w:val="24"/>
                <w:u w:val="single"/>
              </w:rPr>
              <w:t xml:space="preserve">5% </w:t>
            </w:r>
          </w:p>
          <w:p>
            <w:pPr>
              <w:pStyle w:val="23"/>
              <w:rPr>
                <w:rFonts w:ascii="Times New Roman" w:hAnsi="Times New Roman" w:eastAsia="仿宋_GB2312"/>
              </w:rPr>
            </w:pPr>
          </w:p>
          <w:p>
            <w:pPr>
              <w:jc w:val="left"/>
              <w:rPr>
                <w:rFonts w:eastAsia="仿宋_GB2312"/>
              </w:rPr>
            </w:pPr>
            <w:r>
              <w:rPr>
                <w:rFonts w:eastAsia="仿宋_GB2312"/>
                <w:sz w:val="24"/>
              </w:rPr>
              <w:sym w:font="Wingdings 2" w:char="0052"/>
            </w:r>
            <w:r>
              <w:rPr>
                <w:rFonts w:eastAsia="仿宋_GB2312"/>
                <w:sz w:val="24"/>
              </w:rPr>
              <w:t>本项目不要求履约保证金。</w:t>
            </w:r>
          </w:p>
        </w:tc>
      </w:tr>
    </w:tbl>
    <w:p>
      <w:pPr>
        <w:rPr>
          <w:rFonts w:eastAsia="仿宋_GB2312"/>
          <w:sz w:val="30"/>
          <w:szCs w:val="30"/>
        </w:rPr>
      </w:pPr>
      <w:bookmarkStart w:id="70" w:name="_Toc232395213"/>
      <w:bookmarkStart w:id="71" w:name="_Toc53722841"/>
      <w:bookmarkStart w:id="72" w:name="_Toc230583542"/>
      <w:bookmarkStart w:id="73" w:name="_Toc249515279"/>
      <w:bookmarkStart w:id="74" w:name="_Toc230099798"/>
      <w:bookmarkStart w:id="75" w:name="_Toc249515391"/>
      <w:bookmarkStart w:id="76" w:name="_Toc177817335"/>
      <w:bookmarkStart w:id="77" w:name="_Toc184043013"/>
      <w:bookmarkStart w:id="78" w:name="_Toc176882543"/>
      <w:bookmarkStart w:id="79" w:name="_Toc232176273"/>
      <w:bookmarkStart w:id="80" w:name="_Toc177189236"/>
      <w:bookmarkStart w:id="81" w:name="_Toc177995474"/>
      <w:bookmarkStart w:id="82" w:name="_Toc70687140"/>
      <w:bookmarkStart w:id="83" w:name="_Toc256342144"/>
      <w:bookmarkStart w:id="84" w:name="_Toc249525160"/>
      <w:bookmarkStart w:id="85" w:name="_Toc230013633"/>
      <w:r>
        <w:rPr>
          <w:rFonts w:eastAsia="仿宋_GB2312"/>
          <w:sz w:val="30"/>
          <w:szCs w:val="30"/>
        </w:rPr>
        <w:br w:type="page"/>
      </w:r>
    </w:p>
    <w:p>
      <w:pPr>
        <w:pStyle w:val="79"/>
        <w:spacing w:before="24" w:after="24"/>
        <w:jc w:val="center"/>
        <w:rPr>
          <w:rFonts w:eastAsia="仿宋_GB2312"/>
          <w:szCs w:val="32"/>
        </w:rPr>
      </w:pPr>
      <w:bookmarkStart w:id="86" w:name="_Toc68590968"/>
      <w:r>
        <w:rPr>
          <w:rFonts w:eastAsia="仿宋_GB2312"/>
          <w:szCs w:val="32"/>
        </w:rPr>
        <w:t>（二）供应商须知</w:t>
      </w:r>
      <w:bookmarkEnd w:id="86"/>
    </w:p>
    <w:p>
      <w:pPr>
        <w:pStyle w:val="79"/>
        <w:spacing w:before="24" w:after="24"/>
        <w:jc w:val="center"/>
        <w:rPr>
          <w:rFonts w:eastAsia="仿宋_GB2312"/>
          <w:sz w:val="30"/>
          <w:szCs w:val="30"/>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eastAsia="仿宋_GB2312"/>
        </w:rPr>
      </w:pPr>
    </w:p>
    <w:p>
      <w:pPr>
        <w:pStyle w:val="5"/>
        <w:rPr>
          <w:rFonts w:ascii="Times New Roman" w:hAnsi="Times New Roman" w:eastAsia="仿宋_GB2312"/>
          <w:b/>
          <w:sz w:val="24"/>
          <w:szCs w:val="21"/>
        </w:rPr>
      </w:pPr>
      <w:bookmarkStart w:id="88" w:name="_Hlt14560612"/>
      <w:bookmarkEnd w:id="88"/>
      <w:bookmarkStart w:id="89" w:name="_Toc249515280"/>
      <w:bookmarkStart w:id="90" w:name="_Toc249515392"/>
      <w:bookmarkStart w:id="91" w:name="_Toc184043014"/>
      <w:bookmarkStart w:id="92" w:name="_Toc249525161"/>
      <w:bookmarkStart w:id="93" w:name="_Toc25504"/>
      <w:r>
        <w:rPr>
          <w:rFonts w:ascii="Times New Roman" w:hAnsi="Times New Roman" w:eastAsia="仿宋_GB2312"/>
          <w:b/>
          <w:sz w:val="24"/>
          <w:szCs w:val="21"/>
        </w:rPr>
        <w:t>1.     项目说明</w:t>
      </w:r>
      <w:bookmarkEnd w:id="89"/>
      <w:bookmarkEnd w:id="90"/>
      <w:bookmarkEnd w:id="91"/>
      <w:bookmarkEnd w:id="92"/>
      <w:bookmarkEnd w:id="93"/>
    </w:p>
    <w:p>
      <w:pPr>
        <w:pStyle w:val="65"/>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15393"/>
      <w:bookmarkStart w:id="95" w:name="_Toc184043015"/>
      <w:bookmarkStart w:id="96" w:name="_Toc249525162"/>
      <w:bookmarkStart w:id="97" w:name="_Toc70687142"/>
      <w:bookmarkStart w:id="98" w:name="_Toc249515281"/>
      <w:bookmarkStart w:id="99" w:name="_Toc31509"/>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3"/>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3"/>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389620168"/>
      <w:bookmarkStart w:id="101" w:name="_Toc249525163"/>
      <w:bookmarkStart w:id="102" w:name="_Toc249515282"/>
      <w:bookmarkStart w:id="103" w:name="_Toc23705"/>
      <w:bookmarkStart w:id="104" w:name="_Toc385992329"/>
      <w:bookmarkStart w:id="105" w:name="_Toc184043016"/>
      <w:bookmarkStart w:id="106" w:name="_Toc249515394"/>
      <w:bookmarkStart w:id="107" w:name="_Toc70687143"/>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信用信息查询的时间：响应文件递交截止时间之后至磋商</w:t>
      </w:r>
      <w:r>
        <w:rPr>
          <w:rFonts w:eastAsia="仿宋_GB2312"/>
          <w:sz w:val="24"/>
        </w:rPr>
        <w:t>资格性检查结束</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3"/>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3"/>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3"/>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49515395"/>
      <w:bookmarkStart w:id="109" w:name="_Toc70687144"/>
      <w:bookmarkStart w:id="110" w:name="_Toc249515283"/>
      <w:bookmarkStart w:id="111" w:name="_Toc249525164"/>
      <w:bookmarkStart w:id="112" w:name="_Toc184043017"/>
      <w:bookmarkStart w:id="113" w:name="_Toc26580"/>
      <w:bookmarkStart w:id="114" w:name="_Toc389620169"/>
      <w:bookmarkStart w:id="115" w:name="_Toc385992330"/>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3"/>
        <w:rPr>
          <w:rFonts w:ascii="Times New Roman" w:hAnsi="Times New Roman" w:eastAsia="仿宋_GB2312"/>
        </w:rPr>
      </w:pPr>
    </w:p>
    <w:p>
      <w:pPr>
        <w:pStyle w:val="79"/>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184043019"/>
      <w:bookmarkStart w:id="119" w:name="_Toc249515285"/>
      <w:bookmarkStart w:id="120" w:name="_Toc249525166"/>
      <w:bookmarkStart w:id="121" w:name="_Toc389620171"/>
      <w:bookmarkStart w:id="122" w:name="_Toc249515397"/>
      <w:bookmarkStart w:id="123" w:name="_Toc385992332"/>
      <w:bookmarkStart w:id="124" w:name="_Toc70687146"/>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3"/>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磋商公告/（或磋商邀请）</w:t>
      </w:r>
    </w:p>
    <w:p>
      <w:pPr>
        <w:pStyle w:val="23"/>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3"/>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3"/>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3"/>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3"/>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389620172"/>
      <w:bookmarkStart w:id="127" w:name="_Toc385992333"/>
      <w:bookmarkStart w:id="128" w:name="_Toc249515286"/>
      <w:bookmarkStart w:id="129" w:name="_Toc184043020"/>
      <w:bookmarkStart w:id="130" w:name="_Toc249515398"/>
      <w:bookmarkStart w:id="131" w:name="_Toc70687147"/>
      <w:bookmarkStart w:id="132" w:name="_Toc249525167"/>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70687148"/>
      <w:bookmarkStart w:id="135" w:name="_Toc385992334"/>
      <w:bookmarkStart w:id="136" w:name="_Toc389620173"/>
      <w:r>
        <w:rPr>
          <w:rFonts w:eastAsia="仿宋_GB2312"/>
          <w:sz w:val="24"/>
        </w:rPr>
        <w:t xml:space="preserve">7.1    </w:t>
      </w:r>
      <w:bookmarkEnd w:id="134"/>
      <w:bookmarkEnd w:id="135"/>
      <w:bookmarkEnd w:id="136"/>
      <w:bookmarkStart w:id="137" w:name="_Toc492955418"/>
      <w:bookmarkStart w:id="138" w:name="_Toc70687149"/>
      <w:bookmarkStart w:id="139" w:name="_Toc503063425"/>
      <w:bookmarkStart w:id="140" w:name="_Toc53722843"/>
      <w:bookmarkStart w:id="141" w:name="_Toc500747065"/>
      <w:bookmarkStart w:id="142" w:name="_Toc499711046"/>
      <w:bookmarkStart w:id="143" w:name="_Toc385992335"/>
      <w:bookmarkStart w:id="144" w:name="_Toc389620174"/>
      <w:bookmarkStart w:id="145" w:name="_Toc500747192"/>
      <w:bookmarkStart w:id="146" w:name="_Toc496324582"/>
      <w:bookmarkStart w:id="147" w:name="_Toc500746969"/>
      <w:bookmarkStart w:id="148" w:name="_Toc499711887"/>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3"/>
      </w:pPr>
    </w:p>
    <w:p>
      <w:pPr>
        <w:pStyle w:val="79"/>
        <w:spacing w:before="24" w:after="24"/>
        <w:ind w:left="3313"/>
        <w:rPr>
          <w:rFonts w:eastAsia="仿宋_GB2312"/>
          <w:sz w:val="30"/>
          <w:szCs w:val="30"/>
        </w:rPr>
      </w:pPr>
      <w:bookmarkStart w:id="149" w:name="_Toc232395215"/>
      <w:bookmarkStart w:id="150" w:name="_Toc68590971"/>
      <w:bookmarkStart w:id="151" w:name="_Toc232176275"/>
      <w:bookmarkStart w:id="152" w:name="_Toc184043022"/>
      <w:bookmarkStart w:id="153" w:name="_Toc176882545"/>
      <w:bookmarkStart w:id="154" w:name="_Toc256342146"/>
      <w:bookmarkStart w:id="155" w:name="_Toc249525169"/>
      <w:bookmarkStart w:id="156" w:name="_Toc177995476"/>
      <w:bookmarkStart w:id="157" w:name="_Toc230099800"/>
      <w:bookmarkStart w:id="158" w:name="_Toc230013635"/>
      <w:bookmarkStart w:id="159" w:name="_Toc230583544"/>
      <w:bookmarkStart w:id="160" w:name="_Toc249515288"/>
      <w:bookmarkStart w:id="161" w:name="_Toc249515400"/>
      <w:bookmarkStart w:id="162" w:name="_Toc177817337"/>
      <w:bookmarkStart w:id="163" w:name="_Toc177189238"/>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249525170"/>
      <w:bookmarkStart w:id="165" w:name="_Toc249515289"/>
      <w:bookmarkStart w:id="166" w:name="_Toc70687150"/>
      <w:bookmarkStart w:id="167" w:name="_Toc30150"/>
      <w:bookmarkStart w:id="168" w:name="_Toc249515401"/>
      <w:bookmarkStart w:id="169" w:name="_Toc184043023"/>
      <w:bookmarkStart w:id="170" w:name="_Toc389620176"/>
      <w:bookmarkStart w:id="171" w:name="_Toc385992337"/>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249515402"/>
      <w:bookmarkStart w:id="173" w:name="_Toc18327"/>
      <w:bookmarkStart w:id="174" w:name="_Toc249525171"/>
      <w:bookmarkStart w:id="175" w:name="_Toc184043024"/>
      <w:bookmarkStart w:id="176" w:name="_Toc249515290"/>
      <w:bookmarkStart w:id="177" w:name="_Toc70687151"/>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249515291"/>
      <w:bookmarkStart w:id="179" w:name="_Toc29318"/>
      <w:bookmarkStart w:id="180" w:name="_Toc249525172"/>
      <w:bookmarkStart w:id="181" w:name="_Toc184043025"/>
      <w:bookmarkStart w:id="182" w:name="_Toc385992338"/>
      <w:bookmarkStart w:id="183" w:name="_Toc249515403"/>
      <w:bookmarkStart w:id="184" w:name="_Toc70687152"/>
      <w:bookmarkStart w:id="185" w:name="_Toc389620177"/>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184043026"/>
      <w:bookmarkStart w:id="187" w:name="_Toc249515404"/>
      <w:bookmarkStart w:id="188" w:name="_Toc70687153"/>
      <w:bookmarkStart w:id="189" w:name="_Toc249515292"/>
      <w:bookmarkStart w:id="190" w:name="_Toc26312"/>
      <w:bookmarkStart w:id="191" w:name="_Toc389620178"/>
      <w:bookmarkStart w:id="192" w:name="_Toc385992339"/>
      <w:bookmarkStart w:id="193" w:name="_Toc249525173"/>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eastAsia="仿宋_GB2312"/>
          <w:kern w:val="24"/>
          <w:sz w:val="24"/>
          <w:szCs w:val="21"/>
          <w:u w:val="single"/>
        </w:rPr>
        <w:t xml:space="preserve"> 服务（或工程、或产品）</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249515406"/>
      <w:bookmarkStart w:id="196" w:name="_Toc385992341"/>
      <w:bookmarkStart w:id="197" w:name="_Toc184043028"/>
      <w:bookmarkStart w:id="198" w:name="_Toc249515294"/>
      <w:bookmarkStart w:id="199" w:name="_Toc249525175"/>
      <w:bookmarkStart w:id="200" w:name="_Toc70687155"/>
      <w:bookmarkStart w:id="201" w:name="_Toc389620180"/>
      <w:bookmarkStart w:id="202" w:name="_Toc20687"/>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15408"/>
      <w:bookmarkStart w:id="207" w:name="_Toc7949"/>
      <w:bookmarkStart w:id="208" w:name="_Toc249515296"/>
      <w:bookmarkStart w:id="209" w:name="_Toc249525177"/>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249525178"/>
      <w:bookmarkStart w:id="211" w:name="_Toc389620185"/>
      <w:bookmarkStart w:id="212" w:name="_Toc16612"/>
      <w:bookmarkStart w:id="213" w:name="_Toc249515409"/>
      <w:bookmarkStart w:id="214" w:name="_Toc70687160"/>
      <w:bookmarkStart w:id="215" w:name="_Toc385992346"/>
      <w:bookmarkStart w:id="216" w:name="_Toc249515297"/>
      <w:bookmarkStart w:id="217" w:name="_Toc184043033"/>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230099801"/>
      <w:bookmarkStart w:id="220" w:name="_Toc500747066"/>
      <w:bookmarkStart w:id="221" w:name="_Toc492955419"/>
      <w:bookmarkStart w:id="222" w:name="_Toc249515298"/>
      <w:bookmarkStart w:id="223" w:name="_Toc389620186"/>
      <w:bookmarkStart w:id="224" w:name="_Toc53722844"/>
      <w:bookmarkStart w:id="225" w:name="_Toc184043034"/>
      <w:bookmarkStart w:id="226" w:name="_Toc230013636"/>
      <w:bookmarkStart w:id="227" w:name="_Toc500746970"/>
      <w:bookmarkStart w:id="228" w:name="_Toc176882546"/>
      <w:bookmarkStart w:id="229" w:name="_Toc70687161"/>
      <w:bookmarkStart w:id="230" w:name="_Toc499711047"/>
      <w:bookmarkStart w:id="231" w:name="_Toc177995477"/>
      <w:bookmarkStart w:id="232" w:name="_Toc256342147"/>
      <w:bookmarkStart w:id="233" w:name="_Toc232176276"/>
      <w:bookmarkStart w:id="234" w:name="_Toc177189239"/>
      <w:bookmarkStart w:id="235" w:name="_Toc177817338"/>
      <w:bookmarkStart w:id="236" w:name="_Toc230583545"/>
      <w:bookmarkStart w:id="237" w:name="_Toc499711888"/>
      <w:bookmarkStart w:id="238" w:name="_Toc249525179"/>
      <w:bookmarkStart w:id="239" w:name="_Toc496324583"/>
      <w:bookmarkStart w:id="240" w:name="_Toc232395216"/>
      <w:bookmarkStart w:id="241" w:name="_Toc503063426"/>
      <w:bookmarkStart w:id="242" w:name="_Toc385992347"/>
      <w:bookmarkStart w:id="243" w:name="_Toc500747193"/>
      <w:bookmarkStart w:id="244" w:name="_Toc249515410"/>
      <w:r>
        <w:rPr>
          <w:rFonts w:eastAsia="仿宋_GB2312"/>
          <w:sz w:val="24"/>
        </w:rPr>
        <w:t>16.7   响应文件应按照“资格证明文件”和“商务及技术文件”分成两部分，并用不可拆装的方式分别装订成册。</w:t>
      </w:r>
    </w:p>
    <w:p>
      <w:pPr>
        <w:pStyle w:val="23"/>
      </w:pPr>
    </w:p>
    <w:p>
      <w:pPr>
        <w:pStyle w:val="79"/>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249515299"/>
      <w:bookmarkStart w:id="247" w:name="_Toc249515411"/>
      <w:bookmarkStart w:id="248" w:name="_Toc249525180"/>
      <w:bookmarkStart w:id="249" w:name="_Toc385992348"/>
      <w:bookmarkStart w:id="250" w:name="_Toc389620187"/>
      <w:bookmarkStart w:id="251" w:name="_Toc70687162"/>
      <w:bookmarkStart w:id="252" w:name="_Toc184043035"/>
      <w:bookmarkStart w:id="253" w:name="_Toc4042"/>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5992349"/>
      <w:bookmarkStart w:id="255" w:name="_Toc389620188"/>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3"/>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25181"/>
      <w:bookmarkStart w:id="259" w:name="_Toc31171"/>
      <w:bookmarkStart w:id="260" w:name="_Toc249515300"/>
      <w:bookmarkStart w:id="261" w:name="_Toc249515412"/>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385992350"/>
      <w:bookmarkStart w:id="263" w:name="_Toc184043037"/>
      <w:bookmarkStart w:id="264" w:name="_Toc70687164"/>
      <w:bookmarkStart w:id="265" w:name="_Toc389620189"/>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301"/>
      <w:bookmarkStart w:id="267" w:name="_Toc7175"/>
      <w:bookmarkStart w:id="268" w:name="_Toc249525182"/>
      <w:bookmarkStart w:id="269" w:name="_Toc249515413"/>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25183"/>
      <w:bookmarkStart w:id="271" w:name="_Toc389620190"/>
      <w:bookmarkStart w:id="272" w:name="_Toc184043038"/>
      <w:bookmarkStart w:id="273" w:name="_Toc70687165"/>
      <w:bookmarkStart w:id="274" w:name="_Toc249515414"/>
      <w:bookmarkStart w:id="275" w:name="_Toc385992351"/>
      <w:bookmarkStart w:id="276" w:name="_Toc249515302"/>
      <w:bookmarkStart w:id="277" w:name="_Toc10272"/>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3"/>
      </w:pPr>
    </w:p>
    <w:p>
      <w:pPr>
        <w:pStyle w:val="79"/>
        <w:spacing w:before="24" w:after="24"/>
        <w:ind w:left="3313"/>
        <w:rPr>
          <w:rFonts w:eastAsia="仿宋_GB2312"/>
          <w:sz w:val="30"/>
          <w:szCs w:val="30"/>
        </w:rPr>
      </w:pPr>
      <w:bookmarkStart w:id="278" w:name="_Hlt497729441"/>
      <w:bookmarkEnd w:id="278"/>
      <w:bookmarkStart w:id="279" w:name="_Hlt491765712"/>
      <w:bookmarkEnd w:id="279"/>
      <w:bookmarkStart w:id="280" w:name="_Toc249515415"/>
      <w:bookmarkStart w:id="281" w:name="_Toc249515303"/>
      <w:bookmarkStart w:id="282" w:name="_Toc256342148"/>
      <w:bookmarkStart w:id="283" w:name="_Toc249525184"/>
      <w:bookmarkStart w:id="284" w:name="_Toc68590973"/>
      <w:bookmarkStart w:id="285" w:name="_Toc176882547"/>
      <w:bookmarkStart w:id="286" w:name="_Toc499711889"/>
      <w:bookmarkStart w:id="287" w:name="_Toc499711048"/>
      <w:bookmarkStart w:id="288" w:name="_Toc385992352"/>
      <w:bookmarkStart w:id="289" w:name="_Toc496324584"/>
      <w:bookmarkStart w:id="290" w:name="_Toc503063427"/>
      <w:bookmarkStart w:id="291" w:name="_Toc177817339"/>
      <w:bookmarkStart w:id="292" w:name="_Toc177189240"/>
      <w:bookmarkStart w:id="293" w:name="_Toc70687166"/>
      <w:bookmarkStart w:id="294" w:name="_Toc177995478"/>
      <w:bookmarkStart w:id="295" w:name="_Toc500747067"/>
      <w:bookmarkStart w:id="296" w:name="_Toc492955420"/>
      <w:bookmarkStart w:id="297" w:name="_Toc184043039"/>
      <w:bookmarkStart w:id="298" w:name="_Toc500747194"/>
      <w:bookmarkStart w:id="299" w:name="_Toc389620191"/>
      <w:bookmarkStart w:id="300" w:name="_Toc53722845"/>
      <w:bookmarkStart w:id="301" w:name="_Toc500746971"/>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16042"/>
      <w:bookmarkStart w:id="303" w:name="_Toc249525186"/>
      <w:bookmarkStart w:id="304" w:name="_Toc249515305"/>
      <w:bookmarkStart w:id="305" w:name="_Toc249515417"/>
      <w:r>
        <w:rPr>
          <w:rFonts w:ascii="Times New Roman" w:hAnsi="Times New Roman" w:eastAsia="仿宋_GB2312"/>
          <w:b/>
          <w:sz w:val="24"/>
        </w:rPr>
        <w:t xml:space="preserve">   磋商小组</w:t>
      </w:r>
      <w:bookmarkEnd w:id="302"/>
      <w:bookmarkEnd w:id="303"/>
      <w:bookmarkEnd w:id="304"/>
      <w:bookmarkEnd w:id="305"/>
    </w:p>
    <w:p>
      <w:pPr>
        <w:pStyle w:val="29"/>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9"/>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9"/>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9"/>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9"/>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49515418"/>
      <w:bookmarkStart w:id="307" w:name="_Toc83547667"/>
      <w:bookmarkStart w:id="308" w:name="_Toc249515306"/>
      <w:bookmarkStart w:id="309" w:name="_Toc20608"/>
      <w:bookmarkStart w:id="310" w:name="_Toc249525187"/>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3"/>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3"/>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3"/>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3"/>
        <w:ind w:left="840" w:leftChars="400"/>
        <w:rPr>
          <w:rFonts w:ascii="Times New Roman" w:hAnsi="Times New Roman" w:eastAsia="仿宋_GB2312"/>
          <w:sz w:val="24"/>
        </w:rPr>
      </w:pPr>
      <w:r>
        <w:rPr>
          <w:rFonts w:ascii="Times New Roman" w:hAnsi="Times New Roman" w:eastAsia="仿宋_GB2312"/>
          <w:sz w:val="24"/>
        </w:rPr>
        <w:t>（2）供应商没有经过正常渠道购买或免费领取磋商文件或供应商的名称与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3"/>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3"/>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3"/>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（5）采购人或采购代理机构通过“信用中国”网站(www.creditchina.gov.cn)、中国政府采购网(www.ccgp.gov.cn) 等查询相关主体信用记录，并将查询网页打印、存档备查。</w:t>
      </w:r>
    </w:p>
    <w:p>
      <w:pPr>
        <w:pStyle w:val="23"/>
        <w:ind w:left="840" w:leftChars="400"/>
        <w:rPr>
          <w:rFonts w:ascii="Times New Roman" w:hAnsi="Times New Roman" w:eastAsia="仿宋_GB2312"/>
          <w:sz w:val="24"/>
        </w:rPr>
      </w:pPr>
      <w:r>
        <w:rPr>
          <w:rFonts w:ascii="Times New Roman" w:hAnsi="Times New Roman" w:eastAsia="仿宋_GB2312"/>
          <w:sz w:val="24"/>
        </w:rPr>
        <w:t>（6）查询时间为磋商文件发售期至评审截止时间前，此段时间段外，网站信息发生的任何变更均不作为资格审查依据。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3"/>
        <w:ind w:left="840" w:leftChars="400"/>
        <w:rPr>
          <w:rFonts w:ascii="Times New Roman" w:hAnsi="Times New Roman" w:eastAsia="仿宋_GB2312"/>
          <w:sz w:val="24"/>
        </w:rPr>
      </w:pPr>
      <w:r>
        <w:rPr>
          <w:rFonts w:ascii="Times New Roman" w:hAnsi="Times New Roman" w:eastAsia="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3"/>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3"/>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3"/>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r>
        <w:rPr>
          <w:rFonts w:hint="eastAsia" w:ascii="Times New Roman" w:hAnsi="Times New Roman" w:eastAsia="仿宋_GB2312"/>
          <w:sz w:val="24"/>
          <w:lang w:eastAsia="zh-CN"/>
        </w:rPr>
        <w:t>或盖章</w:t>
      </w:r>
      <w:r>
        <w:rPr>
          <w:rFonts w:ascii="Times New Roman" w:hAnsi="Times New Roman" w:eastAsia="仿宋_GB2312"/>
          <w:sz w:val="24"/>
        </w:rPr>
        <w:t>。</w:t>
      </w:r>
    </w:p>
    <w:p>
      <w:pPr>
        <w:pStyle w:val="23"/>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3"/>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3"/>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3"/>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3"/>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3"/>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3"/>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3"/>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3"/>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3"/>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3"/>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3"/>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3"/>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3"/>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3"/>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3"/>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3"/>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249515310"/>
      <w:bookmarkStart w:id="320" w:name="_Toc151193788"/>
      <w:bookmarkStart w:id="321" w:name="_Toc151193716"/>
      <w:bookmarkStart w:id="322" w:name="_Toc164351640"/>
      <w:bookmarkStart w:id="323" w:name="_Toc164229241"/>
      <w:bookmarkStart w:id="324" w:name="_Toc150774646"/>
      <w:bookmarkStart w:id="325" w:name="_Toc151193644"/>
      <w:bookmarkStart w:id="326" w:name="_Toc195842911"/>
      <w:bookmarkStart w:id="327" w:name="_Toc127151747"/>
      <w:bookmarkStart w:id="328" w:name="_Toc127151546"/>
      <w:bookmarkStart w:id="329" w:name="_Toc249525191"/>
      <w:bookmarkStart w:id="330" w:name="_Toc149720839"/>
      <w:bookmarkStart w:id="331" w:name="_Toc151193934"/>
      <w:bookmarkStart w:id="332" w:name="_Toc150509297"/>
      <w:bookmarkStart w:id="333" w:name="_Toc151193860"/>
      <w:bookmarkStart w:id="334" w:name="_Toc127161460"/>
      <w:bookmarkStart w:id="335" w:name="_Toc151190173"/>
      <w:bookmarkStart w:id="336" w:name="_Toc164608660"/>
      <w:bookmarkStart w:id="337" w:name="_Toc164229387"/>
      <w:bookmarkStart w:id="338" w:name="_Toc520356170"/>
      <w:bookmarkStart w:id="339" w:name="_Toc142311048"/>
      <w:bookmarkStart w:id="340" w:name="_Toc164608815"/>
      <w:bookmarkStart w:id="341" w:name="_Toc13753"/>
      <w:bookmarkStart w:id="342" w:name="_Toc150774751"/>
      <w:bookmarkStart w:id="343" w:name="_Toc150480784"/>
      <w:bookmarkStart w:id="344" w:name="_Ref467307010"/>
      <w:bookmarkStart w:id="345" w:name="_Toc249515422"/>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9"/>
        <w:spacing w:before="24" w:after="24"/>
        <w:jc w:val="center"/>
        <w:rPr>
          <w:rFonts w:eastAsia="仿宋_GB2312"/>
          <w:sz w:val="30"/>
          <w:szCs w:val="30"/>
        </w:rPr>
      </w:pPr>
      <w:bookmarkStart w:id="346" w:name="_Hlt491765714"/>
      <w:bookmarkEnd w:id="346"/>
      <w:bookmarkStart w:id="347" w:name="_Hlt497729446"/>
      <w:bookmarkEnd w:id="347"/>
      <w:bookmarkStart w:id="348" w:name="_Toc232176278"/>
      <w:bookmarkStart w:id="349" w:name="_Toc232395218"/>
      <w:bookmarkStart w:id="350" w:name="_Toc256342149"/>
      <w:bookmarkStart w:id="351" w:name="_Toc249515311"/>
      <w:bookmarkStart w:id="352" w:name="_Toc68590974"/>
      <w:bookmarkStart w:id="353" w:name="_Toc249515423"/>
      <w:bookmarkStart w:id="354" w:name="_Toc249525192"/>
      <w:bookmarkStart w:id="355" w:name="_Toc389620199"/>
      <w:bookmarkStart w:id="356" w:name="_Toc492955421"/>
      <w:bookmarkStart w:id="357" w:name="_Toc503063428"/>
      <w:bookmarkStart w:id="358" w:name="_Toc500747068"/>
      <w:bookmarkStart w:id="359" w:name="_Toc500746972"/>
      <w:bookmarkStart w:id="360" w:name="_Toc500747195"/>
      <w:bookmarkStart w:id="361" w:name="_Toc499711049"/>
      <w:bookmarkStart w:id="362" w:name="_Toc177995479"/>
      <w:bookmarkStart w:id="363" w:name="_Toc177189241"/>
      <w:bookmarkStart w:id="364" w:name="_Toc385992360"/>
      <w:bookmarkStart w:id="365" w:name="_Toc177817340"/>
      <w:bookmarkStart w:id="366" w:name="_Toc499711890"/>
      <w:bookmarkStart w:id="367" w:name="_Toc176882548"/>
      <w:bookmarkStart w:id="368" w:name="_Toc496324585"/>
      <w:bookmarkStart w:id="369" w:name="_Toc184043047"/>
      <w:bookmarkStart w:id="370" w:name="_Toc70687174"/>
      <w:bookmarkStart w:id="371" w:name="_Toc53722846"/>
    </w:p>
    <w:p>
      <w:pPr>
        <w:pStyle w:val="79"/>
        <w:spacing w:before="24" w:after="24"/>
        <w:jc w:val="center"/>
        <w:rPr>
          <w:rFonts w:eastAsia="仿宋_GB2312"/>
          <w:sz w:val="30"/>
          <w:szCs w:val="30"/>
        </w:rPr>
      </w:pPr>
    </w:p>
    <w:p>
      <w:pPr>
        <w:pStyle w:val="79"/>
        <w:spacing w:before="24" w:after="24"/>
        <w:jc w:val="center"/>
        <w:rPr>
          <w:rFonts w:eastAsia="仿宋_GB2312"/>
          <w:sz w:val="30"/>
          <w:szCs w:val="30"/>
        </w:rPr>
      </w:pPr>
    </w:p>
    <w:p>
      <w:pPr>
        <w:pStyle w:val="79"/>
        <w:spacing w:before="24" w:after="24"/>
        <w:jc w:val="center"/>
        <w:rPr>
          <w:rFonts w:eastAsia="仿宋_GB2312"/>
          <w:sz w:val="30"/>
          <w:szCs w:val="30"/>
        </w:rPr>
      </w:pPr>
    </w:p>
    <w:p>
      <w:pPr>
        <w:pStyle w:val="79"/>
        <w:spacing w:before="24" w:after="24"/>
        <w:jc w:val="center"/>
        <w:rPr>
          <w:rFonts w:eastAsia="仿宋_GB2312"/>
          <w:sz w:val="30"/>
          <w:szCs w:val="30"/>
        </w:rPr>
      </w:pPr>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70687175"/>
      <w:bookmarkStart w:id="373" w:name="_Toc184043048"/>
      <w:bookmarkStart w:id="374" w:name="_Toc27151"/>
      <w:bookmarkStart w:id="375" w:name="_Toc249515424"/>
      <w:bookmarkStart w:id="376" w:name="_Toc249525193"/>
      <w:bookmarkStart w:id="377" w:name="_Toc385992361"/>
      <w:bookmarkStart w:id="378" w:name="_Toc249515312"/>
      <w:bookmarkStart w:id="379" w:name="_Toc389620200"/>
      <w:r>
        <w:rPr>
          <w:rFonts w:ascii="Times New Roman" w:hAnsi="Times New Roman" w:eastAsia="仿宋_GB2312"/>
          <w:b/>
          <w:bCs/>
          <w:sz w:val="24"/>
          <w:szCs w:val="21"/>
        </w:rPr>
        <w:t xml:space="preserve">   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9620203"/>
      <w:bookmarkStart w:id="381" w:name="_Toc385992364"/>
    </w:p>
    <w:bookmarkEnd w:id="380"/>
    <w:bookmarkEnd w:id="381"/>
    <w:p>
      <w:pPr>
        <w:pStyle w:val="5"/>
        <w:rPr>
          <w:rFonts w:ascii="Times New Roman" w:hAnsi="Times New Roman" w:eastAsia="仿宋_GB2312"/>
          <w:b/>
          <w:bCs/>
          <w:sz w:val="24"/>
          <w:szCs w:val="21"/>
        </w:rPr>
      </w:pPr>
      <w:bookmarkStart w:id="382" w:name="_Toc389620204"/>
      <w:bookmarkStart w:id="383" w:name="_Toc385992365"/>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9"/>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9"/>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联系人：李萍、王亚宁，联系电话：029-85235014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hint="eastAsia" w:eastAsia="仿宋_GB2312"/>
          <w:sz w:val="24"/>
          <w:lang w:eastAsia="zh-CN"/>
        </w:rPr>
      </w:pPr>
      <w:r>
        <w:rPr>
          <w:rFonts w:eastAsia="仿宋_GB2312"/>
          <w:sz w:val="24"/>
        </w:rPr>
        <w:t>28.5   履约保证金退还的方式、时间、条件：</w:t>
      </w:r>
      <w:r>
        <w:rPr>
          <w:rFonts w:hint="eastAsia" w:eastAsia="仿宋_GB2312"/>
          <w:sz w:val="24"/>
          <w:lang w:val="en-US" w:eastAsia="zh-CN"/>
        </w:rPr>
        <w:t>/</w:t>
      </w:r>
    </w:p>
    <w:p>
      <w:pPr>
        <w:tabs>
          <w:tab w:val="left" w:pos="588"/>
        </w:tabs>
        <w:spacing w:line="360" w:lineRule="auto"/>
        <w:rPr>
          <w:rFonts w:hint="eastAsia" w:eastAsia="仿宋_GB2312"/>
          <w:sz w:val="24"/>
          <w:lang w:eastAsia="zh-CN"/>
        </w:rPr>
      </w:pPr>
      <w:r>
        <w:rPr>
          <w:rFonts w:eastAsia="仿宋_GB2312"/>
          <w:sz w:val="24"/>
        </w:rPr>
        <w:t>28.6   履约保证金不予退还的情况：</w:t>
      </w:r>
      <w:r>
        <w:rPr>
          <w:rFonts w:hint="eastAsia" w:eastAsia="仿宋_GB2312"/>
          <w:sz w:val="24"/>
          <w:lang w:val="en-US" w:eastAsia="zh-CN"/>
        </w:rPr>
        <w:t>/</w:t>
      </w:r>
    </w:p>
    <w:p>
      <w:pPr>
        <w:tabs>
          <w:tab w:val="left" w:pos="588"/>
        </w:tabs>
        <w:spacing w:line="360" w:lineRule="auto"/>
        <w:rPr>
          <w:rFonts w:hint="eastAsia" w:eastAsia="仿宋_GB2312"/>
          <w:sz w:val="24"/>
          <w:lang w:eastAsia="zh-CN"/>
        </w:rPr>
      </w:pPr>
      <w:r>
        <w:rPr>
          <w:rFonts w:eastAsia="仿宋_GB2312"/>
          <w:sz w:val="24"/>
        </w:rPr>
        <w:t>28.7   逾期退还履约保证金的违约责任：</w:t>
      </w:r>
      <w:r>
        <w:rPr>
          <w:rFonts w:hint="eastAsia" w:eastAsia="仿宋_GB2312"/>
          <w:sz w:val="24"/>
          <w:lang w:val="en-US" w:eastAsia="zh-CN"/>
        </w:rPr>
        <w:t>/</w:t>
      </w:r>
    </w:p>
    <w:p>
      <w:pPr>
        <w:pStyle w:val="5"/>
        <w:rPr>
          <w:rFonts w:ascii="Times New Roman" w:hAnsi="Times New Roman" w:eastAsia="仿宋_GB2312"/>
          <w:b/>
          <w:bCs/>
          <w:sz w:val="24"/>
          <w:szCs w:val="21"/>
        </w:rPr>
      </w:pPr>
      <w:r>
        <w:rPr>
          <w:rFonts w:ascii="Times New Roman" w:hAnsi="Times New Roman" w:eastAsia="仿宋_GB2312"/>
          <w:b/>
          <w:bCs/>
          <w:sz w:val="24"/>
          <w:szCs w:val="21"/>
        </w:rPr>
        <w:t>29.    成交服务费</w:t>
      </w:r>
      <w:bookmarkEnd w:id="384"/>
    </w:p>
    <w:p>
      <w:pPr>
        <w:tabs>
          <w:tab w:val="left" w:pos="588"/>
        </w:tabs>
        <w:spacing w:line="360" w:lineRule="auto"/>
        <w:ind w:left="840" w:hanging="840" w:hangingChars="350"/>
        <w:rPr>
          <w:rFonts w:eastAsia="仿宋_GB2312"/>
          <w:sz w:val="24"/>
        </w:rPr>
      </w:pPr>
      <w:r>
        <w:rPr>
          <w:rFonts w:eastAsia="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eastAsia="仿宋_GB2312"/>
          <w:sz w:val="24"/>
        </w:rPr>
      </w:pPr>
      <w:r>
        <w:rPr>
          <w:rFonts w:eastAsia="仿宋_GB2312"/>
          <w:sz w:val="24"/>
        </w:rPr>
        <w:sym w:font="Wingdings 2" w:char="0052"/>
      </w:r>
      <w:r>
        <w:rPr>
          <w:rFonts w:eastAsia="仿宋_GB2312"/>
          <w:sz w:val="24"/>
        </w:rPr>
        <w:t>参照原国家计委计价格〔2002〕1980号文和国家发改委发改办价格〔2003〕857号文的计算方法（按标段）收取。</w:t>
      </w:r>
    </w:p>
    <w:p>
      <w:pPr>
        <w:snapToGrid w:val="0"/>
        <w:spacing w:line="360" w:lineRule="auto"/>
        <w:rPr>
          <w:rFonts w:eastAsia="仿宋_GB2312"/>
          <w:sz w:val="24"/>
        </w:rPr>
      </w:pPr>
      <w:r>
        <w:rPr>
          <w:rFonts w:eastAsia="仿宋_GB2312"/>
          <w:sz w:val="24"/>
        </w:rPr>
        <w:t>29.2   成交单位的代理服务费交纳信息</w:t>
      </w:r>
    </w:p>
    <w:p>
      <w:pPr>
        <w:snapToGrid w:val="0"/>
        <w:spacing w:line="360" w:lineRule="auto"/>
        <w:ind w:firstLine="840" w:firstLineChars="350"/>
        <w:rPr>
          <w:rFonts w:eastAsia="仿宋_GB2312"/>
          <w:sz w:val="24"/>
        </w:rPr>
      </w:pPr>
      <w:r>
        <w:rPr>
          <w:rFonts w:eastAsia="仿宋_GB2312"/>
          <w:sz w:val="24"/>
        </w:rPr>
        <w:t>银行户名：陕西省采购招标有限责任公司</w:t>
      </w:r>
    </w:p>
    <w:p>
      <w:pPr>
        <w:snapToGrid w:val="0"/>
        <w:spacing w:line="360" w:lineRule="auto"/>
        <w:ind w:firstLine="840" w:firstLineChars="350"/>
        <w:rPr>
          <w:rFonts w:eastAsia="仿宋_GB2312"/>
          <w:sz w:val="24"/>
        </w:rPr>
      </w:pPr>
      <w:r>
        <w:rPr>
          <w:rFonts w:eastAsia="仿宋_GB2312"/>
          <w:sz w:val="24"/>
        </w:rPr>
        <w:t>开户银行：中国光大银行西安友谊路支行</w:t>
      </w:r>
    </w:p>
    <w:p>
      <w:pPr>
        <w:snapToGrid w:val="0"/>
        <w:spacing w:line="360" w:lineRule="auto"/>
        <w:ind w:firstLine="840" w:firstLineChars="350"/>
        <w:rPr>
          <w:rFonts w:eastAsia="仿宋_GB2312"/>
          <w:sz w:val="24"/>
        </w:rPr>
      </w:pPr>
      <w:r>
        <w:rPr>
          <w:rFonts w:eastAsia="仿宋_GB2312"/>
          <w:sz w:val="24"/>
        </w:rPr>
        <w:t>账    号：78560188000095264</w:t>
      </w:r>
    </w:p>
    <w:p>
      <w:pPr>
        <w:snapToGrid w:val="0"/>
        <w:spacing w:line="360" w:lineRule="auto"/>
        <w:ind w:firstLine="840" w:firstLineChars="350"/>
        <w:rPr>
          <w:rFonts w:eastAsia="仿宋_GB2312"/>
          <w:sz w:val="24"/>
        </w:rPr>
      </w:pPr>
      <w:r>
        <w:rPr>
          <w:rFonts w:eastAsia="仿宋_GB2312"/>
          <w:sz w:val="24"/>
        </w:rPr>
        <w:t>联 系 人：张婕   联系电话：029-85263975</w:t>
      </w:r>
    </w:p>
    <w:p>
      <w:pPr>
        <w:pStyle w:val="5"/>
        <w:numPr>
          <w:ilvl w:val="0"/>
          <w:numId w:val="11"/>
        </w:numPr>
        <w:rPr>
          <w:rFonts w:ascii="Times New Roman" w:hAnsi="Times New Roman" w:eastAsia="仿宋_GB2312"/>
          <w:b/>
          <w:bCs/>
          <w:sz w:val="24"/>
          <w:szCs w:val="21"/>
        </w:rPr>
      </w:pPr>
      <w:bookmarkStart w:id="385" w:name="_Toc1585"/>
      <w:r>
        <w:rPr>
          <w:rFonts w:ascii="Times New Roman" w:hAnsi="Times New Roman" w:eastAsia="仿宋_GB2312"/>
          <w:b/>
          <w:bCs/>
          <w:sz w:val="24"/>
          <w:szCs w:val="21"/>
        </w:rPr>
        <w:t xml:space="preserve">  采购人追加采购数量的权力</w:t>
      </w:r>
      <w:bookmarkEnd w:id="385"/>
    </w:p>
    <w:p>
      <w:pPr>
        <w:tabs>
          <w:tab w:val="left" w:pos="588"/>
        </w:tabs>
        <w:spacing w:line="360" w:lineRule="auto"/>
        <w:ind w:left="840" w:leftChars="400"/>
        <w:rPr>
          <w:rFonts w:eastAsia="仿宋_GB2312"/>
          <w:sz w:val="24"/>
        </w:rPr>
      </w:pPr>
      <w:bookmarkStart w:id="386" w:name="_Toc385992366"/>
      <w:bookmarkStart w:id="387"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3"/>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3"/>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3"/>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为缓解中小企业融资困难，陕西省财政厅出台了《陕西省中小企业政府采购信用融资办法》（陕财办采﹝2018﹞23号），中标供应商如有融资需求，可登录“陕西省政府采购网-陕西省政府采购信用融资平台</w:t>
      </w:r>
      <w:r>
        <w:rPr>
          <w:rFonts w:hint="eastAsia" w:eastAsia="仿宋_GB2312"/>
          <w:sz w:val="24"/>
        </w:rPr>
        <w:t>（http://www.ccgp-shaanxi.gov.cn/zcdservice/zcd/shanxi/）</w:t>
      </w:r>
      <w:r>
        <w:rPr>
          <w:rFonts w:eastAsia="仿宋_GB2312"/>
          <w:sz w:val="24"/>
        </w:rPr>
        <w:t>”了解详情。</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3"/>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3"/>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3"/>
        <w:tabs>
          <w:tab w:val="left" w:pos="567"/>
        </w:tabs>
        <w:ind w:left="840" w:leftChars="400"/>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758815" cy="3242310"/>
                    </a:xfrm>
                    <a:prstGeom prst="rect">
                      <a:avLst/>
                    </a:prstGeom>
                    <a:noFill/>
                    <a:ln>
                      <a:noFill/>
                    </a:ln>
                  </pic:spPr>
                </pic:pic>
              </a:graphicData>
            </a:graphic>
          </wp:inline>
        </w:drawing>
      </w: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pPr>
        <w:pStyle w:val="23"/>
        <w:ind w:left="735" w:hanging="840" w:hangingChars="350"/>
        <w:rPr>
          <w:rFonts w:ascii="Times New Roman" w:hAnsi="Times New Roman" w:eastAsia="仿宋_GB2312"/>
          <w:sz w:val="24"/>
        </w:rPr>
      </w:pPr>
    </w:p>
    <w:p>
      <w:pPr>
        <w:pStyle w:val="23"/>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eastAsia="仿宋_GB2312"/>
          <w:szCs w:val="21"/>
        </w:rPr>
      </w:pPr>
      <w:r>
        <w:rPr>
          <w:rFonts w:eastAsia="仿宋_GB2312"/>
          <w:szCs w:val="21"/>
        </w:rPr>
        <w:t>民生银行西安分行  联系人：陈经理 联系电话：61815275 /18821669199</w:t>
      </w:r>
      <w:r>
        <w:rPr>
          <w:rFonts w:eastAsia="仿宋_GB2312"/>
          <w:szCs w:val="21"/>
        </w:rPr>
        <w:br w:type="textWrapping"/>
      </w: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ascii="仿宋_GB2312" w:hAnsi="仿宋_GB2312" w:eastAsia="仿宋_GB2312" w:cs="仿宋_GB2312"/>
          <w:b/>
          <w:szCs w:val="21"/>
        </w:rPr>
      </w:pPr>
      <w:bookmarkStart w:id="388" w:name="_Toc184114070"/>
      <w:bookmarkStart w:id="389" w:name="_Toc230099802"/>
      <w:bookmarkStart w:id="390" w:name="_Toc184025279"/>
      <w:bookmarkStart w:id="391" w:name="_Toc230013637"/>
      <w:r>
        <w:rPr>
          <w:rFonts w:hint="eastAsia" w:ascii="仿宋_GB2312" w:hAnsi="仿宋_GB2312" w:eastAsia="仿宋_GB2312" w:cs="仿宋_GB2312"/>
          <w:b/>
          <w:szCs w:val="21"/>
        </w:rPr>
        <w:t>十二、网商银行（合同贷）</w:t>
      </w:r>
      <w:r>
        <w:rPr>
          <w:rFonts w:hint="eastAsia" w:ascii="仿宋_GB2312" w:hAnsi="仿宋_GB2312" w:eastAsia="仿宋_GB2312" w:cs="仿宋_GB2312"/>
          <w:b/>
          <w:szCs w:val="21"/>
        </w:rPr>
        <w:br w:type="textWrapping"/>
      </w:r>
      <w:r>
        <w:rPr>
          <w:rFonts w:hint="eastAsia" w:ascii="仿宋_GB2312" w:hAnsi="仿宋_GB2312" w:eastAsia="仿宋_GB2312" w:cs="仿宋_GB2312"/>
          <w:b/>
          <w:szCs w:val="21"/>
        </w:rPr>
        <w:t>十三、中国邮政储蓄银行陕西省分行（政采贷）</w:t>
      </w:r>
    </w:p>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1"/>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13892535580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13892383911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18191815559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18191356300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13028431555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18091365182</w:t>
            </w:r>
          </w:p>
        </w:tc>
      </w:tr>
    </w:tbl>
    <w:p>
      <w:pPr>
        <w:pStyle w:val="23"/>
        <w:tabs>
          <w:tab w:val="left" w:pos="567"/>
        </w:tabs>
        <w:rPr>
          <w:rFonts w:ascii="仿宋_GB2312" w:hAnsi="仿宋_GB2312" w:eastAsia="仿宋_GB2312" w:cs="仿宋_GB2312"/>
          <w:szCs w:val="21"/>
        </w:rPr>
      </w:pPr>
    </w:p>
    <w:p>
      <w:pPr>
        <w:pStyle w:val="23"/>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7"/>
        <w:spacing w:line="360" w:lineRule="auto"/>
        <w:rPr>
          <w:rStyle w:val="205"/>
          <w:rFonts w:ascii="Times New Roman" w:hAnsi="Times New Roman" w:eastAsia="宋体"/>
          <w:sz w:val="36"/>
          <w:szCs w:val="36"/>
        </w:rPr>
      </w:pPr>
      <w:bookmarkStart w:id="392" w:name="_Toc68590975"/>
      <w:bookmarkStart w:id="393" w:name="_Toc17469"/>
      <w:bookmarkStart w:id="394" w:name="_Toc58504447"/>
      <w:r>
        <w:rPr>
          <w:rStyle w:val="205"/>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9"/>
        <w:spacing w:before="24" w:after="24"/>
        <w:rPr>
          <w:rFonts w:eastAsia="仿宋_GB2312"/>
          <w:sz w:val="28"/>
          <w:szCs w:val="28"/>
        </w:rPr>
      </w:pPr>
      <w:bookmarkStart w:id="395" w:name="_Toc7005040"/>
      <w:bookmarkStart w:id="396" w:name="_Toc68590976"/>
      <w:r>
        <w:rPr>
          <w:rFonts w:eastAsia="仿宋_GB2312"/>
          <w:sz w:val="28"/>
          <w:szCs w:val="28"/>
        </w:rPr>
        <w:t>1.评审方法</w:t>
      </w:r>
      <w:bookmarkEnd w:id="395"/>
      <w:bookmarkEnd w:id="396"/>
    </w:p>
    <w:p>
      <w:pPr>
        <w:pStyle w:val="23"/>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24" w:after="24"/>
        <w:rPr>
          <w:rFonts w:eastAsia="仿宋_GB2312"/>
          <w:sz w:val="28"/>
          <w:szCs w:val="28"/>
        </w:rPr>
      </w:pPr>
      <w:bookmarkStart w:id="397" w:name="_Toc68590977"/>
      <w:bookmarkStart w:id="398" w:name="_Toc7005041"/>
      <w:r>
        <w:rPr>
          <w:rFonts w:eastAsia="仿宋_GB2312"/>
          <w:sz w:val="28"/>
          <w:szCs w:val="28"/>
        </w:rPr>
        <w:t>2.评审标准</w:t>
      </w:r>
      <w:bookmarkEnd w:id="397"/>
      <w:bookmarkEnd w:id="398"/>
    </w:p>
    <w:p>
      <w:pPr>
        <w:pStyle w:val="23"/>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3"/>
        <w:rPr>
          <w:rFonts w:ascii="Times New Roman" w:hAnsi="Times New Roman" w:eastAsia="仿宋_GB2312"/>
          <w:sz w:val="24"/>
        </w:rPr>
      </w:pPr>
      <w:r>
        <w:rPr>
          <w:rFonts w:ascii="Times New Roman" w:hAnsi="Times New Roman" w:eastAsia="仿宋_GB2312"/>
          <w:sz w:val="24"/>
        </w:rPr>
        <w:t>2.2 分值构成：总分100分，其中</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商务部分分值：</w:t>
      </w:r>
      <w:r>
        <w:rPr>
          <w:rFonts w:hint="eastAsia" w:ascii="Times New Roman" w:hAnsi="Times New Roman" w:eastAsia="仿宋_GB2312"/>
          <w:sz w:val="24"/>
          <w:highlight w:val="none"/>
          <w:lang w:val="en-US" w:eastAsia="zh-CN"/>
        </w:rPr>
        <w:t xml:space="preserve">15 </w:t>
      </w:r>
      <w:r>
        <w:rPr>
          <w:rFonts w:ascii="Times New Roman" w:hAnsi="Times New Roman" w:eastAsia="仿宋_GB2312"/>
          <w:sz w:val="24"/>
          <w:highlight w:val="none"/>
        </w:rPr>
        <w:t xml:space="preserve">分；  </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技术部分分值：</w:t>
      </w:r>
      <w:r>
        <w:rPr>
          <w:rFonts w:hint="eastAsia" w:ascii="Times New Roman" w:hAnsi="Times New Roman" w:eastAsia="仿宋_GB2312"/>
          <w:sz w:val="24"/>
          <w:highlight w:val="none"/>
          <w:lang w:val="en-US" w:eastAsia="zh-CN"/>
        </w:rPr>
        <w:t>70</w:t>
      </w:r>
      <w:r>
        <w:rPr>
          <w:rFonts w:ascii="Times New Roman" w:hAnsi="Times New Roman" w:eastAsia="仿宋_GB2312"/>
          <w:sz w:val="24"/>
          <w:highlight w:val="none"/>
        </w:rPr>
        <w:t xml:space="preserve">分；  </w:t>
      </w:r>
    </w:p>
    <w:p>
      <w:pPr>
        <w:pStyle w:val="23"/>
        <w:ind w:firstLine="480" w:firstLineChars="200"/>
        <w:rPr>
          <w:rFonts w:ascii="Times New Roman" w:hAnsi="Times New Roman" w:eastAsia="仿宋_GB2312"/>
          <w:sz w:val="24"/>
          <w:highlight w:val="none"/>
        </w:rPr>
      </w:pPr>
      <w:r>
        <w:rPr>
          <w:rFonts w:ascii="Times New Roman" w:hAnsi="Times New Roman" w:eastAsia="仿宋_GB2312"/>
          <w:sz w:val="24"/>
          <w:highlight w:val="none"/>
        </w:rPr>
        <w:t>报价部分分值：</w:t>
      </w:r>
      <w:r>
        <w:rPr>
          <w:rFonts w:hint="eastAsia" w:ascii="Times New Roman" w:hAnsi="Times New Roman" w:eastAsia="仿宋_GB2312"/>
          <w:sz w:val="24"/>
          <w:highlight w:val="none"/>
          <w:lang w:val="en-US" w:eastAsia="zh-CN"/>
        </w:rPr>
        <w:t>15</w:t>
      </w:r>
      <w:r>
        <w:rPr>
          <w:rFonts w:ascii="Times New Roman" w:hAnsi="Times New Roman" w:eastAsia="仿宋_GB2312"/>
          <w:sz w:val="24"/>
          <w:highlight w:val="none"/>
        </w:rPr>
        <w:t xml:space="preserve"> 分。</w:t>
      </w:r>
    </w:p>
    <w:p>
      <w:pPr>
        <w:pStyle w:val="23"/>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3"/>
        <w:rPr>
          <w:rFonts w:ascii="Times New Roman" w:hAnsi="Times New Roman" w:eastAsia="仿宋_GB2312"/>
          <w:sz w:val="24"/>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p>
    <w:p>
      <w:pPr>
        <w:pStyle w:val="23"/>
        <w:rPr>
          <w:rFonts w:hint="eastAsia" w:ascii="Times New Roman" w:hAnsi="Times New Roman" w:eastAsia="仿宋_GB2312"/>
          <w:sz w:val="24"/>
          <w:lang w:eastAsia="zh-CN"/>
        </w:rPr>
      </w:pPr>
      <w:bookmarkStart w:id="401" w:name="_Ref426362158"/>
      <w:r>
        <w:rPr>
          <w:rFonts w:ascii="Times New Roman" w:hAnsi="Times New Roman" w:eastAsia="仿宋_GB2312"/>
          <w:sz w:val="24"/>
        </w:rPr>
        <w:t>2.3.2技术部分评分标准：见附表</w:t>
      </w:r>
      <w:bookmarkEnd w:id="401"/>
      <w:r>
        <w:rPr>
          <w:rFonts w:hint="eastAsia" w:ascii="Times New Roman" w:hAnsi="Times New Roman" w:eastAsia="仿宋_GB2312"/>
          <w:sz w:val="24"/>
          <w:lang w:eastAsia="zh-CN"/>
        </w:rPr>
        <w:t>三</w:t>
      </w:r>
    </w:p>
    <w:p>
      <w:pPr>
        <w:pStyle w:val="23"/>
        <w:rPr>
          <w:rFonts w:hint="eastAsia" w:ascii="Times New Roman" w:hAnsi="Times New Roman" w:eastAsia="仿宋_GB2312"/>
          <w:sz w:val="24"/>
          <w:lang w:eastAsia="zh-CN"/>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w:t>
      </w:r>
      <w:r>
        <w:rPr>
          <w:rFonts w:hint="eastAsia" w:ascii="Times New Roman" w:hAnsi="Times New Roman" w:eastAsia="仿宋_GB2312"/>
          <w:sz w:val="24"/>
          <w:lang w:eastAsia="zh-CN"/>
        </w:rPr>
        <w:t>三</w:t>
      </w:r>
    </w:p>
    <w:p>
      <w:pPr>
        <w:pStyle w:val="23"/>
        <w:ind w:firstLine="480" w:firstLineChars="200"/>
        <w:rPr>
          <w:rFonts w:ascii="Times New Roman" w:hAnsi="Times New Roman" w:eastAsia="仿宋_GB2312"/>
          <w:sz w:val="24"/>
        </w:rPr>
      </w:pPr>
      <w:r>
        <w:rPr>
          <w:rFonts w:ascii="Times New Roman" w:hAnsi="Times New Roman" w:eastAsia="仿宋_GB2312"/>
          <w:sz w:val="24"/>
        </w:rPr>
        <w:t>（1）根据</w:t>
      </w:r>
      <w:r>
        <w:rPr>
          <w:rFonts w:ascii="Times New Roman" w:hAnsi="Times New Roman" w:eastAsia="仿宋"/>
          <w:sz w:val="24"/>
        </w:rPr>
        <w:t>《关于进一步加大政府采购支持中小企业力度的通知》（财库</w:t>
      </w:r>
      <w:r>
        <w:rPr>
          <w:rFonts w:ascii="Times New Roman" w:hAnsi="Times New Roman" w:eastAsia="仿宋_GB2312"/>
        </w:rPr>
        <w:t>〔</w:t>
      </w:r>
      <w:r>
        <w:rPr>
          <w:rFonts w:ascii="Times New Roman" w:hAnsi="Times New Roman" w:eastAsia="仿宋"/>
          <w:sz w:val="24"/>
        </w:rPr>
        <w:t>2022</w:t>
      </w:r>
      <w:r>
        <w:rPr>
          <w:rFonts w:ascii="Times New Roman" w:hAnsi="Times New Roman" w:eastAsia="仿宋_GB2312"/>
        </w:rPr>
        <w:t>〕</w:t>
      </w:r>
      <w:r>
        <w:rPr>
          <w:rFonts w:ascii="Times New Roman" w:hAnsi="Times New Roman" w:eastAsia="仿宋"/>
          <w:sz w:val="24"/>
        </w:rPr>
        <w:t>19号）、</w:t>
      </w:r>
      <w:r>
        <w:rPr>
          <w:rFonts w:ascii="Times New Roman" w:hAnsi="Times New Roman" w:eastAsia="仿宋_GB2312"/>
          <w:sz w:val="24"/>
        </w:rPr>
        <w:t>《政府采购促进中小企业发展管理办法》（财库〔2020〕46号）调整供应商参与评审的价格。对小型和微型企业产品的价格给予</w:t>
      </w:r>
      <w:r>
        <w:rPr>
          <w:rFonts w:ascii="Times New Roman" w:hAnsi="Times New Roman" w:eastAsia="仿宋_GB2312"/>
          <w:u w:val="single"/>
        </w:rPr>
        <w:t>10%</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u w:val="single"/>
        </w:rPr>
        <w:t>4%</w:t>
      </w:r>
      <w:r>
        <w:rPr>
          <w:rFonts w:ascii="Times New Roman" w:hAnsi="Times New Roman" w:eastAsia="仿宋_GB2312"/>
          <w:sz w:val="24"/>
        </w:rPr>
        <w:t>的扣除。</w:t>
      </w:r>
    </w:p>
    <w:p>
      <w:pPr>
        <w:pStyle w:val="23"/>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3"/>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3"/>
        <w:ind w:firstLine="480" w:firstLineChars="200"/>
        <w:rPr>
          <w:rFonts w:ascii="Times New Roman" w:hAnsi="Times New Roman" w:eastAsia="仿宋_GB2312"/>
          <w:sz w:val="24"/>
        </w:rPr>
      </w:pPr>
      <w:r>
        <w:rPr>
          <w:rFonts w:ascii="Times New Roman" w:hAnsi="Times New Roman" w:eastAsia="仿宋_GB2312"/>
          <w:sz w:val="24"/>
        </w:rPr>
        <w:t>（3）供应商报价（按本款（1）和（2）进行调整后价格）得分=(评审基准价／最后报价)×价格分满分分值</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9"/>
        <w:spacing w:before="24" w:after="24"/>
        <w:rPr>
          <w:rFonts w:eastAsia="仿宋_GB2312"/>
          <w:sz w:val="28"/>
          <w:szCs w:val="28"/>
        </w:rPr>
      </w:pPr>
      <w:bookmarkStart w:id="403" w:name="_Toc68590978"/>
      <w:bookmarkStart w:id="404" w:name="_Toc7005042"/>
      <w:r>
        <w:rPr>
          <w:rFonts w:eastAsia="仿宋_GB2312"/>
          <w:sz w:val="28"/>
          <w:szCs w:val="28"/>
        </w:rPr>
        <w:t>3.评审程序</w:t>
      </w:r>
      <w:bookmarkEnd w:id="403"/>
      <w:bookmarkEnd w:id="404"/>
    </w:p>
    <w:p>
      <w:pPr>
        <w:pStyle w:val="23"/>
        <w:rPr>
          <w:rFonts w:ascii="Times New Roman" w:hAnsi="Times New Roman" w:eastAsia="仿宋_GB2312"/>
          <w:b/>
          <w:sz w:val="24"/>
        </w:rPr>
      </w:pPr>
      <w:bookmarkStart w:id="405" w:name="_Toc7005043"/>
      <w:r>
        <w:rPr>
          <w:rFonts w:ascii="Times New Roman" w:hAnsi="Times New Roman" w:eastAsia="仿宋_GB2312"/>
          <w:b/>
          <w:sz w:val="24"/>
        </w:rPr>
        <w:t>3.1资格审查及符合性审查</w:t>
      </w:r>
      <w:bookmarkEnd w:id="405"/>
    </w:p>
    <w:p>
      <w:pPr>
        <w:pStyle w:val="23"/>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3"/>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3"/>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3"/>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3"/>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3"/>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3"/>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3"/>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3"/>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3"/>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3"/>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3"/>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3"/>
        <w:rPr>
          <w:rFonts w:ascii="Times New Roman" w:hAnsi="Times New Roman" w:eastAsia="仿宋_GB2312"/>
          <w:b/>
          <w:sz w:val="24"/>
        </w:rPr>
      </w:pPr>
      <w:bookmarkStart w:id="407" w:name="_Toc7005045"/>
      <w:r>
        <w:rPr>
          <w:rFonts w:ascii="Times New Roman" w:hAnsi="Times New Roman" w:eastAsia="仿宋_GB2312"/>
          <w:b/>
          <w:sz w:val="24"/>
        </w:rPr>
        <w:t>3.3评审</w:t>
      </w:r>
      <w:bookmarkEnd w:id="407"/>
    </w:p>
    <w:p>
      <w:pPr>
        <w:pStyle w:val="23"/>
        <w:rPr>
          <w:rFonts w:ascii="Times New Roman" w:hAnsi="Times New Roman" w:eastAsia="仿宋_GB2312"/>
          <w:sz w:val="24"/>
        </w:rPr>
      </w:pPr>
      <w:r>
        <w:rPr>
          <w:rFonts w:ascii="Times New Roman" w:hAnsi="Times New Roman" w:eastAsia="仿宋_GB2312"/>
          <w:sz w:val="24"/>
        </w:rPr>
        <w:t>3.3.1 比较与评价</w:t>
      </w:r>
    </w:p>
    <w:p>
      <w:pPr>
        <w:pStyle w:val="23"/>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3"/>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3"/>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3"/>
        <w:rPr>
          <w:rFonts w:ascii="Times New Roman" w:hAnsi="Times New Roman" w:eastAsia="仿宋_GB2312"/>
          <w:sz w:val="24"/>
        </w:rPr>
      </w:pPr>
      <w:r>
        <w:rPr>
          <w:rFonts w:ascii="Times New Roman" w:hAnsi="Times New Roman" w:eastAsia="仿宋_GB2312"/>
          <w:sz w:val="24"/>
        </w:rPr>
        <w:t>（1）按本章第2.3.1项规定的评审因素和分值对商务部分计算出得分A；</w:t>
      </w:r>
    </w:p>
    <w:p>
      <w:pPr>
        <w:pStyle w:val="23"/>
        <w:rPr>
          <w:rFonts w:ascii="Times New Roman" w:hAnsi="Times New Roman" w:eastAsia="仿宋_GB2312"/>
          <w:sz w:val="24"/>
        </w:rPr>
      </w:pPr>
      <w:r>
        <w:rPr>
          <w:rFonts w:ascii="Times New Roman" w:hAnsi="Times New Roman" w:eastAsia="仿宋_GB2312"/>
          <w:sz w:val="24"/>
        </w:rPr>
        <w:t>（2）按本章第2.3.2项规定的评审因素和分值对技术部分计算出得分B；</w:t>
      </w:r>
    </w:p>
    <w:p>
      <w:pPr>
        <w:pStyle w:val="23"/>
        <w:rPr>
          <w:rFonts w:ascii="Times New Roman" w:hAnsi="Times New Roman" w:eastAsia="仿宋_GB2312"/>
          <w:sz w:val="24"/>
        </w:rPr>
      </w:pPr>
      <w:r>
        <w:rPr>
          <w:rFonts w:ascii="Times New Roman" w:hAnsi="Times New Roman" w:eastAsia="仿宋_GB2312"/>
          <w:sz w:val="24"/>
        </w:rPr>
        <w:t>（3）按本章第2.3.3项规定的评审因素和分值对报价部分计算出得分C。</w:t>
      </w:r>
    </w:p>
    <w:p>
      <w:pPr>
        <w:pStyle w:val="23"/>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3"/>
        <w:rPr>
          <w:rFonts w:ascii="Times New Roman" w:hAnsi="Times New Roman" w:eastAsia="仿宋_GB2312"/>
          <w:sz w:val="24"/>
        </w:rPr>
      </w:pPr>
      <w:r>
        <w:rPr>
          <w:rFonts w:ascii="Times New Roman" w:hAnsi="Times New Roman" w:eastAsia="仿宋_GB2312"/>
          <w:sz w:val="24"/>
        </w:rPr>
        <w:t>3.3.4供应商得分=A＋B＋C</w:t>
      </w:r>
    </w:p>
    <w:p>
      <w:pPr>
        <w:pStyle w:val="23"/>
        <w:rPr>
          <w:rFonts w:ascii="Times New Roman" w:hAnsi="Times New Roman" w:eastAsia="仿宋_GB2312"/>
          <w:b/>
          <w:sz w:val="24"/>
        </w:rPr>
      </w:pPr>
      <w:r>
        <w:rPr>
          <w:rFonts w:ascii="Times New Roman" w:hAnsi="Times New Roman" w:eastAsia="仿宋_GB2312"/>
          <w:b/>
          <w:sz w:val="24"/>
        </w:rPr>
        <w:t>3.4 评审结果</w:t>
      </w:r>
    </w:p>
    <w:p>
      <w:pPr>
        <w:pStyle w:val="23"/>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3"/>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3"/>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1.提供了磋商文件要求时间内的缴纳增值税和企业所得税的凭证（银行出具的缴税凭证或税务机关出具的证明的复印件，并加盖本单位公章）或免税证明（复印件加盖公章）。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restart"/>
            <w:vAlign w:val="center"/>
          </w:tcPr>
          <w:p>
            <w:pPr>
              <w:snapToGrid w:val="0"/>
              <w:jc w:val="center"/>
              <w:rPr>
                <w:rFonts w:eastAsia="仿宋_GB2312"/>
                <w:szCs w:val="21"/>
              </w:rPr>
            </w:pPr>
            <w:r>
              <w:rPr>
                <w:rFonts w:eastAsia="仿宋_GB2312"/>
                <w:szCs w:val="21"/>
              </w:rPr>
              <w:t>8</w:t>
            </w:r>
          </w:p>
        </w:tc>
        <w:tc>
          <w:tcPr>
            <w:tcW w:w="2655" w:type="dxa"/>
            <w:vMerge w:val="restart"/>
            <w:vAlign w:val="center"/>
          </w:tcPr>
          <w:p>
            <w:pPr>
              <w:snapToGrid w:val="0"/>
              <w:jc w:val="center"/>
              <w:rPr>
                <w:rFonts w:eastAsia="仿宋_GB2312"/>
                <w:szCs w:val="21"/>
              </w:rPr>
            </w:pPr>
            <w:r>
              <w:rPr>
                <w:rFonts w:ascii="Times New Roman" w:hAnsi="Times New Roman" w:eastAsia="仿宋_GB2312" w:cs="Times New Roman"/>
                <w:szCs w:val="21"/>
              </w:rPr>
              <w:t>特定资格要求</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eastAsia="仿宋_GB2312"/>
                <w:szCs w:val="21"/>
              </w:rPr>
              <w:t>或</w:t>
            </w:r>
            <w:r>
              <w:rPr>
                <w:rFonts w:hint="eastAsia" w:eastAsia="仿宋_GB2312"/>
                <w:szCs w:val="21"/>
              </w:rPr>
              <w:t>重大税收违法失信主体</w:t>
            </w:r>
            <w:r>
              <w:rPr>
                <w:rFonts w:hint="eastAsia" w:eastAsia="仿宋_GB2312"/>
                <w:szCs w:val="21"/>
                <w:lang w:eastAsia="zh-CN"/>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Merge w:val="continue"/>
            <w:vAlign w:val="center"/>
          </w:tcPr>
          <w:p>
            <w:pPr>
              <w:snapToGrid w:val="0"/>
              <w:jc w:val="center"/>
              <w:rPr>
                <w:rFonts w:eastAsia="仿宋_GB2312"/>
                <w:szCs w:val="21"/>
              </w:rPr>
            </w:pPr>
          </w:p>
        </w:tc>
        <w:tc>
          <w:tcPr>
            <w:tcW w:w="2655" w:type="dxa"/>
            <w:vMerge w:val="continue"/>
            <w:vAlign w:val="center"/>
          </w:tcPr>
          <w:p>
            <w:pPr>
              <w:snapToGrid w:val="0"/>
              <w:jc w:val="left"/>
              <w:rPr>
                <w:rFonts w:eastAsia="仿宋_GB2312"/>
                <w:szCs w:val="21"/>
              </w:rPr>
            </w:pPr>
          </w:p>
        </w:tc>
        <w:tc>
          <w:tcPr>
            <w:tcW w:w="4677" w:type="dxa"/>
          </w:tcPr>
          <w:p>
            <w:pPr>
              <w:snapToGrid w:val="0"/>
              <w:jc w:val="left"/>
              <w:rPr>
                <w:rFonts w:eastAsia="仿宋_GB2312"/>
                <w:szCs w:val="21"/>
              </w:rPr>
            </w:pPr>
            <w:r>
              <w:rPr>
                <w:rFonts w:hint="eastAsia" w:ascii="Times New Roman" w:hAnsi="Times New Roman" w:eastAsia="仿宋_GB2312" w:cs="Times New Roman"/>
                <w:szCs w:val="21"/>
              </w:rPr>
              <w:t>供应商应授权合法的人员参加投标，其中法定代表人直接参加的须出具法人身份证并与营业执照上信息一致，法定代表人授权代表参加的须出具法定代表人授权书及被授权人本单位证明（社保或劳动合同）</w:t>
            </w:r>
            <w:r>
              <w:rPr>
                <w:rFonts w:ascii="Times New Roman" w:hAnsi="Times New Roman" w:eastAsia="仿宋_GB2312" w:cs="Times New Roman"/>
                <w:szCs w:val="21"/>
              </w:rPr>
              <w:t>；</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11</w:t>
            </w:r>
          </w:p>
        </w:tc>
        <w:tc>
          <w:tcPr>
            <w:tcW w:w="2655" w:type="dxa"/>
            <w:vAlign w:val="center"/>
          </w:tcPr>
          <w:p>
            <w:pPr>
              <w:snapToGrid w:val="0"/>
              <w:jc w:val="left"/>
              <w:rPr>
                <w:rFonts w:eastAsia="仿宋_GB2312"/>
                <w:szCs w:val="21"/>
              </w:rPr>
            </w:pPr>
            <w:r>
              <w:rPr>
                <w:rFonts w:eastAsia="仿宋_GB2312"/>
                <w:szCs w:val="21"/>
              </w:rPr>
              <w:t>联合体</w:t>
            </w:r>
          </w:p>
        </w:tc>
        <w:tc>
          <w:tcPr>
            <w:tcW w:w="4677" w:type="dxa"/>
          </w:tcPr>
          <w:p>
            <w:pPr>
              <w:snapToGrid w:val="0"/>
              <w:jc w:val="left"/>
              <w:rPr>
                <w:rFonts w:eastAsia="仿宋_GB2312"/>
                <w:szCs w:val="21"/>
              </w:rPr>
            </w:pPr>
            <w:r>
              <w:rPr>
                <w:rFonts w:eastAsia="仿宋_GB2312"/>
                <w:szCs w:val="21"/>
              </w:rPr>
              <w:t>磋商文件允许联合体参加磋商时，提供了满足磋商文件要求的联合体协议书。</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eastAsia="仿宋_GB2312"/>
                <w:szCs w:val="21"/>
              </w:rPr>
            </w:pPr>
            <w:r>
              <w:rPr>
                <w:rFonts w:eastAsia="仿宋_GB2312"/>
                <w:szCs w:val="21"/>
              </w:rPr>
              <w:t>12</w:t>
            </w:r>
          </w:p>
        </w:tc>
        <w:tc>
          <w:tcPr>
            <w:tcW w:w="2655" w:type="dxa"/>
            <w:vAlign w:val="center"/>
          </w:tcPr>
          <w:p>
            <w:pPr>
              <w:snapToGrid w:val="0"/>
              <w:jc w:val="left"/>
              <w:rPr>
                <w:rFonts w:hint="eastAsia" w:eastAsia="仿宋_GB2312"/>
                <w:szCs w:val="21"/>
                <w:lang w:eastAsia="zh-CN"/>
              </w:rPr>
            </w:pPr>
            <w:r>
              <w:rPr>
                <w:rFonts w:hint="eastAsia" w:eastAsia="仿宋_GB2312"/>
                <w:szCs w:val="21"/>
                <w:lang w:eastAsia="zh-CN"/>
              </w:rPr>
              <w:t>领取文件情况</w:t>
            </w:r>
          </w:p>
        </w:tc>
        <w:tc>
          <w:tcPr>
            <w:tcW w:w="4677" w:type="dxa"/>
            <w:vAlign w:val="center"/>
          </w:tcPr>
          <w:p>
            <w:pPr>
              <w:snapToGrid w:val="0"/>
              <w:jc w:val="both"/>
              <w:rPr>
                <w:rFonts w:eastAsia="仿宋_GB2312"/>
                <w:szCs w:val="21"/>
              </w:rPr>
            </w:pPr>
            <w:r>
              <w:rPr>
                <w:rFonts w:eastAsia="仿宋_GB2312"/>
                <w:szCs w:val="21"/>
              </w:rPr>
              <w:t>1、</w:t>
            </w:r>
            <w:r>
              <w:rPr>
                <w:rFonts w:hint="eastAsia" w:eastAsia="仿宋_GB2312"/>
                <w:szCs w:val="21"/>
              </w:rPr>
              <w:t>按照采购公告规定的方式获取了</w:t>
            </w:r>
            <w:r>
              <w:rPr>
                <w:rFonts w:eastAsia="仿宋_GB2312"/>
                <w:szCs w:val="21"/>
              </w:rPr>
              <w:t>磋商文件；</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eastAsia="仿宋_GB2312"/>
                <w:szCs w:val="21"/>
              </w:rPr>
            </w:pPr>
          </w:p>
        </w:tc>
        <w:tc>
          <w:tcPr>
            <w:tcW w:w="2655" w:type="dxa"/>
            <w:vAlign w:val="center"/>
          </w:tcPr>
          <w:p>
            <w:pPr>
              <w:snapToGrid w:val="0"/>
              <w:ind w:left="425"/>
              <w:jc w:val="center"/>
              <w:rPr>
                <w:rFonts w:eastAsia="仿宋_GB2312"/>
                <w:szCs w:val="21"/>
              </w:rPr>
            </w:pPr>
            <w:r>
              <w:rPr>
                <w:rFonts w:eastAsia="仿宋_GB2312"/>
                <w:szCs w:val="21"/>
              </w:rPr>
              <w:t>结论</w:t>
            </w:r>
          </w:p>
        </w:tc>
        <w:tc>
          <w:tcPr>
            <w:tcW w:w="4677" w:type="dxa"/>
          </w:tcPr>
          <w:p>
            <w:pPr>
              <w:snapToGrid w:val="0"/>
              <w:jc w:val="center"/>
              <w:rPr>
                <w:rFonts w:eastAsia="仿宋_GB2312"/>
                <w:szCs w:val="21"/>
              </w:rPr>
            </w:pP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w:t>
      </w:r>
      <w:r>
        <w:rPr>
          <w:rFonts w:hint="eastAsia" w:eastAsia="仿宋_GB2312"/>
          <w:szCs w:val="21"/>
          <w:lang w:eastAsia="zh-CN"/>
        </w:rPr>
        <w:t>√</w:t>
      </w:r>
      <w:r>
        <w:rPr>
          <w:rFonts w:eastAsia="仿宋_GB2312"/>
          <w:szCs w:val="21"/>
        </w:rPr>
        <w:t>”表示，不符合用“×”表示。有一项不符合要求，结论为不合格。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szCs w:val="21"/>
                <w:lang w:eastAsia="zh-CN"/>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hint="eastAsia" w:eastAsia="仿宋_GB2312"/>
                <w:szCs w:val="21"/>
                <w:lang w:eastAsia="zh-CN"/>
              </w:rPr>
            </w:pPr>
            <w:r>
              <w:rPr>
                <w:rFonts w:hint="eastAsia" w:eastAsia="仿宋_GB2312"/>
                <w:szCs w:val="21"/>
                <w:lang w:eastAsia="zh-CN"/>
              </w:rPr>
              <w:t>服务期</w:t>
            </w:r>
            <w:r>
              <w:rPr>
                <w:rFonts w:eastAsia="仿宋_GB2312"/>
                <w:szCs w:val="21"/>
              </w:rPr>
              <w:t>和</w:t>
            </w:r>
            <w:r>
              <w:rPr>
                <w:rFonts w:hint="eastAsia" w:eastAsia="仿宋_GB2312"/>
                <w:szCs w:val="21"/>
                <w:lang w:eastAsia="zh-CN"/>
              </w:rPr>
              <w:t>服务地点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5401" w:type="dxa"/>
            <w:vAlign w:val="center"/>
          </w:tcPr>
          <w:p>
            <w:pPr>
              <w:tabs>
                <w:tab w:val="left" w:pos="1260"/>
                <w:tab w:val="left" w:pos="1620"/>
              </w:tabs>
              <w:adjustRightInd w:val="0"/>
              <w:snapToGrid w:val="0"/>
              <w:textAlignment w:val="baseline"/>
              <w:rPr>
                <w:rFonts w:eastAsia="仿宋_GB2312"/>
                <w:szCs w:val="21"/>
              </w:rPr>
            </w:pP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注：1、符合磋商文件要求用“</w:t>
      </w:r>
      <w:r>
        <w:rPr>
          <w:rFonts w:hint="eastAsia" w:eastAsia="仿宋_GB2312"/>
          <w:b/>
          <w:szCs w:val="21"/>
          <w:lang w:eastAsia="zh-CN"/>
        </w:rPr>
        <w:t>√</w:t>
      </w:r>
      <w:r>
        <w:rPr>
          <w:rFonts w:eastAsia="仿宋_GB2312"/>
          <w:b/>
          <w:szCs w:val="21"/>
        </w:rPr>
        <w:t>”表示，不符合用“×”表示。有一项不符合要求，结论为不合格。</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（5）不同供应商的响应文件相互混装；</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（1）使用伪造、变造的许可证件；</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（2）提供虚假的财务状况或者业绩；</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（4）提供虚假的信用状况；</w:t>
      </w: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highlight w:val="none"/>
        </w:rPr>
      </w:pPr>
      <w:bookmarkStart w:id="408" w:name="_Toc7005048"/>
      <w:bookmarkStart w:id="409" w:name="_Toc414446034"/>
      <w:bookmarkStart w:id="410" w:name="_Toc410631198"/>
      <w:r>
        <w:rPr>
          <w:rFonts w:eastAsia="仿宋_GB2312"/>
          <w:b/>
          <w:sz w:val="30"/>
          <w:szCs w:val="30"/>
          <w:highlight w:val="none"/>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szCs w:val="21"/>
        </w:rPr>
      </w:pPr>
      <w:r>
        <w:rPr>
          <w:rFonts w:eastAsia="仿宋_GB2312"/>
          <w:szCs w:val="21"/>
        </w:rPr>
        <w:t>（满分</w:t>
      </w:r>
      <w:r>
        <w:rPr>
          <w:rFonts w:hint="eastAsia" w:eastAsia="仿宋_GB2312"/>
          <w:szCs w:val="21"/>
          <w:lang w:val="en-US" w:eastAsia="zh-CN"/>
        </w:rPr>
        <w:t>100</w:t>
      </w:r>
      <w:r>
        <w:rPr>
          <w:rFonts w:eastAsia="仿宋_GB2312"/>
          <w:szCs w:val="21"/>
        </w:rPr>
        <w:t>分）</w:t>
      </w:r>
    </w:p>
    <w:tbl>
      <w:tblPr>
        <w:tblStyle w:val="51"/>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851"/>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61"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项 目</w:t>
            </w:r>
          </w:p>
        </w:tc>
        <w:tc>
          <w:tcPr>
            <w:tcW w:w="851"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标准分</w:t>
            </w:r>
          </w:p>
        </w:tc>
        <w:tc>
          <w:tcPr>
            <w:tcW w:w="6734"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投标报价</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（15分）</w:t>
            </w:r>
          </w:p>
        </w:tc>
        <w:tc>
          <w:tcPr>
            <w:tcW w:w="851" w:type="dxa"/>
            <w:vAlign w:val="center"/>
          </w:tcPr>
          <w:p>
            <w:pPr>
              <w:adjustRightInd w:val="0"/>
              <w:snapToGrid w:val="0"/>
              <w:spacing w:line="276" w:lineRule="auto"/>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15</w:t>
            </w:r>
          </w:p>
        </w:tc>
        <w:tc>
          <w:tcPr>
            <w:tcW w:w="6734" w:type="dxa"/>
            <w:vAlign w:val="center"/>
          </w:tcPr>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满足竞争性磋商文件要求且最低的响应报价为评标基准价，其价格分为满分。其他供应商的价格分统一按照下列公式计算：</w:t>
            </w:r>
            <w:r>
              <w:rPr>
                <w:rFonts w:hint="eastAsia" w:ascii="仿宋" w:hAnsi="仿宋" w:eastAsia="仿宋" w:cs="仿宋"/>
                <w:color w:val="auto"/>
                <w:sz w:val="24"/>
                <w:highlight w:val="none"/>
              </w:rPr>
              <w:t>磋商报价</w:t>
            </w:r>
            <w:r>
              <w:rPr>
                <w:rFonts w:hint="eastAsia" w:ascii="仿宋_GB2312" w:hAnsi="仿宋" w:eastAsia="仿宋_GB2312"/>
                <w:color w:val="auto"/>
                <w:sz w:val="24"/>
                <w:lang w:val="en-US" w:eastAsia="zh-CN"/>
              </w:rPr>
              <w:t>得分=（评标基准价/</w:t>
            </w:r>
            <w:r>
              <w:rPr>
                <w:rFonts w:hint="eastAsia" w:ascii="仿宋" w:hAnsi="仿宋" w:eastAsia="仿宋" w:cs="仿宋"/>
                <w:color w:val="auto"/>
                <w:sz w:val="24"/>
                <w:highlight w:val="none"/>
              </w:rPr>
              <w:t>最后磋商报价</w:t>
            </w:r>
            <w:r>
              <w:rPr>
                <w:rFonts w:hint="eastAsia" w:ascii="仿宋_GB2312" w:hAnsi="仿宋" w:eastAsia="仿宋_GB2312"/>
                <w:color w:val="auto"/>
                <w:sz w:val="24"/>
                <w:lang w:val="en-US" w:eastAsia="zh-CN"/>
              </w:rPr>
              <w:t>）×价格权值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Align w:val="center"/>
          </w:tcPr>
          <w:p>
            <w:pPr>
              <w:jc w:val="center"/>
              <w:rPr>
                <w:rFonts w:hint="eastAsia" w:ascii="仿宋_GB2312" w:hAnsi="仿宋" w:eastAsia="仿宋_GB2312"/>
                <w:color w:val="000000"/>
                <w:sz w:val="24"/>
                <w:lang w:val="en-US" w:eastAsia="zh-CN"/>
              </w:rPr>
            </w:pPr>
            <w:r>
              <w:rPr>
                <w:rFonts w:hint="eastAsia" w:ascii="仿宋_GB2312" w:hAnsi="仿宋_GB2312" w:eastAsia="仿宋_GB2312" w:cs="仿宋_GB2312"/>
                <w:color w:val="000000"/>
                <w:sz w:val="24"/>
                <w:lang w:val="zh-CN"/>
              </w:rPr>
              <w:t>合同主要条款</w:t>
            </w:r>
            <w:r>
              <w:rPr>
                <w:rFonts w:hint="eastAsia" w:ascii="仿宋_GB2312" w:hAnsi="仿宋_GB2312" w:eastAsia="仿宋_GB2312" w:cs="仿宋_GB2312"/>
                <w:color w:val="000000"/>
                <w:sz w:val="24"/>
                <w:lang w:val="zh-CN"/>
              </w:rPr>
              <w:br w:type="textWrapping"/>
            </w:r>
            <w:r>
              <w:rPr>
                <w:rFonts w:hint="eastAsia" w:ascii="仿宋_GB2312" w:hAnsi="仿宋_GB2312" w:eastAsia="仿宋_GB2312" w:cs="仿宋_GB2312"/>
                <w:color w:val="000000"/>
                <w:sz w:val="24"/>
                <w:lang w:val="zh-CN"/>
              </w:rPr>
              <w:t>（</w:t>
            </w:r>
            <w:r>
              <w:rPr>
                <w:rFonts w:hint="eastAsia" w:ascii="仿宋_GB2312" w:hAnsi="仿宋_GB2312" w:eastAsia="仿宋_GB2312" w:cs="仿宋_GB2312"/>
                <w:color w:val="000000"/>
                <w:sz w:val="24"/>
                <w:lang w:val="en-US" w:eastAsia="zh-CN"/>
              </w:rPr>
              <w:t>5分</w:t>
            </w:r>
            <w:r>
              <w:rPr>
                <w:rFonts w:hint="eastAsia" w:ascii="仿宋_GB2312" w:hAnsi="仿宋_GB2312" w:eastAsia="仿宋_GB2312" w:cs="仿宋_GB2312"/>
                <w:color w:val="000000"/>
                <w:sz w:val="24"/>
                <w:lang w:val="zh-CN"/>
              </w:rPr>
              <w:t>）</w:t>
            </w:r>
          </w:p>
        </w:tc>
        <w:tc>
          <w:tcPr>
            <w:tcW w:w="851" w:type="dxa"/>
            <w:vAlign w:val="center"/>
          </w:tcPr>
          <w:p>
            <w:pPr>
              <w:jc w:val="center"/>
              <w:rPr>
                <w:rFonts w:hint="eastAsia" w:ascii="仿宋_GB2312" w:hAnsi="仿宋" w:eastAsia="仿宋_GB2312"/>
                <w:color w:val="000000"/>
                <w:sz w:val="24"/>
                <w:lang w:val="en-US" w:eastAsia="zh-CN"/>
              </w:rPr>
            </w:pPr>
            <w:r>
              <w:rPr>
                <w:rFonts w:hint="eastAsia" w:ascii="仿宋_GB2312" w:hAnsi="仿宋_GB2312" w:eastAsia="仿宋_GB2312" w:cs="仿宋_GB2312"/>
                <w:color w:val="000000"/>
                <w:sz w:val="24"/>
                <w:lang w:val="zh-CN"/>
              </w:rPr>
              <w:t>5</w:t>
            </w:r>
          </w:p>
        </w:tc>
        <w:tc>
          <w:tcPr>
            <w:tcW w:w="6734"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经过资格审查合格的供应商，响应文件中对标的物内容及数量、服务期、付款、质量保证、售后服务等方面进行响应说明，按其响应程度计0～5分。无响应说明的不计分。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61" w:type="dxa"/>
            <w:vAlign w:val="center"/>
          </w:tcPr>
          <w:p>
            <w:pPr>
              <w:adjustRightInd w:val="0"/>
              <w:snapToGrid w:val="0"/>
              <w:spacing w:line="276" w:lineRule="auto"/>
              <w:jc w:val="center"/>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业绩</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（10分）</w:t>
            </w:r>
          </w:p>
        </w:tc>
        <w:tc>
          <w:tcPr>
            <w:tcW w:w="851" w:type="dxa"/>
            <w:vAlign w:val="center"/>
          </w:tcPr>
          <w:p>
            <w:pPr>
              <w:adjustRightInd w:val="0"/>
              <w:snapToGrid w:val="0"/>
              <w:spacing w:line="276" w:lineRule="auto"/>
              <w:jc w:val="center"/>
              <w:rPr>
                <w:rFonts w:hint="default" w:ascii="仿宋_GB2312" w:hAnsi="仿宋" w:eastAsia="仿宋_GB2312"/>
                <w:color w:val="000000"/>
                <w:sz w:val="24"/>
                <w:lang w:val="en-US" w:eastAsia="zh-CN"/>
              </w:rPr>
            </w:pPr>
            <w:r>
              <w:rPr>
                <w:rFonts w:hint="eastAsia" w:ascii="仿宋_GB2312" w:hAnsi="仿宋" w:eastAsia="仿宋_GB2312"/>
                <w:color w:val="000000"/>
                <w:sz w:val="24"/>
                <w:lang w:val="en-US" w:eastAsia="zh-CN"/>
              </w:rPr>
              <w:t>10</w:t>
            </w:r>
          </w:p>
        </w:tc>
        <w:tc>
          <w:tcPr>
            <w:tcW w:w="6734"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供应商自2019年以来同类项目的合同业绩，每提供一份得2分，最高得10分。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证明文件：提供合同首页、金额页、签字盖章页的合同复印件并加盖供应商公章。同一主体的多期项目按一份计算。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jc w:val="center"/>
        </w:trPr>
        <w:tc>
          <w:tcPr>
            <w:tcW w:w="1261"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服务方案（25分）</w:t>
            </w:r>
          </w:p>
        </w:tc>
        <w:tc>
          <w:tcPr>
            <w:tcW w:w="851" w:type="dxa"/>
            <w:vAlign w:val="center"/>
          </w:tcPr>
          <w:p>
            <w:pPr>
              <w:adjustRightInd w:val="0"/>
              <w:snapToGrid w:val="0"/>
              <w:spacing w:line="276" w:lineRule="auto"/>
              <w:jc w:val="center"/>
              <w:rPr>
                <w:rFonts w:hint="default" w:ascii="仿宋_GB2312" w:hAnsi="仿宋" w:eastAsia="仿宋_GB2312"/>
                <w:color w:val="000000"/>
                <w:sz w:val="24"/>
                <w:lang w:val="en-US" w:eastAsia="zh-CN"/>
              </w:rPr>
            </w:pPr>
            <w:r>
              <w:rPr>
                <w:rFonts w:hint="eastAsia" w:ascii="仿宋_GB2312" w:hAnsi="仿宋" w:eastAsia="仿宋_GB2312"/>
                <w:color w:val="000000"/>
                <w:sz w:val="24"/>
                <w:lang w:val="en-US" w:eastAsia="zh-CN"/>
              </w:rPr>
              <w:t>25</w:t>
            </w:r>
          </w:p>
        </w:tc>
        <w:tc>
          <w:tcPr>
            <w:tcW w:w="6734" w:type="dxa"/>
            <w:vAlign w:val="center"/>
          </w:tcPr>
          <w:p>
            <w:pPr>
              <w:numPr>
                <w:ilvl w:val="0"/>
                <w:numId w:val="14"/>
              </w:num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供应商提供详细的服务方案：设备清洁除尘保养、安全检查、运行状况检查所提供得服务方案详细、合理、全面、描述条理清晰，针对性高，按其响应程度计0～5分。</w:t>
            </w:r>
          </w:p>
          <w:p>
            <w:pPr>
              <w:numPr>
                <w:ilvl w:val="0"/>
                <w:numId w:val="14"/>
              </w:num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供应商提供详细的服务方案：设备性能测试及校准、必要的设备检查,以及非紧急型的补救性维修,所提供得服务方案详细、合理、全面、描述条理清晰，针对性高，按其响应程度计0～5分。</w:t>
            </w:r>
          </w:p>
          <w:p>
            <w:pPr>
              <w:pStyle w:val="2"/>
              <w:numPr>
                <w:ilvl w:val="0"/>
                <w:numId w:val="14"/>
              </w:numPr>
              <w:ind w:left="0" w:leftChars="0" w:firstLine="0" w:firstLineChars="0"/>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供应商提供详细的服务方案：定期对设备的数据进行备份、维修专用工具、突发、特殊情况处理办法等所提供得维保服务方案符合实地要求。按其响应程度计0～5分。</w:t>
            </w:r>
          </w:p>
          <w:p>
            <w:pPr>
              <w:pStyle w:val="2"/>
              <w:numPr>
                <w:ilvl w:val="0"/>
                <w:numId w:val="14"/>
              </w:numPr>
              <w:ind w:left="0" w:leftChars="0" w:firstLine="0" w:firstLineChars="0"/>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供应商提供详细的服务方案：提供对救治类设备、搬运类设备、供氧类设备、消杀类设备详细的维保服务方案、合理、全面、描述条理清晰，针对性高，按其响应程度计0～5分。</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5、供应商针对本项目设备维修保养、制定规范化服务方案不限于医疗设备验收、使用、保养、维修、校验、档案管理、报废更新、固定资产盘点、医疗设备板块，按其响应程度计0～5分。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261" w:type="dxa"/>
            <w:vAlign w:val="center"/>
          </w:tcPr>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维保措施及承诺</w:t>
            </w:r>
          </w:p>
          <w:p>
            <w:pPr>
              <w:adjustRightInd w:val="0"/>
              <w:snapToGrid w:val="0"/>
              <w:spacing w:line="276" w:lineRule="auto"/>
              <w:jc w:val="left"/>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（5分）</w:t>
            </w:r>
          </w:p>
        </w:tc>
        <w:tc>
          <w:tcPr>
            <w:tcW w:w="851" w:type="dxa"/>
            <w:vAlign w:val="center"/>
          </w:tcPr>
          <w:p>
            <w:pPr>
              <w:adjustRightInd w:val="0"/>
              <w:snapToGrid w:val="0"/>
              <w:spacing w:line="276" w:lineRule="auto"/>
              <w:jc w:val="center"/>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5</w:t>
            </w:r>
          </w:p>
        </w:tc>
        <w:tc>
          <w:tcPr>
            <w:tcW w:w="6734" w:type="dxa"/>
            <w:vAlign w:val="center"/>
          </w:tcPr>
          <w:p>
            <w:pPr>
              <w:adjustRightInd w:val="0"/>
              <w:snapToGrid w:val="0"/>
              <w:spacing w:line="276" w:lineRule="auto"/>
              <w:jc w:val="left"/>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供应商针对本项目应建立完善的维护保养管理体系，提供健全的维护管理工具与手段，确保设备维修后使用可靠、稳定、性能充分发挥的保证措施及承诺，</w:t>
            </w:r>
            <w:r>
              <w:rPr>
                <w:rFonts w:hint="default" w:ascii="仿宋_GB2312" w:hAnsi="仿宋" w:eastAsia="仿宋_GB2312" w:cs="Times New Roman"/>
                <w:color w:val="000000"/>
                <w:sz w:val="24"/>
                <w:lang w:val="en-US" w:eastAsia="zh-CN"/>
              </w:rPr>
              <w:t>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61" w:type="dxa"/>
            <w:vAlign w:val="center"/>
          </w:tcPr>
          <w:p>
            <w:pPr>
              <w:adjustRightInd w:val="0"/>
              <w:snapToGrid w:val="0"/>
              <w:spacing w:line="276" w:lineRule="auto"/>
              <w:jc w:val="center"/>
              <w:rPr>
                <w:rFonts w:hint="eastAsia" w:ascii="仿宋_GB2312" w:hAnsi="仿宋" w:eastAsia="仿宋_GB2312" w:cs="Times New Roman"/>
                <w:color w:val="000000"/>
                <w:sz w:val="24"/>
                <w:lang w:val="en-US" w:eastAsia="zh-CN"/>
              </w:rPr>
            </w:pPr>
          </w:p>
          <w:p>
            <w:pPr>
              <w:adjustRightInd w:val="0"/>
              <w:snapToGrid w:val="0"/>
              <w:spacing w:line="276" w:lineRule="auto"/>
              <w:jc w:val="center"/>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质量保障措施及零件配备</w:t>
            </w:r>
          </w:p>
          <w:p>
            <w:pPr>
              <w:pStyle w:val="50"/>
              <w:ind w:left="0" w:leftChars="0" w:firstLine="0" w:firstLineChars="0"/>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（20分）</w:t>
            </w:r>
          </w:p>
          <w:p>
            <w:pPr>
              <w:pStyle w:val="2"/>
              <w:rPr>
                <w:rFonts w:hint="eastAsia"/>
                <w:lang w:val="en-US" w:eastAsia="zh-CN"/>
              </w:rPr>
            </w:pPr>
          </w:p>
        </w:tc>
        <w:tc>
          <w:tcPr>
            <w:tcW w:w="851" w:type="dxa"/>
            <w:vAlign w:val="center"/>
          </w:tcPr>
          <w:p>
            <w:pPr>
              <w:adjustRightInd w:val="0"/>
              <w:snapToGrid w:val="0"/>
              <w:spacing w:line="276" w:lineRule="auto"/>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20</w:t>
            </w:r>
          </w:p>
        </w:tc>
        <w:tc>
          <w:tcPr>
            <w:tcW w:w="6734" w:type="dxa"/>
            <w:vAlign w:val="center"/>
          </w:tcPr>
          <w:p>
            <w:pPr>
              <w:numPr>
                <w:ilvl w:val="0"/>
                <w:numId w:val="15"/>
              </w:numPr>
              <w:adjustRightInd w:val="0"/>
              <w:snapToGrid w:val="0"/>
              <w:spacing w:line="276" w:lineRule="auto"/>
              <w:jc w:val="left"/>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供应商制定可靠的服务质量保障措施，提供24小时维护、保养服务，报修电话响应时间应为30分钟，到达现场维修时间应为2小时内。若故障较大，需返厂处理，则必须在7日完成。</w:t>
            </w:r>
            <w:r>
              <w:rPr>
                <w:rFonts w:hint="default" w:ascii="仿宋_GB2312" w:hAnsi="仿宋" w:eastAsia="仿宋_GB2312" w:cs="Times New Roman"/>
                <w:color w:val="000000"/>
                <w:sz w:val="24"/>
                <w:lang w:val="en-US" w:eastAsia="zh-CN"/>
              </w:rPr>
              <w:t>按其响应程度计0～5分。</w:t>
            </w:r>
          </w:p>
          <w:p>
            <w:pPr>
              <w:adjustRightInd w:val="0"/>
              <w:snapToGrid w:val="0"/>
              <w:spacing w:line="276" w:lineRule="auto"/>
              <w:jc w:val="left"/>
              <w:rPr>
                <w:rFonts w:hint="eastAsia" w:ascii="仿宋_GB2312" w:hAnsi="仿宋" w:eastAsia="仿宋_GB2312" w:cs="Times New Roman"/>
                <w:color w:val="000000"/>
                <w:kern w:val="2"/>
                <w:sz w:val="24"/>
                <w:szCs w:val="24"/>
                <w:lang w:val="en-US" w:eastAsia="zh-CN" w:bidi="ar-SA"/>
              </w:rPr>
            </w:pPr>
            <w:r>
              <w:rPr>
                <w:rFonts w:hint="eastAsia" w:ascii="仿宋_GB2312" w:hAnsi="仿宋" w:eastAsia="仿宋_GB2312" w:cs="Times New Roman"/>
                <w:color w:val="000000"/>
                <w:kern w:val="2"/>
                <w:sz w:val="24"/>
                <w:szCs w:val="24"/>
                <w:lang w:val="en-US" w:eastAsia="zh-CN" w:bidi="ar-SA"/>
              </w:rPr>
              <w:t>2、针对目前设备现状，提供详细的备品备件清单及耗材情况，且备品、备件供应充足有保障，货源渠道正规，保证维修后性能不降低，提供更换零部件方案和实施进度，</w:t>
            </w:r>
            <w:r>
              <w:rPr>
                <w:rFonts w:hint="default" w:ascii="仿宋_GB2312" w:hAnsi="仿宋" w:eastAsia="仿宋_GB2312" w:cs="Times New Roman"/>
                <w:color w:val="000000"/>
                <w:sz w:val="24"/>
                <w:lang w:val="en-US" w:eastAsia="zh-CN"/>
              </w:rPr>
              <w:t>按其响应程度计0～5分。</w:t>
            </w:r>
          </w:p>
          <w:p>
            <w:pPr>
              <w:adjustRightInd w:val="0"/>
              <w:snapToGrid w:val="0"/>
              <w:spacing w:line="276" w:lineRule="auto"/>
              <w:jc w:val="left"/>
              <w:rPr>
                <w:rFonts w:hint="default" w:ascii="仿宋_GB2312" w:hAnsi="仿宋" w:eastAsia="仿宋_GB2312" w:cs="Times New Roman"/>
                <w:color w:val="000000"/>
                <w:sz w:val="24"/>
                <w:lang w:val="en-US" w:eastAsia="zh-CN"/>
              </w:rPr>
            </w:pPr>
            <w:r>
              <w:rPr>
                <w:rFonts w:hint="eastAsia" w:ascii="仿宋_GB2312" w:hAnsi="仿宋" w:eastAsia="仿宋_GB2312" w:cs="Times New Roman"/>
                <w:color w:val="000000"/>
                <w:sz w:val="24"/>
                <w:lang w:val="en-US" w:eastAsia="zh-CN"/>
              </w:rPr>
              <w:t>3、供应商设有专门的零配件仓库，所换配件必须达到原设备质量标准的合格件，所有配件均可溯源。提供但不仅限于零配件仓库现场照片、零配件储存清单等证明材料，</w:t>
            </w:r>
            <w:r>
              <w:rPr>
                <w:rFonts w:hint="default" w:ascii="仿宋_GB2312" w:hAnsi="仿宋" w:eastAsia="仿宋_GB2312" w:cs="Times New Roman"/>
                <w:color w:val="000000"/>
                <w:sz w:val="24"/>
                <w:lang w:val="en-US" w:eastAsia="zh-CN"/>
              </w:rPr>
              <w:t>按其响应程度计0～5分。</w:t>
            </w:r>
          </w:p>
          <w:p>
            <w:pPr>
              <w:adjustRightInd w:val="0"/>
              <w:snapToGrid w:val="0"/>
              <w:spacing w:line="276" w:lineRule="auto"/>
              <w:jc w:val="left"/>
              <w:rPr>
                <w:rFonts w:hint="eastAsia"/>
                <w:lang w:val="en-US" w:eastAsia="zh-CN"/>
              </w:rPr>
            </w:pPr>
            <w:r>
              <w:rPr>
                <w:rFonts w:hint="eastAsia" w:ascii="仿宋_GB2312" w:hAnsi="仿宋" w:eastAsia="仿宋_GB2312" w:cs="Times New Roman"/>
                <w:color w:val="auto"/>
                <w:kern w:val="2"/>
                <w:sz w:val="24"/>
                <w:szCs w:val="24"/>
                <w:lang w:val="en-US" w:eastAsia="zh-CN" w:bidi="ar-SA"/>
              </w:rPr>
              <w:t>4、针对设备的维护保养具有可行的技术培训措施，保证使用单位能熟练操作、维护和正常使用。</w:t>
            </w:r>
            <w:r>
              <w:rPr>
                <w:rFonts w:hint="default" w:ascii="仿宋_GB2312" w:hAnsi="仿宋" w:eastAsia="仿宋_GB2312" w:cs="Times New Roman"/>
                <w:color w:val="000000"/>
                <w:sz w:val="24"/>
                <w:lang w:val="en-US" w:eastAsia="zh-CN"/>
              </w:rPr>
              <w:t>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61"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olor w:val="auto"/>
                <w:sz w:val="24"/>
                <w:lang w:val="en-US" w:eastAsia="zh-CN"/>
              </w:rPr>
            </w:pPr>
            <w:r>
              <w:rPr>
                <w:rFonts w:hint="eastAsia" w:ascii="仿宋_GB2312" w:hAnsi="仿宋" w:eastAsia="仿宋_GB2312" w:cs="Times New Roman"/>
                <w:color w:val="auto"/>
                <w:sz w:val="24"/>
                <w:lang w:val="en-US" w:eastAsia="zh-CN"/>
              </w:rPr>
              <w:t>人员配备（10分）</w:t>
            </w:r>
          </w:p>
        </w:tc>
        <w:tc>
          <w:tcPr>
            <w:tcW w:w="851"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10</w:t>
            </w:r>
          </w:p>
        </w:tc>
        <w:tc>
          <w:tcPr>
            <w:tcW w:w="6734" w:type="dxa"/>
            <w:tcBorders>
              <w:top w:val="single" w:color="auto" w:sz="4" w:space="0"/>
              <w:left w:val="single" w:color="auto" w:sz="4" w:space="0"/>
              <w:right w:val="single" w:color="auto" w:sz="4" w:space="0"/>
            </w:tcBorders>
            <w:vAlign w:val="center"/>
          </w:tcPr>
          <w:p>
            <w:pPr>
              <w:numPr>
                <w:ilvl w:val="0"/>
                <w:numId w:val="16"/>
              </w:numPr>
              <w:adjustRightInd w:val="0"/>
              <w:snapToGrid w:val="0"/>
              <w:spacing w:line="276" w:lineRule="auto"/>
              <w:ind w:leftChars="0"/>
              <w:jc w:val="left"/>
              <w:rPr>
                <w:rFonts w:hint="eastAsia" w:ascii="仿宋_GB2312" w:hAnsi="仿宋" w:eastAsia="仿宋_GB2312" w:cs="Times New Roman"/>
                <w:color w:val="000000"/>
                <w:sz w:val="24"/>
                <w:lang w:val="en-US" w:eastAsia="zh-CN"/>
              </w:rPr>
            </w:pPr>
            <w:r>
              <w:rPr>
                <w:rFonts w:hint="eastAsia" w:ascii="仿宋_GB2312" w:hAnsi="仿宋" w:eastAsia="仿宋_GB2312" w:cs="Times New Roman"/>
                <w:color w:val="auto"/>
                <w:sz w:val="24"/>
                <w:lang w:val="en-US" w:eastAsia="zh-CN"/>
              </w:rPr>
              <w:t>供应商针对本项目有合理具体的人员组织安排，职责任务明确，专业技术能力雄厚，</w:t>
            </w:r>
            <w:r>
              <w:rPr>
                <w:rFonts w:hint="default" w:ascii="仿宋_GB2312" w:hAnsi="仿宋" w:eastAsia="仿宋_GB2312" w:cs="Times New Roman"/>
                <w:color w:val="000000"/>
                <w:sz w:val="24"/>
                <w:lang w:val="en-US" w:eastAsia="zh-CN"/>
              </w:rPr>
              <w:t>按其响应程度计0～5分</w:t>
            </w:r>
            <w:r>
              <w:rPr>
                <w:rFonts w:hint="eastAsia" w:ascii="仿宋_GB2312" w:hAnsi="仿宋" w:eastAsia="仿宋_GB2312" w:cs="Times New Roman"/>
                <w:color w:val="000000"/>
                <w:sz w:val="24"/>
                <w:lang w:val="en-US" w:eastAsia="zh-CN"/>
              </w:rPr>
              <w:t>。</w:t>
            </w:r>
          </w:p>
          <w:p>
            <w:pPr>
              <w:pStyle w:val="2"/>
              <w:numPr>
                <w:ilvl w:val="0"/>
                <w:numId w:val="0"/>
              </w:numPr>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2、供应商针对本项目提供具体的人员数量、需提供主要专业技术人员身份证、职称、社保、劳动合同等相关资料。（复印件加盖本单位公章），</w:t>
            </w:r>
            <w:r>
              <w:rPr>
                <w:rFonts w:hint="default" w:ascii="仿宋_GB2312" w:hAnsi="仿宋" w:eastAsia="仿宋_GB2312" w:cs="Times New Roman"/>
                <w:color w:val="000000"/>
                <w:sz w:val="24"/>
                <w:lang w:val="en-US" w:eastAsia="zh-CN"/>
              </w:rPr>
              <w:t>按其响应程度计0～5分</w:t>
            </w:r>
            <w:r>
              <w:rPr>
                <w:rFonts w:hint="eastAsia" w:ascii="仿宋_GB2312" w:hAnsi="仿宋" w:eastAsia="仿宋_GB2312" w:cs="Times New Roman"/>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261"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实施及售后方案</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（10分）</w:t>
            </w:r>
          </w:p>
        </w:tc>
        <w:tc>
          <w:tcPr>
            <w:tcW w:w="851"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hint="default" w:ascii="仿宋_GB2312" w:hAnsi="仿宋" w:eastAsia="仿宋_GB2312" w:cs="Times New Roman"/>
                <w:color w:val="auto"/>
                <w:sz w:val="24"/>
                <w:lang w:val="en-US" w:eastAsia="zh-CN"/>
              </w:rPr>
            </w:pPr>
            <w:r>
              <w:rPr>
                <w:rFonts w:hint="eastAsia" w:ascii="仿宋_GB2312" w:hAnsi="仿宋" w:eastAsia="仿宋_GB2312" w:cs="Times New Roman"/>
                <w:color w:val="auto"/>
                <w:sz w:val="24"/>
                <w:lang w:val="en-US" w:eastAsia="zh-CN"/>
              </w:rPr>
              <w:t>10</w:t>
            </w:r>
          </w:p>
        </w:tc>
        <w:tc>
          <w:tcPr>
            <w:tcW w:w="6734" w:type="dxa"/>
            <w:tcBorders>
              <w:top w:val="single" w:color="auto" w:sz="4" w:space="0"/>
              <w:left w:val="single" w:color="auto" w:sz="4" w:space="0"/>
              <w:right w:val="single" w:color="auto" w:sz="4" w:space="0"/>
            </w:tcBorders>
            <w:vAlign w:val="center"/>
          </w:tcPr>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default" w:ascii="仿宋_GB2312" w:hAnsi="仿宋" w:eastAsia="仿宋_GB2312" w:cs="Times New Roman"/>
                <w:color w:val="auto"/>
                <w:sz w:val="24"/>
                <w:lang w:val="en-US" w:eastAsia="zh-CN"/>
              </w:rPr>
              <w:t>1、</w:t>
            </w:r>
            <w:r>
              <w:rPr>
                <w:rFonts w:hint="eastAsia" w:ascii="仿宋_GB2312" w:hAnsi="仿宋" w:eastAsia="仿宋_GB2312" w:cs="Times New Roman"/>
                <w:color w:val="auto"/>
                <w:sz w:val="24"/>
                <w:lang w:val="en-US" w:eastAsia="zh-CN"/>
              </w:rPr>
              <w:t>提供完善的质量保障措施，包括项目实施策略、项目实施规划、服务方案、售后服务方案，</w:t>
            </w:r>
            <w:r>
              <w:rPr>
                <w:rFonts w:hint="eastAsia" w:ascii="仿宋_GB2312" w:hAnsi="仿宋" w:eastAsia="仿宋_GB2312"/>
                <w:color w:val="000000"/>
                <w:sz w:val="24"/>
                <w:lang w:val="en-US" w:eastAsia="zh-CN"/>
              </w:rPr>
              <w:t>按其响应程度计0～5分。</w:t>
            </w:r>
          </w:p>
          <w:p>
            <w:pPr>
              <w:adjustRightInd w:val="0"/>
              <w:snapToGrid w:val="0"/>
              <w:spacing w:line="276" w:lineRule="auto"/>
              <w:jc w:val="left"/>
              <w:rPr>
                <w:rFonts w:hint="eastAsia" w:ascii="仿宋_GB2312" w:hAnsi="仿宋" w:eastAsia="仿宋_GB2312" w:cs="Times New Roman"/>
                <w:color w:val="auto"/>
                <w:sz w:val="24"/>
                <w:lang w:val="en-US" w:eastAsia="zh-CN"/>
              </w:rPr>
            </w:pPr>
            <w:r>
              <w:rPr>
                <w:rFonts w:hint="default" w:ascii="仿宋_GB2312" w:hAnsi="仿宋" w:eastAsia="仿宋_GB2312" w:cs="Times New Roman"/>
                <w:color w:val="auto"/>
                <w:sz w:val="24"/>
                <w:lang w:val="en-US" w:eastAsia="zh-Hans"/>
              </w:rPr>
              <w:t>2、针对设备可能出现的问题及重大故障，有具体可行的应急措施和解决方案，对故障响应时间、维修服务时限等有明确的承诺，</w:t>
            </w:r>
            <w:r>
              <w:rPr>
                <w:rFonts w:hint="eastAsia" w:ascii="仿宋_GB2312" w:hAnsi="仿宋" w:eastAsia="仿宋_GB2312"/>
                <w:color w:val="000000"/>
                <w:sz w:val="24"/>
                <w:lang w:val="en-US" w:eastAsia="zh-CN"/>
              </w:rPr>
              <w:t>按其响应程度计0～5分。</w:t>
            </w:r>
          </w:p>
        </w:tc>
      </w:tr>
    </w:tbl>
    <w:p>
      <w:pPr>
        <w:jc w:val="center"/>
        <w:rPr>
          <w:rFonts w:eastAsia="仿宋_GB2312"/>
          <w:b/>
          <w:kern w:val="0"/>
          <w:sz w:val="30"/>
          <w:szCs w:val="30"/>
        </w:rPr>
      </w:pPr>
      <w:r>
        <w:rPr>
          <w:rFonts w:eastAsia="仿宋_GB2312"/>
          <w:szCs w:val="21"/>
        </w:rPr>
        <w:br w:type="page"/>
      </w:r>
    </w:p>
    <w:p>
      <w:pPr>
        <w:pStyle w:val="47"/>
        <w:spacing w:line="360" w:lineRule="auto"/>
        <w:rPr>
          <w:rStyle w:val="205"/>
          <w:rFonts w:ascii="Times New Roman" w:hAnsi="Times New Roman" w:eastAsia="宋体"/>
          <w:sz w:val="36"/>
          <w:szCs w:val="36"/>
        </w:rPr>
      </w:pPr>
      <w:bookmarkStart w:id="411" w:name="_Toc68590979"/>
      <w:r>
        <w:rPr>
          <w:rStyle w:val="205"/>
          <w:rFonts w:ascii="Times New Roman" w:hAnsi="Times New Roman" w:eastAsia="宋体"/>
          <w:sz w:val="36"/>
          <w:szCs w:val="36"/>
        </w:rPr>
        <w:t xml:space="preserve">第四章  </w:t>
      </w:r>
      <w:bookmarkEnd w:id="19"/>
      <w:bookmarkEnd w:id="393"/>
      <w:bookmarkEnd w:id="394"/>
      <w:bookmarkEnd w:id="411"/>
      <w:bookmarkStart w:id="412" w:name="_Toc177817344"/>
      <w:bookmarkStart w:id="413" w:name="_Toc230099803"/>
      <w:bookmarkStart w:id="414" w:name="_Toc499711087"/>
      <w:bookmarkStart w:id="415" w:name="_Toc249525250"/>
      <w:bookmarkStart w:id="416" w:name="_Toc177189245"/>
      <w:bookmarkStart w:id="417" w:name="_Toc53722865"/>
      <w:bookmarkStart w:id="418" w:name="_Toc230583552"/>
      <w:bookmarkStart w:id="419" w:name="_Toc503063458"/>
      <w:bookmarkStart w:id="420" w:name="_Toc500747233"/>
      <w:bookmarkStart w:id="421" w:name="_Toc256342152"/>
      <w:bookmarkStart w:id="422" w:name="_Toc184043058"/>
      <w:bookmarkStart w:id="423" w:name="_Toc500747106"/>
      <w:bookmarkStart w:id="424" w:name="_Toc70687202"/>
      <w:bookmarkStart w:id="425" w:name="_Toc232176282"/>
      <w:bookmarkStart w:id="426" w:name="_Toc249515482"/>
      <w:bookmarkStart w:id="427" w:name="_Toc249515369"/>
      <w:bookmarkStart w:id="428" w:name="_Toc230013638"/>
      <w:bookmarkStart w:id="429" w:name="_Toc176882552"/>
      <w:bookmarkStart w:id="430" w:name="_Toc500747010"/>
      <w:bookmarkStart w:id="431" w:name="_Toc415499897"/>
      <w:bookmarkStart w:id="432" w:name="_Toc492955459"/>
      <w:bookmarkStart w:id="433" w:name="_Toc177995483"/>
      <w:bookmarkStart w:id="434" w:name="_Toc28450"/>
      <w:bookmarkStart w:id="435" w:name="_Toc499711928"/>
      <w:bookmarkStart w:id="436" w:name="_Toc232395222"/>
      <w:bookmarkStart w:id="437" w:name="_Toc496324623"/>
      <w:r>
        <w:rPr>
          <w:rStyle w:val="205"/>
          <w:rFonts w:ascii="Times New Roman" w:hAnsi="Times New Roman" w:eastAsia="宋体"/>
          <w:sz w:val="36"/>
          <w:szCs w:val="36"/>
        </w:rPr>
        <w:t>拟签订的合同文本</w:t>
      </w:r>
    </w:p>
    <w:p>
      <w:pPr>
        <w:adjustRightInd w:val="0"/>
        <w:snapToGrid w:val="0"/>
        <w:spacing w:line="360" w:lineRule="auto"/>
        <w:ind w:firstLine="480" w:firstLineChars="200"/>
        <w:rPr>
          <w:rFonts w:eastAsia="仿宋_GB2312"/>
          <w:sz w:val="24"/>
        </w:rPr>
      </w:pPr>
    </w:p>
    <w:p>
      <w:pPr>
        <w:tabs>
          <w:tab w:val="left" w:pos="735"/>
        </w:tabs>
        <w:autoSpaceDE w:val="0"/>
        <w:autoSpaceDN w:val="0"/>
        <w:adjustRightInd w:val="0"/>
        <w:snapToGrid w:val="0"/>
        <w:spacing w:before="240" w:beforeLines="100" w:line="360" w:lineRule="auto"/>
        <w:rPr>
          <w:rFonts w:eastAsia="仿宋_GB2312"/>
          <w:b/>
          <w:bCs/>
          <w:sz w:val="24"/>
          <w:lang w:val="zh-CN"/>
        </w:rPr>
      </w:pPr>
      <w:r>
        <w:rPr>
          <w:rFonts w:eastAsia="仿宋_GB2312"/>
          <w:b/>
          <w:bCs/>
          <w:sz w:val="24"/>
          <w:lang w:val="zh-CN"/>
        </w:rPr>
        <w:t>甲方：</w:t>
      </w:r>
      <w:r>
        <w:rPr>
          <w:rFonts w:eastAsia="仿宋_GB2312"/>
          <w:bCs/>
          <w:sz w:val="24"/>
          <w:lang w:val="zh-CN"/>
        </w:rPr>
        <w:t xml:space="preserve">（前款所称采购人）     </w:t>
      </w:r>
      <w:r>
        <w:rPr>
          <w:rFonts w:hint="eastAsia" w:eastAsia="仿宋_GB2312"/>
          <w:bCs/>
          <w:sz w:val="24"/>
        </w:rPr>
        <w:t xml:space="preserve">    </w:t>
      </w:r>
      <w:r>
        <w:rPr>
          <w:rFonts w:eastAsia="仿宋_GB2312"/>
          <w:bCs/>
          <w:sz w:val="24"/>
          <w:lang w:val="zh-CN"/>
        </w:rPr>
        <w:t>住所：</w:t>
      </w:r>
    </w:p>
    <w:p>
      <w:pPr>
        <w:tabs>
          <w:tab w:val="left" w:pos="735"/>
        </w:tabs>
        <w:autoSpaceDE w:val="0"/>
        <w:autoSpaceDN w:val="0"/>
        <w:adjustRightInd w:val="0"/>
        <w:snapToGrid w:val="0"/>
        <w:spacing w:line="360" w:lineRule="auto"/>
        <w:rPr>
          <w:rFonts w:eastAsia="仿宋_GB2312"/>
          <w:bCs/>
          <w:sz w:val="24"/>
          <w:lang w:val="zh-CN"/>
        </w:rPr>
      </w:pPr>
      <w:r>
        <w:rPr>
          <w:rFonts w:eastAsia="仿宋_GB2312"/>
          <w:b/>
          <w:bCs/>
          <w:sz w:val="24"/>
          <w:lang w:val="zh-CN"/>
        </w:rPr>
        <w:t>乙方：</w:t>
      </w:r>
      <w:r>
        <w:rPr>
          <w:rFonts w:eastAsia="仿宋_GB2312"/>
          <w:bCs/>
          <w:sz w:val="24"/>
          <w:lang w:val="zh-CN"/>
        </w:rPr>
        <w:t>（前款所称</w:t>
      </w:r>
      <w:r>
        <w:rPr>
          <w:rFonts w:hint="eastAsia" w:eastAsia="仿宋_GB2312"/>
          <w:bCs/>
          <w:sz w:val="24"/>
        </w:rPr>
        <w:t>成交供应商</w:t>
      </w:r>
      <w:r>
        <w:rPr>
          <w:rFonts w:eastAsia="仿宋_GB2312"/>
          <w:bCs/>
          <w:sz w:val="24"/>
          <w:lang w:val="zh-CN"/>
        </w:rPr>
        <w:t>）     住所：</w:t>
      </w:r>
    </w:p>
    <w:p>
      <w:pPr>
        <w:adjustRightInd w:val="0"/>
        <w:snapToGrid w:val="0"/>
        <w:spacing w:line="360" w:lineRule="auto"/>
        <w:ind w:firstLine="480" w:firstLineChars="200"/>
        <w:rPr>
          <w:rFonts w:eastAsia="仿宋_GB2312"/>
          <w:sz w:val="24"/>
        </w:rPr>
      </w:pPr>
      <w:bookmarkStart w:id="438" w:name="_Toc19515384"/>
      <w:r>
        <w:rPr>
          <w:rFonts w:eastAsia="仿宋_GB2312"/>
          <w:sz w:val="24"/>
        </w:rPr>
        <w:t>一、合同内容（标的、数量、质量等）:</w:t>
      </w:r>
      <w:bookmarkEnd w:id="438"/>
    </w:p>
    <w:p>
      <w:pPr>
        <w:adjustRightInd w:val="0"/>
        <w:snapToGrid w:val="0"/>
        <w:spacing w:line="360" w:lineRule="auto"/>
        <w:ind w:firstLine="480" w:firstLineChars="200"/>
        <w:rPr>
          <w:rFonts w:eastAsia="仿宋_GB2312"/>
          <w:sz w:val="24"/>
        </w:rPr>
      </w:pPr>
      <w:bookmarkStart w:id="439" w:name="_Toc19515385"/>
      <w:r>
        <w:rPr>
          <w:rFonts w:eastAsia="仿宋_GB2312"/>
          <w:sz w:val="24"/>
        </w:rPr>
        <w:t>二、合同价款</w:t>
      </w:r>
      <w:bookmarkEnd w:id="439"/>
    </w:p>
    <w:p>
      <w:pPr>
        <w:adjustRightInd w:val="0"/>
        <w:snapToGrid w:val="0"/>
        <w:spacing w:line="360" w:lineRule="auto"/>
        <w:ind w:firstLine="480" w:firstLineChars="200"/>
        <w:rPr>
          <w:rFonts w:eastAsia="仿宋_GB2312"/>
          <w:sz w:val="24"/>
        </w:rPr>
      </w:pPr>
      <w:r>
        <w:rPr>
          <w:rFonts w:eastAsia="仿宋_GB2312"/>
          <w:sz w:val="24"/>
        </w:rPr>
        <w:t>1、合同总价：</w:t>
      </w:r>
    </w:p>
    <w:p>
      <w:pPr>
        <w:adjustRightInd w:val="0"/>
        <w:snapToGrid w:val="0"/>
        <w:spacing w:line="360" w:lineRule="auto"/>
        <w:ind w:firstLine="480" w:firstLineChars="200"/>
        <w:rPr>
          <w:rFonts w:eastAsia="仿宋_GB2312"/>
          <w:sz w:val="24"/>
        </w:rPr>
      </w:pPr>
      <w:r>
        <w:rPr>
          <w:rFonts w:eastAsia="仿宋_GB2312"/>
          <w:sz w:val="24"/>
        </w:rPr>
        <w:t>2、合同总价包括：</w:t>
      </w:r>
    </w:p>
    <w:p>
      <w:pPr>
        <w:adjustRightInd w:val="0"/>
        <w:snapToGrid w:val="0"/>
        <w:spacing w:line="360" w:lineRule="auto"/>
        <w:ind w:firstLine="480" w:firstLineChars="200"/>
        <w:rPr>
          <w:rFonts w:eastAsia="仿宋_GB2312"/>
          <w:sz w:val="24"/>
        </w:rPr>
      </w:pPr>
      <w:r>
        <w:rPr>
          <w:rFonts w:eastAsia="仿宋_GB2312"/>
          <w:sz w:val="24"/>
        </w:rPr>
        <w:t>3、合同为固定总价合同，不受市场价变化的影响。</w:t>
      </w:r>
    </w:p>
    <w:p>
      <w:pPr>
        <w:adjustRightInd w:val="0"/>
        <w:snapToGrid w:val="0"/>
        <w:spacing w:line="360" w:lineRule="auto"/>
        <w:ind w:firstLine="480" w:firstLineChars="200"/>
        <w:rPr>
          <w:rFonts w:eastAsia="仿宋_GB2312"/>
          <w:color w:val="auto"/>
          <w:sz w:val="24"/>
        </w:rPr>
      </w:pPr>
      <w:bookmarkStart w:id="440" w:name="_Toc19515386"/>
      <w:r>
        <w:rPr>
          <w:rFonts w:eastAsia="仿宋_GB2312"/>
          <w:sz w:val="24"/>
        </w:rPr>
        <w:t>三、合同结算</w:t>
      </w:r>
      <w:bookmarkEnd w:id="440"/>
    </w:p>
    <w:p>
      <w:pPr>
        <w:adjustRightInd w:val="0"/>
        <w:snapToGrid w:val="0"/>
        <w:spacing w:line="360" w:lineRule="auto"/>
        <w:ind w:firstLine="480" w:firstLineChars="200"/>
        <w:rPr>
          <w:rFonts w:hint="eastAsia" w:eastAsia="仿宋_GB2312"/>
          <w:sz w:val="24"/>
        </w:rPr>
      </w:pPr>
      <w:r>
        <w:rPr>
          <w:rFonts w:ascii="Times New Roman" w:hAnsi="Times New Roman" w:eastAsia="仿宋_GB2312" w:cs="Times New Roman"/>
          <w:color w:val="auto"/>
          <w:sz w:val="24"/>
        </w:rPr>
        <w:t>1、付款比例：</w:t>
      </w:r>
      <w:r>
        <w:rPr>
          <w:rFonts w:hint="eastAsia" w:eastAsia="仿宋_GB2312"/>
          <w:color w:val="auto"/>
          <w:sz w:val="24"/>
        </w:rPr>
        <w:t>每半年支付一次费用，其中包含交通费、劳务费、耗材配件费、定制费、安装费、运输费等全部费用，不得再收取其他费用。具体</w:t>
      </w:r>
      <w:r>
        <w:rPr>
          <w:rFonts w:hint="eastAsia" w:eastAsia="仿宋_GB2312"/>
          <w:sz w:val="24"/>
        </w:rPr>
        <w:t>事项由双方在合同中进行约定。</w:t>
      </w:r>
    </w:p>
    <w:p>
      <w:pPr>
        <w:adjustRightInd w:val="0"/>
        <w:snapToGrid w:val="0"/>
        <w:spacing w:line="360" w:lineRule="auto"/>
        <w:ind w:firstLine="480" w:firstLineChars="200"/>
        <w:rPr>
          <w:rFonts w:eastAsia="仿宋_GB2312"/>
          <w:sz w:val="24"/>
        </w:rPr>
      </w:pPr>
      <w:r>
        <w:rPr>
          <w:rFonts w:eastAsia="仿宋_GB2312"/>
          <w:sz w:val="24"/>
        </w:rPr>
        <w:t>2、结算方式：银行转账。</w:t>
      </w:r>
    </w:p>
    <w:p>
      <w:pPr>
        <w:adjustRightInd w:val="0"/>
        <w:snapToGrid w:val="0"/>
        <w:spacing w:line="360" w:lineRule="auto"/>
        <w:ind w:firstLine="480" w:firstLineChars="200"/>
        <w:rPr>
          <w:rFonts w:eastAsia="仿宋_GB2312"/>
          <w:sz w:val="24"/>
        </w:rPr>
      </w:pPr>
      <w:r>
        <w:rPr>
          <w:rFonts w:eastAsia="仿宋_GB2312"/>
          <w:sz w:val="24"/>
        </w:rPr>
        <w:t>3、结算单位：由</w:t>
      </w:r>
      <w:r>
        <w:rPr>
          <w:rFonts w:eastAsia="仿宋_GB2312"/>
          <w:sz w:val="24"/>
          <w:u w:val="single"/>
        </w:rPr>
        <w:t xml:space="preserve"> </w:t>
      </w:r>
      <w:r>
        <w:rPr>
          <w:rFonts w:hint="eastAsia" w:eastAsia="仿宋_GB2312"/>
          <w:sz w:val="24"/>
          <w:u w:val="single"/>
          <w:lang w:eastAsia="zh-CN"/>
        </w:rPr>
        <w:t>采购人</w:t>
      </w:r>
      <w:r>
        <w:rPr>
          <w:rFonts w:eastAsia="仿宋_GB2312"/>
          <w:sz w:val="24"/>
          <w:u w:val="single"/>
        </w:rPr>
        <w:t xml:space="preserve"> </w:t>
      </w:r>
      <w:r>
        <w:rPr>
          <w:rFonts w:eastAsia="仿宋_GB2312"/>
          <w:sz w:val="24"/>
        </w:rPr>
        <w:t>负责结算，乙方开具合同总价数的全额发票交采购人。</w:t>
      </w:r>
    </w:p>
    <w:p>
      <w:pPr>
        <w:adjustRightInd w:val="0"/>
        <w:snapToGrid w:val="0"/>
        <w:spacing w:line="360" w:lineRule="auto"/>
        <w:ind w:firstLine="480" w:firstLineChars="200"/>
        <w:rPr>
          <w:rFonts w:eastAsia="仿宋_GB2312"/>
          <w:sz w:val="24"/>
        </w:rPr>
      </w:pPr>
      <w:bookmarkStart w:id="441" w:name="_Toc19515387"/>
      <w:r>
        <w:rPr>
          <w:rFonts w:eastAsia="仿宋_GB2312"/>
          <w:sz w:val="24"/>
        </w:rPr>
        <w:t>四、履行期限、地点及方式:</w:t>
      </w:r>
      <w:bookmarkEnd w:id="441"/>
    </w:p>
    <w:p>
      <w:pPr>
        <w:adjustRightInd w:val="0"/>
        <w:snapToGrid w:val="0"/>
        <w:spacing w:line="360" w:lineRule="auto"/>
        <w:ind w:firstLine="480" w:firstLineChars="200"/>
        <w:rPr>
          <w:rFonts w:hint="eastAsia" w:eastAsia="仿宋_GB2312"/>
          <w:sz w:val="24"/>
          <w:highlight w:val="none"/>
          <w:lang w:eastAsia="zh-CN"/>
        </w:rPr>
      </w:pPr>
      <w:r>
        <w:rPr>
          <w:rFonts w:eastAsia="仿宋_GB2312"/>
          <w:sz w:val="24"/>
          <w:highlight w:val="none"/>
        </w:rPr>
        <w:t>1、履行期限：</w:t>
      </w:r>
      <w:r>
        <w:rPr>
          <w:rFonts w:hint="eastAsia" w:eastAsia="仿宋_GB2312"/>
          <w:sz w:val="24"/>
          <w:highlight w:val="none"/>
          <w:lang w:eastAsia="zh-CN"/>
        </w:rPr>
        <w:t>一年</w:t>
      </w:r>
    </w:p>
    <w:p>
      <w:pPr>
        <w:adjustRightInd w:val="0"/>
        <w:snapToGrid w:val="0"/>
        <w:spacing w:line="360" w:lineRule="auto"/>
        <w:ind w:firstLine="480" w:firstLineChars="200"/>
        <w:rPr>
          <w:rFonts w:eastAsia="仿宋_GB2312"/>
          <w:sz w:val="24"/>
        </w:rPr>
      </w:pPr>
      <w:r>
        <w:rPr>
          <w:rFonts w:eastAsia="仿宋_GB2312"/>
          <w:sz w:val="24"/>
        </w:rPr>
        <w:t>2、地点：</w:t>
      </w:r>
      <w:r>
        <w:rPr>
          <w:rFonts w:hint="eastAsia" w:ascii="仿宋" w:hAnsi="仿宋" w:eastAsia="仿宋" w:cs="仿宋"/>
          <w:sz w:val="24"/>
        </w:rPr>
        <w:t>采购人指定地点</w:t>
      </w:r>
    </w:p>
    <w:p>
      <w:pPr>
        <w:adjustRightInd w:val="0"/>
        <w:snapToGrid w:val="0"/>
        <w:spacing w:line="360" w:lineRule="auto"/>
        <w:ind w:firstLine="480" w:firstLineChars="200"/>
        <w:rPr>
          <w:rFonts w:eastAsia="仿宋_GB2312"/>
          <w:sz w:val="24"/>
        </w:rPr>
      </w:pPr>
      <w:r>
        <w:rPr>
          <w:rFonts w:eastAsia="仿宋_GB2312"/>
          <w:sz w:val="24"/>
        </w:rPr>
        <w:t>3、方式：</w:t>
      </w:r>
    </w:p>
    <w:p>
      <w:pPr>
        <w:adjustRightInd w:val="0"/>
        <w:snapToGrid w:val="0"/>
        <w:spacing w:line="360" w:lineRule="auto"/>
        <w:ind w:firstLine="480" w:firstLineChars="200"/>
        <w:rPr>
          <w:rFonts w:eastAsia="仿宋_GB2312"/>
          <w:sz w:val="24"/>
        </w:rPr>
      </w:pPr>
      <w:bookmarkStart w:id="442" w:name="_Toc19515390"/>
      <w:r>
        <w:rPr>
          <w:rFonts w:eastAsia="仿宋_GB2312"/>
          <w:sz w:val="24"/>
        </w:rPr>
        <w:t>五、技术服务</w:t>
      </w:r>
      <w:bookmarkEnd w:id="442"/>
    </w:p>
    <w:p>
      <w:pPr>
        <w:adjustRightInd w:val="0"/>
        <w:snapToGrid w:val="0"/>
        <w:spacing w:line="360" w:lineRule="auto"/>
        <w:ind w:firstLine="480" w:firstLineChars="200"/>
        <w:rPr>
          <w:rFonts w:eastAsia="仿宋_GB2312"/>
          <w:sz w:val="24"/>
        </w:rPr>
      </w:pPr>
      <w:r>
        <w:rPr>
          <w:rFonts w:eastAsia="仿宋_GB2312"/>
          <w:sz w:val="24"/>
        </w:rPr>
        <w:t>1、对技术服务的要求：</w:t>
      </w:r>
    </w:p>
    <w:p>
      <w:pPr>
        <w:adjustRightInd w:val="0"/>
        <w:snapToGrid w:val="0"/>
        <w:spacing w:line="360" w:lineRule="auto"/>
        <w:ind w:firstLine="480" w:firstLineChars="200"/>
        <w:rPr>
          <w:rFonts w:eastAsia="仿宋_GB2312"/>
          <w:sz w:val="24"/>
        </w:rPr>
      </w:pPr>
      <w:r>
        <w:rPr>
          <w:rFonts w:eastAsia="仿宋_GB2312"/>
          <w:sz w:val="24"/>
        </w:rPr>
        <w:t>2、技术资料：</w:t>
      </w:r>
    </w:p>
    <w:p>
      <w:pPr>
        <w:adjustRightInd w:val="0"/>
        <w:snapToGrid w:val="0"/>
        <w:spacing w:line="360" w:lineRule="auto"/>
        <w:ind w:firstLine="480" w:firstLineChars="200"/>
        <w:rPr>
          <w:rFonts w:eastAsia="仿宋_GB2312"/>
          <w:sz w:val="24"/>
        </w:rPr>
      </w:pPr>
      <w:r>
        <w:rPr>
          <w:rFonts w:eastAsia="仿宋_GB2312"/>
          <w:sz w:val="24"/>
        </w:rPr>
        <w:t>3、技术培训：</w:t>
      </w:r>
    </w:p>
    <w:p>
      <w:pPr>
        <w:adjustRightInd w:val="0"/>
        <w:snapToGrid w:val="0"/>
        <w:spacing w:line="360" w:lineRule="auto"/>
        <w:ind w:firstLine="480" w:firstLineChars="200"/>
        <w:rPr>
          <w:rFonts w:eastAsia="仿宋_GB2312"/>
          <w:sz w:val="24"/>
        </w:rPr>
      </w:pPr>
      <w:r>
        <w:rPr>
          <w:rFonts w:eastAsia="仿宋_GB2312"/>
          <w:sz w:val="24"/>
        </w:rPr>
        <w:t>3-1、培训内容：</w:t>
      </w:r>
    </w:p>
    <w:p>
      <w:pPr>
        <w:adjustRightInd w:val="0"/>
        <w:snapToGrid w:val="0"/>
        <w:spacing w:line="360" w:lineRule="auto"/>
        <w:ind w:firstLine="480" w:firstLineChars="200"/>
        <w:rPr>
          <w:rFonts w:eastAsia="仿宋_GB2312"/>
          <w:sz w:val="24"/>
        </w:rPr>
      </w:pPr>
      <w:r>
        <w:rPr>
          <w:rFonts w:eastAsia="仿宋_GB2312"/>
          <w:sz w:val="24"/>
        </w:rPr>
        <w:t>3-2、培训地点：</w:t>
      </w:r>
    </w:p>
    <w:p>
      <w:pPr>
        <w:adjustRightInd w:val="0"/>
        <w:snapToGrid w:val="0"/>
        <w:spacing w:line="360" w:lineRule="auto"/>
        <w:ind w:firstLine="480" w:firstLineChars="200"/>
        <w:rPr>
          <w:rFonts w:eastAsia="仿宋_GB2312"/>
          <w:sz w:val="24"/>
        </w:rPr>
      </w:pPr>
      <w:r>
        <w:rPr>
          <w:rFonts w:eastAsia="仿宋_GB2312"/>
          <w:sz w:val="24"/>
        </w:rPr>
        <w:t>3-3、培训时间：</w:t>
      </w:r>
    </w:p>
    <w:p>
      <w:pPr>
        <w:adjustRightInd w:val="0"/>
        <w:snapToGrid w:val="0"/>
        <w:spacing w:line="360" w:lineRule="auto"/>
        <w:ind w:firstLine="480" w:firstLineChars="200"/>
        <w:rPr>
          <w:rFonts w:eastAsia="仿宋_GB2312"/>
          <w:sz w:val="24"/>
        </w:rPr>
      </w:pPr>
      <w:r>
        <w:rPr>
          <w:rFonts w:eastAsia="仿宋_GB2312"/>
          <w:sz w:val="24"/>
        </w:rPr>
        <w:t>3-4、培训人数：</w:t>
      </w:r>
    </w:p>
    <w:p>
      <w:pPr>
        <w:adjustRightInd w:val="0"/>
        <w:snapToGrid w:val="0"/>
        <w:spacing w:line="360" w:lineRule="auto"/>
        <w:ind w:firstLine="480" w:firstLineChars="200"/>
        <w:rPr>
          <w:rFonts w:eastAsia="仿宋_GB2312"/>
          <w:sz w:val="24"/>
        </w:rPr>
      </w:pPr>
      <w:r>
        <w:rPr>
          <w:rFonts w:eastAsia="仿宋_GB2312"/>
          <w:sz w:val="24"/>
        </w:rPr>
        <w:t>3-5、培训费用：受训人员的食宿费、资料费、培训场地费、耗材（包括水电费等）费等已包含在合同总价中，甲方不再另行支付。</w:t>
      </w:r>
    </w:p>
    <w:p>
      <w:pPr>
        <w:adjustRightInd w:val="0"/>
        <w:snapToGrid w:val="0"/>
        <w:spacing w:line="360" w:lineRule="auto"/>
        <w:ind w:firstLine="480" w:firstLineChars="200"/>
        <w:rPr>
          <w:rFonts w:eastAsia="仿宋_GB2312"/>
          <w:sz w:val="24"/>
        </w:rPr>
      </w:pPr>
      <w:r>
        <w:rPr>
          <w:rFonts w:eastAsia="仿宋_GB2312"/>
          <w:sz w:val="24"/>
        </w:rPr>
        <w:t>4、售后服务</w:t>
      </w:r>
    </w:p>
    <w:p>
      <w:pPr>
        <w:adjustRightInd w:val="0"/>
        <w:snapToGrid w:val="0"/>
        <w:spacing w:line="360" w:lineRule="auto"/>
        <w:ind w:firstLine="480" w:firstLineChars="200"/>
        <w:rPr>
          <w:rFonts w:eastAsia="仿宋_GB2312"/>
          <w:sz w:val="24"/>
        </w:rPr>
      </w:pPr>
      <w:r>
        <w:rPr>
          <w:rFonts w:eastAsia="仿宋_GB2312"/>
          <w:sz w:val="24"/>
        </w:rPr>
        <w:t>4-1、乙方在接到甲方电话通知后在</w:t>
      </w:r>
      <w:r>
        <w:rPr>
          <w:rFonts w:eastAsia="仿宋_GB2312"/>
          <w:sz w:val="24"/>
          <w:u w:val="single"/>
        </w:rPr>
        <w:t xml:space="preserve">   </w:t>
      </w:r>
      <w:r>
        <w:rPr>
          <w:rFonts w:eastAsia="仿宋_GB2312"/>
          <w:sz w:val="24"/>
        </w:rPr>
        <w:t>小时内派出合格的服务人员到达现场进行服务，承担相应费用。</w:t>
      </w:r>
    </w:p>
    <w:p>
      <w:pPr>
        <w:adjustRightInd w:val="0"/>
        <w:snapToGrid w:val="0"/>
        <w:spacing w:line="360" w:lineRule="auto"/>
        <w:ind w:firstLine="480" w:firstLineChars="200"/>
        <w:rPr>
          <w:rFonts w:eastAsia="仿宋_GB2312"/>
          <w:sz w:val="24"/>
        </w:rPr>
      </w:pPr>
      <w:r>
        <w:rPr>
          <w:rFonts w:eastAsia="仿宋_GB2312"/>
          <w:sz w:val="24"/>
        </w:rPr>
        <w:t>4-2、如果乙方在收到通知后两天内没有弥补缺陷，甲方可采取必要的补救措施，但其风险和费用将由乙方承担，甲方根据合同规定对乙方行使的其它权力不受影响。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eastAsia="仿宋_GB2312"/>
          <w:sz w:val="24"/>
        </w:rPr>
      </w:pPr>
      <w:bookmarkStart w:id="443" w:name="_Toc19515391"/>
      <w:r>
        <w:rPr>
          <w:rFonts w:eastAsia="仿宋_GB2312"/>
          <w:sz w:val="24"/>
        </w:rPr>
        <w:t>六、验收</w:t>
      </w:r>
      <w:bookmarkEnd w:id="443"/>
    </w:p>
    <w:p>
      <w:pPr>
        <w:adjustRightInd w:val="0"/>
        <w:snapToGrid w:val="0"/>
        <w:spacing w:line="360" w:lineRule="auto"/>
        <w:ind w:firstLine="480" w:firstLineChars="200"/>
        <w:rPr>
          <w:rFonts w:eastAsia="仿宋_GB2312"/>
          <w:sz w:val="24"/>
        </w:rPr>
      </w:pPr>
      <w:r>
        <w:rPr>
          <w:rFonts w:eastAsia="仿宋_GB2312"/>
          <w:sz w:val="24"/>
        </w:rPr>
        <w:t>1、验收：乙方完成服务内容后，向甲方提出验收申请，甲方接到乙方验收申请后组织验收（必要时可聘请相应专家或委托相应部门验收），验收合格后，出具使用验收合格证明。</w:t>
      </w:r>
    </w:p>
    <w:p>
      <w:pPr>
        <w:adjustRightInd w:val="0"/>
        <w:snapToGrid w:val="0"/>
        <w:spacing w:line="360" w:lineRule="auto"/>
        <w:ind w:firstLine="480" w:firstLineChars="200"/>
        <w:rPr>
          <w:rFonts w:eastAsia="仿宋_GB2312"/>
          <w:sz w:val="24"/>
        </w:rPr>
      </w:pPr>
      <w:r>
        <w:rPr>
          <w:rFonts w:eastAsia="仿宋_GB2312"/>
          <w:sz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eastAsia="仿宋_GB2312"/>
          <w:sz w:val="24"/>
        </w:rPr>
      </w:pPr>
      <w:r>
        <w:rPr>
          <w:rFonts w:eastAsia="仿宋_GB2312"/>
          <w:sz w:val="24"/>
        </w:rPr>
        <w:t>5、验收依据：</w:t>
      </w:r>
    </w:p>
    <w:p>
      <w:pPr>
        <w:adjustRightInd w:val="0"/>
        <w:snapToGrid w:val="0"/>
        <w:spacing w:line="360" w:lineRule="auto"/>
        <w:ind w:firstLine="480" w:firstLineChars="200"/>
        <w:rPr>
          <w:rFonts w:eastAsia="仿宋_GB2312"/>
          <w:sz w:val="24"/>
        </w:rPr>
      </w:pPr>
      <w:r>
        <w:rPr>
          <w:rFonts w:eastAsia="仿宋_GB2312"/>
          <w:sz w:val="24"/>
        </w:rPr>
        <w:t>5-1、合同文本、合同附件、</w:t>
      </w:r>
      <w:r>
        <w:rPr>
          <w:rFonts w:hint="eastAsia" w:eastAsia="仿宋_GB2312"/>
          <w:sz w:val="24"/>
        </w:rPr>
        <w:t>竞争性磋商文件</w:t>
      </w:r>
      <w:r>
        <w:rPr>
          <w:rFonts w:eastAsia="仿宋_GB2312"/>
          <w:sz w:val="24"/>
        </w:rPr>
        <w:t>、</w:t>
      </w:r>
      <w:r>
        <w:rPr>
          <w:rFonts w:hint="eastAsia" w:eastAsia="仿宋_GB2312"/>
          <w:sz w:val="24"/>
        </w:rPr>
        <w:t>成交供应商的响应文件</w:t>
      </w:r>
      <w:r>
        <w:rPr>
          <w:rFonts w:eastAsia="仿宋_GB2312"/>
          <w:sz w:val="24"/>
        </w:rPr>
        <w:t>。</w:t>
      </w:r>
    </w:p>
    <w:p>
      <w:pPr>
        <w:adjustRightInd w:val="0"/>
        <w:snapToGrid w:val="0"/>
        <w:spacing w:line="360" w:lineRule="auto"/>
        <w:ind w:firstLine="480" w:firstLineChars="200"/>
        <w:rPr>
          <w:rFonts w:eastAsia="仿宋_GB2312"/>
          <w:sz w:val="24"/>
        </w:rPr>
      </w:pPr>
      <w:r>
        <w:rPr>
          <w:rFonts w:eastAsia="仿宋_GB2312"/>
          <w:sz w:val="24"/>
        </w:rPr>
        <w:t>5-2、国内相应的标准、规范。</w:t>
      </w:r>
    </w:p>
    <w:p>
      <w:pPr>
        <w:adjustRightInd w:val="0"/>
        <w:snapToGrid w:val="0"/>
        <w:spacing w:line="360" w:lineRule="auto"/>
        <w:ind w:firstLine="480" w:firstLineChars="200"/>
        <w:rPr>
          <w:rFonts w:eastAsia="仿宋_GB2312"/>
          <w:sz w:val="24"/>
        </w:rPr>
      </w:pPr>
      <w:bookmarkStart w:id="444" w:name="_Toc19515392"/>
      <w:r>
        <w:rPr>
          <w:rFonts w:eastAsia="仿宋_GB2312"/>
          <w:sz w:val="24"/>
        </w:rPr>
        <w:t>七、违约责任</w:t>
      </w:r>
      <w:bookmarkEnd w:id="444"/>
    </w:p>
    <w:p>
      <w:pPr>
        <w:adjustRightInd w:val="0"/>
        <w:snapToGrid w:val="0"/>
        <w:spacing w:line="360" w:lineRule="auto"/>
        <w:ind w:firstLine="480" w:firstLineChars="200"/>
        <w:rPr>
          <w:rFonts w:eastAsia="仿宋_GB2312"/>
          <w:sz w:val="24"/>
        </w:rPr>
      </w:pPr>
      <w:r>
        <w:rPr>
          <w:rFonts w:eastAsia="仿宋_GB2312"/>
          <w:sz w:val="24"/>
        </w:rPr>
        <w:t>1、按《中华人民共和国民法典》中的相关条款执行。</w:t>
      </w:r>
    </w:p>
    <w:p>
      <w:pPr>
        <w:adjustRightInd w:val="0"/>
        <w:snapToGrid w:val="0"/>
        <w:spacing w:line="360" w:lineRule="auto"/>
        <w:ind w:firstLine="480" w:firstLineChars="200"/>
        <w:rPr>
          <w:rFonts w:eastAsia="仿宋_GB2312"/>
          <w:sz w:val="24"/>
        </w:rPr>
      </w:pPr>
      <w:r>
        <w:rPr>
          <w:rFonts w:eastAsia="仿宋_GB2312"/>
          <w:sz w:val="24"/>
        </w:rPr>
        <w:t>2、乙方履约延误</w:t>
      </w:r>
    </w:p>
    <w:p>
      <w:pPr>
        <w:adjustRightInd w:val="0"/>
        <w:snapToGrid w:val="0"/>
        <w:spacing w:line="360" w:lineRule="auto"/>
        <w:ind w:firstLine="480" w:firstLineChars="200"/>
        <w:rPr>
          <w:rFonts w:eastAsia="仿宋_GB2312"/>
          <w:sz w:val="24"/>
        </w:rPr>
      </w:pPr>
      <w:r>
        <w:rPr>
          <w:rFonts w:eastAsia="仿宋_GB2312"/>
          <w:sz w:val="24"/>
        </w:rPr>
        <w:t>2-1、如乙方事先未征得甲方同意并得到甲方的谅解而单方面延迟执行合同，将按违约终止合同。</w:t>
      </w:r>
    </w:p>
    <w:p>
      <w:pPr>
        <w:adjustRightInd w:val="0"/>
        <w:snapToGrid w:val="0"/>
        <w:spacing w:line="360" w:lineRule="auto"/>
        <w:ind w:firstLine="480" w:firstLineChars="200"/>
        <w:rPr>
          <w:rFonts w:eastAsia="仿宋_GB2312"/>
          <w:sz w:val="24"/>
        </w:rPr>
      </w:pPr>
      <w:r>
        <w:rPr>
          <w:rFonts w:eastAsia="仿宋_GB2312"/>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eastAsia="仿宋_GB2312"/>
          <w:sz w:val="24"/>
        </w:rPr>
      </w:pPr>
      <w:r>
        <w:rPr>
          <w:rFonts w:eastAsia="仿宋_GB2312"/>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eastAsia="仿宋_GB2312"/>
          <w:sz w:val="24"/>
        </w:rPr>
      </w:pPr>
      <w:bookmarkStart w:id="445" w:name="_Toc19515393"/>
      <w:r>
        <w:rPr>
          <w:rFonts w:eastAsia="仿宋_GB2312"/>
          <w:sz w:val="24"/>
        </w:rPr>
        <w:t>八、合同组成</w:t>
      </w:r>
      <w:bookmarkEnd w:id="445"/>
    </w:p>
    <w:p>
      <w:pPr>
        <w:adjustRightInd w:val="0"/>
        <w:snapToGrid w:val="0"/>
        <w:spacing w:line="360" w:lineRule="auto"/>
        <w:ind w:firstLine="480" w:firstLineChars="200"/>
        <w:rPr>
          <w:rFonts w:eastAsia="仿宋_GB2312"/>
          <w:sz w:val="24"/>
        </w:rPr>
      </w:pPr>
      <w:r>
        <w:rPr>
          <w:rFonts w:eastAsia="仿宋_GB2312"/>
          <w:sz w:val="24"/>
        </w:rPr>
        <w:t>1、</w:t>
      </w:r>
      <w:r>
        <w:rPr>
          <w:rFonts w:hint="eastAsia" w:eastAsia="仿宋_GB2312"/>
          <w:sz w:val="24"/>
        </w:rPr>
        <w:t>成交</w:t>
      </w:r>
      <w:r>
        <w:rPr>
          <w:rFonts w:eastAsia="仿宋_GB2312"/>
          <w:sz w:val="24"/>
        </w:rPr>
        <w:t>通知书</w:t>
      </w:r>
    </w:p>
    <w:p>
      <w:pPr>
        <w:adjustRightInd w:val="0"/>
        <w:snapToGrid w:val="0"/>
        <w:spacing w:line="360" w:lineRule="auto"/>
        <w:ind w:firstLine="480" w:firstLineChars="200"/>
        <w:rPr>
          <w:rFonts w:eastAsia="仿宋_GB2312"/>
          <w:sz w:val="24"/>
        </w:rPr>
      </w:pPr>
      <w:r>
        <w:rPr>
          <w:rFonts w:eastAsia="仿宋_GB2312"/>
          <w:sz w:val="24"/>
        </w:rPr>
        <w:t>2、合同文件</w:t>
      </w:r>
    </w:p>
    <w:p>
      <w:pPr>
        <w:adjustRightInd w:val="0"/>
        <w:snapToGrid w:val="0"/>
        <w:spacing w:line="360" w:lineRule="auto"/>
        <w:ind w:firstLine="480" w:firstLineChars="200"/>
        <w:rPr>
          <w:rFonts w:eastAsia="仿宋_GB2312"/>
          <w:sz w:val="24"/>
        </w:rPr>
      </w:pPr>
      <w:r>
        <w:rPr>
          <w:rFonts w:eastAsia="仿宋_GB2312"/>
          <w:sz w:val="24"/>
        </w:rPr>
        <w:t>3、国家相关规范及标准</w:t>
      </w:r>
    </w:p>
    <w:p>
      <w:pPr>
        <w:adjustRightInd w:val="0"/>
        <w:snapToGrid w:val="0"/>
        <w:spacing w:line="360" w:lineRule="auto"/>
        <w:ind w:firstLine="480" w:firstLineChars="200"/>
        <w:rPr>
          <w:rFonts w:eastAsia="仿宋_GB2312"/>
          <w:sz w:val="24"/>
        </w:rPr>
      </w:pPr>
      <w:r>
        <w:rPr>
          <w:rFonts w:eastAsia="仿宋_GB2312"/>
          <w:sz w:val="24"/>
        </w:rPr>
        <w:t>4、</w:t>
      </w:r>
      <w:r>
        <w:rPr>
          <w:rFonts w:hint="eastAsia" w:eastAsia="仿宋_GB2312"/>
          <w:sz w:val="24"/>
        </w:rPr>
        <w:t>竞争性磋商文件</w:t>
      </w:r>
    </w:p>
    <w:p>
      <w:pPr>
        <w:adjustRightInd w:val="0"/>
        <w:snapToGrid w:val="0"/>
        <w:spacing w:line="360" w:lineRule="auto"/>
        <w:ind w:firstLine="480" w:firstLineChars="200"/>
        <w:rPr>
          <w:rFonts w:eastAsia="仿宋_GB2312"/>
          <w:sz w:val="24"/>
        </w:rPr>
      </w:pPr>
      <w:r>
        <w:rPr>
          <w:rFonts w:eastAsia="仿宋_GB2312"/>
          <w:sz w:val="24"/>
        </w:rPr>
        <w:t>5、</w:t>
      </w:r>
      <w:r>
        <w:rPr>
          <w:rFonts w:hint="eastAsia" w:eastAsia="仿宋_GB2312"/>
          <w:sz w:val="24"/>
        </w:rPr>
        <w:t>成交供应商的响应</w:t>
      </w:r>
      <w:r>
        <w:rPr>
          <w:rFonts w:eastAsia="仿宋_GB2312"/>
          <w:sz w:val="24"/>
        </w:rPr>
        <w:t>文件</w:t>
      </w:r>
    </w:p>
    <w:p>
      <w:pPr>
        <w:adjustRightInd w:val="0"/>
        <w:snapToGrid w:val="0"/>
        <w:spacing w:line="360" w:lineRule="auto"/>
        <w:ind w:firstLine="480" w:firstLineChars="200"/>
        <w:rPr>
          <w:rFonts w:eastAsia="仿宋_GB2312"/>
          <w:sz w:val="24"/>
        </w:rPr>
      </w:pPr>
      <w:bookmarkStart w:id="446" w:name="_Toc19515394"/>
      <w:r>
        <w:rPr>
          <w:rFonts w:eastAsia="仿宋_GB2312"/>
          <w:sz w:val="24"/>
        </w:rPr>
        <w:t>十一、解决争议的方法</w:t>
      </w:r>
      <w:bookmarkEnd w:id="446"/>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凡因本合同引起的或与本合同有关的争议，双方应友好协商解决。协商不成时，双方均同意采用以下第（  ）种争议解决方式：</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（2）、甲、乙双方均同意向（</w:t>
      </w:r>
      <w:r>
        <w:fldChar w:fldCharType="begin"/>
      </w:r>
      <w:r>
        <w:instrText xml:space="preserve"> HYPERLINK "http://www.baidu.com/s?wd=%E4%BB%B2%E8%A3%81%E5%A7%94%E5%91%98%E4%BC%9A&amp;tn=SE_PcZhidaonwhc_ngpagmjz&amp;rsv_dl=gh_pc_zhidao" \t "_blank" </w:instrText>
      </w:r>
      <w:r>
        <w:fldChar w:fldCharType="separate"/>
      </w:r>
      <w:r>
        <w:rPr>
          <w:rFonts w:eastAsia="仿宋_GB2312"/>
          <w:kern w:val="0"/>
          <w:sz w:val="24"/>
        </w:rPr>
        <w:t>仲裁委员会</w:t>
      </w:r>
      <w:r>
        <w:rPr>
          <w:rFonts w:eastAsia="仿宋_GB2312"/>
          <w:kern w:val="0"/>
          <w:sz w:val="24"/>
        </w:rPr>
        <w:fldChar w:fldCharType="end"/>
      </w:r>
      <w:r>
        <w:rPr>
          <w:rFonts w:eastAsia="仿宋_GB2312"/>
          <w:kern w:val="0"/>
          <w:sz w:val="24"/>
        </w:rPr>
        <w:t>）提起仲裁。</w:t>
      </w:r>
    </w:p>
    <w:p>
      <w:pPr>
        <w:adjustRightInd w:val="0"/>
        <w:snapToGrid w:val="0"/>
        <w:spacing w:line="360" w:lineRule="auto"/>
        <w:ind w:firstLine="480" w:firstLineChars="200"/>
        <w:rPr>
          <w:rFonts w:eastAsia="仿宋_GB2312"/>
          <w:sz w:val="24"/>
        </w:rPr>
      </w:pPr>
      <w:bookmarkStart w:id="447" w:name="_Toc19515395"/>
      <w:r>
        <w:rPr>
          <w:rFonts w:eastAsia="仿宋_GB2312"/>
          <w:sz w:val="24"/>
        </w:rPr>
        <w:t>十二、合同生效及其它</w:t>
      </w:r>
      <w:bookmarkEnd w:id="447"/>
    </w:p>
    <w:p>
      <w:pPr>
        <w:widowControl/>
        <w:autoSpaceDE w:val="0"/>
        <w:autoSpaceDN w:val="0"/>
        <w:snapToGrid w:val="0"/>
        <w:spacing w:line="360" w:lineRule="auto"/>
        <w:ind w:right="-110" w:firstLine="480" w:firstLineChars="200"/>
        <w:textAlignment w:val="bottom"/>
        <w:rPr>
          <w:rFonts w:eastAsia="仿宋_GB2312"/>
          <w:kern w:val="0"/>
          <w:sz w:val="24"/>
        </w:rPr>
      </w:pPr>
      <w:r>
        <w:rPr>
          <w:rFonts w:eastAsia="仿宋_GB2312"/>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2、 本合同正本一式</w:t>
      </w:r>
      <w:r>
        <w:rPr>
          <w:rFonts w:eastAsia="仿宋_GB2312"/>
          <w:kern w:val="0"/>
          <w:sz w:val="24"/>
          <w:u w:val="single"/>
        </w:rPr>
        <w:t xml:space="preserve">  </w:t>
      </w:r>
      <w:r>
        <w:rPr>
          <w:rFonts w:eastAsia="仿宋_GB2312"/>
          <w:kern w:val="0"/>
          <w:sz w:val="24"/>
        </w:rPr>
        <w:t>份，甲方、乙方双方分别执</w:t>
      </w:r>
      <w:r>
        <w:rPr>
          <w:rFonts w:eastAsia="仿宋_GB2312"/>
          <w:kern w:val="0"/>
          <w:sz w:val="24"/>
          <w:u w:val="single"/>
        </w:rPr>
        <w:t xml:space="preserve">  </w:t>
      </w:r>
      <w:r>
        <w:rPr>
          <w:rFonts w:eastAsia="仿宋_GB2312"/>
          <w:kern w:val="0"/>
          <w:sz w:val="24"/>
        </w:rPr>
        <w:t>份，</w:t>
      </w:r>
      <w:r>
        <w:rPr>
          <w:rFonts w:eastAsia="仿宋_GB2312"/>
          <w:kern w:val="0"/>
          <w:sz w:val="24"/>
          <w:u w:val="single"/>
        </w:rPr>
        <w:t xml:space="preserve">       </w:t>
      </w:r>
      <w:r>
        <w:rPr>
          <w:rFonts w:eastAsia="仿宋_GB2312"/>
          <w:kern w:val="0"/>
          <w:sz w:val="24"/>
        </w:rPr>
        <w:t>备案</w:t>
      </w:r>
      <w:r>
        <w:rPr>
          <w:rFonts w:eastAsia="仿宋_GB2312"/>
          <w:kern w:val="0"/>
          <w:sz w:val="24"/>
          <w:u w:val="single"/>
        </w:rPr>
        <w:t xml:space="preserve">  </w:t>
      </w:r>
      <w:r>
        <w:rPr>
          <w:rFonts w:eastAsia="仿宋_GB2312"/>
          <w:kern w:val="0"/>
          <w:sz w:val="24"/>
        </w:rPr>
        <w:t>份。</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3、合同经甲乙双方盖章、签字后生效，合同签订地点为</w:t>
      </w:r>
      <w:r>
        <w:rPr>
          <w:rFonts w:eastAsia="仿宋_GB2312"/>
          <w:kern w:val="0"/>
          <w:sz w:val="24"/>
          <w:u w:val="single"/>
        </w:rPr>
        <w:t xml:space="preserve">   </w:t>
      </w:r>
      <w:r>
        <w:rPr>
          <w:rFonts w:eastAsia="仿宋_GB2312"/>
          <w:kern w:val="0"/>
          <w:sz w:val="24"/>
        </w:rPr>
        <w:t>。</w:t>
      </w:r>
    </w:p>
    <w:p>
      <w:pPr>
        <w:widowControl/>
        <w:tabs>
          <w:tab w:val="left" w:pos="8391"/>
        </w:tabs>
        <w:autoSpaceDE w:val="0"/>
        <w:autoSpaceDN w:val="0"/>
        <w:snapToGrid w:val="0"/>
        <w:spacing w:line="360" w:lineRule="auto"/>
        <w:ind w:right="-69" w:firstLine="480" w:firstLineChars="200"/>
        <w:textAlignment w:val="bottom"/>
        <w:rPr>
          <w:rFonts w:eastAsia="仿宋_GB2312"/>
          <w:kern w:val="0"/>
          <w:sz w:val="24"/>
        </w:rPr>
      </w:pPr>
      <w:r>
        <w:rPr>
          <w:rFonts w:eastAsia="仿宋_GB2312"/>
          <w:kern w:val="0"/>
          <w:sz w:val="24"/>
        </w:rPr>
        <w:t>4、生效时间：</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widowControl/>
        <w:tabs>
          <w:tab w:val="left" w:pos="8391"/>
        </w:tabs>
        <w:autoSpaceDE w:val="0"/>
        <w:autoSpaceDN w:val="0"/>
        <w:snapToGrid w:val="0"/>
        <w:spacing w:line="360" w:lineRule="auto"/>
        <w:ind w:right="-69" w:firstLine="840" w:firstLineChars="350"/>
        <w:textAlignment w:val="bottom"/>
        <w:rPr>
          <w:rFonts w:eastAsia="仿宋_GB2312"/>
          <w:kern w:val="0"/>
          <w:sz w:val="24"/>
        </w:rPr>
      </w:pPr>
    </w:p>
    <w:tbl>
      <w:tblPr>
        <w:tblStyle w:val="51"/>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甲方名称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c>
          <w:tcPr>
            <w:tcW w:w="4643" w:type="dxa"/>
          </w:tcPr>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乙方名称</w:t>
            </w:r>
            <w:r>
              <w:rPr>
                <w:rFonts w:eastAsia="仿宋_GB2312"/>
                <w:spacing w:val="-20"/>
                <w:kern w:val="0"/>
                <w:sz w:val="24"/>
              </w:rPr>
              <w:t>（盖章）</w:t>
            </w:r>
            <w:r>
              <w:rPr>
                <w:rFonts w:eastAsia="仿宋_GB2312"/>
                <w:kern w:val="0"/>
                <w:sz w:val="24"/>
              </w:rPr>
              <w:t>:</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地址：</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代表人（签字）：</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电话：</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开户银行：</w:t>
            </w:r>
          </w:p>
          <w:p>
            <w:pPr>
              <w:widowControl/>
              <w:autoSpaceDE w:val="0"/>
              <w:autoSpaceDN w:val="0"/>
              <w:snapToGrid w:val="0"/>
              <w:spacing w:line="360" w:lineRule="auto"/>
              <w:ind w:right="-154"/>
              <w:textAlignment w:val="bottom"/>
              <w:rPr>
                <w:rFonts w:eastAsia="仿宋_GB2312"/>
                <w:kern w:val="0"/>
                <w:sz w:val="24"/>
              </w:rPr>
            </w:pPr>
            <w:r>
              <w:rPr>
                <w:rFonts w:eastAsia="仿宋_GB2312"/>
                <w:kern w:val="0"/>
                <w:sz w:val="24"/>
              </w:rPr>
              <w:t>账号：</w:t>
            </w:r>
          </w:p>
        </w:tc>
      </w:tr>
    </w:tbl>
    <w:p>
      <w:pPr>
        <w:autoSpaceDE w:val="0"/>
        <w:autoSpaceDN w:val="0"/>
        <w:adjustRightInd w:val="0"/>
        <w:spacing w:line="360" w:lineRule="auto"/>
        <w:jc w:val="left"/>
        <w:rPr>
          <w:rFonts w:ascii="仿宋_GB2312" w:hAnsi="仿宋_GB2312" w:eastAsia="仿宋_GB2312" w:cs="仿宋_GB2312"/>
          <w:b/>
          <w:bCs/>
          <w:sz w:val="32"/>
          <w:szCs w:val="32"/>
        </w:rPr>
      </w:pPr>
    </w:p>
    <w:p>
      <w:pPr>
        <w:autoSpaceDE w:val="0"/>
        <w:autoSpaceDN w:val="0"/>
        <w:adjustRightInd w:val="0"/>
        <w:jc w:val="left"/>
        <w:rPr>
          <w:rFonts w:ascii="仿宋_GB2312" w:hAnsi="仿宋_GB2312" w:eastAsia="仿宋_GB2312" w:cs="仿宋_GB2312"/>
          <w:b/>
          <w:bCs/>
          <w:sz w:val="32"/>
          <w:szCs w:val="32"/>
        </w:rPr>
      </w:pPr>
    </w:p>
    <w:p>
      <w:pPr>
        <w:pStyle w:val="23"/>
        <w:rPr>
          <w:rFonts w:ascii="Times New Roman" w:hAnsi="Times New Roman" w:eastAsia="仿宋_GB2312"/>
        </w:rPr>
      </w:pPr>
    </w:p>
    <w:p>
      <w:pPr>
        <w:rPr>
          <w:rFonts w:eastAsia="仿宋_GB2312"/>
          <w:sz w:val="24"/>
        </w:rPr>
      </w:pPr>
      <w:r>
        <w:rPr>
          <w:rFonts w:eastAsia="仿宋_GB2312"/>
          <w:sz w:val="24"/>
        </w:rPr>
        <w:br w:type="page"/>
      </w:r>
    </w:p>
    <w:p>
      <w:pPr>
        <w:spacing w:line="360" w:lineRule="auto"/>
        <w:ind w:firstLine="480" w:firstLineChars="200"/>
        <w:rPr>
          <w:rFonts w:eastAsia="仿宋_GB2312"/>
          <w:sz w:val="24"/>
        </w:rPr>
      </w:pPr>
      <w:r>
        <w:rPr>
          <w:rFonts w:eastAsia="仿宋_GB2312"/>
          <w:sz w:val="24"/>
        </w:rPr>
        <w:t>合同附件1：</w:t>
      </w:r>
    </w:p>
    <w:tbl>
      <w:tblPr>
        <w:tblStyle w:val="51"/>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eastAsia="仿宋_GB2312"/>
                <w:b/>
                <w:bCs/>
                <w:kern w:val="0"/>
                <w:sz w:val="32"/>
                <w:szCs w:val="32"/>
              </w:rPr>
            </w:pPr>
            <w:r>
              <w:rPr>
                <w:rFonts w:eastAsia="仿宋_GB2312"/>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eastAsia="仿宋_GB2312"/>
                <w:b/>
                <w:bCs/>
                <w:kern w:val="0"/>
                <w:sz w:val="24"/>
              </w:rPr>
            </w:pPr>
            <w:r>
              <w:rPr>
                <w:rFonts w:eastAsia="仿宋_GB2312"/>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eastAsia="仿宋_GB2312"/>
                <w:b/>
                <w:bCs/>
                <w:kern w:val="0"/>
                <w:sz w:val="24"/>
              </w:rPr>
            </w:pPr>
            <w:r>
              <w:rPr>
                <w:rFonts w:eastAsia="仿宋_GB2312"/>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eastAsia="仿宋_GB2312"/>
                <w:kern w:val="0"/>
                <w:sz w:val="24"/>
              </w:rPr>
            </w:pPr>
            <w:r>
              <w:rPr>
                <w:rFonts w:eastAsia="仿宋_GB2312"/>
                <w:kern w:val="0"/>
                <w:sz w:val="24"/>
              </w:rPr>
              <w:t>　</w:t>
            </w:r>
          </w:p>
        </w:tc>
        <w:tc>
          <w:tcPr>
            <w:tcW w:w="1481" w:type="pct"/>
            <w:tcBorders>
              <w:top w:val="nil"/>
              <w:left w:val="nil"/>
              <w:bottom w:val="nil"/>
              <w:right w:val="single" w:color="auto" w:sz="4" w:space="0"/>
            </w:tcBorders>
            <w:noWrap/>
            <w:vAlign w:val="center"/>
          </w:tcPr>
          <w:p>
            <w:pPr>
              <w:widowControl/>
              <w:jc w:val="center"/>
              <w:rPr>
                <w:rFonts w:eastAsia="仿宋_GB2312"/>
                <w:b/>
                <w:bCs/>
                <w:kern w:val="0"/>
                <w:sz w:val="24"/>
              </w:rPr>
            </w:pPr>
            <w:r>
              <w:rPr>
                <w:rFonts w:eastAsia="仿宋_GB2312"/>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eastAsia="仿宋_GB2312"/>
                <w:b/>
                <w:bCs/>
                <w:kern w:val="0"/>
                <w:sz w:val="24"/>
              </w:rPr>
            </w:pPr>
            <w:r>
              <w:rPr>
                <w:rFonts w:eastAsia="仿宋_GB2312"/>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eastAsia="仿宋_GB2312"/>
                <w:b/>
                <w:bCs/>
                <w:kern w:val="0"/>
                <w:sz w:val="24"/>
              </w:rPr>
            </w:pPr>
            <w:r>
              <w:rPr>
                <w:rFonts w:eastAsia="仿宋_GB2312"/>
                <w:b/>
                <w:bCs/>
                <w:kern w:val="0"/>
                <w:sz w:val="24"/>
              </w:rPr>
              <w:t xml:space="preserve">   使用单位验收意见：（盖章）</w:t>
            </w:r>
          </w:p>
          <w:p>
            <w:pPr>
              <w:rPr>
                <w:rFonts w:eastAsia="仿宋_GB2312"/>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eastAsia="仿宋_GB2312"/>
                <w:b/>
                <w:bCs/>
                <w:kern w:val="0"/>
                <w:sz w:val="24"/>
              </w:rPr>
            </w:pPr>
            <w:r>
              <w:rPr>
                <w:rFonts w:eastAsia="仿宋_GB2312"/>
                <w:b/>
                <w:bCs/>
                <w:kern w:val="0"/>
                <w:sz w:val="24"/>
              </w:rPr>
              <w:t xml:space="preserve"> 签字：</w:t>
            </w:r>
          </w:p>
        </w:tc>
        <w:tc>
          <w:tcPr>
            <w:tcW w:w="1349" w:type="pct"/>
            <w:tcBorders>
              <w:top w:val="nil"/>
              <w:left w:val="nil"/>
              <w:bottom w:val="nil"/>
              <w:right w:val="nil"/>
            </w:tcBorders>
            <w:noWrap/>
            <w:vAlign w:val="center"/>
          </w:tcPr>
          <w:p>
            <w:pPr>
              <w:widowControl/>
              <w:jc w:val="center"/>
              <w:rPr>
                <w:rFonts w:eastAsia="仿宋_GB2312"/>
                <w:b/>
                <w:bCs/>
                <w:kern w:val="0"/>
                <w:sz w:val="24"/>
              </w:rPr>
            </w:pPr>
          </w:p>
        </w:tc>
        <w:tc>
          <w:tcPr>
            <w:tcW w:w="1481" w:type="pct"/>
            <w:tcBorders>
              <w:top w:val="nil"/>
              <w:left w:val="single" w:color="auto" w:sz="4" w:space="0"/>
              <w:bottom w:val="nil"/>
              <w:right w:val="nil"/>
            </w:tcBorders>
            <w:noWrap/>
            <w:vAlign w:val="center"/>
          </w:tcPr>
          <w:p>
            <w:pPr>
              <w:widowControl/>
              <w:jc w:val="center"/>
              <w:rPr>
                <w:rFonts w:eastAsia="仿宋_GB2312"/>
                <w:b/>
                <w:bCs/>
                <w:kern w:val="0"/>
                <w:sz w:val="24"/>
              </w:rPr>
            </w:pPr>
            <w:r>
              <w:rPr>
                <w:rFonts w:eastAsia="仿宋_GB2312"/>
                <w:b/>
                <w:bCs/>
                <w:kern w:val="0"/>
                <w:sz w:val="24"/>
              </w:rPr>
              <w:t>签字：</w:t>
            </w:r>
          </w:p>
        </w:tc>
        <w:tc>
          <w:tcPr>
            <w:tcW w:w="1248" w:type="pct"/>
            <w:tcBorders>
              <w:top w:val="nil"/>
              <w:left w:val="nil"/>
              <w:bottom w:val="nil"/>
              <w:right w:val="single" w:color="auto" w:sz="8" w:space="0"/>
            </w:tcBorders>
          </w:tcPr>
          <w:p>
            <w:pPr>
              <w:widowControl/>
              <w:jc w:val="left"/>
              <w:rPr>
                <w:rFonts w:eastAsia="仿宋_GB2312"/>
                <w:b/>
                <w:bCs/>
                <w:kern w:val="0"/>
                <w:sz w:val="24"/>
              </w:rPr>
            </w:pPr>
            <w:r>
              <w:rPr>
                <w:rFonts w:eastAsia="仿宋_GB2312"/>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349" w:type="pct"/>
            <w:tcBorders>
              <w:top w:val="nil"/>
              <w:left w:val="nil"/>
              <w:bottom w:val="single" w:color="auto" w:sz="4" w:space="0"/>
              <w:right w:val="nil"/>
            </w:tcBorders>
            <w:vAlign w:val="bottom"/>
          </w:tcPr>
          <w:p>
            <w:pPr>
              <w:widowControl/>
              <w:jc w:val="right"/>
              <w:rPr>
                <w:rFonts w:eastAsia="仿宋_GB2312"/>
                <w:kern w:val="0"/>
                <w:sz w:val="22"/>
                <w:szCs w:val="22"/>
              </w:rPr>
            </w:pPr>
            <w:r>
              <w:rPr>
                <w:rFonts w:eastAsia="仿宋_GB2312"/>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eastAsia="仿宋_GB2312"/>
                <w:kern w:val="0"/>
                <w:sz w:val="22"/>
                <w:szCs w:val="22"/>
              </w:rPr>
            </w:pPr>
            <w:r>
              <w:rPr>
                <w:rFonts w:eastAsia="仿宋_GB2312"/>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eastAsia="仿宋_GB2312"/>
                <w:kern w:val="0"/>
                <w:sz w:val="22"/>
                <w:szCs w:val="22"/>
              </w:rPr>
            </w:pPr>
            <w:r>
              <w:rPr>
                <w:rFonts w:eastAsia="仿宋_GB2312"/>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eastAsia="仿宋_GB2312"/>
                <w:b/>
                <w:bCs/>
                <w:kern w:val="0"/>
                <w:sz w:val="22"/>
                <w:szCs w:val="22"/>
              </w:rPr>
            </w:pPr>
            <w:r>
              <w:rPr>
                <w:rFonts w:eastAsia="仿宋_GB2312"/>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eastAsia="仿宋_GB2312"/>
                <w:b/>
                <w:bCs/>
                <w:kern w:val="0"/>
                <w:sz w:val="28"/>
                <w:szCs w:val="28"/>
              </w:rPr>
            </w:pPr>
            <w:r>
              <w:rPr>
                <w:rFonts w:eastAsia="仿宋_GB2312"/>
                <w:b/>
                <w:bCs/>
                <w:kern w:val="0"/>
                <w:sz w:val="28"/>
                <w:szCs w:val="28"/>
              </w:rPr>
              <w:t>采购内容请列明品目、规格、型号、数量、单价、总价</w:t>
            </w:r>
          </w:p>
        </w:tc>
      </w:tr>
    </w:tbl>
    <w:p>
      <w:pPr>
        <w:pStyle w:val="23"/>
        <w:rPr>
          <w:rFonts w:ascii="Times New Roman" w:hAnsi="Times New Roman" w:eastAsia="仿宋_GB2312"/>
        </w:rPr>
      </w:pPr>
      <w:r>
        <w:rPr>
          <w:rFonts w:ascii="Times New Roman" w:hAnsi="Times New Roman" w:eastAsia="仿宋_GB2312"/>
          <w:sz w:val="24"/>
        </w:rPr>
        <w:br w:type="page"/>
      </w:r>
    </w:p>
    <w:p>
      <w:pPr>
        <w:rPr>
          <w:rFonts w:eastAsia="仿宋_GB2312"/>
        </w:rPr>
      </w:pPr>
    </w:p>
    <w:p>
      <w:pPr>
        <w:pStyle w:val="47"/>
        <w:spacing w:line="360" w:lineRule="auto"/>
        <w:rPr>
          <w:rStyle w:val="205"/>
          <w:rFonts w:ascii="Times New Roman" w:hAnsi="Times New Roman" w:eastAsia="宋体"/>
          <w:sz w:val="36"/>
          <w:szCs w:val="36"/>
        </w:rPr>
      </w:pPr>
      <w:bookmarkStart w:id="448" w:name="_Toc58504448"/>
      <w:bookmarkStart w:id="449" w:name="_Toc68590980"/>
      <w:r>
        <w:rPr>
          <w:rStyle w:val="205"/>
          <w:rFonts w:ascii="Times New Roman" w:hAnsi="Times New Roman" w:eastAsia="宋体"/>
          <w:sz w:val="36"/>
          <w:szCs w:val="36"/>
        </w:rPr>
        <w:t>第五章  采购内容及要求</w:t>
      </w:r>
      <w:bookmarkEnd w:id="448"/>
      <w:bookmarkEnd w:id="449"/>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一、项目简介</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西安急救中心承担全市院前急救医疗服务及政府指令性任务，为保证急救转运工作的正常进行，现需求专业医疗设备维修服务商，对急救随车医疗设备进行日常维修与保养。</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二、总体需求</w:t>
      </w:r>
    </w:p>
    <w:p>
      <w:pPr>
        <w:widowControl/>
        <w:spacing w:line="600" w:lineRule="exact"/>
        <w:ind w:firstLine="480" w:firstLineChars="200"/>
        <w:jc w:val="left"/>
        <w:rPr>
          <w:rFonts w:hint="eastAsia" w:ascii="仿宋" w:hAnsi="仿宋" w:eastAsia="仿宋" w:cs="仿宋"/>
          <w:sz w:val="24"/>
          <w:szCs w:val="24"/>
          <w:highlight w:val="none"/>
        </w:rPr>
      </w:pPr>
      <w:r>
        <w:rPr>
          <w:rFonts w:hint="eastAsia" w:ascii="仿宋" w:hAnsi="仿宋" w:eastAsia="仿宋" w:cs="仿宋"/>
          <w:sz w:val="24"/>
          <w:szCs w:val="24"/>
        </w:rPr>
        <w:t>（一）</w:t>
      </w:r>
      <w:r>
        <w:rPr>
          <w:rFonts w:hint="eastAsia" w:ascii="仿宋" w:hAnsi="仿宋" w:eastAsia="仿宋" w:cs="仿宋"/>
          <w:sz w:val="24"/>
          <w:szCs w:val="24"/>
          <w:highlight w:val="none"/>
        </w:rPr>
        <w:t>合同期限：一年；</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highlight w:val="none"/>
        </w:rPr>
        <w:t>（二）</w:t>
      </w:r>
      <w:r>
        <w:rPr>
          <w:rFonts w:hint="eastAsia" w:ascii="仿宋" w:hAnsi="仿宋" w:eastAsia="仿宋" w:cs="仿宋"/>
          <w:sz w:val="24"/>
          <w:szCs w:val="24"/>
          <w:highlight w:val="none"/>
          <w:lang w:eastAsia="zh-CN"/>
        </w:rPr>
        <w:t>承包方式</w:t>
      </w:r>
      <w:r>
        <w:rPr>
          <w:rFonts w:hint="eastAsia" w:ascii="仿宋" w:hAnsi="仿宋" w:eastAsia="仿宋" w:cs="仿宋"/>
          <w:sz w:val="24"/>
          <w:szCs w:val="24"/>
          <w:highlight w:val="none"/>
        </w:rPr>
        <w:t>：包干</w:t>
      </w:r>
      <w:r>
        <w:rPr>
          <w:rFonts w:hint="eastAsia" w:ascii="仿宋" w:hAnsi="仿宋" w:eastAsia="仿宋" w:cs="仿宋"/>
          <w:sz w:val="24"/>
          <w:szCs w:val="24"/>
        </w:rPr>
        <w:t>制方式，对所有急救车组进行维保。</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（三）总体要求:</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以急救车组为单位，对随车医疗设备进行日常巡检保养、维修，注重维保工作时效性，确保设备性能良好，满足急救转运工作的正常需求。</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三、具体需求</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（一）服务部门</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1.各城区急救站（点）：现有急救车组71个，本合同期内预计可达80个左右；维保地点通常位于西安市各行政区域医疗机构内。</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2.应急保障科：现有急救车组4个，本合同期内预计可达6个左右；维保地点根据工作需要而定，通常位于西安急救中心行政楼。</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3.西安市新冠转运队：现有急救车组54个，本合同期内依据西安市疫情指挥部工作要求可予以增加或缩减；维保地点根据工作需要而定。</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4.中心库房仪器设备：维保地点通常位于西安急救中心行政楼。</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（二）设备配置</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1.每个急救车组配备医疗设备主要包括救治类设备、搬运类设备、供氧类设备、消杀类设备。</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2.救治类设备主要包括除颤监护仪、呼吸机、心电图机、电动吸引器及部分监护仪、喉镜、输液泵等。</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3.搬运类设备主要包括自动上车担架、铲式担架及部分楼梯担架、脊柱固定板等。</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4.供氧类设备主要包括氧气瓶、氧气管路及配件等。</w:t>
      </w:r>
    </w:p>
    <w:p>
      <w:pPr>
        <w:widowControl/>
        <w:spacing w:line="6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sz w:val="24"/>
          <w:szCs w:val="24"/>
        </w:rPr>
        <w:t>5.消杀类设备主要包括超低容量喷雾器、空气消毒机、紫外线灯车及部分过氧化氢</w:t>
      </w:r>
      <w:r>
        <w:rPr>
          <w:rFonts w:hint="eastAsia" w:ascii="仿宋" w:hAnsi="仿宋" w:eastAsia="仿宋" w:cs="仿宋"/>
          <w:color w:val="auto"/>
          <w:sz w:val="24"/>
          <w:szCs w:val="24"/>
        </w:rPr>
        <w:t>消毒机等。</w:t>
      </w:r>
    </w:p>
    <w:p>
      <w:pPr>
        <w:widowControl/>
        <w:spacing w:line="6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6.包含所有医疗设备固定装置，如固定带或固定支架等。</w:t>
      </w:r>
    </w:p>
    <w:p>
      <w:pPr>
        <w:widowControl/>
        <w:spacing w:line="6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7.包含所有医疗设备维保中所需配套部件，如医疗设备各种导联线，呼吸机配套的管路、细菌过滤器、减压阀，吸引器管路，搬运设备固定带等。</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color w:val="auto"/>
          <w:sz w:val="24"/>
          <w:szCs w:val="24"/>
        </w:rPr>
        <w:t>8.急救车组所涉及设备种类包括但不限于上述设备，种类</w:t>
      </w:r>
      <w:r>
        <w:rPr>
          <w:rFonts w:hint="eastAsia" w:ascii="仿宋" w:hAnsi="仿宋" w:eastAsia="仿宋" w:cs="仿宋"/>
          <w:sz w:val="24"/>
          <w:szCs w:val="24"/>
        </w:rPr>
        <w:t>、品牌型号根据工作需求可进行适当调整，设备主要品牌及型号详见附件。</w:t>
      </w:r>
    </w:p>
    <w:p>
      <w:pPr>
        <w:widowControl/>
        <w:spacing w:line="600" w:lineRule="exact"/>
        <w:ind w:firstLine="480"/>
        <w:jc w:val="left"/>
        <w:rPr>
          <w:rFonts w:hint="eastAsia" w:ascii="仿宋" w:hAnsi="仿宋" w:eastAsia="仿宋" w:cs="仿宋"/>
          <w:sz w:val="24"/>
          <w:szCs w:val="24"/>
        </w:rPr>
      </w:pPr>
      <w:r>
        <w:rPr>
          <w:rFonts w:hint="eastAsia" w:ascii="仿宋" w:hAnsi="仿宋" w:eastAsia="仿宋" w:cs="仿宋"/>
          <w:sz w:val="24"/>
          <w:szCs w:val="24"/>
        </w:rPr>
        <w:t>（三）服务要求</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rPr>
        <w:t>1.服务商能够熟练处理医疗设备的常见故障，具有充足的设备维修</w:t>
      </w:r>
      <w:r>
        <w:rPr>
          <w:rFonts w:hint="eastAsia" w:ascii="仿宋" w:hAnsi="仿宋" w:eastAsia="仿宋" w:cs="仿宋"/>
          <w:sz w:val="24"/>
          <w:szCs w:val="24"/>
          <w:lang w:eastAsia="zh-CN"/>
        </w:rPr>
        <w:t>能力和</w:t>
      </w:r>
      <w:r>
        <w:rPr>
          <w:rFonts w:hint="eastAsia" w:ascii="仿宋" w:hAnsi="仿宋" w:eastAsia="仿宋" w:cs="仿宋"/>
          <w:sz w:val="24"/>
          <w:szCs w:val="24"/>
        </w:rPr>
        <w:t>所需原装零配件</w:t>
      </w:r>
      <w:bookmarkStart w:id="450" w:name="_Hlk110158315"/>
      <w:r>
        <w:rPr>
          <w:rFonts w:hint="eastAsia" w:ascii="仿宋" w:hAnsi="仿宋" w:eastAsia="仿宋" w:cs="仿宋"/>
          <w:sz w:val="24"/>
          <w:szCs w:val="24"/>
        </w:rPr>
        <w:t>，</w:t>
      </w:r>
      <w:bookmarkEnd w:id="450"/>
      <w:r>
        <w:rPr>
          <w:rFonts w:hint="eastAsia" w:ascii="仿宋" w:hAnsi="仿宋" w:eastAsia="仿宋" w:cs="仿宋"/>
          <w:sz w:val="24"/>
          <w:szCs w:val="24"/>
        </w:rPr>
        <w:t>当设备发生故障时，应及时修理，不得推诿。</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rPr>
        <w:t>2.巡检、保养主要是指对医疗设备进行功能检测、常见故障排查、操作方法培训等；</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rPr>
        <w:t>3.巡检、保养、维修要求服务商上门服务。</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rPr>
        <w:t>4.服务商需提供24小时技术人员联系电话；用户报修电话响应时间</w:t>
      </w:r>
      <w:r>
        <w:rPr>
          <w:rFonts w:hint="eastAsia" w:ascii="仿宋" w:hAnsi="仿宋" w:eastAsia="仿宋" w:cs="仿宋"/>
          <w:sz w:val="24"/>
          <w:szCs w:val="24"/>
          <w:lang w:eastAsia="zh-CN"/>
        </w:rPr>
        <w:t>应</w:t>
      </w:r>
      <w:r>
        <w:rPr>
          <w:rFonts w:hint="eastAsia" w:ascii="仿宋" w:hAnsi="仿宋" w:eastAsia="仿宋" w:cs="仿宋"/>
          <w:sz w:val="24"/>
          <w:szCs w:val="24"/>
        </w:rPr>
        <w:t>为≤30分钟，到达现场维修时间</w:t>
      </w:r>
      <w:r>
        <w:rPr>
          <w:rFonts w:hint="eastAsia" w:ascii="仿宋" w:hAnsi="仿宋" w:eastAsia="仿宋" w:cs="仿宋"/>
          <w:sz w:val="24"/>
          <w:szCs w:val="24"/>
          <w:lang w:eastAsia="zh-CN"/>
        </w:rPr>
        <w:t>应</w:t>
      </w:r>
      <w:r>
        <w:rPr>
          <w:rFonts w:hint="eastAsia" w:ascii="仿宋" w:hAnsi="仿宋" w:eastAsia="仿宋" w:cs="仿宋"/>
          <w:sz w:val="24"/>
          <w:szCs w:val="24"/>
        </w:rPr>
        <w:t>为≤2小时内。</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rPr>
        <w:t>5.服务商接到报修，按照规定时间作出响应，严格遵守维修流程（具体流程双方后期约定），对设备进行故障检查并维修。</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.服务商24小时内若无法修复设备，须提供同等级备用设备，包括但不限于除颤监护仪、心电图机、监护仪、呼吸机、吸引器，以保证急救业务的正常运转。</w:t>
      </w:r>
    </w:p>
    <w:p>
      <w:pPr>
        <w:pStyle w:val="50"/>
        <w:spacing w:line="600" w:lineRule="exact"/>
        <w:ind w:left="0" w:leftChars="0" w:firstLine="56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.设备维修应包含新增设备安装，项目包括但不限于定制安装支架、配件等。</w:t>
      </w:r>
    </w:p>
    <w:p>
      <w:pPr>
        <w:pStyle w:val="50"/>
        <w:spacing w:line="600" w:lineRule="exact"/>
        <w:ind w:left="0" w:leftChars="0" w:firstLine="560"/>
        <w:rPr>
          <w:rFonts w:hint="eastAsia" w:ascii="仿宋" w:hAnsi="仿宋" w:eastAsia="仿宋" w:cs="仿宋"/>
          <w:color w:val="auto"/>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.服务商需对各城区急救站（点）、应急保障科医疗设备每月至少进行一次全面巡</w:t>
      </w:r>
      <w:r>
        <w:rPr>
          <w:rFonts w:hint="eastAsia" w:ascii="仿宋" w:hAnsi="仿宋" w:eastAsia="仿宋" w:cs="仿宋"/>
          <w:color w:val="auto"/>
          <w:sz w:val="24"/>
          <w:szCs w:val="24"/>
        </w:rPr>
        <w:t>检、保养；西安市新冠转运队、中心库房医疗设备巡检、保养按照中心工作需求提供。中心可根据实际工作需求，临时增加专项巡检、保养工作。</w:t>
      </w:r>
    </w:p>
    <w:p>
      <w:pPr>
        <w:pStyle w:val="50"/>
        <w:spacing w:line="600" w:lineRule="exact"/>
        <w:ind w:left="0" w:leftChars="0" w:firstLine="56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.配合中心完成其他各项指令性任务，如数据汇总、维修回访、技术培训等工作。</w:t>
      </w:r>
    </w:p>
    <w:p>
      <w:pPr>
        <w:pStyle w:val="50"/>
        <w:spacing w:line="600" w:lineRule="exact"/>
        <w:ind w:left="0" w:leftChars="0" w:firstLine="56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.服务商需提供能力范围内包含但不限于上述内容的其他维保服务。</w:t>
      </w:r>
    </w:p>
    <w:p>
      <w:pPr>
        <w:pStyle w:val="50"/>
        <w:spacing w:line="600" w:lineRule="exact"/>
        <w:ind w:left="0" w:leftChars="0"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.服务商需向中心设备管理人员定期上报巡检、保养、维修反馈报告（具体内容双方后期约定），并</w:t>
      </w:r>
      <w:r>
        <w:rPr>
          <w:rFonts w:hint="eastAsia" w:ascii="仿宋" w:hAnsi="仿宋" w:eastAsia="仿宋" w:cs="仿宋"/>
          <w:color w:val="auto"/>
          <w:sz w:val="24"/>
          <w:szCs w:val="24"/>
          <w:highlight w:val="none"/>
        </w:rPr>
        <w:t>由各服务部门负责人签字确认。</w:t>
      </w:r>
    </w:p>
    <w:p>
      <w:pPr>
        <w:pStyle w:val="50"/>
        <w:spacing w:line="600" w:lineRule="exact"/>
        <w:ind w:left="0" w:leftChars="0"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.服务商需对所有服务做出质量承诺，若因维修质量、时效问题（如未及时维修、螺丝脱落等）引起的医疗事故，服务商将承担由此带来的一切损失，西安急救中心有权追究相应责任。</w:t>
      </w:r>
    </w:p>
    <w:p>
      <w:pPr>
        <w:widowControl/>
        <w:spacing w:line="6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四、其他内容： </w:t>
      </w:r>
    </w:p>
    <w:p>
      <w:pPr>
        <w:widowControl/>
        <w:spacing w:line="6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款项结算：服务商中标后与西安急救中心签订合同，西安急救中心每半年支付一次费用，其中包含交通费、劳务费、耗材配件费、定制费、安装费、运输费等全部费用，不得再收取其他费用。具体事项由双方在合同中进行约定。</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color w:val="auto"/>
          <w:sz w:val="24"/>
          <w:szCs w:val="24"/>
          <w:highlight w:val="none"/>
        </w:rPr>
        <w:t>2.服务商出具质保承诺书，若合作期间内出现质量、技术、服务、安全等问题不能及时维修或更换，将予以5%总价款作为补偿，同时西安急</w:t>
      </w:r>
      <w:r>
        <w:rPr>
          <w:rFonts w:hint="eastAsia" w:ascii="仿宋" w:hAnsi="仿宋" w:eastAsia="仿宋" w:cs="仿宋"/>
          <w:sz w:val="24"/>
          <w:szCs w:val="24"/>
        </w:rPr>
        <w:t>救中心有权追究其相应责任。</w:t>
      </w:r>
    </w:p>
    <w:p>
      <w:pPr>
        <w:widowControl/>
        <w:spacing w:line="6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sz w:val="24"/>
          <w:szCs w:val="24"/>
        </w:rPr>
        <w:t>3.合作期间西安急救中心将通过抽查及定期统一回访的方式对服务商服务进行满意度评分，满意度不能达到95%，将</w:t>
      </w:r>
      <w:r>
        <w:rPr>
          <w:rFonts w:hint="eastAsia" w:ascii="仿宋" w:hAnsi="仿宋" w:eastAsia="仿宋" w:cs="仿宋"/>
          <w:color w:val="auto"/>
          <w:sz w:val="24"/>
          <w:szCs w:val="24"/>
          <w:highlight w:val="none"/>
        </w:rPr>
        <w:t>扣除5%总价款作为补偿，同时西安急救中心有权追究其相应责任。</w:t>
      </w:r>
    </w:p>
    <w:p>
      <w:pPr>
        <w:widowControl/>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4.服务商需在合同期内对新设车组提供巡检、保养、维修服务，不得另外加收费用。</w:t>
      </w:r>
    </w:p>
    <w:p>
      <w:pPr>
        <w:widowControl/>
        <w:spacing w:line="60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附件：</w:t>
      </w:r>
    </w:p>
    <w:tbl>
      <w:tblPr>
        <w:tblStyle w:val="51"/>
        <w:tblpPr w:leftFromText="180" w:rightFromText="180" w:vertAnchor="text" w:horzAnchor="page" w:tblpXSpec="center" w:tblpY="157"/>
        <w:tblW w:w="8613" w:type="dxa"/>
        <w:tblInd w:w="0" w:type="dxa"/>
        <w:tblLayout w:type="fixed"/>
        <w:tblCellMar>
          <w:top w:w="0" w:type="dxa"/>
          <w:left w:w="108" w:type="dxa"/>
          <w:bottom w:w="0" w:type="dxa"/>
          <w:right w:w="108" w:type="dxa"/>
        </w:tblCellMar>
      </w:tblPr>
      <w:tblGrid>
        <w:gridCol w:w="959"/>
        <w:gridCol w:w="2126"/>
        <w:gridCol w:w="5528"/>
      </w:tblGrid>
      <w:tr>
        <w:tblPrEx>
          <w:tblCellMar>
            <w:top w:w="0" w:type="dxa"/>
            <w:left w:w="108" w:type="dxa"/>
            <w:bottom w:w="0" w:type="dxa"/>
            <w:right w:w="108"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bCs/>
                <w:kern w:val="0"/>
                <w:sz w:val="24"/>
                <w:szCs w:val="24"/>
              </w:rPr>
            </w:pPr>
            <w:r>
              <w:rPr>
                <w:rFonts w:hint="eastAsia" w:ascii="仿宋" w:hAnsi="仿宋" w:eastAsia="仿宋" w:cs="仿宋"/>
                <w:bCs/>
                <w:kern w:val="0"/>
                <w:sz w:val="24"/>
                <w:szCs w:val="24"/>
              </w:rPr>
              <w:t>序号</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Cs/>
                <w:sz w:val="24"/>
                <w:szCs w:val="24"/>
              </w:rPr>
            </w:pPr>
            <w:r>
              <w:rPr>
                <w:rFonts w:hint="eastAsia" w:ascii="仿宋" w:hAnsi="仿宋" w:eastAsia="仿宋" w:cs="仿宋"/>
                <w:bCs/>
                <w:kern w:val="0"/>
                <w:sz w:val="24"/>
                <w:szCs w:val="24"/>
              </w:rPr>
              <w:t>设备主要种类</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Cs/>
                <w:sz w:val="24"/>
                <w:szCs w:val="24"/>
              </w:rPr>
            </w:pPr>
            <w:r>
              <w:rPr>
                <w:rFonts w:hint="eastAsia" w:ascii="仿宋" w:hAnsi="仿宋" w:eastAsia="仿宋" w:cs="仿宋"/>
                <w:bCs/>
                <w:kern w:val="0"/>
                <w:sz w:val="24"/>
                <w:szCs w:val="24"/>
              </w:rPr>
              <w:t>主要涉及品牌型号</w:t>
            </w:r>
          </w:p>
        </w:tc>
      </w:tr>
      <w:tr>
        <w:tblPrEx>
          <w:tblCellMar>
            <w:top w:w="0" w:type="dxa"/>
            <w:left w:w="108" w:type="dxa"/>
            <w:bottom w:w="0" w:type="dxa"/>
            <w:right w:w="108" w:type="dxa"/>
          </w:tblCellMar>
        </w:tblPrEx>
        <w:trPr>
          <w:trHeight w:val="2031" w:hRule="atLeast"/>
        </w:trPr>
        <w:tc>
          <w:tcPr>
            <w:tcW w:w="95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12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除颤监护仪</w:t>
            </w:r>
          </w:p>
        </w:tc>
        <w:tc>
          <w:tcPr>
            <w:tcW w:w="5528"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Style w:val="299"/>
                <w:rFonts w:hint="eastAsia" w:ascii="仿宋" w:hAnsi="仿宋" w:eastAsia="仿宋" w:cs="仿宋"/>
                <w:color w:val="auto"/>
                <w:sz w:val="24"/>
                <w:szCs w:val="24"/>
              </w:rPr>
            </w:pPr>
            <w:r>
              <w:rPr>
                <w:rFonts w:hint="eastAsia" w:ascii="仿宋" w:hAnsi="仿宋" w:eastAsia="仿宋" w:cs="仿宋"/>
                <w:kern w:val="0"/>
                <w:sz w:val="24"/>
                <w:szCs w:val="24"/>
              </w:rPr>
              <w:t>光电</w:t>
            </w:r>
            <w:r>
              <w:rPr>
                <w:rStyle w:val="299"/>
                <w:rFonts w:hint="eastAsia" w:ascii="仿宋" w:hAnsi="仿宋" w:eastAsia="仿宋" w:cs="仿宋"/>
                <w:color w:val="auto"/>
                <w:sz w:val="24"/>
                <w:szCs w:val="24"/>
              </w:rPr>
              <w:t>TEC-5621/ TEC-5602/ TEC-7631</w:t>
            </w:r>
          </w:p>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迈瑞D2/D3/D6</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飞利浦M3538A/ DFM100</w:t>
            </w:r>
          </w:p>
          <w:p>
            <w:pPr>
              <w:widowControl/>
              <w:jc w:val="left"/>
              <w:textAlignment w:val="center"/>
              <w:rPr>
                <w:rStyle w:val="299"/>
                <w:rFonts w:hint="eastAsia" w:ascii="仿宋" w:hAnsi="仿宋" w:eastAsia="仿宋" w:cs="仿宋"/>
                <w:color w:val="auto"/>
                <w:sz w:val="24"/>
                <w:szCs w:val="24"/>
              </w:rPr>
            </w:pPr>
            <w:r>
              <w:rPr>
                <w:rFonts w:hint="eastAsia" w:ascii="仿宋" w:hAnsi="仿宋" w:eastAsia="仿宋" w:cs="仿宋"/>
                <w:kern w:val="0"/>
                <w:sz w:val="24"/>
                <w:szCs w:val="24"/>
              </w:rPr>
              <w:t>卓尔</w:t>
            </w:r>
            <w:r>
              <w:rPr>
                <w:rStyle w:val="299"/>
                <w:rFonts w:hint="eastAsia" w:ascii="仿宋" w:hAnsi="仿宋" w:eastAsia="仿宋" w:cs="仿宋"/>
                <w:color w:val="auto"/>
                <w:sz w:val="24"/>
                <w:szCs w:val="24"/>
              </w:rPr>
              <w:t>X Series/M Series</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贝克森800</w:t>
            </w:r>
          </w:p>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普美康Defi-B</w:t>
            </w:r>
          </w:p>
        </w:tc>
      </w:tr>
      <w:tr>
        <w:tblPrEx>
          <w:tblCellMar>
            <w:top w:w="0" w:type="dxa"/>
            <w:left w:w="108" w:type="dxa"/>
            <w:bottom w:w="0" w:type="dxa"/>
            <w:right w:w="108" w:type="dxa"/>
          </w:tblCellMar>
        </w:tblPrEx>
        <w:trPr>
          <w:trHeight w:val="2966" w:hRule="atLeast"/>
        </w:trPr>
        <w:tc>
          <w:tcPr>
            <w:tcW w:w="95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12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心电图机</w:t>
            </w:r>
          </w:p>
        </w:tc>
        <w:tc>
          <w:tcPr>
            <w:tcW w:w="5528" w:type="dxa"/>
            <w:tcBorders>
              <w:top w:val="single" w:color="000000" w:sz="4" w:space="0"/>
              <w:left w:val="nil"/>
              <w:right w:val="single" w:color="000000" w:sz="4" w:space="0"/>
            </w:tcBorders>
            <w:shd w:val="clear" w:color="auto" w:fill="auto"/>
            <w:noWrap/>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理邦SE-300B/SE-301/ SE-1200/ SE-1201/ SE-12</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邦健 ECG-300A/ IE3</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福田FX-7101/ FX-7102/ FX-8222</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康泰ECG1200G</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中旗ZQ-1203G/IMC12</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宝莱特E70</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光电ECG-2340/ ECG-2110/PCP7101/FX-7402</w:t>
            </w:r>
          </w:p>
          <w:p>
            <w:pPr>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科曼CM1200B</w:t>
            </w:r>
          </w:p>
          <w:p>
            <w:pPr>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迈瑞 R12</w:t>
            </w:r>
          </w:p>
        </w:tc>
      </w:tr>
      <w:tr>
        <w:tblPrEx>
          <w:tblCellMar>
            <w:top w:w="0" w:type="dxa"/>
            <w:left w:w="108" w:type="dxa"/>
            <w:bottom w:w="0" w:type="dxa"/>
            <w:right w:w="108" w:type="dxa"/>
          </w:tblCellMar>
        </w:tblPrEx>
        <w:trPr>
          <w:trHeight w:val="1880" w:hRule="atLeast"/>
        </w:trPr>
        <w:tc>
          <w:tcPr>
            <w:tcW w:w="95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12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呼吸机</w:t>
            </w:r>
          </w:p>
        </w:tc>
        <w:tc>
          <w:tcPr>
            <w:tcW w:w="5528" w:type="dxa"/>
            <w:tcBorders>
              <w:top w:val="single" w:color="000000" w:sz="4" w:space="0"/>
              <w:left w:val="nil"/>
              <w:right w:val="single" w:color="000000" w:sz="4" w:space="0"/>
            </w:tcBorders>
            <w:shd w:val="clear" w:color="auto" w:fill="auto"/>
            <w:noWrap/>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安保AⅡ6000/AⅡ6000B</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谊安510/510s</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万曼 Easy/ Transport</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飞特Flight60</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德尔格Oxylog2000/Oxylog3000</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飞利浦 T100</w:t>
            </w:r>
          </w:p>
        </w:tc>
      </w:tr>
      <w:tr>
        <w:tblPrEx>
          <w:tblCellMar>
            <w:top w:w="0" w:type="dxa"/>
            <w:left w:w="108" w:type="dxa"/>
            <w:bottom w:w="0" w:type="dxa"/>
            <w:right w:w="108" w:type="dxa"/>
          </w:tblCellMar>
        </w:tblPrEx>
        <w:trPr>
          <w:trHeight w:val="1268" w:hRule="atLeast"/>
        </w:trPr>
        <w:tc>
          <w:tcPr>
            <w:tcW w:w="959"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12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吸引器</w:t>
            </w:r>
          </w:p>
        </w:tc>
        <w:tc>
          <w:tcPr>
            <w:tcW w:w="5528" w:type="dxa"/>
            <w:tcBorders>
              <w:top w:val="single" w:color="000000" w:sz="4" w:space="0"/>
              <w:left w:val="nil"/>
              <w:right w:val="single" w:color="000000" w:sz="4" w:space="0"/>
            </w:tcBorders>
            <w:shd w:val="clear" w:color="auto" w:fill="auto"/>
            <w:noWrap/>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斯曼峰 JX-820D</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安保ASU-Ⅰ</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鱼跃 7E/A</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科凌DFX-23B</w:t>
            </w:r>
          </w:p>
        </w:tc>
      </w:tr>
      <w:tr>
        <w:tblPrEx>
          <w:tblCellMar>
            <w:top w:w="0" w:type="dxa"/>
            <w:left w:w="108" w:type="dxa"/>
            <w:bottom w:w="0" w:type="dxa"/>
            <w:right w:w="108" w:type="dxa"/>
          </w:tblCellMar>
        </w:tblPrEx>
        <w:trPr>
          <w:trHeight w:val="705"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监护仪</w:t>
            </w:r>
          </w:p>
        </w:tc>
        <w:tc>
          <w:tcPr>
            <w:tcW w:w="5528"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科曼NC-8/ CMS-8000</w:t>
            </w:r>
          </w:p>
          <w:p>
            <w:pPr>
              <w:jc w:val="left"/>
              <w:textAlignment w:val="center"/>
              <w:rPr>
                <w:rFonts w:hint="eastAsia" w:ascii="仿宋" w:hAnsi="仿宋" w:eastAsia="仿宋" w:cs="仿宋"/>
                <w:sz w:val="24"/>
                <w:szCs w:val="24"/>
              </w:rPr>
            </w:pPr>
            <w:r>
              <w:rPr>
                <w:rFonts w:hint="eastAsia" w:ascii="仿宋" w:hAnsi="仿宋" w:eastAsia="仿宋" w:cs="仿宋"/>
                <w:kern w:val="0"/>
                <w:sz w:val="24"/>
                <w:szCs w:val="24"/>
              </w:rPr>
              <w:t>飞利浦 M6</w:t>
            </w:r>
          </w:p>
        </w:tc>
      </w:tr>
      <w:tr>
        <w:tblPrEx>
          <w:tblCellMar>
            <w:top w:w="0" w:type="dxa"/>
            <w:left w:w="108" w:type="dxa"/>
            <w:bottom w:w="0" w:type="dxa"/>
            <w:right w:w="108" w:type="dxa"/>
          </w:tblCellMar>
        </w:tblPrEx>
        <w:trPr>
          <w:trHeight w:val="15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自动上车担架</w:t>
            </w:r>
          </w:p>
        </w:tc>
        <w:tc>
          <w:tcPr>
            <w:tcW w:w="5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Spencer</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Ferno</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万事兴 A-J/A7</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捷康 YJK-B-3</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SCYL YSC-11</w:t>
            </w:r>
          </w:p>
        </w:tc>
      </w:tr>
      <w:tr>
        <w:tblPrEx>
          <w:tblCellMar>
            <w:top w:w="0" w:type="dxa"/>
            <w:left w:w="108" w:type="dxa"/>
            <w:bottom w:w="0" w:type="dxa"/>
            <w:right w:w="108" w:type="dxa"/>
          </w:tblCellMar>
        </w:tblPrEx>
        <w:trPr>
          <w:trHeight w:val="63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铲式担架</w:t>
            </w:r>
          </w:p>
        </w:tc>
        <w:tc>
          <w:tcPr>
            <w:tcW w:w="5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万事兴 WSX-E3</w:t>
            </w:r>
          </w:p>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捷康YJK-A-4</w:t>
            </w:r>
          </w:p>
        </w:tc>
      </w:tr>
      <w:tr>
        <w:tblPrEx>
          <w:tblCellMar>
            <w:top w:w="0" w:type="dxa"/>
            <w:left w:w="108" w:type="dxa"/>
            <w:bottom w:w="0" w:type="dxa"/>
            <w:right w:w="108" w:type="dxa"/>
          </w:tblCellMar>
        </w:tblPrEx>
        <w:trPr>
          <w:trHeight w:val="41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sz w:val="24"/>
                <w:szCs w:val="24"/>
              </w:rPr>
              <w:t>空气消毒机</w:t>
            </w:r>
          </w:p>
        </w:tc>
        <w:tc>
          <w:tcPr>
            <w:tcW w:w="5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白象PD125</w:t>
            </w:r>
          </w:p>
        </w:tc>
      </w:tr>
      <w:tr>
        <w:tblPrEx>
          <w:tblCellMar>
            <w:top w:w="0" w:type="dxa"/>
            <w:left w:w="108" w:type="dxa"/>
            <w:bottom w:w="0" w:type="dxa"/>
            <w:right w:w="108" w:type="dxa"/>
          </w:tblCellMar>
        </w:tblPrEx>
        <w:trPr>
          <w:trHeight w:val="271"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sz w:val="24"/>
                <w:szCs w:val="24"/>
              </w:rPr>
              <w:t>超低容量喷雾器</w:t>
            </w:r>
          </w:p>
        </w:tc>
        <w:tc>
          <w:tcPr>
            <w:tcW w:w="5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kern w:val="0"/>
                <w:sz w:val="24"/>
                <w:szCs w:val="24"/>
              </w:rPr>
            </w:pPr>
            <w:r>
              <w:rPr>
                <w:rFonts w:hint="eastAsia" w:ascii="仿宋" w:hAnsi="仿宋" w:eastAsia="仿宋" w:cs="仿宋"/>
                <w:kern w:val="0"/>
                <w:sz w:val="24"/>
                <w:szCs w:val="24"/>
              </w:rPr>
              <w:t>CS-4010</w:t>
            </w:r>
          </w:p>
        </w:tc>
      </w:tr>
      <w:tr>
        <w:tblPrEx>
          <w:tblCellMar>
            <w:top w:w="0" w:type="dxa"/>
            <w:left w:w="108" w:type="dxa"/>
            <w:bottom w:w="0" w:type="dxa"/>
            <w:right w:w="108" w:type="dxa"/>
          </w:tblCellMar>
        </w:tblPrEx>
        <w:trPr>
          <w:trHeight w:val="270"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楼梯担架</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米博MEBER ART.659</w:t>
            </w:r>
          </w:p>
        </w:tc>
      </w:tr>
      <w:tr>
        <w:tblPrEx>
          <w:tblCellMar>
            <w:top w:w="0" w:type="dxa"/>
            <w:left w:w="108" w:type="dxa"/>
            <w:bottom w:w="0" w:type="dxa"/>
            <w:right w:w="108" w:type="dxa"/>
          </w:tblCellMar>
        </w:tblPrEx>
        <w:trPr>
          <w:trHeight w:val="270"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脊柱固定板</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ART.9040</w:t>
            </w:r>
          </w:p>
        </w:tc>
      </w:tr>
      <w:tr>
        <w:tblPrEx>
          <w:tblCellMar>
            <w:top w:w="0" w:type="dxa"/>
            <w:left w:w="108" w:type="dxa"/>
            <w:bottom w:w="0" w:type="dxa"/>
            <w:right w:w="108" w:type="dxa"/>
          </w:tblCellMar>
        </w:tblPrEx>
        <w:trPr>
          <w:trHeight w:val="270"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输液泵</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rPr>
              <w:t>中玺ZX-600I</w:t>
            </w:r>
          </w:p>
        </w:tc>
      </w:tr>
      <w:tr>
        <w:tblPrEx>
          <w:tblCellMar>
            <w:top w:w="0" w:type="dxa"/>
            <w:left w:w="108" w:type="dxa"/>
            <w:bottom w:w="0" w:type="dxa"/>
            <w:right w:w="108" w:type="dxa"/>
          </w:tblCellMar>
        </w:tblPrEx>
        <w:trPr>
          <w:trHeight w:val="317"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喉镜</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仿宋" w:hAnsi="仿宋" w:eastAsia="仿宋" w:cs="仿宋"/>
                <w:sz w:val="24"/>
                <w:szCs w:val="24"/>
              </w:rPr>
            </w:pPr>
            <w:r>
              <w:rPr>
                <w:rFonts w:hint="eastAsia" w:ascii="仿宋" w:hAnsi="仿宋" w:eastAsia="仿宋" w:cs="仿宋"/>
                <w:kern w:val="0"/>
                <w:sz w:val="24"/>
                <w:szCs w:val="24"/>
              </w:rPr>
              <w:t>海业HYHJ13301</w:t>
            </w:r>
          </w:p>
        </w:tc>
      </w:tr>
      <w:tr>
        <w:tblPrEx>
          <w:tblCellMar>
            <w:top w:w="0" w:type="dxa"/>
            <w:left w:w="108" w:type="dxa"/>
            <w:bottom w:w="0" w:type="dxa"/>
            <w:right w:w="108" w:type="dxa"/>
          </w:tblCellMar>
        </w:tblPrEx>
        <w:trPr>
          <w:trHeight w:val="270" w:hRule="atLeast"/>
        </w:trPr>
        <w:tc>
          <w:tcPr>
            <w:tcW w:w="95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过氧化氢消毒机</w:t>
            </w:r>
          </w:p>
        </w:tc>
        <w:tc>
          <w:tcPr>
            <w:tcW w:w="5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eastAsia" w:ascii="仿宋" w:hAnsi="仿宋" w:eastAsia="仿宋" w:cs="仿宋"/>
                <w:sz w:val="24"/>
                <w:szCs w:val="24"/>
              </w:rPr>
            </w:pPr>
            <w:r>
              <w:rPr>
                <w:rFonts w:hint="eastAsia" w:ascii="仿宋" w:hAnsi="仿宋" w:eastAsia="仿宋" w:cs="仿宋"/>
                <w:sz w:val="24"/>
                <w:szCs w:val="24"/>
              </w:rPr>
              <w:t>库伯mini</w:t>
            </w:r>
          </w:p>
        </w:tc>
      </w:tr>
    </w:tbl>
    <w:p>
      <w:pPr>
        <w:widowControl/>
        <w:spacing w:line="600" w:lineRule="exact"/>
        <w:jc w:val="left"/>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eastAsia="仿宋_GB2312"/>
          <w:bCs/>
        </w:rPr>
      </w:pPr>
      <w:r>
        <w:rPr>
          <w:rFonts w:eastAsia="仿宋_GB2312"/>
          <w:bCs/>
        </w:rPr>
        <w:br w:type="page"/>
      </w:r>
    </w:p>
    <w:p>
      <w:pPr>
        <w:pStyle w:val="47"/>
        <w:spacing w:line="360" w:lineRule="auto"/>
        <w:rPr>
          <w:rFonts w:ascii="Times New Roman" w:hAnsi="Times New Roman" w:eastAsiaTheme="minorEastAsia"/>
        </w:rPr>
      </w:pPr>
      <w:bookmarkStart w:id="451" w:name="_Toc58504449"/>
      <w:bookmarkStart w:id="452" w:name="_Toc389620241"/>
      <w:bookmarkStart w:id="453" w:name="_Toc385992401"/>
      <w:bookmarkStart w:id="454" w:name="_Toc415499899"/>
      <w:bookmarkStart w:id="455" w:name="_Toc68590981"/>
      <w:bookmarkStart w:id="456" w:name="_Toc31008"/>
      <w:r>
        <w:rPr>
          <w:rStyle w:val="205"/>
          <w:rFonts w:ascii="Times New Roman" w:hAnsi="Times New Roman" w:eastAsia="宋体"/>
          <w:sz w:val="36"/>
          <w:szCs w:val="36"/>
        </w:rPr>
        <w:t>第六章  磋商响应文件格式</w:t>
      </w:r>
      <w:bookmarkEnd w:id="451"/>
      <w:bookmarkEnd w:id="452"/>
      <w:bookmarkEnd w:id="453"/>
      <w:bookmarkEnd w:id="454"/>
      <w:bookmarkEnd w:id="455"/>
      <w:bookmarkEnd w:id="456"/>
      <w:r>
        <w:rPr>
          <w:rFonts w:ascii="Times New Roman" w:hAnsi="Times New Roman" w:eastAsiaTheme="minorEastAsia"/>
        </w:rPr>
        <w:t xml:space="preserve">                                 </w:t>
      </w:r>
    </w:p>
    <w:p>
      <w:pPr>
        <w:pStyle w:val="160"/>
        <w:ind w:firstLine="6586" w:firstLineChars="2050"/>
        <w:rPr>
          <w:rFonts w:ascii="Times New Roman"/>
          <w:bCs/>
          <w:lang w:val="zh-CN"/>
        </w:rPr>
      </w:pPr>
      <w:bookmarkStart w:id="457" w:name="_Toc62196433"/>
      <w:r>
        <w:rPr>
          <w:rFonts w:ascii="Times New Roman"/>
          <w:lang w:val="zh-CN"/>
        </w:rPr>
        <w:t>正本/副本</w:t>
      </w:r>
      <w:bookmarkEnd w:id="457"/>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w:t>
      </w:r>
      <w:r>
        <w:rPr>
          <w:rFonts w:hint="eastAsia" w:eastAsia="仿宋_GB2312"/>
          <w:b/>
          <w:bCs/>
          <w:sz w:val="32"/>
          <w:szCs w:val="32"/>
          <w:lang w:val="zh-CN"/>
        </w:rPr>
        <w:t>项目编号：SCZA2022-CS-1785/001</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color w:val="auto"/>
          <w:sz w:val="44"/>
          <w:szCs w:val="44"/>
          <w:lang w:eastAsia="zh-CN"/>
        </w:rPr>
      </w:pPr>
      <w:r>
        <w:rPr>
          <w:rFonts w:hint="eastAsia" w:eastAsia="仿宋_GB2312"/>
          <w:b/>
          <w:bCs/>
          <w:color w:val="auto"/>
          <w:sz w:val="44"/>
          <w:szCs w:val="44"/>
          <w:lang w:eastAsia="zh-CN"/>
        </w:rPr>
        <w:t>西安急救中心医疗设备维保项目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7"/>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3"/>
        <w:rPr>
          <w:rFonts w:ascii="Times New Roman" w:hAnsi="Times New Roman"/>
        </w:rPr>
      </w:pPr>
    </w:p>
    <w:p>
      <w:pPr>
        <w:pStyle w:val="23"/>
        <w:rPr>
          <w:rFonts w:ascii="Times New Roman" w:hAnsi="Times New Roman"/>
        </w:rPr>
      </w:pPr>
    </w:p>
    <w:p>
      <w:pPr>
        <w:pStyle w:val="23"/>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u w:val="none"/>
        </w:rPr>
      </w:pPr>
      <w:r>
        <w:rPr>
          <w:rFonts w:eastAsia="仿宋_GB2312"/>
          <w:b/>
          <w:bCs/>
          <w:sz w:val="32"/>
          <w:szCs w:val="32"/>
          <w:u w:val="none"/>
        </w:rPr>
        <w:t xml:space="preserve">          </w:t>
      </w:r>
    </w:p>
    <w:p>
      <w:pPr>
        <w:autoSpaceDE w:val="0"/>
        <w:autoSpaceDN w:val="0"/>
        <w:adjustRightInd w:val="0"/>
        <w:snapToGrid w:val="0"/>
        <w:spacing w:line="360" w:lineRule="auto"/>
        <w:rPr>
          <w:rFonts w:hint="eastAsia" w:eastAsia="仿宋_GB2312"/>
          <w:sz w:val="30"/>
          <w:szCs w:val="30"/>
          <w:lang w:val="en-US" w:eastAsia="zh-CN"/>
        </w:rPr>
      </w:pPr>
      <w:r>
        <w:rPr>
          <w:rFonts w:hint="eastAsia" w:eastAsia="仿宋_GB2312"/>
          <w:sz w:val="30"/>
          <w:szCs w:val="30"/>
          <w:lang w:val="en-US" w:eastAsia="zh-CN"/>
        </w:rPr>
        <w:t xml:space="preserve"> </w:t>
      </w: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u w:val="single"/>
        </w:rPr>
        <w:t xml:space="preserve">                 </w:t>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    年   月  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eastAsia="仿宋_GB2312"/>
          <w:sz w:val="24"/>
          <w:u w:val="single"/>
        </w:rPr>
      </w:pPr>
      <w:r>
        <w:rPr>
          <w:rFonts w:eastAsia="仿宋_GB2312"/>
          <w:sz w:val="24"/>
          <w:lang w:val="zh-CN"/>
        </w:rPr>
        <w:t>附：被授权人姓名：</w:t>
      </w:r>
      <w:r>
        <w:rPr>
          <w:rFonts w:eastAsia="仿宋_GB2312"/>
          <w:sz w:val="24"/>
          <w:u w:val="single"/>
        </w:rPr>
        <w:t xml:space="preserve">          </w:t>
      </w:r>
      <w:r>
        <w:rPr>
          <w:rFonts w:eastAsia="仿宋_GB2312"/>
          <w:sz w:val="24"/>
          <w:lang w:val="zh-CN"/>
        </w:rPr>
        <w:t>性别：</w:t>
      </w:r>
      <w:r>
        <w:rPr>
          <w:rFonts w:eastAsia="仿宋_GB2312"/>
          <w:sz w:val="24"/>
          <w:u w:val="single"/>
        </w:rPr>
        <w:t xml:space="preserve">    </w:t>
      </w:r>
      <w:r>
        <w:rPr>
          <w:rFonts w:eastAsia="仿宋_GB2312"/>
          <w:sz w:val="24"/>
          <w:lang w:val="zh-CN"/>
        </w:rPr>
        <w:t>年龄：</w:t>
      </w:r>
      <w:r>
        <w:rPr>
          <w:rFonts w:eastAsia="仿宋_GB2312"/>
          <w:sz w:val="24"/>
          <w:u w:val="single"/>
        </w:rPr>
        <w:t xml:space="preserve">        </w:t>
      </w:r>
    </w:p>
    <w:p>
      <w:pPr>
        <w:autoSpaceDE w:val="0"/>
        <w:autoSpaceDN w:val="0"/>
        <w:adjustRightInd w:val="0"/>
        <w:spacing w:line="348" w:lineRule="auto"/>
        <w:ind w:firstLine="630"/>
        <w:rPr>
          <w:rFonts w:eastAsia="仿宋_GB2312"/>
          <w:sz w:val="24"/>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通讯地址：</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邮政编码：</w:t>
      </w:r>
      <w:r>
        <w:rPr>
          <w:rFonts w:eastAsia="仿宋_GB2312"/>
          <w:sz w:val="24"/>
          <w:u w:val="single"/>
        </w:rPr>
        <w:t xml:space="preserve">                                      </w:t>
      </w:r>
    </w:p>
    <w:p>
      <w:pPr>
        <w:autoSpaceDE w:val="0"/>
        <w:autoSpaceDN w:val="0"/>
        <w:adjustRightInd w:val="0"/>
        <w:spacing w:line="348" w:lineRule="auto"/>
        <w:ind w:firstLine="63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lang w:val="zh-CN"/>
        </w:rPr>
        <w:t>传真：</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法定代表人</w:t>
      </w:r>
    </w:p>
    <w:p>
      <w:pPr>
        <w:adjustRightInd w:val="0"/>
        <w:snapToGrid w:val="0"/>
        <w:spacing w:line="360" w:lineRule="auto"/>
        <w:rPr>
          <w:rFonts w:eastAsia="仿宋_GB2312"/>
          <w:sz w:val="24"/>
        </w:rPr>
      </w:pPr>
      <w:r>
        <w:rPr>
          <w:rFonts w:eastAsia="仿宋_GB2312"/>
          <w:sz w:val="24"/>
        </w:rPr>
        <w:t xml:space="preserve">    （公章）：                       （签字）：</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eastAsia="仿宋_GB2312"/>
          <w:kern w:val="0"/>
          <w:sz w:val="24"/>
        </w:rPr>
        <w:t>（</w:t>
      </w:r>
      <w:r>
        <w:rPr>
          <w:rFonts w:hint="eastAsia" w:eastAsia="仿宋_GB2312"/>
          <w:kern w:val="0"/>
          <w:sz w:val="24"/>
          <w:lang w:eastAsia="zh-CN"/>
        </w:rPr>
        <w:t>供应商</w:t>
      </w:r>
      <w:r>
        <w:rPr>
          <w:rFonts w:eastAsia="仿宋_GB2312"/>
          <w:kern w:val="0"/>
          <w:sz w:val="24"/>
        </w:rPr>
        <w:t>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hint="eastAsia" w:eastAsia="仿宋_GB2312"/>
          <w:kern w:val="0"/>
          <w:sz w:val="24"/>
          <w:lang w:eastAsia="zh-CN"/>
        </w:rPr>
        <w:t>供应商</w:t>
      </w:r>
      <w:r>
        <w:rPr>
          <w:rFonts w:eastAsia="仿宋_GB2312"/>
          <w:kern w:val="0"/>
          <w:sz w:val="24"/>
        </w:rPr>
        <w:t>：           （公章）</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r>
        <w:rPr>
          <w:rFonts w:eastAsia="仿宋_GB2312"/>
        </w:rPr>
        <w:br w:type="page"/>
      </w:r>
    </w:p>
    <w:p>
      <w:pPr>
        <w:jc w:val="center"/>
        <w:rPr>
          <w:rFonts w:ascii="仿宋_GB2312" w:hAnsi="仿宋_GB2312" w:eastAsia="仿宋_GB2312" w:cs="仿宋_GB2312"/>
          <w:b/>
          <w:sz w:val="28"/>
          <w:szCs w:val="28"/>
        </w:rPr>
      </w:pPr>
      <w:bookmarkStart w:id="458" w:name="_Toc60929129"/>
      <w:r>
        <w:rPr>
          <w:rFonts w:hint="eastAsia" w:ascii="仿宋_GB2312" w:hAnsi="仿宋_GB2312" w:eastAsia="仿宋_GB2312" w:cs="仿宋_GB2312"/>
          <w:b/>
          <w:sz w:val="28"/>
          <w:szCs w:val="28"/>
        </w:rPr>
        <w:t>3、授权代表本单位证明</w:t>
      </w:r>
      <w:bookmarkEnd w:id="458"/>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3"/>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23"/>
      </w:pP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spacing w:after="120"/>
        <w:rPr>
          <w:rFonts w:eastAsia="仿宋_GB2312"/>
        </w:rPr>
      </w:pPr>
    </w:p>
    <w:p>
      <w:pPr>
        <w:numPr>
          <w:ilvl w:val="1"/>
          <w:numId w:val="17"/>
        </w:numPr>
        <w:tabs>
          <w:tab w:val="left" w:pos="993"/>
          <w:tab w:val="left" w:pos="1030"/>
          <w:tab w:val="left" w:pos="8364"/>
        </w:tabs>
        <w:snapToGrid w:val="0"/>
        <w:spacing w:after="120" w:afterLines="50" w:line="360" w:lineRule="auto"/>
        <w:ind w:right="-57" w:rightChars="-27"/>
        <w:jc w:val="left"/>
        <w:rPr>
          <w:rFonts w:eastAsia="仿宋_GB2312"/>
          <w:sz w:val="24"/>
        </w:rPr>
      </w:pPr>
      <w:r>
        <w:rPr>
          <w:rFonts w:eastAsia="仿宋_GB2312"/>
          <w:sz w:val="24"/>
        </w:rPr>
        <w:t>供应商的企业法人营业执照副本复印件（格式要求见附件6-1）；</w:t>
      </w:r>
    </w:p>
    <w:p>
      <w:pPr>
        <w:numPr>
          <w:ilvl w:val="1"/>
          <w:numId w:val="17"/>
        </w:numPr>
        <w:tabs>
          <w:tab w:val="left" w:pos="993"/>
          <w:tab w:val="left" w:pos="1030"/>
          <w:tab w:val="left" w:pos="8364"/>
        </w:tabs>
        <w:snapToGrid w:val="0"/>
        <w:spacing w:after="120" w:afterLines="50" w:line="360" w:lineRule="auto"/>
        <w:ind w:left="833" w:right="-57" w:rightChars="-27" w:hanging="413"/>
        <w:jc w:val="left"/>
        <w:rPr>
          <w:rFonts w:eastAsia="仿宋_GB2312"/>
          <w:sz w:val="24"/>
        </w:rPr>
      </w:pPr>
      <w:r>
        <w:rPr>
          <w:rFonts w:eastAsia="仿宋_GB2312"/>
          <w:sz w:val="24"/>
        </w:rPr>
        <w:t>供应商上一年度经审计的财务报表复印件（包括资产负债表、现金流量表、利润表），或本年度基本开户银行出具的资信证明（格式要求见附件6-2）；</w:t>
      </w:r>
    </w:p>
    <w:p>
      <w:pPr>
        <w:spacing w:after="120"/>
        <w:rPr>
          <w:rFonts w:eastAsia="仿宋_GB2312"/>
          <w:sz w:val="24"/>
        </w:rPr>
      </w:pPr>
      <w:r>
        <w:rPr>
          <w:rFonts w:eastAsia="仿宋_GB2312"/>
        </w:rPr>
        <w:t xml:space="preserve">       </w:t>
      </w:r>
      <w:r>
        <w:rPr>
          <w:rFonts w:eastAsia="仿宋_GB2312"/>
          <w:sz w:val="24"/>
        </w:rPr>
        <w:t>依法缴纳税收和社会保障资金的证明材料复印件（格式见附件6-3、6-4）</w:t>
      </w:r>
    </w:p>
    <w:p>
      <w:pPr>
        <w:numPr>
          <w:ilvl w:val="1"/>
          <w:numId w:val="17"/>
        </w:numPr>
        <w:tabs>
          <w:tab w:val="left" w:pos="993"/>
          <w:tab w:val="left" w:pos="1030"/>
          <w:tab w:val="left" w:pos="8364"/>
        </w:tabs>
        <w:snapToGrid w:val="0"/>
        <w:spacing w:after="120" w:afterLines="50" w:line="360" w:lineRule="auto"/>
        <w:ind w:left="993" w:right="-57" w:rightChars="-27" w:hanging="573"/>
        <w:jc w:val="left"/>
        <w:rPr>
          <w:rFonts w:eastAsia="仿宋_GB2312"/>
          <w:sz w:val="24"/>
        </w:rPr>
      </w:pPr>
      <w:r>
        <w:rPr>
          <w:rFonts w:eastAsia="仿宋_GB2312"/>
          <w:sz w:val="24"/>
        </w:rPr>
        <w:t>具备履行合同所必需的设备和专业技术能力的承诺原件（格式见附件6-5）；</w:t>
      </w:r>
    </w:p>
    <w:p>
      <w:pPr>
        <w:numPr>
          <w:ilvl w:val="1"/>
          <w:numId w:val="17"/>
        </w:numPr>
        <w:tabs>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供应商参加政府采购活动前3年内在经营活动中没有重大违法记录的书面声明原件（格式见附件6-6）</w:t>
      </w:r>
    </w:p>
    <w:p>
      <w:pPr>
        <w:numPr>
          <w:ilvl w:val="1"/>
          <w:numId w:val="17"/>
        </w:numPr>
        <w:tabs>
          <w:tab w:val="left" w:pos="20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供应商控股股东名称、控股公司的名称和存在管理、被管理关系的单位名称说明（格式见附件6-7)</w:t>
      </w:r>
    </w:p>
    <w:p>
      <w:pPr>
        <w:numPr>
          <w:ilvl w:val="1"/>
          <w:numId w:val="17"/>
        </w:numPr>
        <w:tabs>
          <w:tab w:val="left" w:pos="220"/>
          <w:tab w:val="left" w:pos="4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供应商是否属于为本项目提供整体设计、规范编制或者项目管理、监理、检测等服务的供应商声明原件（格式见附件6-8)</w:t>
      </w:r>
    </w:p>
    <w:p>
      <w:pPr>
        <w:numPr>
          <w:ilvl w:val="1"/>
          <w:numId w:val="17"/>
        </w:numPr>
        <w:tabs>
          <w:tab w:val="left" w:pos="220"/>
          <w:tab w:val="left" w:pos="8364"/>
        </w:tabs>
        <w:snapToGrid w:val="0"/>
        <w:spacing w:after="120" w:afterLines="50" w:line="360" w:lineRule="auto"/>
        <w:ind w:left="853" w:right="-57" w:rightChars="-27" w:hanging="433"/>
        <w:jc w:val="left"/>
        <w:rPr>
          <w:rFonts w:eastAsia="仿宋_GB2312"/>
          <w:sz w:val="24"/>
        </w:rPr>
      </w:pPr>
      <w:r>
        <w:rPr>
          <w:rFonts w:eastAsia="仿宋_GB2312"/>
          <w:sz w:val="24"/>
        </w:rPr>
        <w:t>证明供应商符合特定资格条件的证明材料；（如“生产许可证”、“经营许可证”或3C认证复印件，权威机构出具的供应商所投货物有效的型式试验报告复印件（如提供的货物根据适用法律、法规要求，需有此类认证时或磋商文件要求提供型式试验报告时提供）；（格式见附件6-9)</w:t>
      </w:r>
    </w:p>
    <w:p>
      <w:pPr>
        <w:spacing w:after="120"/>
        <w:ind w:left="780"/>
        <w:rPr>
          <w:rFonts w:eastAsia="仿宋_GB2312"/>
        </w:rPr>
      </w:pPr>
    </w:p>
    <w:p>
      <w:pPr>
        <w:adjustRightInd w:val="0"/>
        <w:spacing w:line="360" w:lineRule="auto"/>
        <w:ind w:firstLine="480" w:firstLineChars="200"/>
        <w:jc w:val="left"/>
        <w:textAlignment w:val="baseline"/>
        <w:rPr>
          <w:rFonts w:eastAsia="仿宋_GB2312"/>
          <w:sz w:val="24"/>
        </w:rPr>
      </w:pPr>
      <w:r>
        <w:rPr>
          <w:rFonts w:eastAsia="仿宋_GB2312"/>
          <w:sz w:val="24"/>
        </w:rPr>
        <w:t>以上提供的扫描件、复印件必须加盖供应商公章。</w:t>
      </w: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59" w:name="_Toc7005120"/>
      <w:r>
        <w:rPr>
          <w:rFonts w:eastAsia="仿宋_GB2312"/>
          <w:b/>
          <w:sz w:val="24"/>
        </w:rPr>
        <w:t>6-1  供应商的企业法人营业执照副本复印件（加盖公章）</w:t>
      </w:r>
      <w:bookmarkEnd w:id="459"/>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60" w:name="_Toc7005121"/>
      <w:bookmarkStart w:id="461" w:name="_Ref527015333"/>
      <w:r>
        <w:rPr>
          <w:rFonts w:eastAsia="仿宋_GB2312"/>
          <w:b/>
          <w:sz w:val="24"/>
        </w:rPr>
        <w:t>6-2  上一年度经审计的财务报表</w:t>
      </w:r>
      <w:bookmarkEnd w:id="460"/>
      <w:bookmarkEnd w:id="461"/>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提供供应商上一年度经审计的财务报表（包括资产负债表、现金流量表、利润表）复印件或扫描件、所有复印件或扫描件需加盖单位公章。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62" w:name="_Toc7005122"/>
      <w:r>
        <w:rPr>
          <w:rFonts w:eastAsia="仿宋_GB2312"/>
          <w:b/>
          <w:sz w:val="24"/>
        </w:rPr>
        <w:t>或  6-2  本年度基本开户银行出具的资信证明</w:t>
      </w:r>
      <w:bookmarkEnd w:id="462"/>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63" w:name="_Toc7005123"/>
      <w:r>
        <w:rPr>
          <w:rFonts w:eastAsia="仿宋_GB2312"/>
          <w:b/>
          <w:sz w:val="24"/>
        </w:rPr>
        <w:t>6-3 依法缴纳税收的证明</w:t>
      </w:r>
      <w:bookmarkEnd w:id="463"/>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r>
        <w:rPr>
          <w:rFonts w:eastAsia="仿宋_GB2312"/>
          <w:sz w:val="24"/>
        </w:rPr>
        <w:t>1、供应商应提供近六个月中任何一个月缴纳增值税和企业所得税的凭证（银行出具的缴税凭证或税务机关出具的证明的复印件，并加盖本单位公章）。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eastAsia="仿宋_GB2312"/>
          <w:sz w:val="24"/>
        </w:rPr>
      </w:pPr>
      <w:r>
        <w:rPr>
          <w:rFonts w:eastAsia="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64" w:name="_Toc7005124"/>
      <w:r>
        <w:rPr>
          <w:rFonts w:eastAsia="仿宋_GB2312"/>
          <w:b/>
          <w:sz w:val="24"/>
        </w:rPr>
        <w:t>6-4社会保障资金缴纳记录</w:t>
      </w:r>
      <w:bookmarkEnd w:id="464"/>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供应商应提供近六个月中至少一个月的社会缴纳社会保险的凭据（专用收据或社会保险缴纳清单），并加盖本单位公章。</w:t>
      </w:r>
    </w:p>
    <w:p>
      <w:pPr>
        <w:numPr>
          <w:ilvl w:val="0"/>
          <w:numId w:val="18"/>
        </w:num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65" w:name="_Toc7005125"/>
      <w:r>
        <w:rPr>
          <w:rFonts w:eastAsia="仿宋_GB2312"/>
          <w:b/>
          <w:bCs/>
          <w:sz w:val="24"/>
        </w:rPr>
        <w:br w:type="page"/>
      </w:r>
    </w:p>
    <w:p>
      <w:pPr>
        <w:jc w:val="left"/>
        <w:outlineLvl w:val="2"/>
        <w:rPr>
          <w:rFonts w:eastAsia="仿宋_GB2312"/>
          <w:b/>
          <w:sz w:val="24"/>
        </w:rPr>
      </w:pPr>
      <w:r>
        <w:rPr>
          <w:rFonts w:eastAsia="仿宋_GB2312"/>
          <w:b/>
          <w:bCs/>
          <w:sz w:val="24"/>
        </w:rPr>
        <w:t xml:space="preserve">6-5 </w:t>
      </w:r>
      <w:r>
        <w:rPr>
          <w:rFonts w:eastAsia="仿宋_GB2312"/>
          <w:b/>
          <w:sz w:val="24"/>
        </w:rPr>
        <w:t>具备履行合同所必需的设备和专业技术能力承诺书</w:t>
      </w:r>
      <w:bookmarkEnd w:id="465"/>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1"/>
          <w:numId w:val="19"/>
        </w:numPr>
        <w:jc w:val="left"/>
        <w:outlineLvl w:val="2"/>
        <w:rPr>
          <w:rFonts w:eastAsia="仿宋_GB2312"/>
          <w:b/>
          <w:sz w:val="24"/>
          <w:szCs w:val="22"/>
        </w:rPr>
      </w:pPr>
      <w:bookmarkStart w:id="466" w:name="_Toc7005126"/>
      <w:r>
        <w:rPr>
          <w:rFonts w:eastAsia="仿宋_GB2312"/>
          <w:b/>
          <w:sz w:val="24"/>
          <w:szCs w:val="22"/>
        </w:rPr>
        <w:t>供应商参加政府采购活动前3年内在经营活动中没有重大违法记录的书面声明（格式）</w:t>
      </w:r>
      <w:bookmarkEnd w:id="466"/>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after="120"/>
        <w:rPr>
          <w:rFonts w:eastAsia="仿宋_GB2312"/>
        </w:rPr>
      </w:pPr>
    </w:p>
    <w:p>
      <w:pPr>
        <w:rPr>
          <w:rFonts w:eastAsia="仿宋_GB2312"/>
        </w:rPr>
      </w:pPr>
      <w:r>
        <w:rPr>
          <w:rFonts w:eastAsia="仿宋_GB2312"/>
        </w:rPr>
        <w:br w:type="page"/>
      </w:r>
    </w:p>
    <w:p>
      <w:pPr>
        <w:numPr>
          <w:ilvl w:val="1"/>
          <w:numId w:val="20"/>
        </w:numPr>
        <w:jc w:val="left"/>
        <w:outlineLvl w:val="2"/>
        <w:rPr>
          <w:rFonts w:eastAsia="仿宋_GB2312"/>
          <w:b/>
          <w:sz w:val="24"/>
          <w:szCs w:val="22"/>
        </w:rPr>
      </w:pPr>
      <w:bookmarkStart w:id="467" w:name="_Toc7005127"/>
      <w:r>
        <w:rPr>
          <w:rFonts w:eastAsia="仿宋_GB2312"/>
          <w:b/>
          <w:sz w:val="24"/>
          <w:szCs w:val="22"/>
        </w:rPr>
        <w:t xml:space="preserve"> 供应商控股股东名称、控股公司的名称和存在管理、被管理关系的单位名称说明</w:t>
      </w:r>
      <w:bookmarkEnd w:id="467"/>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firstLine="420" w:firstLineChars="200"/>
        <w:rPr>
          <w:rFonts w:eastAsia="仿宋_GB2312"/>
          <w:szCs w:val="21"/>
        </w:rPr>
      </w:pPr>
    </w:p>
    <w:p>
      <w:pPr>
        <w:ind w:firstLine="420" w:firstLineChars="200"/>
        <w:rPr>
          <w:rFonts w:eastAsia="仿宋_GB2312"/>
          <w:szCs w:val="21"/>
        </w:rPr>
      </w:pPr>
    </w:p>
    <w:p>
      <w:pPr>
        <w:ind w:firstLine="420" w:firstLineChars="200"/>
        <w:rPr>
          <w:rFonts w:eastAsia="仿宋_GB2312"/>
          <w:szCs w:val="21"/>
        </w:rPr>
      </w:pPr>
    </w:p>
    <w:p>
      <w:pPr>
        <w:numPr>
          <w:ilvl w:val="1"/>
          <w:numId w:val="20"/>
        </w:numPr>
        <w:jc w:val="left"/>
        <w:outlineLvl w:val="2"/>
        <w:rPr>
          <w:rFonts w:eastAsia="仿宋_GB2312"/>
          <w:b/>
          <w:sz w:val="24"/>
          <w:szCs w:val="22"/>
        </w:rPr>
      </w:pPr>
      <w:bookmarkStart w:id="468" w:name="_Toc7005128"/>
      <w:r>
        <w:rPr>
          <w:rFonts w:eastAsia="仿宋_GB2312"/>
          <w:b/>
          <w:sz w:val="24"/>
          <w:szCs w:val="22"/>
        </w:rPr>
        <w:t xml:space="preserve"> 供应商是否属于为本项目提供整体设计、规范编制或者项目管理、监理、检测等服务的供应商声明</w:t>
      </w:r>
      <w:bookmarkEnd w:id="468"/>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widowControl/>
        <w:jc w:val="left"/>
        <w:rPr>
          <w:rFonts w:eastAsia="仿宋_GB2312"/>
          <w:sz w:val="24"/>
          <w:szCs w:val="21"/>
          <w:u w:val="single"/>
        </w:rPr>
      </w:pPr>
    </w:p>
    <w:p>
      <w:pPr>
        <w:rPr>
          <w:rFonts w:eastAsia="仿宋_GB2312"/>
          <w:sz w:val="24"/>
        </w:rPr>
      </w:pPr>
    </w:p>
    <w:p>
      <w:pPr>
        <w:spacing w:after="120"/>
        <w:rPr>
          <w:rFonts w:eastAsia="仿宋_GB2312"/>
          <w:b/>
          <w:sz w:val="24"/>
        </w:rPr>
      </w:pPr>
      <w:bookmarkStart w:id="469" w:name="_Toc7005129"/>
      <w:r>
        <w:rPr>
          <w:rFonts w:eastAsia="仿宋_GB2312"/>
          <w:b/>
          <w:sz w:val="24"/>
        </w:rPr>
        <w:t>6-9证明供应商符合特定资格条件的证明材料</w:t>
      </w:r>
      <w:bookmarkEnd w:id="469"/>
      <w:r>
        <w:rPr>
          <w:rFonts w:eastAsia="仿宋_GB2312"/>
          <w:b/>
          <w:sz w:val="24"/>
        </w:rPr>
        <w:t>：</w:t>
      </w:r>
    </w:p>
    <w:p>
      <w:pPr>
        <w:pStyle w:val="23"/>
        <w:rPr>
          <w:rFonts w:ascii="Times New Roman" w:hAnsi="Times New Roman"/>
        </w:rPr>
      </w:pPr>
      <w:r>
        <w:rPr>
          <w:rFonts w:ascii="Times New Roman" w:hAnsi="Times New Roman"/>
        </w:rPr>
        <w:br w:type="page"/>
      </w:r>
    </w:p>
    <w:p>
      <w:pPr>
        <w:spacing w:after="120"/>
        <w:rPr>
          <w:rFonts w:eastAsia="仿宋_GB2312"/>
        </w:rPr>
      </w:pPr>
    </w:p>
    <w:p>
      <w:pPr>
        <w:pStyle w:val="197"/>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w:t>
      </w:r>
      <w:r>
        <w:rPr>
          <w:rFonts w:hint="eastAsia" w:eastAsia="仿宋_GB2312"/>
          <w:b/>
          <w:bCs/>
          <w:sz w:val="32"/>
          <w:szCs w:val="32"/>
          <w:lang w:val="zh-CN"/>
        </w:rPr>
        <w:t>项目编号：SCZA2022-CS-1785/001</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hint="eastAsia" w:eastAsia="仿宋_GB2312"/>
          <w:b/>
          <w:bCs/>
          <w:color w:val="auto"/>
          <w:sz w:val="44"/>
          <w:szCs w:val="44"/>
          <w:lang w:eastAsia="zh-CN"/>
        </w:rPr>
      </w:pPr>
      <w:r>
        <w:rPr>
          <w:rFonts w:hint="eastAsia" w:eastAsia="仿宋_GB2312"/>
          <w:b/>
          <w:bCs/>
          <w:color w:val="auto"/>
          <w:sz w:val="44"/>
          <w:szCs w:val="44"/>
          <w:lang w:eastAsia="zh-CN"/>
        </w:rPr>
        <w:t>西安急救中心医疗设备维保项目</w:t>
      </w:r>
    </w:p>
    <w:p>
      <w:pPr>
        <w:tabs>
          <w:tab w:val="left" w:pos="5670"/>
        </w:tabs>
        <w:autoSpaceDE w:val="0"/>
        <w:autoSpaceDN w:val="0"/>
        <w:adjustRightInd w:val="0"/>
        <w:snapToGrid w:val="0"/>
        <w:spacing w:line="360" w:lineRule="auto"/>
        <w:jc w:val="center"/>
        <w:rPr>
          <w:rFonts w:eastAsia="仿宋_GB2312"/>
          <w:b/>
          <w:bCs/>
          <w:color w:val="auto"/>
          <w:sz w:val="36"/>
          <w:szCs w:val="36"/>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6"/>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ind w:firstLine="964" w:firstLineChars="300"/>
        <w:rPr>
          <w:rFonts w:eastAsia="仿宋_GB2312"/>
          <w:b/>
          <w:bCs/>
          <w:sz w:val="32"/>
          <w:szCs w:val="32"/>
        </w:rPr>
      </w:pPr>
      <w:r>
        <w:rPr>
          <w:rFonts w:eastAsia="仿宋_GB2312"/>
          <w:b/>
          <w:bCs/>
          <w:sz w:val="32"/>
          <w:szCs w:val="32"/>
          <w:u w:val="single"/>
        </w:rPr>
        <w:t xml:space="preserve">        </w:t>
      </w:r>
      <w:r>
        <w:rPr>
          <w:rFonts w:eastAsia="仿宋_GB2312"/>
          <w:b/>
          <w:bCs/>
          <w:sz w:val="32"/>
          <w:szCs w:val="32"/>
        </w:rPr>
        <w:t xml:space="preserve">   </w:t>
      </w: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3"/>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p>
    <w:p>
      <w:pPr>
        <w:pStyle w:val="23"/>
        <w:rPr>
          <w:rFonts w:ascii="Times New Roman" w:hAnsi="Times New Roman" w:eastAsia="仿宋_GB2312"/>
        </w:rPr>
      </w:pP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eastAsia="仿宋_GB2312"/>
          <w:sz w:val="24"/>
        </w:rPr>
        <w:t>第五部分  小微企业、监狱企业、残疾人福利单位声明函或证明</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3"/>
        <w:spacing w:line="480" w:lineRule="auto"/>
        <w:ind w:firstLine="480"/>
        <w:rPr>
          <w:rFonts w:ascii="Times New Roman" w:hAnsi="Times New Roman" w:eastAsia="仿宋_GB2312"/>
          <w:sz w:val="24"/>
        </w:rPr>
      </w:pPr>
    </w:p>
    <w:p>
      <w:pPr>
        <w:pStyle w:val="23"/>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lang w:val="zh-CN"/>
        </w:rPr>
      </w:pP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3"/>
        <w:rPr>
          <w:rFonts w:ascii="Times New Roman" w:hAnsi="Times New Roman" w:eastAsia="仿宋_GB2312"/>
        </w:rPr>
      </w:pPr>
    </w:p>
    <w:p>
      <w:pPr>
        <w:autoSpaceDE w:val="0"/>
        <w:autoSpaceDN w:val="0"/>
        <w:adjustRightInd w:val="0"/>
        <w:snapToGrid w:val="0"/>
        <w:spacing w:line="312" w:lineRule="auto"/>
        <w:rPr>
          <w:rFonts w:eastAsia="仿宋_GB2312"/>
          <w:sz w:val="24"/>
          <w:lang w:val="zh-CN"/>
        </w:rPr>
      </w:pPr>
      <w:r>
        <w:rPr>
          <w:rFonts w:eastAsia="仿宋_GB2312"/>
          <w:sz w:val="24"/>
          <w:lang w:val="zh-CN"/>
        </w:rPr>
        <w:t>供应商全称（公章）：</w:t>
      </w:r>
    </w:p>
    <w:p>
      <w:pPr>
        <w:pStyle w:val="23"/>
        <w:rPr>
          <w:rFonts w:ascii="Times New Roman" w:hAnsi="Times New Roman" w:eastAsia="仿宋_GB2312"/>
          <w:lang w:val="zh-CN"/>
        </w:rPr>
      </w:pPr>
    </w:p>
    <w:p>
      <w:pPr>
        <w:autoSpaceDE w:val="0"/>
        <w:autoSpaceDN w:val="0"/>
        <w:adjustRightInd w:val="0"/>
        <w:snapToGrid w:val="0"/>
        <w:spacing w:line="312" w:lineRule="auto"/>
        <w:rPr>
          <w:rFonts w:eastAsia="仿宋_GB2312"/>
          <w:sz w:val="24"/>
        </w:rPr>
      </w:pPr>
      <w:r>
        <w:rPr>
          <w:rFonts w:eastAsia="仿宋_GB2312"/>
          <w:sz w:val="24"/>
          <w:lang w:val="zh-CN"/>
        </w:rPr>
        <w:t>法定代表人或授权代表（签字）：</w:t>
      </w:r>
      <w:r>
        <w:rPr>
          <w:rFonts w:eastAsia="仿宋_GB2312"/>
          <w:sz w:val="24"/>
        </w:rPr>
        <w:t>______________________________</w:t>
      </w:r>
    </w:p>
    <w:p>
      <w:pPr>
        <w:pStyle w:val="23"/>
        <w:rPr>
          <w:rFonts w:ascii="Times New Roman" w:hAnsi="Times New Roman" w:eastAsia="仿宋_GB2312"/>
          <w:sz w:val="24"/>
        </w:rPr>
      </w:pPr>
      <w:r>
        <w:rPr>
          <w:rFonts w:ascii="Times New Roman" w:hAnsi="Times New Roman" w:eastAsia="仿宋_GB2312"/>
          <w:sz w:val="24"/>
        </w:rPr>
        <w:t xml:space="preserve">                 _____</w:t>
      </w:r>
      <w:r>
        <w:rPr>
          <w:rFonts w:ascii="Times New Roman" w:hAnsi="Times New Roman" w:eastAsia="仿宋_GB2312"/>
          <w:sz w:val="24"/>
          <w:lang w:val="zh-CN"/>
        </w:rPr>
        <w:t>年</w:t>
      </w:r>
      <w:r>
        <w:rPr>
          <w:rFonts w:ascii="Times New Roman" w:hAnsi="Times New Roman" w:eastAsia="仿宋_GB2312"/>
          <w:sz w:val="24"/>
        </w:rPr>
        <w:t>_____</w:t>
      </w:r>
      <w:r>
        <w:rPr>
          <w:rFonts w:ascii="Times New Roman" w:hAnsi="Times New Roman" w:eastAsia="仿宋_GB2312"/>
          <w:sz w:val="24"/>
          <w:lang w:val="zh-CN"/>
        </w:rPr>
        <w:t>月</w:t>
      </w:r>
      <w:r>
        <w:rPr>
          <w:rFonts w:ascii="Times New Roman" w:hAnsi="Times New Roman" w:eastAsia="仿宋_GB2312"/>
          <w:sz w:val="24"/>
        </w:rPr>
        <w:t>_____</w:t>
      </w:r>
      <w:r>
        <w:rPr>
          <w:rFonts w:ascii="Times New Roman" w:hAnsi="Times New Roman" w:eastAsia="仿宋_GB2312"/>
          <w:sz w:val="24"/>
          <w:lang w:val="zh-CN"/>
        </w:rPr>
        <w:t>日</w:t>
      </w:r>
    </w:p>
    <w:p>
      <w:pPr>
        <w:pStyle w:val="23"/>
        <w:rPr>
          <w:rFonts w:ascii="Times New Roman" w:hAnsi="Times New Roman" w:eastAsia="仿宋_GB2312"/>
        </w:rPr>
      </w:pPr>
    </w:p>
    <w:p>
      <w:pPr>
        <w:pStyle w:val="197"/>
        <w:ind w:firstLine="2640" w:firstLineChars="1100"/>
        <w:rPr>
          <w:rFonts w:ascii="Times New Roman" w:eastAsia="仿宋"/>
          <w:b/>
          <w:bCs/>
          <w:sz w:val="32"/>
          <w:szCs w:val="32"/>
        </w:rPr>
      </w:pPr>
      <w:bookmarkStart w:id="470" w:name="_Hlt520356241"/>
      <w:bookmarkEnd w:id="470"/>
      <w:r>
        <w:rPr>
          <w:rFonts w:ascii="Times New Roman"/>
        </w:rPr>
        <w:br w:type="page"/>
      </w:r>
      <w:bookmarkStart w:id="471" w:name="_Toc232176284"/>
      <w:bookmarkStart w:id="472" w:name="_Toc230013640"/>
      <w:bookmarkStart w:id="473" w:name="_Toc249525252"/>
      <w:bookmarkStart w:id="474" w:name="_Toc249515371"/>
      <w:bookmarkStart w:id="475" w:name="_Toc232395224"/>
      <w:bookmarkStart w:id="476" w:name="_Toc256342154"/>
      <w:bookmarkStart w:id="477" w:name="_Toc415499901"/>
      <w:bookmarkStart w:id="478" w:name="_Toc230583554"/>
      <w:bookmarkStart w:id="479" w:name="_Toc8496"/>
      <w:bookmarkStart w:id="480" w:name="_Toc230099805"/>
      <w:r>
        <w:rPr>
          <w:rFonts w:ascii="仿宋_GB2312" w:hAnsi="仿宋_GB2312" w:eastAsia="仿宋_GB2312" w:cs="仿宋_GB2312"/>
          <w:b/>
          <w:bCs/>
          <w:kern w:val="2"/>
          <w:sz w:val="32"/>
          <w:szCs w:val="32"/>
          <w:lang w:val="zh-CN"/>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pStyle w:val="23"/>
              <w:rPr>
                <w:rFonts w:ascii="Times New Roman" w:hAnsi="Times New Roman" w:eastAsia="仿宋_GB2312"/>
                <w:sz w:val="24"/>
              </w:rPr>
            </w:pPr>
            <w:r>
              <w:rPr>
                <w:rFonts w:hint="eastAsia" w:ascii="Times New Roman" w:hAnsi="Times New Roman" w:eastAsia="仿宋_GB2312"/>
                <w:sz w:val="24"/>
                <w:lang w:eastAsia="zh-CN"/>
              </w:rPr>
              <w:t>项目名称：西安急救中心医疗设备维保项目</w:t>
            </w:r>
            <w:r>
              <w:rPr>
                <w:rFonts w:ascii="Times New Roman" w:hAnsi="Times New Roman" w:eastAsia="仿宋_GB2312"/>
                <w:sz w:val="24"/>
                <w:u w:val="single"/>
              </w:rPr>
              <w:t xml:space="preserve"> </w:t>
            </w:r>
            <w:r>
              <w:rPr>
                <w:rFonts w:ascii="Times New Roman" w:hAnsi="Times New Roman" w:eastAsia="仿宋_GB2312"/>
                <w:sz w:val="24"/>
              </w:rPr>
              <w:t xml:space="preserve"> </w:t>
            </w:r>
          </w:p>
          <w:p>
            <w:pPr>
              <w:pStyle w:val="23"/>
              <w:rPr>
                <w:rFonts w:ascii="Times New Roman" w:hAnsi="Times New Roman" w:eastAsia="仿宋_GB2312"/>
                <w:sz w:val="24"/>
                <w:u w:val="single"/>
              </w:rPr>
            </w:pPr>
            <w:r>
              <w:rPr>
                <w:rFonts w:ascii="Times New Roman" w:hAnsi="Times New Roman" w:eastAsia="仿宋_GB2312"/>
                <w:sz w:val="24"/>
              </w:rPr>
              <w:t xml:space="preserve">包号：（如有）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3"/>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服务期</w:t>
            </w:r>
          </w:p>
        </w:tc>
        <w:tc>
          <w:tcPr>
            <w:tcW w:w="6697" w:type="dxa"/>
            <w:vAlign w:val="center"/>
          </w:tcPr>
          <w:p>
            <w:pPr>
              <w:pStyle w:val="23"/>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3"/>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服务地点</w:t>
            </w:r>
          </w:p>
        </w:tc>
        <w:tc>
          <w:tcPr>
            <w:tcW w:w="6697" w:type="dxa"/>
            <w:vAlign w:val="center"/>
          </w:tcPr>
          <w:p>
            <w:pPr>
              <w:pStyle w:val="23"/>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3"/>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3"/>
              <w:rPr>
                <w:rFonts w:ascii="Times New Roman" w:hAnsi="Times New Roman" w:eastAsia="仿宋_GB2312"/>
                <w:sz w:val="24"/>
              </w:rPr>
            </w:pPr>
          </w:p>
        </w:tc>
      </w:tr>
    </w:tbl>
    <w:p>
      <w:pPr>
        <w:pStyle w:val="23"/>
        <w:rPr>
          <w:rFonts w:ascii="Times New Roman" w:hAnsi="Times New Roman" w:eastAsia="仿宋_GB2312"/>
          <w:lang w:val="zh-CN"/>
        </w:rPr>
      </w:pP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5" w:type="default"/>
          <w:pgSz w:w="11906" w:h="16838"/>
          <w:pgMar w:top="1418" w:right="1418" w:bottom="1418" w:left="1418" w:header="851" w:footer="992" w:gutter="0"/>
          <w:pgNumType w:start="1"/>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（首次）分项报价表</w:t>
      </w:r>
    </w:p>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rPr>
          <w:rFonts w:hint="eastAsia" w:eastAsia="Arial Unicode MS"/>
          <w:lang w:eastAsia="zh-CN"/>
        </w:rPr>
      </w:pPr>
      <w:r>
        <w:rPr>
          <w:rFonts w:hint="eastAsia" w:eastAsia="仿宋_GB2312"/>
          <w:sz w:val="24"/>
          <w:lang w:eastAsia="zh-CN"/>
        </w:rPr>
        <w:t>项目名称：西安急救中心医疗设备维保项目</w:t>
      </w:r>
    </w:p>
    <w:tbl>
      <w:tblPr>
        <w:tblStyle w:val="51"/>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p>
        </w:tc>
        <w:tc>
          <w:tcPr>
            <w:tcW w:w="1188" w:type="dxa"/>
          </w:tcPr>
          <w:p>
            <w:pPr>
              <w:adjustRightInd w:val="0"/>
              <w:snapToGrid w:val="0"/>
              <w:spacing w:line="360" w:lineRule="auto"/>
              <w:jc w:val="center"/>
              <w:rPr>
                <w:rFonts w:eastAsia="仿宋_GB2312"/>
                <w:sz w:val="24"/>
              </w:rPr>
            </w:pPr>
          </w:p>
        </w:tc>
        <w:tc>
          <w:tcPr>
            <w:tcW w:w="1560" w:type="dxa"/>
          </w:tcPr>
          <w:p>
            <w:pPr>
              <w:adjustRightInd w:val="0"/>
              <w:snapToGrid w:val="0"/>
              <w:spacing w:line="360" w:lineRule="auto"/>
              <w:jc w:val="center"/>
              <w:rPr>
                <w:rFonts w:eastAsia="仿宋_GB2312"/>
                <w:sz w:val="24"/>
              </w:rPr>
            </w:pPr>
          </w:p>
        </w:tc>
        <w:tc>
          <w:tcPr>
            <w:tcW w:w="992" w:type="dxa"/>
            <w:vAlign w:val="center"/>
          </w:tcPr>
          <w:p>
            <w:pPr>
              <w:adjustRightInd w:val="0"/>
              <w:snapToGrid w:val="0"/>
              <w:spacing w:line="360" w:lineRule="auto"/>
              <w:jc w:val="center"/>
              <w:rPr>
                <w:rFonts w:eastAsia="仿宋_GB2312"/>
                <w:sz w:val="24"/>
              </w:rPr>
            </w:pPr>
          </w:p>
        </w:tc>
        <w:tc>
          <w:tcPr>
            <w:tcW w:w="1276" w:type="dxa"/>
            <w:vAlign w:val="center"/>
          </w:tcPr>
          <w:p>
            <w:pPr>
              <w:adjustRightInd w:val="0"/>
              <w:snapToGrid w:val="0"/>
              <w:spacing w:line="360" w:lineRule="auto"/>
              <w:jc w:val="center"/>
              <w:rPr>
                <w:rFonts w:eastAsia="仿宋_GB2312"/>
                <w:sz w:val="24"/>
              </w:rPr>
            </w:pPr>
          </w:p>
        </w:tc>
        <w:tc>
          <w:tcPr>
            <w:tcW w:w="1134" w:type="dxa"/>
            <w:vAlign w:val="center"/>
          </w:tcPr>
          <w:p>
            <w:pPr>
              <w:adjustRightInd w:val="0"/>
              <w:snapToGrid w:val="0"/>
              <w:spacing w:line="360" w:lineRule="auto"/>
              <w:jc w:val="center"/>
              <w:rPr>
                <w:rFonts w:eastAsia="仿宋_GB2312"/>
                <w:sz w:val="24"/>
              </w:rPr>
            </w:pP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pStyle w:val="2"/>
        <w:rPr>
          <w:rFonts w:eastAsia="仿宋"/>
          <w:kern w:val="0"/>
          <w:sz w:val="24"/>
          <w:szCs w:val="28"/>
        </w:rPr>
      </w:pPr>
    </w:p>
    <w:p>
      <w:pPr>
        <w:pStyle w:val="2"/>
        <w:rPr>
          <w:rFonts w:hint="eastAsia" w:eastAsia="仿宋"/>
          <w:kern w:val="0"/>
          <w:sz w:val="24"/>
          <w:szCs w:val="28"/>
          <w:lang w:eastAsia="zh-CN"/>
        </w:rPr>
      </w:pPr>
      <w:r>
        <w:rPr>
          <w:rFonts w:hint="eastAsia" w:eastAsia="仿宋"/>
          <w:kern w:val="0"/>
          <w:sz w:val="24"/>
          <w:szCs w:val="28"/>
          <w:lang w:eastAsia="zh-CN"/>
        </w:rPr>
        <w:t>注：（内容自拟）</w:t>
      </w: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pStyle w:val="23"/>
        <w:rPr>
          <w:rFonts w:ascii="Times New Roman" w:hAnsi="Times New Roman"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（首次）节能、环境标志产品明细表</w:t>
      </w:r>
    </w:p>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hint="eastAsia" w:eastAsia="仿宋_GB2312"/>
          <w:sz w:val="24"/>
          <w:lang w:eastAsia="zh-CN"/>
        </w:rPr>
        <w:t>项目名称：西安急救中心医疗设备维保项目</w:t>
      </w:r>
      <w:r>
        <w:rPr>
          <w:rFonts w:eastAsia="仿宋_GB2312"/>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r>
        <w:rPr>
          <w:rFonts w:hint="eastAsia" w:eastAsia="仿宋_GB2312"/>
          <w:sz w:val="24"/>
          <w:lang w:val="zh-CN"/>
        </w:rPr>
        <w:t>注：（内容自拟）</w:t>
      </w: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3"/>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rPr>
          <w:rFonts w:eastAsia="仿宋_GB2312"/>
          <w:sz w:val="24"/>
        </w:rPr>
      </w:pPr>
      <w:r>
        <w:rPr>
          <w:rFonts w:eastAsia="仿宋_GB2312"/>
          <w:sz w:val="24"/>
        </w:rPr>
        <w:t>（公章）：                            （签字或盖章）：</w:t>
      </w:r>
    </w:p>
    <w:p>
      <w:pPr>
        <w:pStyle w:val="23"/>
        <w:rPr>
          <w:rFonts w:ascii="Times New Roman" w:hAnsi="Times New Roman" w:eastAsia="仿宋_GB2312"/>
        </w:rPr>
      </w:pPr>
      <w:r>
        <w:rPr>
          <w:rFonts w:ascii="Times New Roman" w:hAnsi="Times New Roman" w:eastAsia="仿宋_GB2312"/>
        </w:rPr>
        <w:br w:type="page"/>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71"/>
    <w:bookmarkEnd w:id="472"/>
    <w:bookmarkEnd w:id="473"/>
    <w:bookmarkEnd w:id="474"/>
    <w:bookmarkEnd w:id="475"/>
    <w:bookmarkEnd w:id="476"/>
    <w:bookmarkEnd w:id="477"/>
    <w:bookmarkEnd w:id="478"/>
    <w:bookmarkEnd w:id="479"/>
    <w:bookmarkEnd w:id="480"/>
    <w:p>
      <w:pPr>
        <w:pStyle w:val="29"/>
        <w:rPr>
          <w:rFonts w:ascii="Times New Roman" w:hAnsi="Times New Roman" w:eastAsia="仿宋_GB2312"/>
          <w:u w:val="single"/>
        </w:rPr>
      </w:pPr>
      <w:bookmarkStart w:id="481" w:name="_Toc499711088"/>
      <w:bookmarkStart w:id="482" w:name="_Toc230013641"/>
      <w:bookmarkStart w:id="483" w:name="_Toc492955460"/>
      <w:bookmarkStart w:id="484" w:name="_Toc256342155"/>
      <w:bookmarkStart w:id="485" w:name="_Toc385992402"/>
      <w:bookmarkStart w:id="486" w:name="_Toc500747011"/>
      <w:bookmarkStart w:id="487" w:name="_Toc53722866"/>
      <w:bookmarkStart w:id="488" w:name="_Toc500747107"/>
      <w:bookmarkStart w:id="489" w:name="_Toc232176285"/>
      <w:bookmarkStart w:id="490" w:name="_Toc415499902"/>
      <w:bookmarkStart w:id="491" w:name="_Toc249515372"/>
      <w:bookmarkStart w:id="492" w:name="_Toc499711929"/>
      <w:bookmarkStart w:id="493" w:name="_Toc389620242"/>
      <w:bookmarkStart w:id="494" w:name="_Toc176882553"/>
      <w:bookmarkStart w:id="495" w:name="_Toc230583555"/>
      <w:bookmarkStart w:id="496" w:name="_Toc232395225"/>
      <w:bookmarkStart w:id="497" w:name="_Toc503063459"/>
      <w:bookmarkStart w:id="498" w:name="_Toc184043059"/>
      <w:bookmarkStart w:id="499" w:name="_Toc500747234"/>
      <w:bookmarkStart w:id="500" w:name="_Toc70687203"/>
      <w:bookmarkStart w:id="501" w:name="_Toc177189246"/>
      <w:bookmarkStart w:id="502" w:name="_Toc177817345"/>
      <w:bookmarkStart w:id="503" w:name="_Toc249525253"/>
      <w:bookmarkStart w:id="504" w:name="_Toc177995484"/>
      <w:bookmarkStart w:id="505" w:name="_Toc230099806"/>
      <w:bookmarkStart w:id="506" w:name="_Toc225933091"/>
      <w:bookmarkStart w:id="507" w:name="_Toc83547687"/>
      <w:bookmarkStart w:id="508" w:name="_Toc496324624"/>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3"/>
        <w:rPr>
          <w:rFonts w:hint="eastAsia" w:ascii="Times New Roman" w:hAnsi="Times New Roman" w:eastAsia="仿宋_GB2312"/>
          <w:sz w:val="24"/>
          <w:lang w:eastAsia="zh-CN"/>
        </w:rPr>
      </w:pPr>
      <w:r>
        <w:rPr>
          <w:rFonts w:hint="eastAsia" w:ascii="Times New Roman" w:hAnsi="Times New Roman" w:eastAsia="仿宋_GB2312"/>
          <w:sz w:val="24"/>
          <w:lang w:eastAsia="zh-CN"/>
        </w:rPr>
        <w:t>项目编号：SCZA2022-CS-1785/001</w:t>
      </w:r>
    </w:p>
    <w:p>
      <w:pPr>
        <w:pStyle w:val="23"/>
        <w:rPr>
          <w:rFonts w:hint="eastAsia" w:ascii="Times New Roman" w:hAnsi="Times New Roman" w:eastAsia="仿宋_GB2312"/>
          <w:sz w:val="24"/>
          <w:lang w:eastAsia="zh-CN"/>
        </w:rPr>
      </w:pPr>
      <w:r>
        <w:rPr>
          <w:rFonts w:hint="eastAsia" w:ascii="Times New Roman" w:hAnsi="Times New Roman" w:eastAsia="仿宋_GB2312"/>
          <w:sz w:val="24"/>
          <w:lang w:eastAsia="zh-CN"/>
        </w:rPr>
        <w:t>项目名称：西安急救中心医疗设备维保项目</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jc w:val="center"/>
              <w:rPr>
                <w:rFonts w:ascii="Times New Roman" w:hAnsi="Times New Roman" w:eastAsia="仿宋_GB2312"/>
                <w:sz w:val="24"/>
                <w:szCs w:val="24"/>
              </w:rPr>
            </w:pPr>
          </w:p>
        </w:tc>
        <w:tc>
          <w:tcPr>
            <w:tcW w:w="2835" w:type="dxa"/>
          </w:tcPr>
          <w:p>
            <w:pPr>
              <w:pStyle w:val="29"/>
              <w:jc w:val="center"/>
              <w:rPr>
                <w:rFonts w:ascii="Times New Roman" w:hAnsi="Times New Roman" w:eastAsia="仿宋_GB2312"/>
                <w:sz w:val="24"/>
                <w:szCs w:val="24"/>
              </w:rPr>
            </w:pPr>
            <w:r>
              <w:rPr>
                <w:rFonts w:ascii="Times New Roman" w:hAnsi="Times New Roman" w:eastAsia="仿宋_GB2312"/>
                <w:sz w:val="24"/>
                <w:szCs w:val="24"/>
              </w:rPr>
              <w:t>(</w:t>
            </w:r>
            <w:r>
              <w:rPr>
                <w:rFonts w:hint="eastAsia" w:ascii="Times New Roman" w:hAnsi="Times New Roman" w:eastAsia="仿宋_GB2312"/>
                <w:sz w:val="24"/>
                <w:szCs w:val="24"/>
                <w:lang w:eastAsia="zh-CN"/>
              </w:rPr>
              <w:t>服务地点</w:t>
            </w:r>
            <w:r>
              <w:rPr>
                <w:rFonts w:ascii="Times New Roman" w:hAnsi="Times New Roman" w:eastAsia="仿宋_GB2312"/>
                <w:sz w:val="24"/>
                <w:szCs w:val="24"/>
              </w:rPr>
              <w:t>)</w:t>
            </w:r>
          </w:p>
        </w:tc>
        <w:tc>
          <w:tcPr>
            <w:tcW w:w="1701" w:type="dxa"/>
          </w:tcPr>
          <w:p>
            <w:pPr>
              <w:pStyle w:val="29"/>
              <w:jc w:val="center"/>
              <w:rPr>
                <w:rFonts w:ascii="Times New Roman" w:hAnsi="Times New Roman" w:eastAsia="仿宋_GB2312"/>
                <w:sz w:val="24"/>
                <w:szCs w:val="24"/>
              </w:rPr>
            </w:pPr>
          </w:p>
        </w:tc>
        <w:tc>
          <w:tcPr>
            <w:tcW w:w="1417" w:type="dxa"/>
          </w:tcPr>
          <w:p>
            <w:pPr>
              <w:pStyle w:val="29"/>
              <w:jc w:val="center"/>
              <w:rPr>
                <w:rFonts w:ascii="Times New Roman" w:hAnsi="Times New Roman" w:eastAsia="仿宋_GB2312"/>
                <w:sz w:val="24"/>
                <w:szCs w:val="24"/>
              </w:rPr>
            </w:pPr>
          </w:p>
        </w:tc>
        <w:tc>
          <w:tcPr>
            <w:tcW w:w="2195" w:type="dxa"/>
          </w:tcPr>
          <w:p>
            <w:pPr>
              <w:pStyle w:val="29"/>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w:t>
            </w:r>
            <w:r>
              <w:rPr>
                <w:rFonts w:hint="eastAsia" w:eastAsia="仿宋_GB2312"/>
                <w:bCs/>
                <w:sz w:val="24"/>
                <w:lang w:eastAsia="zh-CN"/>
              </w:rPr>
              <w:t>服务期</w:t>
            </w:r>
            <w:r>
              <w:rPr>
                <w:rFonts w:eastAsia="仿宋_GB2312"/>
                <w:bCs/>
                <w:sz w:val="24"/>
              </w:rPr>
              <w:t>)</w:t>
            </w:r>
          </w:p>
        </w:tc>
        <w:tc>
          <w:tcPr>
            <w:tcW w:w="1701" w:type="dxa"/>
          </w:tcPr>
          <w:p>
            <w:pPr>
              <w:pStyle w:val="29"/>
              <w:ind w:left="1080" w:leftChars="257" w:hanging="540"/>
              <w:jc w:val="center"/>
              <w:rPr>
                <w:rFonts w:ascii="Times New Roman" w:hAnsi="Times New Roman" w:eastAsia="仿宋_GB2312"/>
                <w:sz w:val="24"/>
                <w:szCs w:val="24"/>
              </w:rPr>
            </w:pPr>
          </w:p>
        </w:tc>
        <w:tc>
          <w:tcPr>
            <w:tcW w:w="1417" w:type="dxa"/>
          </w:tcPr>
          <w:p>
            <w:pPr>
              <w:pStyle w:val="29"/>
              <w:ind w:left="1080" w:leftChars="257" w:hanging="540"/>
              <w:jc w:val="center"/>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bCs/>
                <w:sz w:val="24"/>
              </w:rPr>
              <w:t>(付款方式)</w:t>
            </w: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9"/>
              <w:ind w:left="1080" w:leftChars="257" w:hanging="540"/>
              <w:rPr>
                <w:rFonts w:ascii="Times New Roman" w:hAnsi="Times New Roman" w:eastAsia="仿宋_GB2312"/>
                <w:sz w:val="24"/>
                <w:szCs w:val="24"/>
              </w:rPr>
            </w:pPr>
          </w:p>
        </w:tc>
        <w:tc>
          <w:tcPr>
            <w:tcW w:w="2835" w:type="dxa"/>
          </w:tcPr>
          <w:p>
            <w:pPr>
              <w:pStyle w:val="29"/>
              <w:ind w:left="1080" w:leftChars="257" w:hanging="540"/>
              <w:rPr>
                <w:rFonts w:ascii="Times New Roman" w:hAnsi="Times New Roman" w:eastAsia="仿宋_GB2312"/>
                <w:sz w:val="24"/>
                <w:szCs w:val="24"/>
              </w:rPr>
            </w:pPr>
          </w:p>
        </w:tc>
        <w:tc>
          <w:tcPr>
            <w:tcW w:w="1701" w:type="dxa"/>
          </w:tcPr>
          <w:p>
            <w:pPr>
              <w:pStyle w:val="29"/>
              <w:ind w:left="1080" w:leftChars="257" w:hanging="540"/>
              <w:rPr>
                <w:rFonts w:ascii="Times New Roman" w:hAnsi="Times New Roman" w:eastAsia="仿宋_GB2312"/>
                <w:sz w:val="24"/>
                <w:szCs w:val="24"/>
              </w:rPr>
            </w:pPr>
          </w:p>
        </w:tc>
        <w:tc>
          <w:tcPr>
            <w:tcW w:w="1417" w:type="dxa"/>
          </w:tcPr>
          <w:p>
            <w:pPr>
              <w:pStyle w:val="29"/>
              <w:ind w:left="1080" w:leftChars="257" w:hanging="540"/>
              <w:rPr>
                <w:rFonts w:ascii="Times New Roman" w:hAnsi="Times New Roman" w:eastAsia="仿宋_GB2312"/>
                <w:sz w:val="24"/>
                <w:szCs w:val="24"/>
              </w:rPr>
            </w:pPr>
          </w:p>
        </w:tc>
        <w:tc>
          <w:tcPr>
            <w:tcW w:w="2195" w:type="dxa"/>
          </w:tcPr>
          <w:p>
            <w:pPr>
              <w:pStyle w:val="29"/>
              <w:ind w:left="1080" w:leftChars="257" w:hanging="540"/>
              <w:rPr>
                <w:rFonts w:ascii="Times New Roman" w:hAnsi="Times New Roman" w:eastAsia="仿宋_GB2312"/>
                <w:sz w:val="24"/>
                <w:szCs w:val="24"/>
              </w:rPr>
            </w:pPr>
          </w:p>
        </w:tc>
      </w:tr>
    </w:tbl>
    <w:p>
      <w:pPr>
        <w:pStyle w:val="29"/>
        <w:ind w:left="1080" w:leftChars="257" w:hanging="540"/>
        <w:rPr>
          <w:rFonts w:ascii="Times New Roman" w:hAnsi="Times New Roman" w:eastAsia="仿宋_GB2312"/>
          <w:sz w:val="24"/>
          <w:szCs w:val="24"/>
        </w:rPr>
      </w:pPr>
    </w:p>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320" w:firstLineChars="18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napToGrid w:val="0"/>
        <w:spacing w:after="120" w:afterLines="50"/>
        <w:ind w:left="910" w:leftChars="203" w:hanging="484" w:hangingChars="202"/>
        <w:rPr>
          <w:rFonts w:eastAsia="仿宋_GB2312"/>
        </w:rPr>
      </w:pPr>
      <w:r>
        <w:rPr>
          <w:rFonts w:eastAsia="仿宋_GB2312"/>
          <w:sz w:val="24"/>
        </w:rPr>
        <w:t>注：</w:t>
      </w:r>
      <w:r>
        <w:rPr>
          <w:rFonts w:eastAsia="仿宋_GB2312"/>
        </w:rPr>
        <w:tab/>
      </w:r>
      <w:r>
        <w:rPr>
          <w:rFonts w:eastAsia="仿宋_GB2312"/>
        </w:rPr>
        <w:t>1、对完全响应的，在下表相应列中标注“○”。对有偏离的条目在本表相应列中标注“正偏离”或“负偏离”，并在“偏离简述”栏中加以说明。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2、正偏离是指应答的条件高于磋商文件要求，负偏离是指应答的条件低于磋商文件要求，正</w:t>
      </w:r>
      <w:r>
        <w:rPr>
          <w:rFonts w:hint="eastAsia" w:eastAsia="仿宋_GB2312"/>
          <w:lang w:eastAsia="zh-CN"/>
        </w:rPr>
        <w:t>负</w:t>
      </w:r>
      <w:r>
        <w:rPr>
          <w:rFonts w:eastAsia="仿宋_GB2312"/>
        </w:rPr>
        <w:t>偏离项目不作</w:t>
      </w:r>
      <w:r>
        <w:rPr>
          <w:rFonts w:hint="eastAsia" w:eastAsia="仿宋_GB2312"/>
          <w:lang w:eastAsia="zh-CN"/>
        </w:rPr>
        <w:t>加减分</w:t>
      </w:r>
      <w:r>
        <w:rPr>
          <w:rFonts w:eastAsia="仿宋_GB2312"/>
        </w:rPr>
        <w:t>处理。</w:t>
      </w:r>
    </w:p>
    <w:p>
      <w:pPr>
        <w:snapToGrid w:val="0"/>
        <w:spacing w:after="120" w:afterLines="50"/>
        <w:ind w:left="842" w:leftChars="401"/>
        <w:rPr>
          <w:rFonts w:eastAsia="仿宋_GB2312"/>
        </w:rPr>
      </w:pPr>
      <w:r>
        <w:rPr>
          <w:rFonts w:eastAsia="仿宋_GB2312"/>
        </w:rPr>
        <w:t>3、供应商须完整填写响应表。如果未完整填写本表的各项内容则视作供应商已经对磋商文件相关要求和内容完全理解并同意，其报价为在此基础上的完全价格。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9"/>
        <w:ind w:left="1080" w:leftChars="257" w:hanging="540"/>
        <w:rPr>
          <w:rFonts w:ascii="Times New Roman" w:hAnsi="Times New Roman" w:eastAsia="仿宋_GB2312"/>
          <w:sz w:val="24"/>
          <w:szCs w:val="24"/>
        </w:rPr>
      </w:pPr>
    </w:p>
    <w:p>
      <w:pPr>
        <w:pStyle w:val="5"/>
        <w:jc w:val="center"/>
        <w:rPr>
          <w:rFonts w:ascii="Times New Roman" w:hAnsi="Times New Roman" w:eastAsia="仿宋_GB2312"/>
        </w:rPr>
      </w:pPr>
      <w:bookmarkStart w:id="509" w:name="_Toc414445775"/>
      <w:bookmarkStart w:id="510" w:name="_Toc416103825"/>
      <w:bookmarkStart w:id="511" w:name="_Toc7005136"/>
      <w:bookmarkStart w:id="512" w:name="_Toc410631184"/>
      <w:r>
        <w:rPr>
          <w:rFonts w:ascii="仿宋_GB2312" w:hAnsi="仿宋_GB2312" w:eastAsia="仿宋_GB2312" w:cs="仿宋_GB2312"/>
          <w:b/>
          <w:bCs/>
          <w:sz w:val="28"/>
          <w:szCs w:val="36"/>
        </w:rPr>
        <w:t>二、技术偏离表</w:t>
      </w:r>
      <w:bookmarkEnd w:id="509"/>
      <w:bookmarkEnd w:id="510"/>
      <w:bookmarkEnd w:id="511"/>
      <w:bookmarkEnd w:id="512"/>
    </w:p>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pStyle w:val="23"/>
        <w:rPr>
          <w:rFonts w:hint="eastAsia" w:eastAsia="Arial Unicode MS"/>
          <w:lang w:eastAsia="zh-CN"/>
        </w:rPr>
      </w:pPr>
      <w:r>
        <w:rPr>
          <w:rFonts w:hint="eastAsia" w:ascii="Times New Roman" w:hAnsi="Times New Roman" w:eastAsia="仿宋_GB2312"/>
          <w:sz w:val="24"/>
          <w:lang w:eastAsia="zh-CN"/>
        </w:rPr>
        <w:t>项目名称：西安急救中心医疗设备维保项目</w:t>
      </w:r>
    </w:p>
    <w:tbl>
      <w:tblPr>
        <w:tblStyle w:val="51"/>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before="120" w:after="120" w:line="360" w:lineRule="auto"/>
        <w:ind w:firstLine="480" w:firstLineChars="200"/>
        <w:rPr>
          <w:rFonts w:eastAsia="仿宋_GB2312"/>
          <w:sz w:val="24"/>
          <w:u w:val="single"/>
        </w:rPr>
      </w:pPr>
      <w:r>
        <w:rPr>
          <w:rFonts w:eastAsia="仿宋_GB2312"/>
          <w:sz w:val="24"/>
        </w:rPr>
        <w:t xml:space="preserve">供应商（公章）：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法定代表人或其授权代表（签字或盖章）：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w:t>
      </w:r>
      <w:r>
        <w:rPr>
          <w:rFonts w:hint="eastAsia" w:eastAsia="仿宋_GB2312"/>
          <w:lang w:eastAsia="zh-CN"/>
        </w:rPr>
        <w:t>负</w:t>
      </w:r>
      <w:r>
        <w:rPr>
          <w:rFonts w:eastAsia="仿宋_GB2312"/>
        </w:rPr>
        <w:t>偏离项目不作</w:t>
      </w:r>
      <w:r>
        <w:rPr>
          <w:rFonts w:hint="eastAsia" w:eastAsia="仿宋_GB2312"/>
          <w:lang w:eastAsia="zh-CN"/>
        </w:rPr>
        <w:t>加减分</w:t>
      </w:r>
      <w:r>
        <w:rPr>
          <w:rFonts w:eastAsia="仿宋_GB2312"/>
        </w:rPr>
        <w:t>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3"/>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3"/>
        <w:rPr>
          <w:rFonts w:ascii="Times New Roman" w:hAnsi="Times New Roman" w:eastAsia="仿宋_GB2312"/>
          <w:lang w:val="zh-CN"/>
        </w:rPr>
      </w:pPr>
      <w:r>
        <w:rPr>
          <w:rFonts w:ascii="Times New Roman" w:hAnsi="Times New Roman" w:eastAsia="仿宋_GB2312"/>
          <w:lang w:val="zh-CN"/>
        </w:rPr>
        <w:br w:type="page"/>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spacing w:after="120"/>
        <w:rPr>
          <w:rFonts w:eastAsia="仿宋_GB2312"/>
        </w:rPr>
      </w:pPr>
    </w:p>
    <w:p>
      <w:pPr>
        <w:pStyle w:val="4"/>
        <w:jc w:val="center"/>
        <w:rPr>
          <w:rFonts w:ascii="仿宋_GB2312" w:hAnsi="仿宋_GB2312" w:eastAsia="仿宋_GB2312" w:cs="仿宋_GB2312"/>
          <w:b/>
          <w:bCs/>
        </w:rPr>
      </w:pPr>
      <w:r>
        <w:rPr>
          <w:rFonts w:ascii="仿宋_GB2312" w:hAnsi="仿宋_GB2312" w:eastAsia="仿宋_GB2312" w:cs="仿宋_GB2312"/>
          <w:b/>
          <w:bCs/>
        </w:rPr>
        <w:t>第五部分 小微企业、监狱企业、残疾人福利单位声明函或证明</w:t>
      </w:r>
    </w:p>
    <w:p>
      <w:pPr>
        <w:pStyle w:val="197"/>
        <w:rPr>
          <w:rFonts w:ascii="Times New Roman" w:eastAsia="仿宋"/>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一、</w:t>
      </w:r>
      <w:r>
        <w:rPr>
          <w:rFonts w:ascii="仿宋_GB2312" w:hAnsi="仿宋_GB2312" w:eastAsia="仿宋_GB2312" w:cs="仿宋_GB2312"/>
          <w:b/>
          <w:bCs/>
          <w:sz w:val="28"/>
          <w:szCs w:val="36"/>
        </w:rPr>
        <w:t>中小企业声明函(货物)</w:t>
      </w:r>
    </w:p>
    <w:p>
      <w:pPr>
        <w:jc w:val="center"/>
        <w:rPr>
          <w:rFonts w:eastAsia="仿宋_GB2312"/>
          <w:sz w:val="24"/>
        </w:rPr>
      </w:pPr>
      <w:r>
        <w:rPr>
          <w:rFonts w:eastAsia="仿宋_GB2312"/>
          <w:sz w:val="24"/>
        </w:rPr>
        <w:t>（注：符合中小企业划型标准的企业请提供本函，不符合的不提供本函）</w:t>
      </w:r>
    </w:p>
    <w:p>
      <w:pPr>
        <w:snapToGrid w:val="0"/>
        <w:spacing w:before="120" w:beforeLines="50"/>
        <w:ind w:firstLine="480" w:firstLineChars="200"/>
        <w:rPr>
          <w:rFonts w:eastAsia="仿宋_GB2312"/>
          <w:sz w:val="24"/>
        </w:rPr>
      </w:pPr>
    </w:p>
    <w:p>
      <w:pPr>
        <w:spacing w:line="560" w:lineRule="exact"/>
        <w:ind w:firstLine="480" w:firstLineChars="200"/>
        <w:rPr>
          <w:rFonts w:eastAsia="仿宋_GB2312"/>
          <w:kern w:val="0"/>
          <w:sz w:val="24"/>
        </w:rPr>
      </w:pPr>
      <w:bookmarkStart w:id="513" w:name="_Toc7005133"/>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活动，提供的货物全部由符合政策要求的中小企业制造。相关企业(含联合体中的中小企业、签订分包意向协议的中小企业)的具体情况如下：</w:t>
      </w:r>
    </w:p>
    <w:p>
      <w:pPr>
        <w:pStyle w:val="69"/>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pStyle w:val="69"/>
        <w:numPr>
          <w:ilvl w:val="0"/>
          <w:numId w:val="21"/>
        </w:numPr>
        <w:spacing w:line="560" w:lineRule="exact"/>
        <w:ind w:left="720" w:hanging="720" w:hangingChars="30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 采购文件中明确的所属行业) 行业</w:t>
      </w:r>
      <w:r>
        <w:rPr>
          <w:rFonts w:ascii="Times New Roman" w:hAnsi="Times New Roman" w:eastAsia="仿宋_GB2312"/>
          <w:kern w:val="0"/>
          <w:sz w:val="24"/>
          <w:szCs w:val="24"/>
        </w:rPr>
        <w:t xml:space="preserve"> ；制造商为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 xml:space="preserve">万元，属于 </w:t>
      </w:r>
      <w:r>
        <w:rPr>
          <w:rFonts w:ascii="Times New Roman" w:hAnsi="Times New Roman" w:eastAsia="仿宋_GB2312"/>
          <w:kern w:val="0"/>
          <w:sz w:val="24"/>
          <w:szCs w:val="24"/>
          <w:u w:val="single"/>
        </w:rPr>
        <w:t>(中型企业、小型企业、微型企业）</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ind w:firstLine="3480" w:firstLineChars="1450"/>
        <w:rPr>
          <w:rFonts w:eastAsia="仿宋_GB2312"/>
          <w:kern w:val="0"/>
          <w:sz w:val="24"/>
        </w:rPr>
      </w:pPr>
      <w:r>
        <w:rPr>
          <w:rFonts w:eastAsia="仿宋_GB2312"/>
          <w:kern w:val="0"/>
          <w:sz w:val="24"/>
        </w:rPr>
        <w:t>企业名称(盖章)：</w:t>
      </w:r>
    </w:p>
    <w:p>
      <w:pPr>
        <w:spacing w:line="560" w:lineRule="exact"/>
        <w:ind w:firstLine="3480" w:firstLineChars="1450"/>
        <w:rPr>
          <w:rFonts w:eastAsia="仿宋_GB2312"/>
          <w:kern w:val="0"/>
          <w:sz w:val="24"/>
        </w:rPr>
      </w:pPr>
      <w:r>
        <w:rPr>
          <w:rFonts w:eastAsia="仿宋_GB2312"/>
          <w:kern w:val="0"/>
          <w:sz w:val="24"/>
        </w:rPr>
        <w:t>日期：</w:t>
      </w:r>
    </w:p>
    <w:p>
      <w:pPr>
        <w:pStyle w:val="23"/>
        <w:rPr>
          <w:rFonts w:ascii="Times New Roman" w:hAnsi="Times New Roman" w:eastAsia="仿宋_GB2312"/>
        </w:rPr>
      </w:pPr>
    </w:p>
    <w:p>
      <w:pPr>
        <w:ind w:left="450" w:hanging="450" w:hangingChars="150"/>
        <w:rPr>
          <w:rFonts w:eastAsia="仿宋_GB2312"/>
          <w:kern w:val="0"/>
          <w:sz w:val="18"/>
          <w:szCs w:val="18"/>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 xml:space="preserve">    </w:t>
      </w:r>
      <w:r>
        <w:rPr>
          <w:rFonts w:eastAsia="仿宋_GB2312"/>
          <w:kern w:val="0"/>
          <w:sz w:val="18"/>
          <w:szCs w:val="18"/>
        </w:rPr>
        <w:t xml:space="preserve"> </w:t>
      </w:r>
    </w:p>
    <w:p>
      <w:pPr>
        <w:ind w:left="315" w:leftChars="150" w:firstLine="270" w:firstLineChars="150"/>
        <w:rPr>
          <w:rFonts w:eastAsia="仿宋_GB2312"/>
          <w:kern w:val="0"/>
          <w:sz w:val="18"/>
          <w:szCs w:val="18"/>
        </w:rPr>
      </w:pPr>
      <w:r>
        <w:rPr>
          <w:rFonts w:eastAsia="仿宋_GB2312"/>
          <w:kern w:val="0"/>
          <w:sz w:val="18"/>
          <w:szCs w:val="18"/>
        </w:rPr>
        <w:t>（从业人员、营业收入、资产总额填报上一年度数据，无上一年度数据的新成立企业可不填报）</w:t>
      </w:r>
    </w:p>
    <w:p>
      <w:pPr>
        <w:pStyle w:val="23"/>
        <w:rPr>
          <w:rFonts w:ascii="Times New Roman" w:hAnsi="Times New Roman" w:eastAsia="仿宋_GB2312"/>
        </w:rPr>
      </w:pPr>
      <w:r>
        <w:rPr>
          <w:rFonts w:ascii="Times New Roman" w:hAnsi="Times New Roman" w:eastAsia="仿宋_GB2312"/>
        </w:rPr>
        <w:br w:type="page"/>
      </w:r>
    </w:p>
    <w:p>
      <w:pPr>
        <w:ind w:left="315" w:leftChars="150" w:firstLine="270" w:firstLineChars="150"/>
        <w:rPr>
          <w:rFonts w:eastAsia="仿宋_GB2312"/>
          <w:kern w:val="0"/>
          <w:sz w:val="18"/>
          <w:szCs w:val="18"/>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中小企业声明函(工程、服务)</w:t>
      </w:r>
    </w:p>
    <w:p>
      <w:pPr>
        <w:rPr>
          <w:rFonts w:eastAsia="仿宋_GB2312"/>
          <w:kern w:val="0"/>
          <w:sz w:val="30"/>
          <w:szCs w:val="30"/>
        </w:rPr>
      </w:pPr>
    </w:p>
    <w:p>
      <w:pPr>
        <w:spacing w:line="560" w:lineRule="exact"/>
        <w:ind w:firstLine="480" w:firstLineChars="200"/>
        <w:rPr>
          <w:rFonts w:eastAsia="仿宋_GB2312"/>
          <w:kern w:val="0"/>
          <w:sz w:val="24"/>
        </w:rPr>
      </w:pPr>
      <w:r>
        <w:rPr>
          <w:rFonts w:eastAsia="仿宋_GB2312"/>
          <w:kern w:val="0"/>
          <w:sz w:val="24"/>
        </w:rPr>
        <w:t>本公司(联合体)郑重声明，根据《政府采购促进中小企业发展管理办法》(财库(2020)46号)的规定，本公司(联合体)参加</w:t>
      </w:r>
      <w:r>
        <w:rPr>
          <w:rFonts w:eastAsia="仿宋_GB2312"/>
          <w:kern w:val="0"/>
          <w:sz w:val="24"/>
          <w:u w:val="single"/>
        </w:rPr>
        <w:t xml:space="preserve">  (单位名称) </w:t>
      </w:r>
      <w:r>
        <w:rPr>
          <w:rFonts w:eastAsia="仿宋_GB2312"/>
          <w:kern w:val="0"/>
          <w:sz w:val="24"/>
        </w:rPr>
        <w:t xml:space="preserve"> 的</w:t>
      </w:r>
      <w:r>
        <w:rPr>
          <w:rFonts w:eastAsia="仿宋_GB2312"/>
          <w:kern w:val="0"/>
          <w:sz w:val="24"/>
          <w:u w:val="single"/>
        </w:rPr>
        <w:t xml:space="preserve"> (项目名称) 采购</w:t>
      </w:r>
      <w:r>
        <w:rPr>
          <w:rFonts w:eastAsia="仿宋_GB2312"/>
          <w:kern w:val="0"/>
          <w:sz w:val="24"/>
        </w:rPr>
        <w:t>活动，工程的施工单位全部为符合政策要求的中小企业(或者:服务全部由符合政策要求的中小企业承接)。相关企业(含联合体中的中小企业、签订分包意向协议的中小企业)的具体情况如下：</w:t>
      </w:r>
    </w:p>
    <w:p>
      <w:pPr>
        <w:pStyle w:val="69"/>
        <w:numPr>
          <w:ilvl w:val="0"/>
          <w:numId w:val="22"/>
        </w:numPr>
        <w:spacing w:line="560" w:lineRule="exact"/>
        <w:ind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(标的名称)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(采购文件中明的所属行业) </w:t>
      </w:r>
      <w:r>
        <w:rPr>
          <w:rFonts w:ascii="Times New Roman" w:hAnsi="Times New Roman" w:eastAsia="仿宋_GB2312"/>
          <w:kern w:val="0"/>
          <w:sz w:val="24"/>
          <w:szCs w:val="24"/>
        </w:rPr>
        <w:t>；承建(承接)企业为</w:t>
      </w:r>
      <w:r>
        <w:rPr>
          <w:rFonts w:ascii="Times New Roman" w:hAnsi="Times New Roman" w:eastAsia="仿宋_GB2312"/>
          <w:kern w:val="0"/>
          <w:sz w:val="24"/>
          <w:szCs w:val="24"/>
          <w:u w:val="single"/>
        </w:rPr>
        <w:t xml:space="preserve"> (企业名称)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(中型企必、小型企业、微型企业) </w:t>
      </w:r>
      <w:r>
        <w:rPr>
          <w:rFonts w:ascii="Times New Roman" w:hAnsi="Times New Roman" w:eastAsia="仿宋_GB2312"/>
          <w:kern w:val="0"/>
          <w:sz w:val="24"/>
          <w:szCs w:val="24"/>
        </w:rPr>
        <w:t>；</w:t>
      </w:r>
    </w:p>
    <w:p>
      <w:pPr>
        <w:spacing w:line="560" w:lineRule="exact"/>
        <w:ind w:firstLine="480" w:firstLineChars="200"/>
        <w:rPr>
          <w:rFonts w:eastAsia="仿宋_GB2312"/>
          <w:kern w:val="0"/>
          <w:sz w:val="24"/>
        </w:rPr>
      </w:pPr>
      <w:r>
        <w:rPr>
          <w:rFonts w:eastAsia="仿宋_GB2312"/>
          <w:kern w:val="0"/>
          <w:sz w:val="24"/>
        </w:rPr>
        <w:t xml:space="preserve">2. </w:t>
      </w:r>
      <w:r>
        <w:rPr>
          <w:rFonts w:eastAsia="仿宋_GB2312"/>
          <w:kern w:val="0"/>
          <w:sz w:val="24"/>
          <w:u w:val="single"/>
        </w:rPr>
        <w:t xml:space="preserve"> (标的名称) </w:t>
      </w:r>
      <w:r>
        <w:rPr>
          <w:rFonts w:eastAsia="仿宋_GB2312"/>
          <w:kern w:val="0"/>
          <w:sz w:val="24"/>
        </w:rPr>
        <w:t>，属于</w:t>
      </w:r>
      <w:r>
        <w:rPr>
          <w:rFonts w:eastAsia="仿宋_GB2312"/>
          <w:kern w:val="0"/>
          <w:sz w:val="24"/>
          <w:u w:val="single"/>
        </w:rPr>
        <w:t xml:space="preserve"> (采购文件中明的所属行业) </w:t>
      </w:r>
      <w:r>
        <w:rPr>
          <w:rFonts w:eastAsia="仿宋_GB2312"/>
          <w:kern w:val="0"/>
          <w:sz w:val="24"/>
        </w:rPr>
        <w:t>；承建(承接)企业为</w:t>
      </w:r>
      <w:r>
        <w:rPr>
          <w:rFonts w:eastAsia="仿宋_GB2312"/>
          <w:kern w:val="0"/>
          <w:sz w:val="24"/>
          <w:u w:val="single"/>
        </w:rPr>
        <w:t xml:space="preserve"> (企业名称)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(中型企必、小型企业、微型企业)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企业名称(盖章):</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bookmarkEnd w:id="513"/>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spacing w:line="360" w:lineRule="auto"/>
        <w:rPr>
          <w:rFonts w:eastAsia="仿宋_GB2312"/>
          <w:b/>
          <w:kern w:val="0"/>
          <w:sz w:val="24"/>
          <w:szCs w:val="20"/>
        </w:rPr>
      </w:pP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单位名称（公章）：</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rPr>
      </w:pPr>
      <w:r>
        <w:rPr>
          <w:rFonts w:eastAsia="仿宋_GB2312"/>
          <w:kern w:val="0"/>
          <w:sz w:val="24"/>
        </w:rPr>
        <w:t xml:space="preserve"> 　法定代表人或授权代表（签字）:  </w:t>
      </w:r>
      <w:r>
        <w:rPr>
          <w:rFonts w:eastAsia="仿宋_GB2312"/>
          <w:kern w:val="0"/>
          <w:sz w:val="24"/>
          <w:u w:val="single"/>
        </w:rPr>
        <w:t xml:space="preserve">           </w:t>
      </w:r>
      <w:r>
        <w:rPr>
          <w:rFonts w:eastAsia="仿宋_GB2312"/>
          <w:kern w:val="0"/>
          <w:sz w:val="24"/>
        </w:rPr>
        <w:t xml:space="preserve">           </w:t>
      </w:r>
    </w:p>
    <w:p>
      <w:pPr>
        <w:widowControl/>
        <w:spacing w:before="100" w:beforeAutospacing="1" w:after="100" w:afterAutospacing="1" w:line="360" w:lineRule="auto"/>
        <w:ind w:firstLine="240" w:firstLineChars="100"/>
        <w:jc w:val="left"/>
        <w:rPr>
          <w:rFonts w:eastAsia="仿宋_GB2312"/>
          <w:kern w:val="0"/>
          <w:sz w:val="24"/>
          <w:u w:val="single"/>
        </w:rPr>
      </w:pPr>
      <w:r>
        <w:rPr>
          <w:rFonts w:eastAsia="仿宋_GB2312"/>
          <w:kern w:val="0"/>
          <w:sz w:val="24"/>
        </w:rPr>
        <w:t>日　期：</w:t>
      </w:r>
      <w:r>
        <w:rPr>
          <w:rFonts w:eastAsia="仿宋_GB2312"/>
          <w:kern w:val="0"/>
          <w:sz w:val="24"/>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bookmarkStart w:id="514" w:name="_Toc7005134"/>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bookmarkEnd w:id="514"/>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ind w:firstLine="3600" w:firstLineChars="1500"/>
        <w:rPr>
          <w:rFonts w:eastAsia="仿宋_GB2312"/>
          <w:sz w:val="24"/>
        </w:rPr>
      </w:pPr>
      <w:r>
        <w:rPr>
          <w:rFonts w:eastAsia="仿宋_GB2312"/>
          <w:sz w:val="24"/>
        </w:rPr>
        <w:t>单位名称（公章）：</w:t>
      </w:r>
    </w:p>
    <w:p>
      <w:pPr>
        <w:rPr>
          <w:rFonts w:eastAsia="仿宋_GB2312"/>
          <w:sz w:val="24"/>
        </w:rPr>
      </w:pPr>
    </w:p>
    <w:p>
      <w:pPr>
        <w:ind w:firstLine="3600" w:firstLineChars="1500"/>
        <w:rPr>
          <w:rFonts w:eastAsia="仿宋_GB2312"/>
          <w:sz w:val="24"/>
        </w:rPr>
      </w:pPr>
      <w:r>
        <w:rPr>
          <w:rFonts w:eastAsia="仿宋_GB2312"/>
          <w:sz w:val="24"/>
        </w:rPr>
        <w:t>日  期：</w:t>
      </w: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四、响应承诺书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 xml:space="preserve">供应商名称（公章）：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法定代表人或其授权代表（签字或加盖人名章）：</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3"/>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7"/>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eastAsia="仿宋_GB2312"/>
          <w:sz w:val="24"/>
        </w:rPr>
      </w:pPr>
      <w:r>
        <w:rPr>
          <w:rFonts w:eastAsia="仿宋_GB2312"/>
          <w:sz w:val="24"/>
        </w:rPr>
        <w:t xml:space="preserve">                                             保函编号:</w:t>
      </w:r>
    </w:p>
    <w:p>
      <w:pPr>
        <w:snapToGrid w:val="0"/>
        <w:ind w:right="480"/>
        <w:jc w:val="left"/>
        <w:rPr>
          <w:rFonts w:eastAsia="仿宋_GB2312"/>
          <w:sz w:val="24"/>
        </w:rPr>
      </w:pPr>
      <w:r>
        <w:rPr>
          <w:rFonts w:eastAsia="仿宋_GB2312"/>
          <w:sz w:val="24"/>
          <w:u w:val="single"/>
        </w:rPr>
        <w:t>陕西省采购招标有限责任公司</w:t>
      </w:r>
      <w:r>
        <w:rPr>
          <w:rFonts w:eastAsia="仿宋_GB2312"/>
          <w:sz w:val="24"/>
        </w:rPr>
        <w:t>(下称受益人)：</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eastAsia="仿宋_GB2312"/>
          <w:sz w:val="24"/>
        </w:rPr>
        <w:t>(下称被保证人)将于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的竞争性磋商,我方接受被保证人的委托,在此向受益人提供不可撤销的磋商保证：</w:t>
      </w:r>
    </w:p>
    <w:p>
      <w:pPr>
        <w:numPr>
          <w:ilvl w:val="0"/>
          <w:numId w:val="23"/>
        </w:numPr>
        <w:snapToGrid w:val="0"/>
        <w:spacing w:line="288" w:lineRule="auto"/>
        <w:ind w:firstLine="480" w:firstLineChars="200"/>
        <w:rPr>
          <w:rFonts w:eastAsia="仿宋_GB2312"/>
          <w:sz w:val="24"/>
        </w:rPr>
      </w:pPr>
      <w:r>
        <w:rPr>
          <w:rFonts w:eastAsia="仿宋_GB2312"/>
          <w:sz w:val="24"/>
        </w:rPr>
        <w:t>本保证担保的担保金额为</w:t>
      </w:r>
      <w:r>
        <w:rPr>
          <w:rFonts w:eastAsia="仿宋_GB2312"/>
          <w:sz w:val="24"/>
          <w:u w:val="single"/>
        </w:rPr>
        <w:t>人民币</w:t>
      </w:r>
      <w:r>
        <w:rPr>
          <w:rFonts w:eastAsia="仿宋_GB2312"/>
          <w:sz w:val="24"/>
        </w:rPr>
        <w:t>(币种</w:t>
      </w:r>
      <w:r>
        <w:rPr>
          <w:rFonts w:eastAsia="仿宋_GB2312"/>
          <w:sz w:val="24"/>
          <w:u w:val="single"/>
        </w:rPr>
        <w:t>)     </w:t>
      </w:r>
      <w:r>
        <w:rPr>
          <w:rFonts w:eastAsia="仿宋_GB2312"/>
          <w:sz w:val="24"/>
        </w:rPr>
        <w:t>元(小写)</w:t>
      </w:r>
      <w:r>
        <w:rPr>
          <w:rFonts w:eastAsia="仿宋_GB2312"/>
          <w:sz w:val="24"/>
          <w:u w:val="single"/>
        </w:rPr>
        <w:t xml:space="preserve">     元整</w:t>
      </w:r>
      <w:r>
        <w:rPr>
          <w:rFonts w:eastAsia="仿宋_GB2312"/>
          <w:sz w:val="24"/>
        </w:rPr>
        <w:t>(大写）。</w:t>
      </w:r>
      <w:r>
        <w:rPr>
          <w:rFonts w:eastAsia="仿宋_GB2312"/>
          <w:sz w:val="24"/>
        </w:rPr>
        <w:br w:type="textWrapping"/>
      </w:r>
      <w:r>
        <w:rPr>
          <w:rFonts w:eastAsia="仿宋_GB2312"/>
          <w:sz w:val="24"/>
        </w:rPr>
        <w:t xml:space="preserve">    二、本保证担保的保证期间为响应文件的有效期(或延长的有效期),延长有效期无须通知我方。</w:t>
      </w:r>
      <w:r>
        <w:rPr>
          <w:rFonts w:eastAsia="仿宋_GB2312"/>
          <w:sz w:val="24"/>
        </w:rPr>
        <w:br w:type="textWrapping"/>
      </w:r>
      <w:r>
        <w:rPr>
          <w:rFonts w:eastAsia="仿宋_GB2312"/>
          <w:sz w:val="24"/>
        </w:rPr>
        <w:t xml:space="preserve">    三、在本保证担保的保证期间内,如果被保证人出现下列情形之一,受益人可以向我方提起索赔：</w:t>
      </w:r>
      <w:r>
        <w:rPr>
          <w:rFonts w:eastAsia="仿宋_GB2312"/>
          <w:sz w:val="24"/>
        </w:rPr>
        <w:br w:type="textWrapping"/>
      </w:r>
      <w:r>
        <w:rPr>
          <w:rFonts w:eastAsia="仿宋_GB2312"/>
          <w:sz w:val="24"/>
        </w:rPr>
        <w:t xml:space="preserve">    1.被保证人在响应文件有效期内撤回其响应文件；</w:t>
      </w:r>
      <w:r>
        <w:rPr>
          <w:rFonts w:eastAsia="仿宋_GB2312"/>
          <w:sz w:val="24"/>
        </w:rPr>
        <w:br w:type="textWrapping"/>
      </w:r>
      <w:r>
        <w:rPr>
          <w:rFonts w:eastAsia="仿宋_GB2312"/>
          <w:sz w:val="24"/>
        </w:rPr>
        <w:t xml:space="preserve">    2.被保证人在响应文件有效期内收到受益人发出的成交通知书后,不能或拒绝按竞争性磋商文件的要求签署合同；</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3.被保证人在有效期内收到受益人发出的成交通知书后,不能或拒绝按竞争性磋商文件的规定提交履约担保；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4.被保证人成交后未按照竞争性磋商文件规定交纳代理服务费。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四、在本保证担保的保证期间内,我方收到受益人经法定代表人或其授权委托代理人签字并加盖公章的书面索赔通知后,将不争辩、不挑剔、不可撤销地立即向受益人支付本保证担保的担保金额。</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五、受益人的索赔通知应当说明索赔理由,并必须在本保证担保的保证期间内送达我方。</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七、本保证担保的保证期间届满,或我方已向受益人支付本保证担保的担保金额,我方的保证责任免除。</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r>
        <w:rPr>
          <w:rFonts w:eastAsia="仿宋_GB2312"/>
          <w:sz w:val="24"/>
        </w:rPr>
        <w:br w:type="textWrapping"/>
      </w:r>
      <w:r>
        <w:rPr>
          <w:rFonts w:eastAsia="仿宋_GB2312"/>
          <w:sz w:val="24"/>
        </w:rPr>
        <w:t xml:space="preserve">   </w:t>
      </w:r>
      <w:r>
        <w:rPr>
          <w:rFonts w:hint="eastAsia" w:eastAsia="仿宋_GB2312"/>
          <w:sz w:val="24"/>
        </w:rPr>
        <w:t xml:space="preserve"> </w:t>
      </w:r>
      <w:r>
        <w:rPr>
          <w:rFonts w:eastAsia="仿宋_GB2312"/>
          <w:sz w:val="24"/>
        </w:rPr>
        <w:t>九、本保证担保以中文文本为准,涂改无效。</w:t>
      </w:r>
    </w:p>
    <w:p>
      <w:pPr>
        <w:snapToGrid w:val="0"/>
        <w:spacing w:line="288" w:lineRule="auto"/>
        <w:rPr>
          <w:rFonts w:eastAsia="仿宋_GB2312"/>
          <w:sz w:val="24"/>
        </w:rPr>
      </w:pPr>
      <w:r>
        <w:rPr>
          <w:rFonts w:eastAsia="仿宋_GB2312"/>
          <w:sz w:val="24"/>
        </w:rPr>
        <w:br w:type="textWrapping"/>
      </w:r>
      <w:r>
        <w:rPr>
          <w:rFonts w:eastAsia="仿宋_GB2312"/>
          <w:sz w:val="24"/>
        </w:rPr>
        <w:t>保证人(盖章):</w:t>
      </w:r>
      <w:r>
        <w:rPr>
          <w:rFonts w:eastAsia="仿宋_GB2312"/>
          <w:sz w:val="24"/>
          <w:u w:val="single"/>
        </w:rPr>
        <w:t xml:space="preserve">     </w:t>
      </w:r>
      <w:r>
        <w:rPr>
          <w:rFonts w:eastAsia="仿宋_GB2312"/>
          <w:sz w:val="24"/>
          <w:u w:val="single"/>
        </w:rPr>
        <w:br w:type="textWrapping"/>
      </w:r>
      <w:r>
        <w:rPr>
          <w:rFonts w:eastAsia="仿宋_GB2312"/>
          <w:sz w:val="24"/>
        </w:rPr>
        <w:t xml:space="preserve">法定代表人或其授权委托代理人(签字或盖章）： </w:t>
      </w:r>
      <w:r>
        <w:rPr>
          <w:rFonts w:eastAsia="仿宋_GB2312"/>
          <w:sz w:val="24"/>
          <w:u w:val="single"/>
        </w:rPr>
        <w:t xml:space="preserve">               </w:t>
      </w:r>
      <w:r>
        <w:rPr>
          <w:rFonts w:eastAsia="仿宋_GB2312"/>
          <w:sz w:val="24"/>
          <w:u w:val="single"/>
        </w:rPr>
        <w:br w:type="textWrapping"/>
      </w:r>
      <w:r>
        <w:rPr>
          <w:rFonts w:eastAsia="仿宋_GB2312"/>
          <w:sz w:val="24"/>
        </w:rPr>
        <w:t>单位地址:</w:t>
      </w:r>
      <w:r>
        <w:rPr>
          <w:rFonts w:eastAsia="仿宋_GB2312"/>
          <w:sz w:val="24"/>
          <w:u w:val="single"/>
        </w:rPr>
        <w:t xml:space="preserve">     </w:t>
      </w:r>
      <w:r>
        <w:rPr>
          <w:rFonts w:eastAsia="仿宋_GB2312"/>
          <w:sz w:val="24"/>
          <w:u w:val="single"/>
        </w:rPr>
        <w:br w:type="textWrapping"/>
      </w:r>
      <w:r>
        <w:rPr>
          <w:rFonts w:eastAsia="仿宋_GB2312"/>
          <w:sz w:val="24"/>
        </w:rPr>
        <w:t>电话:     </w:t>
      </w:r>
    </w:p>
    <w:p>
      <w:pPr>
        <w:snapToGrid w:val="0"/>
        <w:spacing w:line="288" w:lineRule="auto"/>
        <w:rPr>
          <w:rFonts w:eastAsia="仿宋_GB2312"/>
          <w:sz w:val="24"/>
        </w:rPr>
      </w:pPr>
      <w:r>
        <w:rPr>
          <w:rFonts w:eastAsia="仿宋_GB2312"/>
          <w:sz w:val="24"/>
        </w:rPr>
        <w:t>日期:     年    月    日</w:t>
      </w:r>
    </w:p>
    <w:p>
      <w:pPr>
        <w:pStyle w:val="5"/>
        <w:rPr>
          <w:rFonts w:ascii="Times New Roman" w:hAnsi="Times New Roman" w:eastAsia="仿宋_GB2312"/>
          <w:b/>
          <w:bCs/>
          <w:kern w:val="0"/>
          <w:sz w:val="32"/>
          <w:szCs w:val="32"/>
        </w:rPr>
      </w:pPr>
      <w:bookmarkStart w:id="515" w:name="_Toc515647799"/>
      <w:bookmarkStart w:id="516" w:name="_Toc532473491"/>
      <w:bookmarkStart w:id="517" w:name="_Toc16186"/>
      <w:bookmarkStart w:id="518" w:name="_Toc21748"/>
      <w:r>
        <w:rPr>
          <w:rFonts w:ascii="Times New Roman" w:hAnsi="Times New Roman" w:eastAsia="仿宋_GB2312"/>
          <w:kern w:val="0"/>
          <w:sz w:val="24"/>
        </w:rPr>
        <w:br w:type="page"/>
      </w:r>
      <w:bookmarkEnd w:id="515"/>
      <w:bookmarkEnd w:id="516"/>
      <w:bookmarkEnd w:id="517"/>
      <w:bookmarkEnd w:id="518"/>
      <w:bookmarkStart w:id="519" w:name="_Toc532473492"/>
      <w:bookmarkStart w:id="520" w:name="_Toc20660404"/>
      <w:bookmarkStart w:id="521" w:name="_Toc10951"/>
      <w:bookmarkStart w:id="522" w:name="_Toc6548"/>
      <w:bookmarkStart w:id="523" w:name="_Toc515647800"/>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19"/>
      <w:bookmarkEnd w:id="520"/>
      <w:bookmarkEnd w:id="521"/>
      <w:bookmarkEnd w:id="522"/>
      <w:bookmarkEnd w:id="523"/>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xml:space="preserve">　　2．主合同约定的应当缴纳履约保证金的情形: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eastAsia="仿宋_GB2312"/>
          <w:sz w:val="24"/>
        </w:rPr>
        <w:t>时间：</w:t>
      </w:r>
      <w:r>
        <w:rPr>
          <w:rFonts w:eastAsia="仿宋_GB2312"/>
          <w:sz w:val="24"/>
          <w:u w:val="single"/>
        </w:rPr>
        <w:t xml:space="preserve">         年      月      日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3"/>
        <w:rPr>
          <w:rFonts w:ascii="Times New Roman" w:hAnsi="Times New Roman"/>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项目编号及项目名称</w:t>
            </w:r>
          </w:p>
        </w:tc>
        <w:tc>
          <w:tcPr>
            <w:tcW w:w="6981" w:type="dxa"/>
            <w:vAlign w:val="center"/>
          </w:tcPr>
          <w:p>
            <w:pPr>
              <w:spacing w:after="120"/>
              <w:rPr>
                <w:rFonts w:eastAsia="仿宋_GB2312"/>
                <w:sz w:val="24"/>
                <w:u w:val="single"/>
              </w:rPr>
            </w:pPr>
            <w:r>
              <w:rPr>
                <w:rFonts w:hint="eastAsia" w:eastAsia="仿宋_GB2312"/>
                <w:sz w:val="24"/>
                <w:lang w:eastAsia="zh-CN"/>
              </w:rPr>
              <w:t>项目编号：SCZA2022-CS-1785/001</w:t>
            </w:r>
            <w:r>
              <w:rPr>
                <w:rFonts w:eastAsia="仿宋_GB2312"/>
                <w:sz w:val="24"/>
                <w:u w:val="single"/>
              </w:rPr>
              <w:t xml:space="preserve">              </w:t>
            </w:r>
          </w:p>
          <w:p>
            <w:pPr>
              <w:spacing w:after="120"/>
              <w:rPr>
                <w:rFonts w:eastAsia="仿宋_GB2312"/>
                <w:sz w:val="24"/>
              </w:rPr>
            </w:pPr>
            <w:r>
              <w:rPr>
                <w:rFonts w:hint="eastAsia" w:eastAsia="仿宋_GB2312"/>
                <w:sz w:val="24"/>
                <w:lang w:eastAsia="zh-CN"/>
              </w:rPr>
              <w:t>项目名称：西安急救中心医疗设备维保项目</w:t>
            </w:r>
            <w:r>
              <w:rPr>
                <w:rFonts w:eastAsia="仿宋_GB2312"/>
                <w:sz w:val="24"/>
                <w:u w:val="single"/>
              </w:rPr>
              <w:t xml:space="preserve"> </w:t>
            </w:r>
            <w:r>
              <w:rPr>
                <w:rFonts w:eastAsia="仿宋_GB2312"/>
                <w:sz w:val="24"/>
              </w:rPr>
              <w:t xml:space="preserve"> </w:t>
            </w:r>
          </w:p>
          <w:p>
            <w:pPr>
              <w:spacing w:after="120"/>
              <w:rPr>
                <w:rFonts w:eastAsia="仿宋_GB2312"/>
                <w:sz w:val="24"/>
                <w:u w:val="single"/>
              </w:rPr>
            </w:pPr>
            <w:r>
              <w:rPr>
                <w:rFonts w:eastAsia="仿宋_GB2312"/>
                <w:sz w:val="24"/>
              </w:rPr>
              <w:t xml:space="preserve">包号：（如有）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服务地点</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3"/>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autoSpaceDE w:val="0"/>
        <w:autoSpaceDN w:val="0"/>
        <w:adjustRightInd w:val="0"/>
        <w:snapToGrid w:val="0"/>
        <w:spacing w:line="360" w:lineRule="auto"/>
        <w:ind w:firstLine="1080" w:firstLineChars="450"/>
        <w:rPr>
          <w:rFonts w:eastAsia="仿宋_GB2312"/>
          <w:sz w:val="24"/>
          <w:lang w:val="zh-CN"/>
        </w:rPr>
      </w:pPr>
      <w:r>
        <w:rPr>
          <w:rFonts w:eastAsia="仿宋_GB2312"/>
          <w:sz w:val="24"/>
          <w:lang w:val="zh-CN"/>
        </w:rPr>
        <w:t>供应商</w:t>
      </w:r>
      <w:r>
        <w:rPr>
          <w:rFonts w:eastAsia="仿宋_GB2312"/>
          <w:sz w:val="24"/>
        </w:rPr>
        <w:t xml:space="preserve">                        </w:t>
      </w:r>
      <w:r>
        <w:rPr>
          <w:rFonts w:eastAsia="仿宋_GB2312"/>
          <w:sz w:val="24"/>
          <w:lang w:val="zh-CN"/>
        </w:rPr>
        <w:t>法定代表人</w:t>
      </w:r>
      <w:r>
        <w:rPr>
          <w:rFonts w:eastAsia="仿宋_GB2312"/>
          <w:sz w:val="24"/>
        </w:rPr>
        <w:t>或</w:t>
      </w:r>
      <w:r>
        <w:rPr>
          <w:rFonts w:eastAsia="仿宋_GB2312"/>
          <w:sz w:val="24"/>
          <w:lang w:val="zh-CN"/>
        </w:rPr>
        <w:t>授权代表</w:t>
      </w:r>
    </w:p>
    <w:p>
      <w:pPr>
        <w:autoSpaceDE w:val="0"/>
        <w:autoSpaceDN w:val="0"/>
        <w:adjustRightInd w:val="0"/>
        <w:snapToGrid w:val="0"/>
        <w:spacing w:line="360" w:lineRule="auto"/>
        <w:ind w:firstLine="960" w:firstLineChars="400"/>
        <w:rPr>
          <w:rFonts w:eastAsia="仿宋_GB2312"/>
          <w:sz w:val="24"/>
          <w:lang w:val="zh-CN"/>
        </w:rPr>
      </w:pPr>
      <w:r>
        <w:rPr>
          <w:rFonts w:eastAsia="仿宋_GB2312"/>
          <w:sz w:val="24"/>
          <w:lang w:val="zh-CN"/>
        </w:rPr>
        <w:t>（公章）：                            （</w:t>
      </w:r>
      <w:r>
        <w:rPr>
          <w:rFonts w:eastAsia="仿宋_GB2312"/>
          <w:b/>
          <w:sz w:val="24"/>
          <w:lang w:val="zh-CN"/>
        </w:rPr>
        <w:t>签字</w:t>
      </w:r>
      <w:r>
        <w:rPr>
          <w:rFonts w:eastAsia="仿宋_GB2312"/>
          <w:sz w:val="24"/>
          <w:lang w:val="zh-CN"/>
        </w:rPr>
        <w:t>）：</w:t>
      </w: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rPr>
          <w:rFonts w:eastAsia="仿宋_GB2312"/>
          <w:sz w:val="24"/>
          <w:lang w:val="zh-CN"/>
        </w:rPr>
      </w:pPr>
    </w:p>
    <w:p>
      <w:pPr>
        <w:autoSpaceDE w:val="0"/>
        <w:autoSpaceDN w:val="0"/>
        <w:adjustRightInd w:val="0"/>
        <w:snapToGrid w:val="0"/>
        <w:spacing w:line="360" w:lineRule="auto"/>
        <w:ind w:firstLine="240" w:firstLineChars="100"/>
        <w:rPr>
          <w:rFonts w:eastAsia="仿宋_GB2312"/>
          <w:sz w:val="24"/>
          <w:lang w:val="zh-CN"/>
        </w:rPr>
      </w:pPr>
      <w:r>
        <w:rPr>
          <w:rFonts w:eastAsia="仿宋_GB2312"/>
          <w:sz w:val="24"/>
          <w:lang w:val="zh-CN"/>
        </w:rPr>
        <w:t xml:space="preserve">                                              </w:t>
      </w:r>
      <w:r>
        <w:rPr>
          <w:rFonts w:eastAsia="仿宋_GB2312"/>
          <w:sz w:val="24"/>
          <w:u w:val="single"/>
          <w:lang w:val="zh-CN"/>
        </w:rPr>
        <w:t xml:space="preserve">      </w:t>
      </w:r>
      <w:r>
        <w:rPr>
          <w:rFonts w:eastAsia="仿宋_GB2312"/>
          <w:sz w:val="24"/>
          <w:lang w:val="zh-CN"/>
        </w:rPr>
        <w:t xml:space="preserve">年 </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eastAsia="仿宋_GB2312"/>
          <w:sz w:val="24"/>
          <w:lang w:val="zh-CN"/>
        </w:rPr>
        <w:t>日</w:t>
      </w:r>
    </w:p>
    <w:p>
      <w:pPr>
        <w:spacing w:after="120"/>
        <w:rPr>
          <w:rFonts w:eastAsia="仿宋_GB2312"/>
          <w:b/>
          <w:bCs/>
          <w:sz w:val="30"/>
          <w:szCs w:val="30"/>
        </w:rPr>
        <w:sectPr>
          <w:footerReference r:id="rId8" w:type="first"/>
          <w:headerReference r:id="rId6" w:type="default"/>
          <w:footerReference r:id="rId7" w:type="default"/>
          <w:pgSz w:w="11906" w:h="16838"/>
          <w:pgMar w:top="1418" w:right="1418" w:bottom="1418" w:left="1418" w:header="851" w:footer="992" w:gutter="0"/>
          <w:cols w:space="720" w:num="1"/>
          <w:docGrid w:linePitch="312" w:charSpace="0"/>
        </w:sectPr>
      </w:pPr>
      <w:r>
        <w:rPr>
          <w:rFonts w:eastAsia="仿宋_GB2312"/>
          <w:lang w:val="zh-CN"/>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（最后）分项报价表</w:t>
      </w:r>
    </w:p>
    <w:p>
      <w:pPr>
        <w:pStyle w:val="23"/>
        <w:rPr>
          <w:rFonts w:ascii="Times New Roman" w:hAnsi="Times New Roman"/>
        </w:rPr>
      </w:pPr>
      <w:r>
        <w:rPr>
          <w:rFonts w:ascii="Times New Roman" w:hAnsi="Times New Roman"/>
        </w:rPr>
        <w:t xml:space="preserve">                      （随身携带，单独提供，无需装订在响应文件中）</w:t>
      </w:r>
    </w:p>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pStyle w:val="23"/>
        <w:rPr>
          <w:rFonts w:hint="eastAsia" w:ascii="Times New Roman" w:hAnsi="Times New Roman" w:eastAsia="Arial Unicode MS"/>
          <w:lang w:eastAsia="zh-CN"/>
        </w:rPr>
      </w:pPr>
      <w:r>
        <w:rPr>
          <w:rFonts w:hint="eastAsia" w:ascii="Times New Roman" w:hAnsi="Times New Roman" w:eastAsia="仿宋_GB2312"/>
          <w:sz w:val="24"/>
          <w:lang w:eastAsia="zh-CN"/>
        </w:rPr>
        <w:t>项目名称：西安急救中心医疗设备维保项目</w:t>
      </w:r>
    </w:p>
    <w:tbl>
      <w:tblPr>
        <w:tblStyle w:val="51"/>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428" w:type="dxa"/>
            <w:vAlign w:val="center"/>
          </w:tcPr>
          <w:p>
            <w:pPr>
              <w:adjustRightInd w:val="0"/>
              <w:snapToGrid w:val="0"/>
              <w:spacing w:line="360" w:lineRule="auto"/>
              <w:jc w:val="center"/>
              <w:rPr>
                <w:rFonts w:eastAsia="仿宋_GB2312"/>
                <w:sz w:val="24"/>
              </w:rPr>
            </w:pPr>
          </w:p>
        </w:tc>
        <w:tc>
          <w:tcPr>
            <w:tcW w:w="1188" w:type="dxa"/>
          </w:tcPr>
          <w:p>
            <w:pPr>
              <w:adjustRightInd w:val="0"/>
              <w:snapToGrid w:val="0"/>
              <w:spacing w:line="360" w:lineRule="auto"/>
              <w:jc w:val="center"/>
              <w:rPr>
                <w:rFonts w:eastAsia="仿宋_GB2312"/>
                <w:sz w:val="24"/>
              </w:rPr>
            </w:pPr>
          </w:p>
        </w:tc>
        <w:tc>
          <w:tcPr>
            <w:tcW w:w="1560" w:type="dxa"/>
          </w:tcPr>
          <w:p>
            <w:pPr>
              <w:adjustRightInd w:val="0"/>
              <w:snapToGrid w:val="0"/>
              <w:spacing w:line="360" w:lineRule="auto"/>
              <w:jc w:val="center"/>
              <w:rPr>
                <w:rFonts w:eastAsia="仿宋_GB2312"/>
                <w:sz w:val="24"/>
              </w:rPr>
            </w:pPr>
          </w:p>
        </w:tc>
        <w:tc>
          <w:tcPr>
            <w:tcW w:w="992" w:type="dxa"/>
            <w:vAlign w:val="center"/>
          </w:tcPr>
          <w:p>
            <w:pPr>
              <w:adjustRightInd w:val="0"/>
              <w:snapToGrid w:val="0"/>
              <w:spacing w:line="360" w:lineRule="auto"/>
              <w:jc w:val="center"/>
              <w:rPr>
                <w:rFonts w:eastAsia="仿宋_GB2312"/>
                <w:sz w:val="24"/>
              </w:rPr>
            </w:pPr>
          </w:p>
        </w:tc>
        <w:tc>
          <w:tcPr>
            <w:tcW w:w="1276" w:type="dxa"/>
            <w:vAlign w:val="center"/>
          </w:tcPr>
          <w:p>
            <w:pPr>
              <w:adjustRightInd w:val="0"/>
              <w:snapToGrid w:val="0"/>
              <w:spacing w:line="360" w:lineRule="auto"/>
              <w:jc w:val="center"/>
              <w:rPr>
                <w:rFonts w:eastAsia="仿宋_GB2312"/>
                <w:sz w:val="24"/>
              </w:rPr>
            </w:pPr>
          </w:p>
        </w:tc>
        <w:tc>
          <w:tcPr>
            <w:tcW w:w="1134" w:type="dxa"/>
            <w:vAlign w:val="center"/>
          </w:tcPr>
          <w:p>
            <w:pPr>
              <w:adjustRightInd w:val="0"/>
              <w:snapToGrid w:val="0"/>
              <w:spacing w:line="360" w:lineRule="auto"/>
              <w:jc w:val="center"/>
              <w:rPr>
                <w:rFonts w:eastAsia="仿宋_GB2312"/>
                <w:sz w:val="24"/>
              </w:rPr>
            </w:pPr>
          </w:p>
        </w:tc>
        <w:tc>
          <w:tcPr>
            <w:tcW w:w="708"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eastAsia="仿宋_GB2312"/>
                <w:sz w:val="24"/>
              </w:rPr>
            </w:pPr>
          </w:p>
        </w:tc>
        <w:tc>
          <w:tcPr>
            <w:tcW w:w="1428" w:type="dxa"/>
            <w:vAlign w:val="center"/>
          </w:tcPr>
          <w:p>
            <w:pPr>
              <w:adjustRightInd w:val="0"/>
              <w:snapToGrid w:val="0"/>
              <w:spacing w:line="360" w:lineRule="auto"/>
              <w:rPr>
                <w:rFonts w:eastAsia="仿宋_GB2312"/>
                <w:sz w:val="24"/>
              </w:rPr>
            </w:pPr>
          </w:p>
        </w:tc>
        <w:tc>
          <w:tcPr>
            <w:tcW w:w="1188" w:type="dxa"/>
          </w:tcPr>
          <w:p>
            <w:pPr>
              <w:adjustRightInd w:val="0"/>
              <w:snapToGrid w:val="0"/>
              <w:spacing w:line="360" w:lineRule="auto"/>
              <w:rPr>
                <w:rFonts w:eastAsia="仿宋_GB2312"/>
                <w:sz w:val="24"/>
              </w:rPr>
            </w:pPr>
          </w:p>
        </w:tc>
        <w:tc>
          <w:tcPr>
            <w:tcW w:w="1560" w:type="dxa"/>
          </w:tcPr>
          <w:p>
            <w:pPr>
              <w:adjustRightInd w:val="0"/>
              <w:snapToGrid w:val="0"/>
              <w:spacing w:line="360" w:lineRule="auto"/>
              <w:rPr>
                <w:rFonts w:eastAsia="仿宋_GB2312"/>
                <w:sz w:val="24"/>
              </w:rPr>
            </w:pPr>
          </w:p>
        </w:tc>
        <w:tc>
          <w:tcPr>
            <w:tcW w:w="992" w:type="dxa"/>
            <w:vAlign w:val="center"/>
          </w:tcPr>
          <w:p>
            <w:pPr>
              <w:adjustRightInd w:val="0"/>
              <w:snapToGrid w:val="0"/>
              <w:spacing w:line="360" w:lineRule="auto"/>
              <w:rPr>
                <w:rFonts w:eastAsia="仿宋_GB2312"/>
                <w:sz w:val="24"/>
              </w:rPr>
            </w:pPr>
          </w:p>
        </w:tc>
        <w:tc>
          <w:tcPr>
            <w:tcW w:w="1276" w:type="dxa"/>
            <w:vAlign w:val="center"/>
          </w:tcPr>
          <w:p>
            <w:pPr>
              <w:adjustRightInd w:val="0"/>
              <w:snapToGrid w:val="0"/>
              <w:spacing w:line="360" w:lineRule="auto"/>
              <w:rPr>
                <w:rFonts w:eastAsia="仿宋_GB2312"/>
                <w:sz w:val="24"/>
              </w:rPr>
            </w:pPr>
          </w:p>
        </w:tc>
        <w:tc>
          <w:tcPr>
            <w:tcW w:w="1134" w:type="dxa"/>
            <w:vAlign w:val="center"/>
          </w:tcPr>
          <w:p>
            <w:pPr>
              <w:adjustRightInd w:val="0"/>
              <w:snapToGrid w:val="0"/>
              <w:spacing w:line="360" w:lineRule="auto"/>
              <w:rPr>
                <w:rFonts w:eastAsia="仿宋_GB2312"/>
                <w:sz w:val="24"/>
              </w:rPr>
            </w:pPr>
          </w:p>
        </w:tc>
        <w:tc>
          <w:tcPr>
            <w:tcW w:w="708"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r>
        <w:rPr>
          <w:rFonts w:hint="eastAsia" w:eastAsia="仿宋"/>
          <w:kern w:val="0"/>
          <w:sz w:val="24"/>
          <w:szCs w:val="28"/>
        </w:rPr>
        <w:t>注：（内容自拟）</w:t>
      </w:r>
    </w:p>
    <w:p>
      <w:pPr>
        <w:adjustRightInd w:val="0"/>
        <w:snapToGrid w:val="0"/>
        <w:spacing w:line="360" w:lineRule="auto"/>
        <w:ind w:firstLine="120" w:firstLineChars="50"/>
        <w:rPr>
          <w:rFonts w:eastAsia="仿宋_GB2312"/>
          <w:sz w:val="24"/>
        </w:rPr>
      </w:pPr>
      <w:r>
        <w:rPr>
          <w:rFonts w:hint="eastAsia" w:eastAsia="仿宋_GB2312"/>
          <w:sz w:val="24"/>
          <w:lang w:eastAsia="zh-CN"/>
        </w:rPr>
        <w:t>供应商</w:t>
      </w:r>
      <w:r>
        <w:rPr>
          <w:rFonts w:eastAsia="仿宋_GB2312"/>
          <w:sz w:val="24"/>
        </w:rPr>
        <w:t xml:space="preserve">                         法定代表人或授权代表</w:t>
      </w:r>
    </w:p>
    <w:p>
      <w:pPr>
        <w:adjustRightInd w:val="0"/>
        <w:snapToGrid w:val="0"/>
        <w:spacing w:line="360" w:lineRule="auto"/>
        <w:ind w:left="-525" w:leftChars="-250" w:firstLine="720" w:firstLineChars="300"/>
        <w:rPr>
          <w:rFonts w:eastAsia="仿宋_GB2312"/>
          <w:sz w:val="24"/>
        </w:rPr>
      </w:pPr>
      <w:r>
        <w:rPr>
          <w:rFonts w:eastAsia="仿宋_GB2312"/>
          <w:sz w:val="24"/>
        </w:rPr>
        <w:t>（公章）：                          （签字）：</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p>
      <w:pPr>
        <w:pStyle w:val="23"/>
        <w:rPr>
          <w:rFonts w:ascii="Times New Roman" w:hAnsi="Times New Roman" w:eastAsia="仿宋_GB2312"/>
        </w:rPr>
      </w:pPr>
    </w:p>
    <w:p>
      <w:pPr>
        <w:spacing w:after="120"/>
        <w:rPr>
          <w:rFonts w:eastAsia="仿宋_GB2312"/>
        </w:rPr>
      </w:pP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（最后）节能、环境标志产品明细表</w:t>
      </w:r>
    </w:p>
    <w:p>
      <w:pPr>
        <w:spacing w:after="120"/>
        <w:rPr>
          <w:rFonts w:eastAsia="仿宋_GB2312"/>
        </w:rPr>
      </w:pPr>
      <w:r>
        <w:rPr>
          <w:rFonts w:eastAsia="仿宋_GB2312"/>
        </w:rPr>
        <w:t xml:space="preserve">                        </w:t>
      </w:r>
      <w:r>
        <w:rPr>
          <w:rFonts w:eastAsia="仿宋_GB2312"/>
          <w:lang w:val="zh-CN"/>
        </w:rPr>
        <w:t xml:space="preserve"> （随身携带，单独提供，无需装订在响应文件中）</w:t>
      </w:r>
    </w:p>
    <w:p>
      <w:pPr>
        <w:pStyle w:val="23"/>
        <w:rPr>
          <w:rFonts w:ascii="Times New Roman" w:hAnsi="Times New Roman" w:eastAsia="仿宋_GB2312"/>
          <w:sz w:val="24"/>
          <w:u w:val="single"/>
        </w:rPr>
      </w:pPr>
      <w:r>
        <w:rPr>
          <w:rFonts w:hint="eastAsia" w:ascii="Times New Roman" w:hAnsi="Times New Roman" w:eastAsia="仿宋_GB2312"/>
          <w:sz w:val="24"/>
          <w:lang w:eastAsia="zh-CN"/>
        </w:rPr>
        <w:t>项目编号：SCZA2022-CS-1785/001</w:t>
      </w:r>
      <w:r>
        <w:rPr>
          <w:rFonts w:ascii="Times New Roman" w:hAnsi="Times New Roman" w:eastAsia="仿宋_GB2312"/>
          <w:sz w:val="24"/>
          <w:u w:val="single"/>
        </w:rPr>
        <w:t xml:space="preserve">              </w:t>
      </w:r>
    </w:p>
    <w:p>
      <w:pPr>
        <w:autoSpaceDE w:val="0"/>
        <w:autoSpaceDN w:val="0"/>
        <w:adjustRightInd w:val="0"/>
        <w:snapToGrid w:val="0"/>
        <w:spacing w:line="360" w:lineRule="auto"/>
        <w:jc w:val="left"/>
        <w:rPr>
          <w:rFonts w:eastAsia="仿宋_GB2312"/>
          <w:b/>
          <w:bCs/>
          <w:sz w:val="24"/>
        </w:rPr>
      </w:pPr>
      <w:r>
        <w:rPr>
          <w:rFonts w:hint="eastAsia" w:eastAsia="仿宋_GB2312"/>
          <w:sz w:val="24"/>
          <w:lang w:eastAsia="zh-CN"/>
        </w:rPr>
        <w:t>项目名称：西安急救中心医疗设备维保项目</w:t>
      </w:r>
      <w:r>
        <w:rPr>
          <w:rFonts w:eastAsia="仿宋_GB2312"/>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序</w:t>
            </w:r>
          </w:p>
          <w:p>
            <w:pPr>
              <w:autoSpaceDE w:val="0"/>
              <w:autoSpaceDN w:val="0"/>
              <w:adjustRightInd w:val="0"/>
              <w:snapToGrid w:val="0"/>
              <w:spacing w:line="360" w:lineRule="auto"/>
              <w:jc w:val="center"/>
              <w:rPr>
                <w:rFonts w:eastAsia="仿宋_GB2312"/>
                <w:sz w:val="24"/>
              </w:rPr>
            </w:pPr>
            <w:r>
              <w:rPr>
                <w:rFonts w:eastAsia="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产品</w:t>
            </w:r>
          </w:p>
          <w:p>
            <w:pPr>
              <w:autoSpaceDE w:val="0"/>
              <w:autoSpaceDN w:val="0"/>
              <w:adjustRightInd w:val="0"/>
              <w:snapToGrid w:val="0"/>
              <w:spacing w:line="360" w:lineRule="auto"/>
              <w:jc w:val="center"/>
              <w:rPr>
                <w:rFonts w:eastAsia="仿宋_GB2312"/>
                <w:sz w:val="24"/>
              </w:rPr>
            </w:pPr>
            <w:r>
              <w:rPr>
                <w:rFonts w:eastAsia="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eastAsia="仿宋_GB2312"/>
                <w:sz w:val="24"/>
              </w:rPr>
            </w:pPr>
            <w:r>
              <w:rPr>
                <w:rFonts w:eastAsia="仿宋_GB2312"/>
                <w:sz w:val="24"/>
              </w:rPr>
              <w:t>制造</w:t>
            </w:r>
          </w:p>
          <w:p>
            <w:pPr>
              <w:autoSpaceDE w:val="0"/>
              <w:autoSpaceDN w:val="0"/>
              <w:adjustRightInd w:val="0"/>
              <w:snapToGrid w:val="0"/>
              <w:spacing w:line="360" w:lineRule="auto"/>
              <w:jc w:val="center"/>
              <w:rPr>
                <w:rFonts w:eastAsia="仿宋_GB2312"/>
                <w:sz w:val="24"/>
              </w:rPr>
            </w:pPr>
            <w:r>
              <w:rPr>
                <w:rFonts w:eastAsia="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规格</w:t>
            </w:r>
          </w:p>
          <w:p>
            <w:pPr>
              <w:autoSpaceDE w:val="0"/>
              <w:autoSpaceDN w:val="0"/>
              <w:adjustRightInd w:val="0"/>
              <w:snapToGrid w:val="0"/>
              <w:spacing w:line="360" w:lineRule="auto"/>
              <w:jc w:val="center"/>
              <w:rPr>
                <w:rFonts w:eastAsia="仿宋_GB2312"/>
                <w:sz w:val="24"/>
              </w:rPr>
            </w:pPr>
            <w:r>
              <w:rPr>
                <w:rFonts w:eastAsia="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类</w:t>
            </w:r>
          </w:p>
          <w:p>
            <w:pPr>
              <w:autoSpaceDE w:val="0"/>
              <w:autoSpaceDN w:val="0"/>
              <w:adjustRightInd w:val="0"/>
              <w:snapToGrid w:val="0"/>
              <w:spacing w:line="360" w:lineRule="auto"/>
              <w:jc w:val="center"/>
              <w:rPr>
                <w:rFonts w:eastAsia="仿宋_GB2312"/>
                <w:sz w:val="24"/>
                <w:lang w:val="zh-CN"/>
              </w:rPr>
            </w:pPr>
            <w:r>
              <w:rPr>
                <w:rFonts w:eastAsia="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认证证书</w:t>
            </w:r>
          </w:p>
          <w:p>
            <w:pPr>
              <w:autoSpaceDE w:val="0"/>
              <w:autoSpaceDN w:val="0"/>
              <w:adjustRightInd w:val="0"/>
              <w:snapToGrid w:val="0"/>
              <w:spacing w:line="360" w:lineRule="auto"/>
              <w:jc w:val="center"/>
              <w:rPr>
                <w:rFonts w:eastAsia="仿宋_GB2312"/>
                <w:sz w:val="24"/>
              </w:rPr>
            </w:pPr>
            <w:r>
              <w:rPr>
                <w:rFonts w:eastAsia="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数</w:t>
            </w:r>
          </w:p>
          <w:p>
            <w:pPr>
              <w:autoSpaceDE w:val="0"/>
              <w:autoSpaceDN w:val="0"/>
              <w:adjustRightInd w:val="0"/>
              <w:snapToGrid w:val="0"/>
              <w:spacing w:line="360" w:lineRule="auto"/>
              <w:jc w:val="center"/>
              <w:rPr>
                <w:rFonts w:eastAsia="仿宋_GB2312"/>
                <w:sz w:val="24"/>
              </w:rPr>
            </w:pPr>
            <w:r>
              <w:rPr>
                <w:rFonts w:eastAsia="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单</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eastAsia="仿宋_GB2312"/>
                <w:sz w:val="24"/>
                <w:lang w:val="zh-CN"/>
              </w:rPr>
            </w:pPr>
            <w:r>
              <w:rPr>
                <w:rFonts w:eastAsia="仿宋_GB2312"/>
                <w:sz w:val="24"/>
                <w:lang w:val="zh-CN"/>
              </w:rPr>
              <w:t>总</w:t>
            </w:r>
          </w:p>
          <w:p>
            <w:pPr>
              <w:autoSpaceDE w:val="0"/>
              <w:autoSpaceDN w:val="0"/>
              <w:adjustRightInd w:val="0"/>
              <w:snapToGrid w:val="0"/>
              <w:spacing w:line="360" w:lineRule="auto"/>
              <w:jc w:val="center"/>
              <w:rPr>
                <w:rFonts w:eastAsia="仿宋_GB2312"/>
                <w:sz w:val="24"/>
              </w:rPr>
            </w:pPr>
            <w:r>
              <w:rPr>
                <w:rFonts w:eastAsia="仿宋_GB2312"/>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（1）强制</w:t>
            </w:r>
            <w:r>
              <w:rPr>
                <w:rFonts w:hint="eastAsia" w:eastAsia="仿宋_GB2312"/>
                <w:sz w:val="24"/>
              </w:rPr>
              <w:t>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eastAsia="仿宋_GB2312"/>
                <w:sz w:val="24"/>
              </w:rPr>
            </w:pPr>
            <w:r>
              <w:rPr>
                <w:rFonts w:eastAsia="仿宋_GB2312"/>
                <w:sz w:val="24"/>
              </w:rPr>
              <w:t>（2）</w:t>
            </w:r>
            <w:r>
              <w:rPr>
                <w:rFonts w:hint="eastAsia" w:eastAsia="仿宋_GB2312"/>
                <w:sz w:val="24"/>
              </w:rPr>
              <w:t>优先采购</w:t>
            </w:r>
            <w:r>
              <w:rPr>
                <w:rFonts w:eastAsia="仿宋_GB2312"/>
                <w:sz w:val="24"/>
              </w:rPr>
              <w:t>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eastAsia="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eastAsia="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r>
              <w:rPr>
                <w:rFonts w:eastAsia="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eastAsia="仿宋_GB2312"/>
                <w:sz w:val="24"/>
              </w:rPr>
            </w:pPr>
          </w:p>
        </w:tc>
      </w:tr>
    </w:tbl>
    <w:p>
      <w:pPr>
        <w:autoSpaceDE w:val="0"/>
        <w:autoSpaceDN w:val="0"/>
        <w:adjustRightInd w:val="0"/>
        <w:snapToGrid w:val="0"/>
        <w:spacing w:line="360" w:lineRule="auto"/>
        <w:rPr>
          <w:rFonts w:eastAsia="仿宋_GB2312"/>
          <w:sz w:val="24"/>
          <w:lang w:val="zh-CN"/>
        </w:rPr>
      </w:pPr>
      <w:r>
        <w:rPr>
          <w:rFonts w:hint="eastAsia" w:eastAsia="仿宋_GB2312"/>
          <w:sz w:val="24"/>
          <w:lang w:val="zh-CN"/>
        </w:rPr>
        <w:t>注：（内容自拟）</w:t>
      </w:r>
    </w:p>
    <w:p>
      <w:pPr>
        <w:autoSpaceDE w:val="0"/>
        <w:autoSpaceDN w:val="0"/>
        <w:adjustRightInd w:val="0"/>
        <w:snapToGrid w:val="0"/>
        <w:rPr>
          <w:rFonts w:eastAsia="仿宋_GB2312"/>
          <w:szCs w:val="21"/>
          <w:lang w:val="zh-CN"/>
        </w:rPr>
      </w:pPr>
      <w:r>
        <w:rPr>
          <w:rFonts w:eastAsia="仿宋_GB2312"/>
          <w:szCs w:val="21"/>
          <w:lang w:val="zh-CN"/>
        </w:rPr>
        <w:t>注：1、如磋商响应产品为节能、环境标志产品，须按格式逐项填写，并附相关证明，否则评审时不予价格扣除。</w:t>
      </w:r>
    </w:p>
    <w:p>
      <w:pPr>
        <w:autoSpaceDE w:val="0"/>
        <w:autoSpaceDN w:val="0"/>
        <w:adjustRightInd w:val="0"/>
        <w:snapToGrid w:val="0"/>
        <w:ind w:firstLine="480"/>
        <w:rPr>
          <w:rFonts w:eastAsia="仿宋_GB2312"/>
          <w:szCs w:val="21"/>
          <w:lang w:val="zh-CN"/>
        </w:rPr>
      </w:pPr>
      <w:r>
        <w:rPr>
          <w:rFonts w:eastAsia="仿宋_GB2312"/>
          <w:szCs w:val="21"/>
          <w:lang w:val="zh-CN"/>
        </w:rPr>
        <w:t>2、类别填写：节能产品或环境标志产品。</w:t>
      </w:r>
    </w:p>
    <w:p>
      <w:pPr>
        <w:pStyle w:val="23"/>
        <w:spacing w:line="240" w:lineRule="auto"/>
        <w:ind w:firstLine="480"/>
        <w:rPr>
          <w:szCs w:val="21"/>
          <w:lang w:val="zh-CN"/>
        </w:rPr>
      </w:pPr>
      <w:r>
        <w:rPr>
          <w:rFonts w:ascii="Times New Roman" w:hAnsi="Times New Roman" w:eastAsia="仿宋_GB2312"/>
          <w:szCs w:val="21"/>
        </w:rPr>
        <w:t>3、</w:t>
      </w:r>
      <w:r>
        <w:rPr>
          <w:rFonts w:ascii="Times New Roman" w:hAnsi="Times New Roman" w:eastAsia="仿宋_GB2312"/>
          <w:szCs w:val="21"/>
          <w:lang w:val="zh-CN"/>
        </w:rPr>
        <w:t>若所投产品为政府强制采购的节能产品，需提供响应产品经国家确定的认证机构出具的、处于有效期内的节能产品认证证书。</w:t>
      </w:r>
      <w:r>
        <w:rPr>
          <w:rFonts w:ascii="Times New Roman" w:hAnsi="Times New Roman" w:eastAsia="仿宋_GB2312"/>
          <w:szCs w:val="21"/>
        </w:rPr>
        <w:t>强制类产品</w:t>
      </w:r>
      <w:r>
        <w:rPr>
          <w:rFonts w:ascii="Times New Roman" w:hAnsi="Times New Roman" w:eastAsia="仿宋_GB2312"/>
          <w:szCs w:val="21"/>
          <w:lang w:val="zh-CN"/>
        </w:rPr>
        <w:t>具体品目详见《关于印发节能产品政府采购品目清单的通知》（财库[2019]19号文）</w:t>
      </w:r>
      <w:r>
        <w:rPr>
          <w:rFonts w:ascii="Times New Roman" w:hAnsi="Times New Roman" w:eastAsia="仿宋_GB2312"/>
          <w:szCs w:val="21"/>
        </w:rPr>
        <w:t>。</w:t>
      </w:r>
    </w:p>
    <w:p>
      <w:pPr>
        <w:autoSpaceDE w:val="0"/>
        <w:autoSpaceDN w:val="0"/>
        <w:adjustRightInd w:val="0"/>
        <w:snapToGrid w:val="0"/>
        <w:spacing w:line="360" w:lineRule="auto"/>
        <w:ind w:left="645"/>
        <w:rPr>
          <w:rFonts w:eastAsia="仿宋_GB2312"/>
          <w:sz w:val="24"/>
        </w:rPr>
      </w:pPr>
    </w:p>
    <w:p>
      <w:pPr>
        <w:adjustRightInd w:val="0"/>
        <w:snapToGrid w:val="0"/>
        <w:spacing w:line="360" w:lineRule="auto"/>
        <w:ind w:firstLine="600" w:firstLineChars="250"/>
        <w:rPr>
          <w:rFonts w:eastAsia="仿宋_GB2312"/>
          <w:sz w:val="24"/>
        </w:rPr>
      </w:pPr>
      <w:r>
        <w:rPr>
          <w:rFonts w:eastAsia="仿宋_GB2312"/>
          <w:sz w:val="24"/>
        </w:rPr>
        <w:t>供应商                          法定代表人或授权代表</w:t>
      </w:r>
    </w:p>
    <w:p>
      <w:pPr>
        <w:adjustRightInd w:val="0"/>
        <w:snapToGrid w:val="0"/>
        <w:spacing w:line="360" w:lineRule="auto"/>
        <w:ind w:firstLine="480" w:firstLineChars="200"/>
      </w:pPr>
      <w:r>
        <w:rPr>
          <w:rFonts w:eastAsia="仿宋_GB2312"/>
          <w:sz w:val="24"/>
        </w:rPr>
        <w:t>（公章）：                            （签字或盖章）：</w:t>
      </w:r>
    </w:p>
    <w:p>
      <w:pPr>
        <w:autoSpaceDE w:val="0"/>
        <w:autoSpaceDN w:val="0"/>
        <w:adjustRightInd w:val="0"/>
        <w:spacing w:line="360" w:lineRule="auto"/>
        <w:jc w:val="center"/>
        <w:rPr>
          <w:rFonts w:eastAsia="仿宋_GB2312"/>
          <w:szCs w:val="21"/>
        </w:rPr>
      </w:pPr>
    </w:p>
    <w:sectPr>
      <w:footerReference r:id="rId10" w:type="first"/>
      <w:footerReference r:id="rId9"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1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4"/>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16</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t>67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t>67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4"/>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B999AC2E"/>
    <w:multiLevelType w:val="singleLevel"/>
    <w:tmpl w:val="B999AC2E"/>
    <w:lvl w:ilvl="0" w:tentative="0">
      <w:start w:val="1"/>
      <w:numFmt w:val="decimal"/>
      <w:suff w:val="nothing"/>
      <w:lvlText w:val="%1、"/>
      <w:lvlJc w:val="left"/>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6"/>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035497F"/>
    <w:multiLevelType w:val="singleLevel"/>
    <w:tmpl w:val="1035497F"/>
    <w:lvl w:ilvl="0" w:tentative="0">
      <w:start w:val="5"/>
      <w:numFmt w:val="decimal"/>
      <w:suff w:val="space"/>
      <w:lvlText w:val="%1."/>
      <w:lvlJc w:val="left"/>
    </w:lvl>
  </w:abstractNum>
  <w:abstractNum w:abstractNumId="8">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9">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59CB8E8"/>
    <w:multiLevelType w:val="singleLevel"/>
    <w:tmpl w:val="359CB8E8"/>
    <w:lvl w:ilvl="0" w:tentative="0">
      <w:start w:val="1"/>
      <w:numFmt w:val="chineseCounting"/>
      <w:suff w:val="nothing"/>
      <w:lvlText w:val="%1、"/>
      <w:lvlJc w:val="left"/>
      <w:rPr>
        <w:rFonts w:hint="eastAsia"/>
      </w:rPr>
    </w:lvl>
  </w:abstractNum>
  <w:abstractNum w:abstractNumId="11">
    <w:nsid w:val="37459829"/>
    <w:multiLevelType w:val="singleLevel"/>
    <w:tmpl w:val="37459829"/>
    <w:lvl w:ilvl="0" w:tentative="0">
      <w:start w:val="1"/>
      <w:numFmt w:val="decimal"/>
      <w:suff w:val="nothing"/>
      <w:lvlText w:val="%1、"/>
      <w:lvlJc w:val="left"/>
    </w:lvl>
  </w:abstractNum>
  <w:abstractNum w:abstractNumId="12">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3">
    <w:nsid w:val="537AA372"/>
    <w:multiLevelType w:val="singleLevel"/>
    <w:tmpl w:val="537AA372"/>
    <w:lvl w:ilvl="0" w:tentative="0">
      <w:start w:val="21"/>
      <w:numFmt w:val="decimal"/>
      <w:suff w:val="space"/>
      <w:lvlText w:val="%1."/>
      <w:lvlJc w:val="left"/>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75"/>
    <w:multiLevelType w:val="singleLevel"/>
    <w:tmpl w:val="5AAB3475"/>
    <w:lvl w:ilvl="0" w:tentative="0">
      <w:start w:val="1"/>
      <w:numFmt w:val="decimal"/>
      <w:lvlText w:val="%1."/>
      <w:lvlJc w:val="left"/>
      <w:pPr>
        <w:ind w:left="425" w:hanging="425"/>
      </w:pPr>
      <w:rPr>
        <w:rFonts w:hint="default"/>
      </w:rPr>
    </w:lvl>
  </w:abstractNum>
  <w:abstractNum w:abstractNumId="16">
    <w:nsid w:val="5AAB3487"/>
    <w:multiLevelType w:val="singleLevel"/>
    <w:tmpl w:val="5AAB3487"/>
    <w:lvl w:ilvl="0" w:tentative="0">
      <w:start w:val="1"/>
      <w:numFmt w:val="decimal"/>
      <w:lvlText w:val="%1)"/>
      <w:lvlJc w:val="left"/>
      <w:pPr>
        <w:ind w:left="567" w:hanging="425"/>
      </w:pPr>
      <w:rPr>
        <w:rFonts w:hint="default"/>
      </w:rPr>
    </w:lvl>
  </w:abstractNum>
  <w:abstractNum w:abstractNumId="17">
    <w:nsid w:val="624D1350"/>
    <w:multiLevelType w:val="singleLevel"/>
    <w:tmpl w:val="624D1350"/>
    <w:lvl w:ilvl="0" w:tentative="0">
      <w:start w:val="25"/>
      <w:numFmt w:val="decimal"/>
      <w:suff w:val="space"/>
      <w:lvlText w:val="%1."/>
      <w:lvlJc w:val="left"/>
    </w:lvl>
  </w:abstractNum>
  <w:abstractNum w:abstractNumId="18">
    <w:nsid w:val="6ADB62FF"/>
    <w:multiLevelType w:val="singleLevel"/>
    <w:tmpl w:val="6ADB62FF"/>
    <w:lvl w:ilvl="0" w:tentative="0">
      <w:start w:val="1"/>
      <w:numFmt w:val="decimal"/>
      <w:suff w:val="nothing"/>
      <w:lvlText w:val="%1、"/>
      <w:lvlJc w:val="left"/>
    </w:lvl>
  </w:abstractNum>
  <w:abstractNum w:abstractNumId="19">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1">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2">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9"/>
  </w:num>
  <w:num w:numId="4">
    <w:abstractNumId w:val="22"/>
  </w:num>
  <w:num w:numId="5">
    <w:abstractNumId w:val="7"/>
  </w:num>
  <w:num w:numId="6">
    <w:abstractNumId w:val="12"/>
  </w:num>
  <w:num w:numId="7">
    <w:abstractNumId w:val="1"/>
  </w:num>
  <w:num w:numId="8">
    <w:abstractNumId w:val="13"/>
  </w:num>
  <w:num w:numId="9">
    <w:abstractNumId w:val="17"/>
  </w:num>
  <w:num w:numId="10">
    <w:abstractNumId w:val="6"/>
  </w:num>
  <w:num w:numId="11">
    <w:abstractNumId w:val="2"/>
  </w:num>
  <w:num w:numId="12">
    <w:abstractNumId w:val="15"/>
  </w:num>
  <w:num w:numId="13">
    <w:abstractNumId w:val="16"/>
  </w:num>
  <w:num w:numId="14">
    <w:abstractNumId w:val="11"/>
  </w:num>
  <w:num w:numId="15">
    <w:abstractNumId w:val="0"/>
  </w:num>
  <w:num w:numId="16">
    <w:abstractNumId w:val="18"/>
  </w:num>
  <w:num w:numId="17">
    <w:abstractNumId w:val="5"/>
  </w:num>
  <w:num w:numId="18">
    <w:abstractNumId w:val="14"/>
  </w:num>
  <w:num w:numId="19">
    <w:abstractNumId w:val="8"/>
  </w:num>
  <w:num w:numId="20">
    <w:abstractNumId w:val="20"/>
  </w:num>
  <w:num w:numId="21">
    <w:abstractNumId w:val="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mJiNzk3NTgyYTJmNTM0N2IyODVhMDQ1N2IxNTA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5574E"/>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32D3"/>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415CD2"/>
    <w:rsid w:val="01A56820"/>
    <w:rsid w:val="01B73196"/>
    <w:rsid w:val="01DB0F21"/>
    <w:rsid w:val="01F85948"/>
    <w:rsid w:val="02753F82"/>
    <w:rsid w:val="027D1EDC"/>
    <w:rsid w:val="02A47524"/>
    <w:rsid w:val="02AA6F17"/>
    <w:rsid w:val="02E6429D"/>
    <w:rsid w:val="032E5AB3"/>
    <w:rsid w:val="035241C7"/>
    <w:rsid w:val="0380752A"/>
    <w:rsid w:val="039646B6"/>
    <w:rsid w:val="03AA5DB1"/>
    <w:rsid w:val="03C4317A"/>
    <w:rsid w:val="041E1097"/>
    <w:rsid w:val="04874841"/>
    <w:rsid w:val="04AF0DC0"/>
    <w:rsid w:val="04C95BF6"/>
    <w:rsid w:val="04CC70E5"/>
    <w:rsid w:val="04E35F2C"/>
    <w:rsid w:val="04EB4ECE"/>
    <w:rsid w:val="053371D4"/>
    <w:rsid w:val="053B700A"/>
    <w:rsid w:val="05A9381E"/>
    <w:rsid w:val="05CA3B1B"/>
    <w:rsid w:val="05D40F8A"/>
    <w:rsid w:val="05E97CB2"/>
    <w:rsid w:val="060D6A3B"/>
    <w:rsid w:val="06193B1E"/>
    <w:rsid w:val="061E2D9A"/>
    <w:rsid w:val="062E0594"/>
    <w:rsid w:val="06383C8B"/>
    <w:rsid w:val="065D710A"/>
    <w:rsid w:val="06A83220"/>
    <w:rsid w:val="06AB6FF1"/>
    <w:rsid w:val="06C6067E"/>
    <w:rsid w:val="06D333EB"/>
    <w:rsid w:val="06DF18E2"/>
    <w:rsid w:val="06F83AD6"/>
    <w:rsid w:val="0707497A"/>
    <w:rsid w:val="07394A3D"/>
    <w:rsid w:val="07416329"/>
    <w:rsid w:val="07464042"/>
    <w:rsid w:val="07501B9E"/>
    <w:rsid w:val="07E5385B"/>
    <w:rsid w:val="082B0E32"/>
    <w:rsid w:val="0838785B"/>
    <w:rsid w:val="08727C1D"/>
    <w:rsid w:val="087D0B78"/>
    <w:rsid w:val="08894DF6"/>
    <w:rsid w:val="0895702F"/>
    <w:rsid w:val="08F16945"/>
    <w:rsid w:val="091A7535"/>
    <w:rsid w:val="0920129B"/>
    <w:rsid w:val="09823E4D"/>
    <w:rsid w:val="098852A8"/>
    <w:rsid w:val="09A06B78"/>
    <w:rsid w:val="09EA3E64"/>
    <w:rsid w:val="0A123F9D"/>
    <w:rsid w:val="0A3F6301"/>
    <w:rsid w:val="0A4140BE"/>
    <w:rsid w:val="0A4B18CE"/>
    <w:rsid w:val="0A601059"/>
    <w:rsid w:val="0A8A4B12"/>
    <w:rsid w:val="0AB2170F"/>
    <w:rsid w:val="0AB25DFE"/>
    <w:rsid w:val="0AC800D5"/>
    <w:rsid w:val="0AFA19A7"/>
    <w:rsid w:val="0B181252"/>
    <w:rsid w:val="0B2543AA"/>
    <w:rsid w:val="0B651CEF"/>
    <w:rsid w:val="0BA709CC"/>
    <w:rsid w:val="0BB2614A"/>
    <w:rsid w:val="0C275A89"/>
    <w:rsid w:val="0CBB5882"/>
    <w:rsid w:val="0CE51EE5"/>
    <w:rsid w:val="0D531CDF"/>
    <w:rsid w:val="0DAE29ED"/>
    <w:rsid w:val="0DCA3125"/>
    <w:rsid w:val="0E211365"/>
    <w:rsid w:val="0E416A77"/>
    <w:rsid w:val="0E5C2657"/>
    <w:rsid w:val="0E5C7CE8"/>
    <w:rsid w:val="0EA34036"/>
    <w:rsid w:val="0EB049DF"/>
    <w:rsid w:val="0EB63F9D"/>
    <w:rsid w:val="0EFA06A7"/>
    <w:rsid w:val="0F0B2BBD"/>
    <w:rsid w:val="0F227C07"/>
    <w:rsid w:val="0F245037"/>
    <w:rsid w:val="0F54794B"/>
    <w:rsid w:val="0F587009"/>
    <w:rsid w:val="0F6A354E"/>
    <w:rsid w:val="0F88478D"/>
    <w:rsid w:val="0F9C5ED4"/>
    <w:rsid w:val="0FB73DA5"/>
    <w:rsid w:val="0FCE37C4"/>
    <w:rsid w:val="0FDE2587"/>
    <w:rsid w:val="101B0BC4"/>
    <w:rsid w:val="103649EC"/>
    <w:rsid w:val="1040315F"/>
    <w:rsid w:val="10507757"/>
    <w:rsid w:val="107A1082"/>
    <w:rsid w:val="109E7189"/>
    <w:rsid w:val="10A520F6"/>
    <w:rsid w:val="10C72BB3"/>
    <w:rsid w:val="10D5129D"/>
    <w:rsid w:val="110E48E7"/>
    <w:rsid w:val="113B0990"/>
    <w:rsid w:val="115206FB"/>
    <w:rsid w:val="11531DCE"/>
    <w:rsid w:val="11B40613"/>
    <w:rsid w:val="11BE2022"/>
    <w:rsid w:val="11D83EA2"/>
    <w:rsid w:val="11F920A6"/>
    <w:rsid w:val="121E6934"/>
    <w:rsid w:val="122510EE"/>
    <w:rsid w:val="123757B7"/>
    <w:rsid w:val="12405481"/>
    <w:rsid w:val="126637EB"/>
    <w:rsid w:val="12837EE6"/>
    <w:rsid w:val="128D1331"/>
    <w:rsid w:val="12C1355D"/>
    <w:rsid w:val="12D60970"/>
    <w:rsid w:val="12EA1EE6"/>
    <w:rsid w:val="12EF7289"/>
    <w:rsid w:val="13330CAC"/>
    <w:rsid w:val="133D7CD4"/>
    <w:rsid w:val="134D5A81"/>
    <w:rsid w:val="139C352F"/>
    <w:rsid w:val="13AC42B6"/>
    <w:rsid w:val="13BF6991"/>
    <w:rsid w:val="13C22CA3"/>
    <w:rsid w:val="13F03DED"/>
    <w:rsid w:val="13F95DC4"/>
    <w:rsid w:val="142A3E2D"/>
    <w:rsid w:val="144A7973"/>
    <w:rsid w:val="14E07884"/>
    <w:rsid w:val="14E5758A"/>
    <w:rsid w:val="14FB7DA2"/>
    <w:rsid w:val="15567E44"/>
    <w:rsid w:val="158710F3"/>
    <w:rsid w:val="15BC1451"/>
    <w:rsid w:val="15C772F3"/>
    <w:rsid w:val="15CE4C34"/>
    <w:rsid w:val="15F0775C"/>
    <w:rsid w:val="160A0AD0"/>
    <w:rsid w:val="16297009"/>
    <w:rsid w:val="16401732"/>
    <w:rsid w:val="165B6F79"/>
    <w:rsid w:val="166E5EB0"/>
    <w:rsid w:val="168626AD"/>
    <w:rsid w:val="1699418F"/>
    <w:rsid w:val="16C01EAE"/>
    <w:rsid w:val="16C37D16"/>
    <w:rsid w:val="16F214B3"/>
    <w:rsid w:val="16F50974"/>
    <w:rsid w:val="1776627E"/>
    <w:rsid w:val="177A195D"/>
    <w:rsid w:val="17D67E1B"/>
    <w:rsid w:val="17E50036"/>
    <w:rsid w:val="1820060E"/>
    <w:rsid w:val="18205BA9"/>
    <w:rsid w:val="18370FAA"/>
    <w:rsid w:val="188D7D42"/>
    <w:rsid w:val="1890464C"/>
    <w:rsid w:val="18C45643"/>
    <w:rsid w:val="1945415A"/>
    <w:rsid w:val="19575882"/>
    <w:rsid w:val="195E155B"/>
    <w:rsid w:val="197321D5"/>
    <w:rsid w:val="19836A30"/>
    <w:rsid w:val="19E72882"/>
    <w:rsid w:val="1A0C41D1"/>
    <w:rsid w:val="1A336BE7"/>
    <w:rsid w:val="1A5E0946"/>
    <w:rsid w:val="1A612D7C"/>
    <w:rsid w:val="1A7F6A7E"/>
    <w:rsid w:val="1A807E72"/>
    <w:rsid w:val="1A8A2A47"/>
    <w:rsid w:val="1AD0039B"/>
    <w:rsid w:val="1AFD0A64"/>
    <w:rsid w:val="1B16166A"/>
    <w:rsid w:val="1B593EEC"/>
    <w:rsid w:val="1B5B5EB7"/>
    <w:rsid w:val="1BB93E83"/>
    <w:rsid w:val="1BC644B6"/>
    <w:rsid w:val="1C25782C"/>
    <w:rsid w:val="1C613AB1"/>
    <w:rsid w:val="1C763D6F"/>
    <w:rsid w:val="1C8C0466"/>
    <w:rsid w:val="1CBF5FD1"/>
    <w:rsid w:val="1CC854C2"/>
    <w:rsid w:val="1CD81789"/>
    <w:rsid w:val="1D0121D0"/>
    <w:rsid w:val="1D5B524F"/>
    <w:rsid w:val="1D6D3522"/>
    <w:rsid w:val="1DAB5588"/>
    <w:rsid w:val="1DD72694"/>
    <w:rsid w:val="1DD81B2E"/>
    <w:rsid w:val="1DDE1DE9"/>
    <w:rsid w:val="1DE57CB9"/>
    <w:rsid w:val="1DFA7416"/>
    <w:rsid w:val="1EFD5795"/>
    <w:rsid w:val="1F474868"/>
    <w:rsid w:val="1F883C9F"/>
    <w:rsid w:val="1F971592"/>
    <w:rsid w:val="1FB94E27"/>
    <w:rsid w:val="1FE57CFE"/>
    <w:rsid w:val="1FF41576"/>
    <w:rsid w:val="200A3A73"/>
    <w:rsid w:val="202C474F"/>
    <w:rsid w:val="208337BA"/>
    <w:rsid w:val="20AF20C5"/>
    <w:rsid w:val="20EB717A"/>
    <w:rsid w:val="20ED7306"/>
    <w:rsid w:val="20F96916"/>
    <w:rsid w:val="211106C5"/>
    <w:rsid w:val="213170F5"/>
    <w:rsid w:val="21431785"/>
    <w:rsid w:val="219E251A"/>
    <w:rsid w:val="21A659B2"/>
    <w:rsid w:val="21C24F4B"/>
    <w:rsid w:val="22071464"/>
    <w:rsid w:val="22283C9F"/>
    <w:rsid w:val="2232235C"/>
    <w:rsid w:val="22D87DED"/>
    <w:rsid w:val="23291785"/>
    <w:rsid w:val="23710488"/>
    <w:rsid w:val="23812740"/>
    <w:rsid w:val="2381304A"/>
    <w:rsid w:val="23867849"/>
    <w:rsid w:val="23A7789F"/>
    <w:rsid w:val="23BB002C"/>
    <w:rsid w:val="23C33515"/>
    <w:rsid w:val="23DC390D"/>
    <w:rsid w:val="23F1680C"/>
    <w:rsid w:val="242E494F"/>
    <w:rsid w:val="243E15D5"/>
    <w:rsid w:val="24551238"/>
    <w:rsid w:val="248E2DBA"/>
    <w:rsid w:val="24DB3BC4"/>
    <w:rsid w:val="24DC16EA"/>
    <w:rsid w:val="24DE1906"/>
    <w:rsid w:val="2519649B"/>
    <w:rsid w:val="25224672"/>
    <w:rsid w:val="25250089"/>
    <w:rsid w:val="25252A8D"/>
    <w:rsid w:val="25276E09"/>
    <w:rsid w:val="25A67057"/>
    <w:rsid w:val="25D54115"/>
    <w:rsid w:val="25F72F27"/>
    <w:rsid w:val="260F4C55"/>
    <w:rsid w:val="26127315"/>
    <w:rsid w:val="26291B1A"/>
    <w:rsid w:val="26763E6F"/>
    <w:rsid w:val="267C3983"/>
    <w:rsid w:val="26D82BDE"/>
    <w:rsid w:val="26EB0757"/>
    <w:rsid w:val="270101AC"/>
    <w:rsid w:val="270F7B55"/>
    <w:rsid w:val="2719451E"/>
    <w:rsid w:val="27361586"/>
    <w:rsid w:val="273C46F4"/>
    <w:rsid w:val="274D71B2"/>
    <w:rsid w:val="2751147F"/>
    <w:rsid w:val="27706CF6"/>
    <w:rsid w:val="279C6957"/>
    <w:rsid w:val="27D32B77"/>
    <w:rsid w:val="27DE5929"/>
    <w:rsid w:val="27E14C4C"/>
    <w:rsid w:val="282160D2"/>
    <w:rsid w:val="286C62A1"/>
    <w:rsid w:val="28940C5A"/>
    <w:rsid w:val="28A069B8"/>
    <w:rsid w:val="28C01A4F"/>
    <w:rsid w:val="28C21683"/>
    <w:rsid w:val="28F72971"/>
    <w:rsid w:val="290F3C6E"/>
    <w:rsid w:val="295757E3"/>
    <w:rsid w:val="298E56A9"/>
    <w:rsid w:val="29BB3FC4"/>
    <w:rsid w:val="2A3073E0"/>
    <w:rsid w:val="2AD76BDC"/>
    <w:rsid w:val="2AE35535"/>
    <w:rsid w:val="2B496FA3"/>
    <w:rsid w:val="2B532BFE"/>
    <w:rsid w:val="2B5B780D"/>
    <w:rsid w:val="2B6A469F"/>
    <w:rsid w:val="2BAC65A8"/>
    <w:rsid w:val="2BB024B4"/>
    <w:rsid w:val="2BC60F98"/>
    <w:rsid w:val="2BCB45F0"/>
    <w:rsid w:val="2C066A1A"/>
    <w:rsid w:val="2C0B4AE6"/>
    <w:rsid w:val="2C8165FA"/>
    <w:rsid w:val="2C931228"/>
    <w:rsid w:val="2CAC7CBD"/>
    <w:rsid w:val="2CCC08A3"/>
    <w:rsid w:val="2CF41CC7"/>
    <w:rsid w:val="2D0A514C"/>
    <w:rsid w:val="2D2F30DD"/>
    <w:rsid w:val="2D3F44AA"/>
    <w:rsid w:val="2D911329"/>
    <w:rsid w:val="2DB235BF"/>
    <w:rsid w:val="2E577392"/>
    <w:rsid w:val="2E6E6547"/>
    <w:rsid w:val="2E8B1B62"/>
    <w:rsid w:val="2E970AE4"/>
    <w:rsid w:val="2EB227A5"/>
    <w:rsid w:val="2F822BAC"/>
    <w:rsid w:val="2F96630B"/>
    <w:rsid w:val="2FAC7913"/>
    <w:rsid w:val="2FCC2A87"/>
    <w:rsid w:val="301F6139"/>
    <w:rsid w:val="30466CDD"/>
    <w:rsid w:val="30641E74"/>
    <w:rsid w:val="30810E1D"/>
    <w:rsid w:val="30CB71E3"/>
    <w:rsid w:val="30D616E4"/>
    <w:rsid w:val="30F97581"/>
    <w:rsid w:val="31014620"/>
    <w:rsid w:val="31145655"/>
    <w:rsid w:val="31280191"/>
    <w:rsid w:val="314256C4"/>
    <w:rsid w:val="316E48C8"/>
    <w:rsid w:val="317C04DD"/>
    <w:rsid w:val="3186135C"/>
    <w:rsid w:val="31947CF5"/>
    <w:rsid w:val="31AE1BFE"/>
    <w:rsid w:val="31BC4D7D"/>
    <w:rsid w:val="31BD5527"/>
    <w:rsid w:val="31C65637"/>
    <w:rsid w:val="32417274"/>
    <w:rsid w:val="3242460D"/>
    <w:rsid w:val="324A57AF"/>
    <w:rsid w:val="329F04E5"/>
    <w:rsid w:val="32F9755F"/>
    <w:rsid w:val="33022C64"/>
    <w:rsid w:val="331B2806"/>
    <w:rsid w:val="33270DD9"/>
    <w:rsid w:val="333214D1"/>
    <w:rsid w:val="3370495E"/>
    <w:rsid w:val="33CC0FC6"/>
    <w:rsid w:val="33DD0EAC"/>
    <w:rsid w:val="340622E0"/>
    <w:rsid w:val="34143D51"/>
    <w:rsid w:val="34302898"/>
    <w:rsid w:val="345B460B"/>
    <w:rsid w:val="347B1D25"/>
    <w:rsid w:val="348E2B4F"/>
    <w:rsid w:val="34BB4966"/>
    <w:rsid w:val="352670DE"/>
    <w:rsid w:val="35C97D56"/>
    <w:rsid w:val="35EE5D6B"/>
    <w:rsid w:val="362C24D2"/>
    <w:rsid w:val="3637765B"/>
    <w:rsid w:val="363A3F05"/>
    <w:rsid w:val="365311E6"/>
    <w:rsid w:val="367112A8"/>
    <w:rsid w:val="37473FEE"/>
    <w:rsid w:val="375445E4"/>
    <w:rsid w:val="376964D6"/>
    <w:rsid w:val="378D71CC"/>
    <w:rsid w:val="379C0110"/>
    <w:rsid w:val="379C3619"/>
    <w:rsid w:val="38420F10"/>
    <w:rsid w:val="384A2F51"/>
    <w:rsid w:val="387C3364"/>
    <w:rsid w:val="38883C0B"/>
    <w:rsid w:val="38CC73F3"/>
    <w:rsid w:val="391F00CC"/>
    <w:rsid w:val="394915ED"/>
    <w:rsid w:val="395B66C1"/>
    <w:rsid w:val="395E3B0F"/>
    <w:rsid w:val="39AE15AC"/>
    <w:rsid w:val="39BF4A24"/>
    <w:rsid w:val="39E218FD"/>
    <w:rsid w:val="39E83FB4"/>
    <w:rsid w:val="3A153790"/>
    <w:rsid w:val="3A1F11A7"/>
    <w:rsid w:val="3A443B62"/>
    <w:rsid w:val="3A86575A"/>
    <w:rsid w:val="3AC94052"/>
    <w:rsid w:val="3B115AB0"/>
    <w:rsid w:val="3B341FC1"/>
    <w:rsid w:val="3B3C0B3E"/>
    <w:rsid w:val="3B5901B9"/>
    <w:rsid w:val="3B6F11E8"/>
    <w:rsid w:val="3B732683"/>
    <w:rsid w:val="3B851216"/>
    <w:rsid w:val="3BDA0C26"/>
    <w:rsid w:val="3C9E1C4F"/>
    <w:rsid w:val="3CD60F4A"/>
    <w:rsid w:val="3D084D63"/>
    <w:rsid w:val="3D0B4A9A"/>
    <w:rsid w:val="3D420A8C"/>
    <w:rsid w:val="3D517AA3"/>
    <w:rsid w:val="3D772D3F"/>
    <w:rsid w:val="3DA349DC"/>
    <w:rsid w:val="3E0F5C92"/>
    <w:rsid w:val="3E3457B0"/>
    <w:rsid w:val="3E6E552A"/>
    <w:rsid w:val="3E9753EA"/>
    <w:rsid w:val="3E9948D1"/>
    <w:rsid w:val="3EE41CB3"/>
    <w:rsid w:val="3EFB786A"/>
    <w:rsid w:val="3F0B2EA0"/>
    <w:rsid w:val="3F197891"/>
    <w:rsid w:val="3F43088C"/>
    <w:rsid w:val="3F5E71A0"/>
    <w:rsid w:val="3F7F3F6B"/>
    <w:rsid w:val="3F8E4C9F"/>
    <w:rsid w:val="3FAA346A"/>
    <w:rsid w:val="3FAB317E"/>
    <w:rsid w:val="3FE327A2"/>
    <w:rsid w:val="402C5FBA"/>
    <w:rsid w:val="40314B39"/>
    <w:rsid w:val="40602185"/>
    <w:rsid w:val="406D3C7A"/>
    <w:rsid w:val="408D0A8F"/>
    <w:rsid w:val="40DD4529"/>
    <w:rsid w:val="4110479E"/>
    <w:rsid w:val="414920DE"/>
    <w:rsid w:val="41550B18"/>
    <w:rsid w:val="41682D3C"/>
    <w:rsid w:val="41E371A6"/>
    <w:rsid w:val="4206324A"/>
    <w:rsid w:val="422C2E4D"/>
    <w:rsid w:val="42B01A80"/>
    <w:rsid w:val="42B540C6"/>
    <w:rsid w:val="42D67878"/>
    <w:rsid w:val="43124DBF"/>
    <w:rsid w:val="43267EE9"/>
    <w:rsid w:val="432E5E7A"/>
    <w:rsid w:val="43411BCB"/>
    <w:rsid w:val="43511AE7"/>
    <w:rsid w:val="435C4BA0"/>
    <w:rsid w:val="4373005F"/>
    <w:rsid w:val="442326F2"/>
    <w:rsid w:val="442418FE"/>
    <w:rsid w:val="44781DAA"/>
    <w:rsid w:val="44C9249B"/>
    <w:rsid w:val="44CA357E"/>
    <w:rsid w:val="44FE10AC"/>
    <w:rsid w:val="4565330A"/>
    <w:rsid w:val="4587776E"/>
    <w:rsid w:val="45CF460B"/>
    <w:rsid w:val="45E27E1E"/>
    <w:rsid w:val="4607616F"/>
    <w:rsid w:val="46142700"/>
    <w:rsid w:val="470316C4"/>
    <w:rsid w:val="470E368E"/>
    <w:rsid w:val="472701DB"/>
    <w:rsid w:val="47745A86"/>
    <w:rsid w:val="477631E0"/>
    <w:rsid w:val="47AC7367"/>
    <w:rsid w:val="47AD6319"/>
    <w:rsid w:val="47BA5BC1"/>
    <w:rsid w:val="47C7285C"/>
    <w:rsid w:val="480C69CA"/>
    <w:rsid w:val="487519F9"/>
    <w:rsid w:val="49347AA6"/>
    <w:rsid w:val="496D392E"/>
    <w:rsid w:val="497F756E"/>
    <w:rsid w:val="498E7313"/>
    <w:rsid w:val="499B629D"/>
    <w:rsid w:val="49EB7B56"/>
    <w:rsid w:val="4A0A5885"/>
    <w:rsid w:val="4AAB2E74"/>
    <w:rsid w:val="4AB44DF5"/>
    <w:rsid w:val="4ACF60BE"/>
    <w:rsid w:val="4AFD70DB"/>
    <w:rsid w:val="4B073A5C"/>
    <w:rsid w:val="4B074E64"/>
    <w:rsid w:val="4B076C12"/>
    <w:rsid w:val="4B387880"/>
    <w:rsid w:val="4B44760D"/>
    <w:rsid w:val="4B5C5D27"/>
    <w:rsid w:val="4B5E326D"/>
    <w:rsid w:val="4B840ACD"/>
    <w:rsid w:val="4B8C42AD"/>
    <w:rsid w:val="4BBA4D0E"/>
    <w:rsid w:val="4BC51F60"/>
    <w:rsid w:val="4BD2475B"/>
    <w:rsid w:val="4BF72474"/>
    <w:rsid w:val="4C2E5AE5"/>
    <w:rsid w:val="4C4F0B45"/>
    <w:rsid w:val="4D4B2839"/>
    <w:rsid w:val="4D7424E0"/>
    <w:rsid w:val="4D7908B5"/>
    <w:rsid w:val="4D8C68BC"/>
    <w:rsid w:val="4DA74A82"/>
    <w:rsid w:val="4DA969FC"/>
    <w:rsid w:val="4DB73FDD"/>
    <w:rsid w:val="4E02228E"/>
    <w:rsid w:val="4E28581D"/>
    <w:rsid w:val="4E3B70D2"/>
    <w:rsid w:val="4E5C3A58"/>
    <w:rsid w:val="4E865AFC"/>
    <w:rsid w:val="4F066320"/>
    <w:rsid w:val="4F0C4606"/>
    <w:rsid w:val="4F3D5624"/>
    <w:rsid w:val="4F4E6EBF"/>
    <w:rsid w:val="4F675ED1"/>
    <w:rsid w:val="4F7D4C71"/>
    <w:rsid w:val="4FA80A1B"/>
    <w:rsid w:val="4FCA7073"/>
    <w:rsid w:val="4FDA48F5"/>
    <w:rsid w:val="4FE259E9"/>
    <w:rsid w:val="50092961"/>
    <w:rsid w:val="501D7C2E"/>
    <w:rsid w:val="50963550"/>
    <w:rsid w:val="50BD3A0A"/>
    <w:rsid w:val="50C80BF1"/>
    <w:rsid w:val="512C7508"/>
    <w:rsid w:val="516C3C72"/>
    <w:rsid w:val="52321D93"/>
    <w:rsid w:val="52420452"/>
    <w:rsid w:val="52491AC3"/>
    <w:rsid w:val="524A5FDD"/>
    <w:rsid w:val="52533FC1"/>
    <w:rsid w:val="52B85DAB"/>
    <w:rsid w:val="52F30FD8"/>
    <w:rsid w:val="530973DA"/>
    <w:rsid w:val="531E2D4A"/>
    <w:rsid w:val="53BB70AD"/>
    <w:rsid w:val="53DA43C4"/>
    <w:rsid w:val="53E267AB"/>
    <w:rsid w:val="54687B0A"/>
    <w:rsid w:val="54D02C4B"/>
    <w:rsid w:val="550D6F8B"/>
    <w:rsid w:val="55112B45"/>
    <w:rsid w:val="551D1A51"/>
    <w:rsid w:val="55351206"/>
    <w:rsid w:val="55560EC1"/>
    <w:rsid w:val="55653C63"/>
    <w:rsid w:val="558570B1"/>
    <w:rsid w:val="558F79BB"/>
    <w:rsid w:val="55A649AE"/>
    <w:rsid w:val="55C776C9"/>
    <w:rsid w:val="55D93627"/>
    <w:rsid w:val="56602AF8"/>
    <w:rsid w:val="569D1848"/>
    <w:rsid w:val="56B13A64"/>
    <w:rsid w:val="56BA3AA0"/>
    <w:rsid w:val="56CF6D97"/>
    <w:rsid w:val="56D66689"/>
    <w:rsid w:val="570E46A2"/>
    <w:rsid w:val="57847C36"/>
    <w:rsid w:val="58384463"/>
    <w:rsid w:val="584E2691"/>
    <w:rsid w:val="586A742C"/>
    <w:rsid w:val="5881039C"/>
    <w:rsid w:val="58A03E85"/>
    <w:rsid w:val="58C134D7"/>
    <w:rsid w:val="58C46142"/>
    <w:rsid w:val="58C94C3F"/>
    <w:rsid w:val="58E40592"/>
    <w:rsid w:val="591E42EB"/>
    <w:rsid w:val="592A1676"/>
    <w:rsid w:val="593A3294"/>
    <w:rsid w:val="593C469E"/>
    <w:rsid w:val="59745DBA"/>
    <w:rsid w:val="59E71DDE"/>
    <w:rsid w:val="5A064D2E"/>
    <w:rsid w:val="5A496D02"/>
    <w:rsid w:val="5A53496E"/>
    <w:rsid w:val="5A7756D8"/>
    <w:rsid w:val="5A96078C"/>
    <w:rsid w:val="5ABB0552"/>
    <w:rsid w:val="5AC87CD6"/>
    <w:rsid w:val="5AE33709"/>
    <w:rsid w:val="5AE85A5C"/>
    <w:rsid w:val="5B18744E"/>
    <w:rsid w:val="5B8B705E"/>
    <w:rsid w:val="5B8F6EDB"/>
    <w:rsid w:val="5BA931F6"/>
    <w:rsid w:val="5BC63955"/>
    <w:rsid w:val="5BE856DB"/>
    <w:rsid w:val="5C4A2BD7"/>
    <w:rsid w:val="5C642116"/>
    <w:rsid w:val="5CAF68F6"/>
    <w:rsid w:val="5CCE3A33"/>
    <w:rsid w:val="5CF84E92"/>
    <w:rsid w:val="5D02548B"/>
    <w:rsid w:val="5D0C7971"/>
    <w:rsid w:val="5D213D72"/>
    <w:rsid w:val="5D63632E"/>
    <w:rsid w:val="5D89138F"/>
    <w:rsid w:val="5D8B17CC"/>
    <w:rsid w:val="5D8D00AB"/>
    <w:rsid w:val="5DD63758"/>
    <w:rsid w:val="5E2775BD"/>
    <w:rsid w:val="5E326512"/>
    <w:rsid w:val="5E4205CC"/>
    <w:rsid w:val="5E504C73"/>
    <w:rsid w:val="5E5A37D0"/>
    <w:rsid w:val="5E985E8A"/>
    <w:rsid w:val="5EE54D87"/>
    <w:rsid w:val="5FB455AB"/>
    <w:rsid w:val="5FCB7633"/>
    <w:rsid w:val="5FD539BB"/>
    <w:rsid w:val="5FD8479E"/>
    <w:rsid w:val="5FEF4FD0"/>
    <w:rsid w:val="5FF11588"/>
    <w:rsid w:val="5FF7262C"/>
    <w:rsid w:val="603718EF"/>
    <w:rsid w:val="60585DBB"/>
    <w:rsid w:val="609F50E9"/>
    <w:rsid w:val="60EB1DBD"/>
    <w:rsid w:val="611F660B"/>
    <w:rsid w:val="61394E2C"/>
    <w:rsid w:val="61677FB2"/>
    <w:rsid w:val="617F4494"/>
    <w:rsid w:val="61EF0058"/>
    <w:rsid w:val="61FE7898"/>
    <w:rsid w:val="620A3D57"/>
    <w:rsid w:val="621C7A8F"/>
    <w:rsid w:val="623A5A79"/>
    <w:rsid w:val="62595B4D"/>
    <w:rsid w:val="626544F2"/>
    <w:rsid w:val="62A11A47"/>
    <w:rsid w:val="62B4089B"/>
    <w:rsid w:val="62E94FF3"/>
    <w:rsid w:val="62F475B6"/>
    <w:rsid w:val="630C6A64"/>
    <w:rsid w:val="631F7E44"/>
    <w:rsid w:val="63376FCF"/>
    <w:rsid w:val="63453A80"/>
    <w:rsid w:val="637C04DD"/>
    <w:rsid w:val="63964CCA"/>
    <w:rsid w:val="63AB3CC0"/>
    <w:rsid w:val="63B3451B"/>
    <w:rsid w:val="63D50801"/>
    <w:rsid w:val="64243EEB"/>
    <w:rsid w:val="646A72BF"/>
    <w:rsid w:val="648D18F2"/>
    <w:rsid w:val="650C4F75"/>
    <w:rsid w:val="652A2E44"/>
    <w:rsid w:val="654E4849"/>
    <w:rsid w:val="65652A5B"/>
    <w:rsid w:val="65686657"/>
    <w:rsid w:val="65BD69EB"/>
    <w:rsid w:val="65C14135"/>
    <w:rsid w:val="664977CF"/>
    <w:rsid w:val="66AF21DF"/>
    <w:rsid w:val="66EC4975"/>
    <w:rsid w:val="66F92550"/>
    <w:rsid w:val="67016B09"/>
    <w:rsid w:val="672030DD"/>
    <w:rsid w:val="67203D95"/>
    <w:rsid w:val="67597141"/>
    <w:rsid w:val="679B2764"/>
    <w:rsid w:val="67DF6AF4"/>
    <w:rsid w:val="67E95C0D"/>
    <w:rsid w:val="67F83FF2"/>
    <w:rsid w:val="681B27B3"/>
    <w:rsid w:val="682F14A4"/>
    <w:rsid w:val="683116BC"/>
    <w:rsid w:val="684B5F38"/>
    <w:rsid w:val="688F3871"/>
    <w:rsid w:val="68C36416"/>
    <w:rsid w:val="68D862F5"/>
    <w:rsid w:val="68DC76F5"/>
    <w:rsid w:val="68E74072"/>
    <w:rsid w:val="69173BDC"/>
    <w:rsid w:val="693C6C3B"/>
    <w:rsid w:val="69BD4674"/>
    <w:rsid w:val="69DF2DDC"/>
    <w:rsid w:val="69E95A08"/>
    <w:rsid w:val="6A036769"/>
    <w:rsid w:val="6A1115C4"/>
    <w:rsid w:val="6A162576"/>
    <w:rsid w:val="6A325674"/>
    <w:rsid w:val="6A4D2C84"/>
    <w:rsid w:val="6A52291B"/>
    <w:rsid w:val="6A7B10E5"/>
    <w:rsid w:val="6A7C5CBA"/>
    <w:rsid w:val="6A817F02"/>
    <w:rsid w:val="6A8A48EA"/>
    <w:rsid w:val="6AB630E4"/>
    <w:rsid w:val="6ABF2B74"/>
    <w:rsid w:val="6B351E6F"/>
    <w:rsid w:val="6B454A17"/>
    <w:rsid w:val="6B5C045C"/>
    <w:rsid w:val="6B7A4051"/>
    <w:rsid w:val="6B833C3B"/>
    <w:rsid w:val="6B96396E"/>
    <w:rsid w:val="6BBA3B00"/>
    <w:rsid w:val="6BDD581C"/>
    <w:rsid w:val="6BE07043"/>
    <w:rsid w:val="6BE14999"/>
    <w:rsid w:val="6BE648F5"/>
    <w:rsid w:val="6BF427CD"/>
    <w:rsid w:val="6BFB5FD1"/>
    <w:rsid w:val="6C2B3C2F"/>
    <w:rsid w:val="6C5F0204"/>
    <w:rsid w:val="6CA36342"/>
    <w:rsid w:val="6D12175F"/>
    <w:rsid w:val="6D1F5AF0"/>
    <w:rsid w:val="6D42342C"/>
    <w:rsid w:val="6DDB5FB0"/>
    <w:rsid w:val="6E1D76E4"/>
    <w:rsid w:val="6E544C48"/>
    <w:rsid w:val="6E67178A"/>
    <w:rsid w:val="6E7A1325"/>
    <w:rsid w:val="6ECB3E6F"/>
    <w:rsid w:val="6ED54165"/>
    <w:rsid w:val="6F0C74B5"/>
    <w:rsid w:val="6F0F4773"/>
    <w:rsid w:val="6F186900"/>
    <w:rsid w:val="6F3657AD"/>
    <w:rsid w:val="6F3B10C9"/>
    <w:rsid w:val="6F4D4C8B"/>
    <w:rsid w:val="6F5B091E"/>
    <w:rsid w:val="6F865AA7"/>
    <w:rsid w:val="6F8A1C5E"/>
    <w:rsid w:val="6F974373"/>
    <w:rsid w:val="6FAF7C66"/>
    <w:rsid w:val="6FC71802"/>
    <w:rsid w:val="6FC74058"/>
    <w:rsid w:val="70040E87"/>
    <w:rsid w:val="702607C7"/>
    <w:rsid w:val="704871A4"/>
    <w:rsid w:val="70592DFA"/>
    <w:rsid w:val="70694F36"/>
    <w:rsid w:val="70850D9F"/>
    <w:rsid w:val="70880C5C"/>
    <w:rsid w:val="70AB46A8"/>
    <w:rsid w:val="70B523D0"/>
    <w:rsid w:val="70DD3906"/>
    <w:rsid w:val="70F57389"/>
    <w:rsid w:val="7109479F"/>
    <w:rsid w:val="713D64D2"/>
    <w:rsid w:val="71500A63"/>
    <w:rsid w:val="719B076B"/>
    <w:rsid w:val="71B40FF2"/>
    <w:rsid w:val="71C160BF"/>
    <w:rsid w:val="71DC2403"/>
    <w:rsid w:val="72966949"/>
    <w:rsid w:val="72B648F6"/>
    <w:rsid w:val="72C74CEB"/>
    <w:rsid w:val="72CE60E3"/>
    <w:rsid w:val="72D65ACA"/>
    <w:rsid w:val="72EC7281"/>
    <w:rsid w:val="73137F9A"/>
    <w:rsid w:val="73393BC2"/>
    <w:rsid w:val="737B44DB"/>
    <w:rsid w:val="73842E33"/>
    <w:rsid w:val="73B80EB6"/>
    <w:rsid w:val="73D310AD"/>
    <w:rsid w:val="74262B1B"/>
    <w:rsid w:val="742E508B"/>
    <w:rsid w:val="74341F76"/>
    <w:rsid w:val="74534AF2"/>
    <w:rsid w:val="747F1F65"/>
    <w:rsid w:val="74A6094A"/>
    <w:rsid w:val="74CC21DF"/>
    <w:rsid w:val="74DA0A30"/>
    <w:rsid w:val="74E16F35"/>
    <w:rsid w:val="753F3D93"/>
    <w:rsid w:val="75532D3D"/>
    <w:rsid w:val="758805C2"/>
    <w:rsid w:val="7588697C"/>
    <w:rsid w:val="75A31161"/>
    <w:rsid w:val="761D1EEE"/>
    <w:rsid w:val="761F2330"/>
    <w:rsid w:val="763F26D5"/>
    <w:rsid w:val="764D0528"/>
    <w:rsid w:val="76621CC3"/>
    <w:rsid w:val="768677C8"/>
    <w:rsid w:val="76C82F19"/>
    <w:rsid w:val="77045A49"/>
    <w:rsid w:val="77266E5A"/>
    <w:rsid w:val="77291B31"/>
    <w:rsid w:val="775330CB"/>
    <w:rsid w:val="775C7088"/>
    <w:rsid w:val="77701354"/>
    <w:rsid w:val="77750DFA"/>
    <w:rsid w:val="77902D8C"/>
    <w:rsid w:val="779A189F"/>
    <w:rsid w:val="781F51BA"/>
    <w:rsid w:val="78494544"/>
    <w:rsid w:val="78783A6D"/>
    <w:rsid w:val="788E2C97"/>
    <w:rsid w:val="78E431C4"/>
    <w:rsid w:val="78EB4A40"/>
    <w:rsid w:val="796C6682"/>
    <w:rsid w:val="799E3BDE"/>
    <w:rsid w:val="79BB696B"/>
    <w:rsid w:val="79F944AF"/>
    <w:rsid w:val="7A100D8F"/>
    <w:rsid w:val="7A2F69EB"/>
    <w:rsid w:val="7A320D06"/>
    <w:rsid w:val="7A4413F9"/>
    <w:rsid w:val="7A5711E4"/>
    <w:rsid w:val="7A822D65"/>
    <w:rsid w:val="7AEA0E27"/>
    <w:rsid w:val="7BAF6112"/>
    <w:rsid w:val="7BBE1FE9"/>
    <w:rsid w:val="7C4A702F"/>
    <w:rsid w:val="7C735E4E"/>
    <w:rsid w:val="7C7D3812"/>
    <w:rsid w:val="7D071AF5"/>
    <w:rsid w:val="7D394FD8"/>
    <w:rsid w:val="7D4446ED"/>
    <w:rsid w:val="7D7E7646"/>
    <w:rsid w:val="7DC26738"/>
    <w:rsid w:val="7E491B82"/>
    <w:rsid w:val="7E972C19"/>
    <w:rsid w:val="7EBB2BFC"/>
    <w:rsid w:val="7F0215EE"/>
    <w:rsid w:val="7F6E4E40"/>
    <w:rsid w:val="7F7E2419"/>
    <w:rsid w:val="7F856BE9"/>
    <w:rsid w:val="7FAE0A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4"/>
    <w:qFormat/>
    <w:uiPriority w:val="99"/>
    <w:pPr>
      <w:tabs>
        <w:tab w:val="left" w:pos="588"/>
      </w:tabs>
      <w:spacing w:line="360" w:lineRule="auto"/>
      <w:outlineLvl w:val="2"/>
    </w:pPr>
    <w:rPr>
      <w:rFonts w:ascii="Tahoma" w:hAnsi="Tahoma"/>
    </w:rPr>
  </w:style>
  <w:style w:type="paragraph" w:styleId="6">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201"/>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7"/>
    <w:qFormat/>
    <w:uiPriority w:val="0"/>
    <w:pPr>
      <w:spacing w:line="360" w:lineRule="auto"/>
      <w:ind w:firstLine="200" w:firstLineChars="200"/>
    </w:pPr>
    <w:rPr>
      <w:sz w:val="24"/>
      <w:szCs w:val="20"/>
    </w:rPr>
  </w:style>
  <w:style w:type="paragraph" w:styleId="16">
    <w:name w:val="caption"/>
    <w:basedOn w:val="1"/>
    <w:next w:val="1"/>
    <w:link w:val="95"/>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31"/>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101"/>
    <w:qFormat/>
    <w:uiPriority w:val="0"/>
    <w:pPr>
      <w:jc w:val="left"/>
    </w:pPr>
    <w:rPr>
      <w:rFonts w:ascii="Tahoma" w:hAnsi="Tahoma"/>
    </w:rPr>
  </w:style>
  <w:style w:type="paragraph" w:styleId="21">
    <w:name w:val="Salutation"/>
    <w:basedOn w:val="14"/>
    <w:next w:val="14"/>
    <w:link w:val="200"/>
    <w:qFormat/>
    <w:uiPriority w:val="0"/>
    <w:rPr>
      <w:rFonts w:ascii="..ì." w:eastAsia="..ì." w:cs="Times New Roman"/>
      <w:color w:val="auto"/>
      <w:szCs w:val="20"/>
    </w:rPr>
  </w:style>
  <w:style w:type="paragraph" w:styleId="22">
    <w:name w:val="Body Text 3"/>
    <w:basedOn w:val="1"/>
    <w:link w:val="208"/>
    <w:qFormat/>
    <w:uiPriority w:val="99"/>
    <w:pPr>
      <w:spacing w:after="120"/>
    </w:pPr>
    <w:rPr>
      <w:rFonts w:eastAsia="宋体"/>
      <w:sz w:val="16"/>
      <w:szCs w:val="16"/>
    </w:rPr>
  </w:style>
  <w:style w:type="paragraph" w:styleId="23">
    <w:name w:val="Body Text"/>
    <w:basedOn w:val="1"/>
    <w:next w:val="1"/>
    <w:link w:val="135"/>
    <w:qFormat/>
    <w:uiPriority w:val="99"/>
    <w:pPr>
      <w:spacing w:line="360" w:lineRule="auto"/>
    </w:pPr>
    <w:rPr>
      <w:rFonts w:ascii="Tahoma" w:hAnsi="Tahoma"/>
    </w:rPr>
  </w:style>
  <w:style w:type="paragraph" w:styleId="24">
    <w:name w:val="Body Text Indent"/>
    <w:basedOn w:val="1"/>
    <w:link w:val="167"/>
    <w:qFormat/>
    <w:uiPriority w:val="99"/>
    <w:pPr>
      <w:widowControl/>
      <w:spacing w:line="360" w:lineRule="auto"/>
      <w:ind w:firstLine="709"/>
      <w:jc w:val="left"/>
    </w:pPr>
    <w:rPr>
      <w:rFonts w:ascii="Tahoma" w:hAnsi="Tahoma"/>
    </w:rPr>
  </w:style>
  <w:style w:type="paragraph" w:styleId="25">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6">
    <w:name w:val="List Bullet 2"/>
    <w:basedOn w:val="1"/>
    <w:qFormat/>
    <w:uiPriority w:val="0"/>
    <w:pPr>
      <w:numPr>
        <w:ilvl w:val="1"/>
        <w:numId w:val="1"/>
      </w:numPr>
      <w:spacing w:line="360" w:lineRule="auto"/>
    </w:pPr>
    <w:rPr>
      <w:sz w:val="24"/>
      <w:szCs w:val="28"/>
    </w:rPr>
  </w:style>
  <w:style w:type="paragraph" w:styleId="27">
    <w:name w:val="toc 5"/>
    <w:basedOn w:val="1"/>
    <w:next w:val="1"/>
    <w:qFormat/>
    <w:uiPriority w:val="39"/>
    <w:pPr>
      <w:spacing w:line="440" w:lineRule="exact"/>
      <w:ind w:left="1120"/>
      <w:jc w:val="left"/>
    </w:pPr>
    <w:rPr>
      <w:rFonts w:ascii="Calibri" w:hAnsi="Calibri"/>
      <w:sz w:val="18"/>
      <w:szCs w:val="18"/>
    </w:rPr>
  </w:style>
  <w:style w:type="paragraph" w:styleId="28">
    <w:name w:val="toc 3"/>
    <w:basedOn w:val="1"/>
    <w:next w:val="1"/>
    <w:qFormat/>
    <w:uiPriority w:val="39"/>
    <w:pPr>
      <w:tabs>
        <w:tab w:val="right" w:leader="dot" w:pos="8302"/>
      </w:tabs>
      <w:ind w:left="561"/>
      <w:jc w:val="left"/>
    </w:pPr>
    <w:rPr>
      <w:rFonts w:ascii="Calibri" w:hAnsi="Calibri"/>
      <w:iCs/>
      <w:sz w:val="20"/>
      <w:szCs w:val="20"/>
    </w:rPr>
  </w:style>
  <w:style w:type="paragraph" w:styleId="29">
    <w:name w:val="Plain Text"/>
    <w:basedOn w:val="1"/>
    <w:link w:val="222"/>
    <w:qFormat/>
    <w:uiPriority w:val="0"/>
    <w:pPr>
      <w:spacing w:line="360" w:lineRule="auto"/>
    </w:pPr>
    <w:rPr>
      <w:rFonts w:ascii="宋体" w:hAnsi="Courier New"/>
      <w:szCs w:val="21"/>
    </w:rPr>
  </w:style>
  <w:style w:type="paragraph" w:styleId="30">
    <w:name w:val="toc 8"/>
    <w:basedOn w:val="1"/>
    <w:next w:val="1"/>
    <w:qFormat/>
    <w:uiPriority w:val="39"/>
    <w:pPr>
      <w:spacing w:line="440" w:lineRule="exact"/>
      <w:ind w:left="1960"/>
      <w:jc w:val="left"/>
    </w:pPr>
    <w:rPr>
      <w:rFonts w:ascii="Calibri" w:hAnsi="Calibri"/>
      <w:sz w:val="18"/>
      <w:szCs w:val="18"/>
    </w:rPr>
  </w:style>
  <w:style w:type="paragraph" w:styleId="31">
    <w:name w:val="Date"/>
    <w:basedOn w:val="1"/>
    <w:next w:val="1"/>
    <w:link w:val="198"/>
    <w:qFormat/>
    <w:uiPriority w:val="99"/>
    <w:pPr>
      <w:spacing w:line="360" w:lineRule="auto"/>
      <w:ind w:left="2500" w:leftChars="2500"/>
    </w:pPr>
    <w:rPr>
      <w:rFonts w:ascii="Tahoma" w:hAnsi="Tahoma"/>
    </w:rPr>
  </w:style>
  <w:style w:type="paragraph" w:styleId="32">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3">
    <w:name w:val="Balloon Text"/>
    <w:basedOn w:val="1"/>
    <w:link w:val="97"/>
    <w:qFormat/>
    <w:uiPriority w:val="0"/>
    <w:rPr>
      <w:sz w:val="18"/>
      <w:szCs w:val="18"/>
    </w:rPr>
  </w:style>
  <w:style w:type="paragraph" w:styleId="34">
    <w:name w:val="footer"/>
    <w:basedOn w:val="1"/>
    <w:link w:val="138"/>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5">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6">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7">
    <w:name w:val="toc 4"/>
    <w:basedOn w:val="1"/>
    <w:next w:val="1"/>
    <w:qFormat/>
    <w:uiPriority w:val="39"/>
    <w:pPr>
      <w:spacing w:line="440" w:lineRule="exact"/>
      <w:ind w:left="840"/>
      <w:jc w:val="left"/>
    </w:pPr>
    <w:rPr>
      <w:rFonts w:ascii="Calibri" w:hAnsi="Calibri"/>
      <w:sz w:val="18"/>
      <w:szCs w:val="18"/>
    </w:rPr>
  </w:style>
  <w:style w:type="paragraph" w:styleId="38">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9">
    <w:name w:val="toc 6"/>
    <w:basedOn w:val="1"/>
    <w:next w:val="1"/>
    <w:qFormat/>
    <w:uiPriority w:val="39"/>
    <w:pPr>
      <w:spacing w:line="440" w:lineRule="exact"/>
      <w:ind w:left="1400"/>
      <w:jc w:val="left"/>
    </w:pPr>
    <w:rPr>
      <w:rFonts w:ascii="Calibri" w:hAnsi="Calibri"/>
      <w:sz w:val="18"/>
      <w:szCs w:val="18"/>
    </w:rPr>
  </w:style>
  <w:style w:type="paragraph" w:styleId="40">
    <w:name w:val="Body Text Indent 3"/>
    <w:basedOn w:val="1"/>
    <w:link w:val="211"/>
    <w:qFormat/>
    <w:uiPriority w:val="99"/>
    <w:pPr>
      <w:spacing w:after="120"/>
      <w:ind w:left="420" w:leftChars="200"/>
    </w:pPr>
    <w:rPr>
      <w:sz w:val="16"/>
      <w:szCs w:val="16"/>
    </w:rPr>
  </w:style>
  <w:style w:type="paragraph" w:styleId="41">
    <w:name w:val="toc 2"/>
    <w:basedOn w:val="1"/>
    <w:next w:val="1"/>
    <w:qFormat/>
    <w:uiPriority w:val="39"/>
    <w:pPr>
      <w:widowControl/>
      <w:adjustRightInd w:val="0"/>
      <w:spacing w:line="300" w:lineRule="auto"/>
      <w:jc w:val="center"/>
    </w:pPr>
    <w:rPr>
      <w:rFonts w:eastAsia="黑体"/>
      <w:smallCaps/>
      <w:kern w:val="0"/>
      <w:sz w:val="24"/>
    </w:rPr>
  </w:style>
  <w:style w:type="paragraph" w:styleId="42">
    <w:name w:val="toc 9"/>
    <w:basedOn w:val="1"/>
    <w:next w:val="1"/>
    <w:qFormat/>
    <w:uiPriority w:val="39"/>
    <w:pPr>
      <w:spacing w:line="440" w:lineRule="exact"/>
      <w:ind w:left="2240"/>
      <w:jc w:val="left"/>
    </w:pPr>
    <w:rPr>
      <w:rFonts w:ascii="Calibri" w:hAnsi="Calibri"/>
      <w:sz w:val="18"/>
      <w:szCs w:val="18"/>
    </w:rPr>
  </w:style>
  <w:style w:type="paragraph" w:styleId="43">
    <w:name w:val="Body Text 2"/>
    <w:basedOn w:val="1"/>
    <w:link w:val="169"/>
    <w:qFormat/>
    <w:uiPriority w:val="99"/>
    <w:pPr>
      <w:spacing w:line="360" w:lineRule="auto"/>
      <w:ind w:right="26"/>
    </w:pPr>
    <w:rPr>
      <w:rFonts w:ascii="宋体" w:eastAsia="宋体"/>
      <w:szCs w:val="20"/>
    </w:rPr>
  </w:style>
  <w:style w:type="paragraph" w:styleId="44">
    <w:name w:val="HTML Preformatted"/>
    <w:basedOn w:val="1"/>
    <w:link w:val="29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6">
    <w:name w:val="index 1"/>
    <w:basedOn w:val="1"/>
    <w:next w:val="1"/>
    <w:qFormat/>
    <w:uiPriority w:val="99"/>
    <w:pPr>
      <w:spacing w:line="220" w:lineRule="exact"/>
      <w:jc w:val="center"/>
    </w:pPr>
    <w:rPr>
      <w:rFonts w:ascii="仿宋_GB2312" w:eastAsia="仿宋_GB2312"/>
      <w:szCs w:val="21"/>
    </w:rPr>
  </w:style>
  <w:style w:type="paragraph" w:styleId="47">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8">
    <w:name w:val="annotation subject"/>
    <w:basedOn w:val="20"/>
    <w:next w:val="20"/>
    <w:link w:val="129"/>
    <w:unhideWhenUsed/>
    <w:qFormat/>
    <w:uiPriority w:val="99"/>
    <w:pPr>
      <w:spacing w:line="440" w:lineRule="exact"/>
    </w:pPr>
    <w:rPr>
      <w:b/>
      <w:bCs/>
      <w:sz w:val="24"/>
      <w:szCs w:val="28"/>
    </w:rPr>
  </w:style>
  <w:style w:type="paragraph" w:styleId="49">
    <w:name w:val="Body Text First Indent"/>
    <w:basedOn w:val="23"/>
    <w:link w:val="132"/>
    <w:qFormat/>
    <w:uiPriority w:val="0"/>
    <w:pPr>
      <w:spacing w:after="120" w:line="240" w:lineRule="auto"/>
      <w:ind w:firstLine="100" w:firstLineChars="100"/>
    </w:pPr>
  </w:style>
  <w:style w:type="paragraph" w:styleId="50">
    <w:name w:val="Body Text First Indent 2"/>
    <w:basedOn w:val="24"/>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style>
  <w:style w:type="character" w:styleId="55">
    <w:name w:val="page number"/>
    <w:basedOn w:val="53"/>
    <w:qFormat/>
    <w:uiPriority w:val="99"/>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7"/>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5"/>
    <w:qFormat/>
    <w:uiPriority w:val="0"/>
    <w:pPr>
      <w:ind w:firstLine="420"/>
    </w:pPr>
    <w:rPr>
      <w:sz w:val="21"/>
      <w:szCs w:val="21"/>
    </w:rPr>
  </w:style>
  <w:style w:type="paragraph" w:customStyle="1" w:styleId="79">
    <w:name w:val="标题2"/>
    <w:basedOn w:val="4"/>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4"/>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5"/>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6"/>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3"/>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6"/>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3"/>
    <w:qFormat/>
    <w:uiPriority w:val="0"/>
    <w:rPr>
      <w:kern w:val="2"/>
      <w:sz w:val="18"/>
      <w:szCs w:val="18"/>
    </w:rPr>
  </w:style>
  <w:style w:type="character" w:customStyle="1" w:styleId="98">
    <w:name w:val="refresh"/>
    <w:basedOn w:val="53"/>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3"/>
    <w:qFormat/>
    <w:uiPriority w:val="0"/>
  </w:style>
  <w:style w:type="character" w:customStyle="1" w:styleId="101">
    <w:name w:val="批注文字 Char1"/>
    <w:link w:val="20"/>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7"/>
    <w:qFormat/>
    <w:uiPriority w:val="99"/>
    <w:rPr>
      <w:b/>
      <w:bCs/>
      <w:kern w:val="2"/>
      <w:sz w:val="24"/>
      <w:szCs w:val="28"/>
    </w:rPr>
  </w:style>
  <w:style w:type="character" w:customStyle="1" w:styleId="104">
    <w:name w:val="标题 2 Char"/>
    <w:link w:val="4"/>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3"/>
    <w:qFormat/>
    <w:uiPriority w:val="0"/>
  </w:style>
  <w:style w:type="character" w:customStyle="1" w:styleId="109">
    <w:name w:val="标题 8 Char"/>
    <w:link w:val="10"/>
    <w:qFormat/>
    <w:uiPriority w:val="99"/>
    <w:rPr>
      <w:rFonts w:ascii="Arial" w:hAnsi="Arial" w:eastAsia="黑体"/>
      <w:kern w:val="2"/>
      <w:sz w:val="24"/>
      <w:szCs w:val="28"/>
    </w:rPr>
  </w:style>
  <w:style w:type="character" w:customStyle="1" w:styleId="110">
    <w:name w:val="open2"/>
    <w:basedOn w:val="53"/>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3"/>
    <w:qFormat/>
    <w:uiPriority w:val="0"/>
  </w:style>
  <w:style w:type="character" w:customStyle="1" w:styleId="113">
    <w:name w:val="del2"/>
    <w:basedOn w:val="53"/>
    <w:qFormat/>
    <w:uiPriority w:val="0"/>
  </w:style>
  <w:style w:type="character" w:customStyle="1" w:styleId="114">
    <w:name w:val="标题 3 Char"/>
    <w:link w:val="5"/>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3"/>
    <w:qFormat/>
    <w:uiPriority w:val="0"/>
  </w:style>
  <w:style w:type="character" w:customStyle="1" w:styleId="117">
    <w:name w:val="morewin"/>
    <w:basedOn w:val="53"/>
    <w:qFormat/>
    <w:uiPriority w:val="0"/>
  </w:style>
  <w:style w:type="character" w:customStyle="1" w:styleId="118">
    <w:name w:val="open"/>
    <w:basedOn w:val="53"/>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3"/>
    <w:qFormat/>
    <w:uiPriority w:val="99"/>
    <w:rPr>
      <w:rFonts w:ascii="Tahoma" w:hAnsi="Tahoma"/>
      <w:b/>
      <w:bCs/>
      <w:kern w:val="44"/>
      <w:sz w:val="24"/>
      <w:szCs w:val="44"/>
    </w:rPr>
  </w:style>
  <w:style w:type="character" w:customStyle="1" w:styleId="123">
    <w:name w:val="页眉 Char"/>
    <w:link w:val="35"/>
    <w:qFormat/>
    <w:uiPriority w:val="99"/>
    <w:rPr>
      <w:rFonts w:ascii="Tahoma" w:hAnsi="Tahoma"/>
      <w:kern w:val="2"/>
      <w:sz w:val="18"/>
      <w:szCs w:val="18"/>
    </w:rPr>
  </w:style>
  <w:style w:type="character" w:customStyle="1" w:styleId="124">
    <w:name w:val="标题 7 Char"/>
    <w:link w:val="9"/>
    <w:qFormat/>
    <w:uiPriority w:val="99"/>
    <w:rPr>
      <w:b/>
      <w:bCs/>
      <w:kern w:val="2"/>
      <w:sz w:val="24"/>
      <w:szCs w:val="28"/>
    </w:rPr>
  </w:style>
  <w:style w:type="character" w:customStyle="1" w:styleId="125">
    <w:name w:val="标题 Char"/>
    <w:link w:val="47"/>
    <w:qFormat/>
    <w:uiPriority w:val="0"/>
    <w:rPr>
      <w:rFonts w:ascii="Cambria" w:hAnsi="Cambria"/>
      <w:b/>
      <w:bCs/>
      <w:kern w:val="2"/>
      <w:sz w:val="32"/>
      <w:szCs w:val="32"/>
    </w:rPr>
  </w:style>
  <w:style w:type="character" w:customStyle="1" w:styleId="126">
    <w:name w:val="标题 9 Char"/>
    <w:link w:val="11"/>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3"/>
    <w:qFormat/>
    <w:uiPriority w:val="0"/>
  </w:style>
  <w:style w:type="character" w:customStyle="1" w:styleId="129">
    <w:name w:val="批注主题 Char"/>
    <w:link w:val="48"/>
    <w:qFormat/>
    <w:uiPriority w:val="99"/>
    <w:rPr>
      <w:rFonts w:ascii="Tahoma" w:hAnsi="Tahoma"/>
      <w:b/>
      <w:bCs/>
      <w:kern w:val="2"/>
      <w:sz w:val="24"/>
      <w:szCs w:val="28"/>
    </w:rPr>
  </w:style>
  <w:style w:type="character" w:customStyle="1" w:styleId="130">
    <w:name w:val="pagebanner"/>
    <w:basedOn w:val="53"/>
    <w:qFormat/>
    <w:uiPriority w:val="0"/>
  </w:style>
  <w:style w:type="character" w:customStyle="1" w:styleId="131">
    <w:name w:val="文档结构图 Char"/>
    <w:link w:val="18"/>
    <w:qFormat/>
    <w:uiPriority w:val="99"/>
    <w:rPr>
      <w:rFonts w:ascii="宋体"/>
      <w:kern w:val="2"/>
      <w:sz w:val="18"/>
      <w:szCs w:val="18"/>
    </w:rPr>
  </w:style>
  <w:style w:type="character" w:customStyle="1" w:styleId="132">
    <w:name w:val="正文首行缩进 Char"/>
    <w:link w:val="49"/>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8"/>
    <w:qFormat/>
    <w:uiPriority w:val="99"/>
    <w:rPr>
      <w:rFonts w:ascii="Arial" w:hAnsi="Arial" w:eastAsia="黑体"/>
      <w:b/>
      <w:bCs/>
      <w:kern w:val="2"/>
      <w:sz w:val="24"/>
      <w:szCs w:val="28"/>
    </w:rPr>
  </w:style>
  <w:style w:type="character" w:customStyle="1" w:styleId="135">
    <w:name w:val="正文文本 Char"/>
    <w:link w:val="23"/>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5"/>
    <w:qFormat/>
    <w:uiPriority w:val="0"/>
    <w:rPr>
      <w:kern w:val="2"/>
      <w:sz w:val="24"/>
    </w:rPr>
  </w:style>
  <w:style w:type="character" w:customStyle="1" w:styleId="138">
    <w:name w:val="页脚 Char"/>
    <w:link w:val="34"/>
    <w:qFormat/>
    <w:uiPriority w:val="99"/>
    <w:rPr>
      <w:rFonts w:ascii="Tahoma" w:hAnsi="Tahoma"/>
      <w:kern w:val="2"/>
      <w:sz w:val="18"/>
      <w:szCs w:val="18"/>
    </w:rPr>
  </w:style>
  <w:style w:type="character" w:customStyle="1" w:styleId="139">
    <w:name w:val="mod"/>
    <w:basedOn w:val="53"/>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6"/>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3"/>
    <w:qFormat/>
    <w:uiPriority w:val="0"/>
    <w:rPr>
      <w:color w:val="BA2636"/>
      <w:sz w:val="12"/>
      <w:szCs w:val="12"/>
    </w:rPr>
  </w:style>
  <w:style w:type="character" w:customStyle="1" w:styleId="144">
    <w:name w:val="gjfg"/>
    <w:basedOn w:val="53"/>
    <w:qFormat/>
    <w:uiPriority w:val="0"/>
  </w:style>
  <w:style w:type="character" w:customStyle="1" w:styleId="145">
    <w:name w:val="redfilenumber"/>
    <w:basedOn w:val="53"/>
    <w:qFormat/>
    <w:uiPriority w:val="0"/>
    <w:rPr>
      <w:color w:val="BA2636"/>
      <w:sz w:val="12"/>
      <w:szCs w:val="12"/>
    </w:rPr>
  </w:style>
  <w:style w:type="character" w:customStyle="1" w:styleId="146">
    <w:name w:val="qxdate"/>
    <w:basedOn w:val="53"/>
    <w:qFormat/>
    <w:uiPriority w:val="0"/>
    <w:rPr>
      <w:color w:val="333333"/>
      <w:sz w:val="12"/>
      <w:szCs w:val="12"/>
    </w:rPr>
  </w:style>
  <w:style w:type="character" w:customStyle="1" w:styleId="147">
    <w:name w:val="prev"/>
    <w:basedOn w:val="53"/>
    <w:qFormat/>
    <w:uiPriority w:val="0"/>
    <w:rPr>
      <w:rFonts w:ascii="微软雅黑" w:hAnsi="微软雅黑" w:eastAsia="微软雅黑" w:cs="微软雅黑"/>
      <w:sz w:val="14"/>
      <w:szCs w:val="14"/>
    </w:rPr>
  </w:style>
  <w:style w:type="character" w:customStyle="1" w:styleId="148">
    <w:name w:val="cfdate"/>
    <w:basedOn w:val="53"/>
    <w:qFormat/>
    <w:uiPriority w:val="0"/>
    <w:rPr>
      <w:color w:val="333333"/>
      <w:sz w:val="12"/>
      <w:szCs w:val="12"/>
    </w:rPr>
  </w:style>
  <w:style w:type="character" w:customStyle="1" w:styleId="149">
    <w:name w:val="displayarti"/>
    <w:basedOn w:val="53"/>
    <w:qFormat/>
    <w:uiPriority w:val="0"/>
    <w:rPr>
      <w:color w:val="FFFFFF"/>
      <w:shd w:val="clear" w:color="auto" w:fill="A00000"/>
    </w:rPr>
  </w:style>
  <w:style w:type="character" w:customStyle="1" w:styleId="150">
    <w:name w:val="next2"/>
    <w:basedOn w:val="53"/>
    <w:qFormat/>
    <w:uiPriority w:val="0"/>
    <w:rPr>
      <w:rFonts w:hint="eastAsia" w:ascii="微软雅黑" w:hAnsi="微软雅黑" w:eastAsia="微软雅黑" w:cs="微软雅黑"/>
      <w:sz w:val="14"/>
      <w:szCs w:val="14"/>
    </w:rPr>
  </w:style>
  <w:style w:type="character" w:customStyle="1" w:styleId="151">
    <w:name w:val="next3"/>
    <w:basedOn w:val="53"/>
    <w:qFormat/>
    <w:uiPriority w:val="0"/>
    <w:rPr>
      <w:color w:val="888888"/>
    </w:rPr>
  </w:style>
  <w:style w:type="character" w:customStyle="1" w:styleId="152">
    <w:name w:val="next"/>
    <w:basedOn w:val="53"/>
    <w:qFormat/>
    <w:uiPriority w:val="0"/>
    <w:rPr>
      <w:rFonts w:ascii="微软雅黑" w:hAnsi="微软雅黑" w:eastAsia="微软雅黑" w:cs="微软雅黑"/>
      <w:sz w:val="14"/>
      <w:szCs w:val="14"/>
    </w:rPr>
  </w:style>
  <w:style w:type="character" w:customStyle="1" w:styleId="153">
    <w:name w:val="prev1"/>
    <w:basedOn w:val="53"/>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3"/>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4"/>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3"/>
    <w:link w:val="32"/>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3"/>
    <w:link w:val="24"/>
    <w:qFormat/>
    <w:uiPriority w:val="99"/>
    <w:rPr>
      <w:rFonts w:ascii="Tahoma" w:hAnsi="Tahoma" w:eastAsia="Arial Unicode MS" w:cs="Times New Roman"/>
      <w:kern w:val="2"/>
      <w:sz w:val="21"/>
      <w:szCs w:val="24"/>
    </w:rPr>
  </w:style>
  <w:style w:type="character" w:customStyle="1" w:styleId="168">
    <w:name w:val="正文首行缩进 2 Char"/>
    <w:basedOn w:val="167"/>
    <w:link w:val="50"/>
    <w:qFormat/>
    <w:uiPriority w:val="0"/>
    <w:rPr>
      <w:rFonts w:ascii="Times New Roman" w:hAnsi="Times New Roman" w:eastAsia="宋体" w:cs="Times New Roman"/>
      <w:kern w:val="2"/>
      <w:sz w:val="21"/>
      <w:szCs w:val="24"/>
    </w:rPr>
  </w:style>
  <w:style w:type="character" w:customStyle="1" w:styleId="169">
    <w:name w:val="正文文本 2 Char"/>
    <w:basedOn w:val="53"/>
    <w:link w:val="43"/>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5"/>
    <w:qFormat/>
    <w:uiPriority w:val="99"/>
    <w:rPr>
      <w:rFonts w:eastAsia="宋体"/>
      <w:sz w:val="24"/>
      <w:szCs w:val="20"/>
    </w:rPr>
  </w:style>
  <w:style w:type="paragraph" w:customStyle="1" w:styleId="175">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1"/>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3"/>
    <w:link w:val="21"/>
    <w:qFormat/>
    <w:uiPriority w:val="0"/>
    <w:rPr>
      <w:rFonts w:ascii="..ì." w:hAnsi="Times New Roman" w:eastAsia="..ì." w:cs="Times New Roman"/>
      <w:sz w:val="24"/>
    </w:rPr>
  </w:style>
  <w:style w:type="character" w:customStyle="1" w:styleId="201">
    <w:name w:val="注释标题 Char"/>
    <w:basedOn w:val="53"/>
    <w:link w:val="13"/>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2"/>
    <w:qFormat/>
    <w:uiPriority w:val="99"/>
    <w:rPr>
      <w:rFonts w:ascii="宋体" w:eastAsia="宋体"/>
      <w:sz w:val="24"/>
      <w:szCs w:val="20"/>
    </w:rPr>
  </w:style>
  <w:style w:type="character" w:customStyle="1" w:styleId="208">
    <w:name w:val="正文文本 3 Char"/>
    <w:basedOn w:val="53"/>
    <w:link w:val="22"/>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4"/>
    <w:qFormat/>
    <w:uiPriority w:val="99"/>
    <w:pPr>
      <w:ind w:left="432"/>
    </w:pPr>
    <w:rPr>
      <w:rFonts w:eastAsia="宋体"/>
      <w:szCs w:val="20"/>
    </w:rPr>
  </w:style>
  <w:style w:type="character" w:customStyle="1" w:styleId="211">
    <w:name w:val="正文文本缩进 3 Char"/>
    <w:link w:val="40"/>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4"/>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4"/>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29"/>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3"/>
    <w:link w:val="44"/>
    <w:qFormat/>
    <w:uiPriority w:val="0"/>
    <w:rPr>
      <w:rFonts w:ascii="黑体" w:hAnsi="Courier New" w:eastAsia="黑体"/>
    </w:rPr>
  </w:style>
  <w:style w:type="paragraph" w:customStyle="1" w:styleId="298">
    <w:name w:val="标准正文"/>
    <w:basedOn w:val="1"/>
    <w:qFormat/>
    <w:uiPriority w:val="0"/>
    <w:pPr>
      <w:spacing w:line="360" w:lineRule="auto"/>
      <w:ind w:firstLine="420" w:firstLineChars="200"/>
    </w:pPr>
    <w:rPr>
      <w:rFonts w:eastAsiaTheme="minorEastAsia" w:cstheme="minorBidi"/>
    </w:rPr>
  </w:style>
  <w:style w:type="character" w:customStyle="1" w:styleId="299">
    <w:name w:val="font3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71</Pages>
  <Words>30766</Words>
  <Characters>34606</Characters>
  <Lines>287</Lines>
  <Paragraphs>80</Paragraphs>
  <TotalTime>30</TotalTime>
  <ScaleCrop>false</ScaleCrop>
  <LinksUpToDate>false</LinksUpToDate>
  <CharactersWithSpaces>39383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qzuser</cp:lastModifiedBy>
  <cp:lastPrinted>2021-01-08T03:14:00Z</cp:lastPrinted>
  <dcterms:modified xsi:type="dcterms:W3CDTF">2022-08-16T08:20:54Z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218699DD5EA74A19B8394C5351A72D8D</vt:lpwstr>
  </property>
</Properties>
</file>