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 w:line="400" w:lineRule="exact"/>
        <w:ind w:left="63" w:right="63"/>
        <w:rPr>
          <w:rFonts w:hint="eastAsia" w:ascii="仿宋_GB2312" w:eastAsia="仿宋_GB2312"/>
          <w:b/>
          <w:sz w:val="24"/>
          <w:szCs w:val="24"/>
        </w:rPr>
      </w:pPr>
    </w:p>
    <w:tbl>
      <w:tblPr>
        <w:tblStyle w:val="4"/>
        <w:tblW w:w="9214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843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"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360" w:lineRule="exact"/>
              <w:ind w:left="152" w:right="14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0" w:line="360" w:lineRule="exact"/>
              <w:ind w:left="411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技术和性能</w:t>
            </w:r>
          </w:p>
          <w:p>
            <w:pPr>
              <w:pStyle w:val="6"/>
              <w:spacing w:before="161" w:line="360" w:lineRule="exact"/>
              <w:ind w:left="531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参数名称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"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360" w:lineRule="exact"/>
              <w:ind w:left="1967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技术参数和性能要求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80" w:line="400" w:lineRule="exact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noWrap w:val="0"/>
            <w:vAlign w:val="center"/>
          </w:tcPr>
          <w:p>
            <w:pPr>
              <w:pStyle w:val="6"/>
              <w:spacing w:before="80" w:line="400" w:lineRule="exact"/>
              <w:ind w:left="2953" w:right="29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7"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#</w:t>
            </w:r>
            <w:r>
              <w:rPr>
                <w:rFonts w:hint="eastAsia" w:ascii="仿宋_GB2312" w:eastAsia="仿宋_GB2312"/>
                <w:sz w:val="24"/>
                <w:szCs w:val="24"/>
              </w:rPr>
              <w:t>1.1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7"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1843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临床</w:t>
            </w:r>
            <w:r>
              <w:rPr>
                <w:rFonts w:hint="eastAsia" w:ascii="仿宋_GB2312" w:eastAsia="仿宋_GB2312"/>
                <w:sz w:val="24"/>
                <w:szCs w:val="24"/>
              </w:rPr>
              <w:t>适用范围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适用与所有 </w:t>
            </w:r>
            <w:r>
              <w:rPr>
                <w:rFonts w:hint="eastAsia" w:ascii="仿宋_GB2312" w:eastAsia="仿宋_GB2312"/>
                <w:sz w:val="24"/>
                <w:szCs w:val="24"/>
              </w:rPr>
              <w:t>SNP</w:t>
            </w:r>
            <w:r>
              <w:rPr>
                <w:rFonts w:hint="eastAsia" w:ascii="仿宋_GB2312" w:eastAsia="仿宋_GB2312"/>
                <w:spacing w:val="-14"/>
                <w:sz w:val="24"/>
                <w:szCs w:val="24"/>
              </w:rPr>
              <w:t xml:space="preserve"> 基因分型、拷贝数定量和体细胞突变等研</w:t>
            </w:r>
            <w:r>
              <w:rPr>
                <w:rFonts w:hint="eastAsia" w:ascii="仿宋_GB2312" w:eastAsia="仿宋_GB2312"/>
                <w:sz w:val="24"/>
                <w:szCs w:val="24"/>
              </w:rPr>
              <w:t>究，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药物基因组学检测基因数≥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个，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/>
              </w:rPr>
              <w:t>投标文件中需提供证明材料（药品监督管理局核发的试剂盒注册证或受理证书）。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before="7"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82" w:line="400" w:lineRule="exact"/>
              <w:ind w:left="107" w:right="95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配置需求</w:t>
            </w:r>
          </w:p>
          <w:p>
            <w:pPr>
              <w:pStyle w:val="6"/>
              <w:spacing w:before="82" w:line="400" w:lineRule="exact"/>
              <w:ind w:left="107" w:right="96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（软件、硬件等需求）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1.基因分析主机（一台）；</w:t>
            </w:r>
          </w:p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2.微量点样仪 （一台）；</w:t>
            </w:r>
          </w:p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3.分析软件 （一套）;</w:t>
            </w:r>
          </w:p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4.数据分析工作站（一套）， 完全独立外置</w:t>
            </w:r>
          </w:p>
          <w:p>
            <w:pPr>
              <w:pStyle w:val="6"/>
              <w:spacing w:before="82" w:line="400" w:lineRule="exact"/>
              <w:ind w:left="107" w:right="96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5.UPS 不间断电源（一套），容量至少 1KVA，后备使用时间≥ 2 个小时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6" w:line="400" w:lineRule="exact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  <w:noWrap w:val="0"/>
            <w:vAlign w:val="top"/>
          </w:tcPr>
          <w:p>
            <w:pPr>
              <w:pStyle w:val="6"/>
              <w:spacing w:before="86" w:line="400" w:lineRule="exact"/>
              <w:ind w:right="2940"/>
              <w:jc w:val="righ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主要规格及系统及概述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right="518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系统概述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25" w:line="400" w:lineRule="exact"/>
              <w:ind w:left="107" w:right="96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配备基因分型分析软件。配合不同试剂，可完成单核苷酸</w:t>
            </w:r>
            <w:r>
              <w:rPr>
                <w:rFonts w:hint="eastAsia" w:ascii="仿宋_GB2312" w:eastAsia="仿宋_GB2312"/>
                <w:sz w:val="24"/>
                <w:szCs w:val="24"/>
              </w:rPr>
              <w:t>多态性 (SNP)、体细胞突变、碱基插入/</w:t>
            </w: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缺失、拷贝数变</w:t>
            </w:r>
            <w:r>
              <w:rPr>
                <w:rFonts w:hint="eastAsia" w:ascii="仿宋_GB2312" w:eastAsia="仿宋_GB2312"/>
                <w:spacing w:val="-13"/>
                <w:sz w:val="24"/>
                <w:szCs w:val="24"/>
              </w:rPr>
              <w:t>异、基因融合等多种应用。可检测三等位基因或四等位基</w:t>
            </w:r>
            <w:r>
              <w:rPr>
                <w:rFonts w:hint="eastAsia" w:ascii="仿宋_GB2312" w:eastAsia="仿宋_GB2312"/>
                <w:spacing w:val="-30"/>
                <w:sz w:val="24"/>
                <w:szCs w:val="24"/>
              </w:rPr>
              <w:t xml:space="preserve">因 </w:t>
            </w:r>
            <w:r>
              <w:rPr>
                <w:rFonts w:hint="eastAsia" w:ascii="仿宋_GB2312" w:eastAsia="仿宋_GB2312"/>
                <w:sz w:val="24"/>
                <w:szCs w:val="24"/>
              </w:rPr>
              <w:t>SNP</w:t>
            </w: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。可兼容全血、口腔拭子、石蜡包埋切片、细针穿刺活检样本(FNA)</w:t>
            </w:r>
            <w:r>
              <w:rPr>
                <w:rFonts w:hint="eastAsia" w:ascii="仿宋_GB2312" w:eastAsia="仿宋_GB2312"/>
                <w:spacing w:val="-17"/>
                <w:sz w:val="24"/>
                <w:szCs w:val="24"/>
              </w:rPr>
              <w:t xml:space="preserve">、循环游离 </w:t>
            </w:r>
            <w:r>
              <w:rPr>
                <w:rFonts w:hint="eastAsia" w:ascii="仿宋_GB2312" w:eastAsia="仿宋_GB2312"/>
                <w:sz w:val="24"/>
                <w:szCs w:val="24"/>
              </w:rPr>
              <w:t>DNA(cfDNA)</w:t>
            </w: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、循环肿瘤细胞(CTC)等多种样本。提供免费的在线及离线设计软件，智</w:t>
            </w: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能化自动设计基因分型。提供定制服务，包括全套设计、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优化、引物合成及后续技术支持。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4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4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检测方式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通过检测碱基质量的差别（最小能分辨 15Dal）对基因进行直接的分析分型，不依靠数据库比对。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9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9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样本要求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可兼容全血、口腔拭子、石蜡包埋切片、细针穿刺活检样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本(FNA)、循环游离 DNA(cfDNA)、循环肿瘤细胞(CTC)等多种样本。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  <w:noWrap w:val="0"/>
            <w:vAlign w:val="top"/>
          </w:tcPr>
          <w:p>
            <w:pPr>
              <w:pStyle w:val="6"/>
              <w:spacing w:before="81" w:line="400" w:lineRule="exact"/>
              <w:ind w:left="2953" w:right="29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5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#</w:t>
            </w:r>
            <w:r>
              <w:rPr>
                <w:rFonts w:hint="eastAsia" w:ascii="仿宋_GB2312" w:eastAsia="仿宋_GB2312"/>
                <w:sz w:val="24"/>
                <w:szCs w:val="24"/>
              </w:rPr>
              <w:t>3.1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5"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适用范围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7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使用所有生命体来源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血液、体液、组织</w:t>
            </w:r>
            <w:r>
              <w:rPr>
                <w:rFonts w:hint="eastAsia" w:ascii="仿宋_GB2312" w:eastAsia="仿宋_GB2312"/>
                <w:spacing w:val="-29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核苷酸相关的临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床</w:t>
            </w:r>
            <w:r>
              <w:rPr>
                <w:rFonts w:hint="eastAsia" w:ascii="仿宋_GB2312" w:eastAsia="仿宋_GB2312"/>
                <w:sz w:val="24"/>
                <w:szCs w:val="24"/>
              </w:rPr>
              <w:t>检测（医疗器械注册证范围），</w:t>
            </w:r>
            <w:r>
              <w:rPr>
                <w:rFonts w:hint="eastAsia" w:ascii="仿宋_GB2312" w:eastAsia="仿宋_GB2312"/>
                <w:spacing w:val="-4"/>
                <w:sz w:val="24"/>
                <w:szCs w:val="24"/>
                <w:lang w:val="en-US"/>
              </w:rPr>
              <w:t>配套临床应用检测试剂盒（具有备案证）≥4种，</w:t>
            </w: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/>
              </w:rPr>
              <w:t>投标文件中需提供证明材料（药品监督管理局核发的试剂备案证</w:t>
            </w:r>
            <w:r>
              <w:rPr>
                <w:rFonts w:hint="eastAsia" w:ascii="仿宋_GB2312" w:eastAsia="仿宋_GB2312"/>
                <w:spacing w:val="-4"/>
                <w:sz w:val="24"/>
                <w:szCs w:val="24"/>
                <w:lang w:val="en-US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样本处理能力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一天处理样本≥ 3000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单次检测通量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最高检测通量≥384 样本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82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单次数据采集速度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6"/>
              <w:spacing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384 个样本≤90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激光器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氮分子激光器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激光器波长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337nm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81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待检测物飞行距离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6"/>
              <w:spacing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800 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9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363" w:type="dxa"/>
            <w:gridSpan w:val="2"/>
            <w:noWrap w:val="0"/>
            <w:vAlign w:val="top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点样模块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单次点样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≥24 针（24 样本）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分液体积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2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纳升级液体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微量分液模块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可同时放置微阵列芯片和孔微板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分液模块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内置计算机控制机械手，将纳升级液体从 PCR 样品板，转移到相应的微阵列芯片上，供检测仪阅读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148" w:line="400" w:lineRule="exact"/>
              <w:ind w:left="9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363" w:type="dxa"/>
            <w:gridSpan w:val="2"/>
            <w:noWrap w:val="0"/>
            <w:vAlign w:val="top"/>
          </w:tcPr>
          <w:p>
            <w:pPr>
              <w:pStyle w:val="6"/>
              <w:spacing w:before="148" w:line="400" w:lineRule="exact"/>
              <w:ind w:left="2953" w:right="29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软件功能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基本要求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提供基因型检测和体细胞突变检测设计的专业软件及网络版软件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#</w:t>
            </w:r>
            <w:r>
              <w:rPr>
                <w:rFonts w:hint="eastAsia" w:ascii="仿宋_GB2312" w:eastAsia="仿宋_GB2312"/>
                <w:sz w:val="24"/>
                <w:szCs w:val="24"/>
              </w:rPr>
              <w:t>5.2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分析软件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提供药物基因组数据处理软件 （一套）：具备全自动实时数据获取和分析，直接提供生物学结果，即SNP 位点的核酸组成，如纯合子（AA 或 CC）或杂合子（AC），定量基因表达分析等功能。投标文件中需提供证明材料（第三方检测报告或药品监督管理局核发的受理通知书）。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有效性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127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可以对≥95%的已知 SNP 和 INDEL 进行实验设计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灵敏度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1" w:line="400" w:lineRule="exact"/>
              <w:ind w:left="107"/>
              <w:rPr>
                <w:rFonts w:hint="eastAsia"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常规试剂可检测≥5%低频率体细胞突变，专用试剂检测≤1%低频率体细胞突变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8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8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样品要求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128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可检测降解到 80bp 的 DNA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04" w:right="96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CNV 分析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127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可以进行基因拷贝数变异分析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8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8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等位基因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128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可以检测出纯合子、杂合子及 3-4 等位 SNPs，可对利福霉素类等结核相关药物等位基因进行检测。投标文件中提供该项目的检测报告单证明。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7"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质控分析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127" w:line="400" w:lineRule="exact"/>
              <w:ind w:left="107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 100-500bp 长度 DNA 待测样本进行拷贝数质控检测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line="400" w:lineRule="exact"/>
              <w:ind w:left="106" w:right="9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报告软件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6"/>
              <w:spacing w:before="80" w:line="400" w:lineRule="exact"/>
              <w:ind w:left="107" w:right="-29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 xml:space="preserve">结果解读中文报告软件，含遗传病，药物基因组，肿瘤， </w:t>
            </w: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传染病和健康管理五大方向，</w:t>
            </w:r>
            <w:r>
              <w:rPr>
                <w:rFonts w:hint="eastAsia" w:ascii="仿宋_GB2312" w:eastAsia="仿宋_GB2312"/>
                <w:spacing w:val="-9"/>
                <w:sz w:val="24"/>
                <w:szCs w:val="24"/>
                <w:lang w:val="en-US"/>
              </w:rPr>
              <w:t>投标文件中提供至20份不同组合检测项目报告单</w:t>
            </w: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top"/>
          </w:tcPr>
          <w:p>
            <w:pPr>
              <w:pStyle w:val="6"/>
              <w:spacing w:before="127" w:line="400" w:lineRule="exact"/>
              <w:ind w:left="9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363" w:type="dxa"/>
            <w:gridSpan w:val="2"/>
            <w:noWrap w:val="0"/>
            <w:vAlign w:val="top"/>
          </w:tcPr>
          <w:p>
            <w:pPr>
              <w:pStyle w:val="6"/>
              <w:spacing w:before="127" w:line="400" w:lineRule="exact"/>
              <w:ind w:left="2953" w:right="29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26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26" w:line="400" w:lineRule="exact"/>
              <w:ind w:left="106" w:right="9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文献支持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>提供设备用户公开发表文献或第三方检测机构出具的证明，证实设备核酸检测数据的临床抗干扰性能（抗干扰实验结果表明气溶胶小于10</w:t>
            </w:r>
            <w:r>
              <w:rPr>
                <w:rFonts w:hint="eastAsia" w:ascii="仿宋_GB2312" w:eastAsia="仿宋_GB2312"/>
                <w:spacing w:val="-1"/>
                <w:sz w:val="24"/>
                <w:szCs w:val="24"/>
                <w:vertAlign w:val="superscript"/>
              </w:rPr>
              <w:t>13</w:t>
            </w: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>拷贝/μl不会对临床实验数据造成污染）。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" w:line="400" w:lineRule="exact"/>
              <w:ind w:left="106" w:right="9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技术文件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spacing w:before="80" w:line="400" w:lineRule="exact"/>
              <w:ind w:left="107" w:right="-29"/>
              <w:rPr>
                <w:rFonts w:hint="eastAsia" w:ascii="仿宋_GB2312" w:eastAsia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>1.提供详细的仪器操作使用手册</w:t>
            </w:r>
          </w:p>
          <w:p>
            <w:pPr>
              <w:pStyle w:val="6"/>
              <w:spacing w:before="80" w:line="400" w:lineRule="exact"/>
              <w:ind w:left="107" w:right="-29"/>
              <w:rPr>
                <w:rFonts w:hint="eastAsia" w:ascii="仿宋_GB2312" w:eastAsia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>2.提供仪器维护的有关资料</w:t>
            </w:r>
          </w:p>
          <w:p>
            <w:pPr>
              <w:pStyle w:val="6"/>
              <w:spacing w:before="80" w:line="400" w:lineRule="exact"/>
              <w:ind w:left="107" w:right="-29"/>
              <w:rPr>
                <w:rFonts w:hint="eastAsia" w:ascii="仿宋_GB2312" w:eastAsia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"/>
                <w:sz w:val="24"/>
                <w:szCs w:val="24"/>
              </w:rPr>
              <w:t>3.提供有关专用附件、备件、专用工具，消耗器件或其他补充器件有关资料及价格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46" w:line="400" w:lineRule="exact"/>
              <w:ind w:left="152" w:right="14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46" w:line="400" w:lineRule="exact"/>
              <w:ind w:left="106" w:right="91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技术服务保证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pStyle w:val="6"/>
              <w:tabs>
                <w:tab w:val="left" w:pos="349"/>
              </w:tabs>
              <w:spacing w:before="81" w:line="400" w:lineRule="exact"/>
              <w:ind w:left="136" w:leftChars="65" w:right="9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4"/>
              </w:rPr>
              <w:t>1.设备到货后一周内，厂家工程师到医院开箱验货，完成</w:t>
            </w:r>
            <w:r>
              <w:rPr>
                <w:rFonts w:hint="eastAsia" w:ascii="仿宋_GB2312" w:eastAsia="仿宋_GB2312"/>
                <w:sz w:val="24"/>
                <w:szCs w:val="24"/>
              </w:rPr>
              <w:t>联机安装调试及基本操作培训</w:t>
            </w:r>
          </w:p>
          <w:p>
            <w:pPr>
              <w:pStyle w:val="6"/>
              <w:tabs>
                <w:tab w:val="left" w:pos="349"/>
              </w:tabs>
              <w:spacing w:before="2" w:line="400" w:lineRule="exact"/>
              <w:ind w:left="105" w:leftChars="50" w:right="96" w:firstLine="33" w:firstLineChars="1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2.卖方提供免费的操作及维护培训，进行操作试验，直至</w:t>
            </w:r>
            <w:r>
              <w:rPr>
                <w:rFonts w:hint="eastAsia" w:ascii="仿宋_GB2312" w:eastAsia="仿宋_GB2312"/>
                <w:sz w:val="24"/>
                <w:szCs w:val="24"/>
              </w:rPr>
              <w:t>运行正常</w:t>
            </w:r>
          </w:p>
          <w:p>
            <w:pPr>
              <w:pStyle w:val="6"/>
              <w:tabs>
                <w:tab w:val="left" w:pos="349"/>
              </w:tabs>
              <w:spacing w:before="1" w:line="400" w:lineRule="exact"/>
              <w:ind w:left="105" w:leftChars="50" w:firstLine="32" w:firstLineChars="15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pacing w:val="-13"/>
                <w:sz w:val="24"/>
                <w:szCs w:val="24"/>
              </w:rPr>
              <w:t xml:space="preserve">3.厂家工程师提供技术服务，设备出现故障时保证 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 xml:space="preserve"> 小时</w:t>
            </w: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内服务维修响应，并在</w:t>
            </w:r>
            <w:r>
              <w:rPr>
                <w:rFonts w:hint="eastAsia" w:ascii="仿宋_GB2312" w:eastAsia="仿宋_GB2312"/>
                <w:spacing w:val="-6"/>
                <w:sz w:val="24"/>
                <w:szCs w:val="24"/>
                <w:lang w:val="en-US"/>
              </w:rPr>
              <w:t>48</w:t>
            </w: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小时内派厂家技术人员到达现</w:t>
            </w:r>
            <w:r>
              <w:rPr>
                <w:rFonts w:hint="eastAsia" w:ascii="仿宋_GB2312" w:eastAsia="仿宋_GB2312"/>
                <w:spacing w:val="-8"/>
                <w:sz w:val="24"/>
                <w:szCs w:val="24"/>
                <w:lang w:val="en-US"/>
              </w:rPr>
              <w:t>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1" w:type="dxa"/>
            <w:noWrap w:val="0"/>
            <w:vAlign w:val="center"/>
          </w:tcPr>
          <w:p>
            <w:pPr>
              <w:pStyle w:val="6"/>
              <w:spacing w:before="146" w:line="400" w:lineRule="exact"/>
              <w:ind w:right="143" w:firstLine="240" w:firstLineChars="100"/>
              <w:jc w:val="center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6"/>
              <w:spacing w:before="146" w:line="400" w:lineRule="exact"/>
              <w:ind w:right="91"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/>
              </w:rPr>
              <w:t>质保期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6"/>
              <w:tabs>
                <w:tab w:val="left" w:pos="349"/>
              </w:tabs>
              <w:spacing w:before="81" w:line="400" w:lineRule="exact"/>
              <w:ind w:right="96"/>
              <w:rPr>
                <w:rFonts w:hint="eastAsia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设备验收合格后</w:t>
            </w:r>
            <w:r>
              <w:rPr>
                <w:rFonts w:hint="eastAsia" w:ascii="仿宋_GB2312" w:eastAsia="仿宋_GB2312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3年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YWYzNjY1Y2Q5ZGVhZDYyZGY4NDhhOGVhY2NlNzkifQ=="/>
  </w:docVars>
  <w:rsids>
    <w:rsidRoot w:val="38843972"/>
    <w:rsid w:val="28120F0A"/>
    <w:rsid w:val="38843972"/>
    <w:rsid w:val="5D8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Calibri" w:hAnsi="Calibri" w:eastAsia="宋体" w:cs="Calibri"/>
      <w:kern w:val="0"/>
      <w:sz w:val="20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2022-11-16T08:28:00Z</dcterms:created>
  <dc:creator>周小方</dc:creator>
  <cp:lastModifiedBy>周小方</cp:lastModifiedBy>
  <dcterms:modified xsi:type="dcterms:W3CDTF">2022-11-16T08:28:49Z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77B8A0D3757B49A291F6857EE98DBE59</vt:lpwstr>
  </property>
</Properties>
</file>