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宋体" w:hAnsi="宋体"/>
          <w:b/>
          <w:bCs/>
          <w:sz w:val="30"/>
          <w:szCs w:val="30"/>
          <w:lang w:val="zh-CN"/>
        </w:rPr>
      </w:pPr>
      <w:r>
        <w:rPr>
          <w:rFonts w:ascii="宋体" w:hAnsi="宋体"/>
          <w:b/>
          <w:bCs/>
          <w:sz w:val="30"/>
          <w:szCs w:val="30"/>
          <w:lang w:val="zh-CN"/>
        </w:rPr>
        <w:t>政府采购项目</w:t>
      </w:r>
    </w:p>
    <w:p>
      <w:pPr>
        <w:autoSpaceDE w:val="0"/>
        <w:autoSpaceDN w:val="0"/>
        <w:adjustRightInd w:val="0"/>
        <w:snapToGrid w:val="0"/>
        <w:spacing w:line="360" w:lineRule="auto"/>
        <w:jc w:val="left"/>
        <w:rPr>
          <w:rFonts w:ascii="宋体" w:hAnsi="宋体"/>
          <w:b/>
          <w:bCs/>
          <w:sz w:val="30"/>
          <w:szCs w:val="30"/>
        </w:rPr>
      </w:pPr>
      <w:r>
        <w:rPr>
          <w:rFonts w:hint="eastAsia" w:ascii="宋体" w:hAnsi="宋体"/>
          <w:b/>
          <w:bCs/>
          <w:sz w:val="30"/>
          <w:szCs w:val="30"/>
          <w:lang w:val="zh-CN"/>
        </w:rPr>
        <w:t>采购项目</w:t>
      </w:r>
      <w:r>
        <w:rPr>
          <w:rFonts w:ascii="宋体" w:hAnsi="宋体"/>
          <w:b/>
          <w:bCs/>
          <w:sz w:val="30"/>
          <w:szCs w:val="30"/>
          <w:lang w:val="zh-CN"/>
        </w:rPr>
        <w:t>编号：</w:t>
      </w:r>
      <w:r>
        <w:rPr>
          <w:rFonts w:hint="eastAsia" w:ascii="宋体" w:hAnsi="宋体"/>
          <w:b/>
          <w:bCs/>
          <w:sz w:val="30"/>
          <w:szCs w:val="30"/>
          <w:lang w:val="zh-CN"/>
        </w:rPr>
        <w:t>SXBH2022-ZCCS-016</w:t>
      </w:r>
    </w:p>
    <w:p>
      <w:pPr>
        <w:tabs>
          <w:tab w:val="left" w:pos="5670"/>
        </w:tabs>
        <w:autoSpaceDE w:val="0"/>
        <w:autoSpaceDN w:val="0"/>
        <w:adjustRightInd w:val="0"/>
        <w:snapToGrid w:val="0"/>
        <w:spacing w:line="360" w:lineRule="auto"/>
        <w:jc w:val="center"/>
        <w:rPr>
          <w:rFonts w:ascii="宋体" w:hAnsi="宋体"/>
          <w:sz w:val="32"/>
          <w:szCs w:val="32"/>
        </w:rPr>
      </w:pPr>
    </w:p>
    <w:p>
      <w:pPr>
        <w:tabs>
          <w:tab w:val="left" w:pos="5670"/>
        </w:tabs>
        <w:autoSpaceDE w:val="0"/>
        <w:autoSpaceDN w:val="0"/>
        <w:adjustRightInd w:val="0"/>
        <w:snapToGrid w:val="0"/>
        <w:spacing w:line="360" w:lineRule="auto"/>
        <w:jc w:val="center"/>
        <w:rPr>
          <w:rFonts w:ascii="宋体" w:hAnsi="宋体"/>
          <w:sz w:val="32"/>
          <w:szCs w:val="32"/>
        </w:rPr>
      </w:pPr>
    </w:p>
    <w:p>
      <w:pPr>
        <w:tabs>
          <w:tab w:val="left" w:pos="5670"/>
        </w:tabs>
        <w:autoSpaceDE w:val="0"/>
        <w:autoSpaceDN w:val="0"/>
        <w:adjustRightInd w:val="0"/>
        <w:snapToGrid w:val="0"/>
        <w:spacing w:line="360" w:lineRule="auto"/>
        <w:jc w:val="center"/>
        <w:rPr>
          <w:rFonts w:ascii="宋体" w:hAnsi="宋体"/>
          <w:sz w:val="32"/>
          <w:szCs w:val="32"/>
        </w:rPr>
      </w:pPr>
    </w:p>
    <w:p>
      <w:pPr>
        <w:tabs>
          <w:tab w:val="left" w:pos="5670"/>
        </w:tabs>
        <w:autoSpaceDE w:val="0"/>
        <w:autoSpaceDN w:val="0"/>
        <w:adjustRightInd w:val="0"/>
        <w:snapToGrid w:val="0"/>
        <w:spacing w:line="360" w:lineRule="auto"/>
        <w:jc w:val="center"/>
        <w:rPr>
          <w:rFonts w:ascii="宋体" w:hAnsi="宋体"/>
          <w:sz w:val="32"/>
          <w:szCs w:val="32"/>
        </w:rPr>
      </w:pPr>
    </w:p>
    <w:p>
      <w:pPr>
        <w:autoSpaceDE w:val="0"/>
        <w:autoSpaceDN w:val="0"/>
        <w:adjustRightInd w:val="0"/>
        <w:snapToGrid w:val="0"/>
        <w:spacing w:line="360" w:lineRule="auto"/>
        <w:ind w:right="29" w:rightChars="14"/>
        <w:jc w:val="center"/>
        <w:rPr>
          <w:rFonts w:hint="eastAsia" w:ascii="宋体" w:hAnsi="宋体" w:eastAsia="宋体"/>
          <w:b/>
          <w:bCs/>
          <w:sz w:val="44"/>
          <w:szCs w:val="44"/>
          <w:lang w:eastAsia="zh-CN"/>
        </w:rPr>
      </w:pPr>
      <w:r>
        <w:rPr>
          <w:rFonts w:hint="eastAsia" w:ascii="宋体" w:hAnsi="宋体"/>
          <w:b/>
          <w:bCs/>
          <w:sz w:val="48"/>
          <w:szCs w:val="48"/>
          <w:lang w:eastAsia="zh-CN"/>
        </w:rPr>
        <w:t>西安市城市照明管理处图像监控费用项目</w:t>
      </w:r>
    </w:p>
    <w:p>
      <w:pPr>
        <w:autoSpaceDE w:val="0"/>
        <w:autoSpaceDN w:val="0"/>
        <w:adjustRightInd w:val="0"/>
        <w:snapToGrid w:val="0"/>
        <w:spacing w:line="360" w:lineRule="auto"/>
        <w:jc w:val="center"/>
        <w:rPr>
          <w:rFonts w:ascii="宋体" w:hAnsi="宋体"/>
          <w:b/>
          <w:bCs/>
          <w:sz w:val="44"/>
          <w:szCs w:val="44"/>
        </w:rPr>
      </w:pPr>
    </w:p>
    <w:p>
      <w:pPr>
        <w:tabs>
          <w:tab w:val="left" w:pos="5670"/>
        </w:tabs>
        <w:autoSpaceDE w:val="0"/>
        <w:autoSpaceDN w:val="0"/>
        <w:adjustRightInd w:val="0"/>
        <w:snapToGrid w:val="0"/>
        <w:spacing w:line="360" w:lineRule="auto"/>
        <w:rPr>
          <w:rFonts w:ascii="宋体" w:hAnsi="宋体"/>
          <w:b/>
          <w:bCs/>
          <w:sz w:val="36"/>
          <w:szCs w:val="36"/>
          <w:lang w:val="zh-CN"/>
        </w:rPr>
      </w:pPr>
    </w:p>
    <w:p>
      <w:pPr>
        <w:pStyle w:val="2"/>
        <w:ind w:firstLine="240"/>
        <w:rPr>
          <w:lang w:val="zh-CN"/>
        </w:rPr>
      </w:pPr>
    </w:p>
    <w:p>
      <w:pPr>
        <w:tabs>
          <w:tab w:val="left" w:pos="5670"/>
        </w:tabs>
        <w:autoSpaceDE w:val="0"/>
        <w:autoSpaceDN w:val="0"/>
        <w:adjustRightInd w:val="0"/>
        <w:snapToGrid w:val="0"/>
        <w:spacing w:line="360" w:lineRule="auto"/>
        <w:jc w:val="center"/>
        <w:rPr>
          <w:rFonts w:ascii="宋体" w:hAnsi="宋体"/>
          <w:b/>
          <w:bCs/>
          <w:sz w:val="52"/>
          <w:szCs w:val="52"/>
          <w:lang w:val="zh-CN"/>
        </w:rPr>
      </w:pPr>
      <w:r>
        <w:rPr>
          <w:rFonts w:hint="eastAsia" w:ascii="宋体" w:hAnsi="宋体"/>
          <w:b/>
          <w:bCs/>
          <w:sz w:val="52"/>
          <w:szCs w:val="52"/>
          <w:lang w:val="zh-CN"/>
        </w:rPr>
        <w:t>竞争性磋商文件</w:t>
      </w:r>
    </w:p>
    <w:p>
      <w:pPr>
        <w:pStyle w:val="2"/>
        <w:ind w:firstLine="0" w:firstLineChars="0"/>
        <w:jc w:val="center"/>
        <w:rPr>
          <w:rFonts w:ascii="宋体" w:hAnsi="宋体"/>
          <w:b/>
          <w:bCs/>
          <w:sz w:val="36"/>
          <w:szCs w:val="36"/>
        </w:rPr>
      </w:pPr>
      <w:r>
        <w:rPr>
          <w:rFonts w:hint="eastAsia" w:ascii="宋体" w:hAnsi="宋体"/>
          <w:b/>
          <w:bCs/>
          <w:sz w:val="36"/>
          <w:szCs w:val="36"/>
        </w:rPr>
        <w:t>第一标段</w:t>
      </w:r>
    </w:p>
    <w:p>
      <w:pPr>
        <w:tabs>
          <w:tab w:val="left" w:pos="5670"/>
        </w:tabs>
        <w:autoSpaceDE w:val="0"/>
        <w:autoSpaceDN w:val="0"/>
        <w:adjustRightInd w:val="0"/>
        <w:snapToGrid w:val="0"/>
        <w:spacing w:line="360" w:lineRule="auto"/>
        <w:jc w:val="center"/>
        <w:rPr>
          <w:rFonts w:ascii="宋体" w:hAnsi="宋体"/>
          <w:sz w:val="50"/>
          <w:szCs w:val="50"/>
        </w:rPr>
      </w:pPr>
    </w:p>
    <w:p>
      <w:pPr>
        <w:pStyle w:val="2"/>
        <w:ind w:firstLine="0" w:firstLineChars="0"/>
      </w:pPr>
    </w:p>
    <w:p>
      <w:pPr>
        <w:tabs>
          <w:tab w:val="left" w:pos="5670"/>
        </w:tabs>
        <w:autoSpaceDE w:val="0"/>
        <w:autoSpaceDN w:val="0"/>
        <w:adjustRightInd w:val="0"/>
        <w:snapToGrid w:val="0"/>
        <w:spacing w:line="360" w:lineRule="auto"/>
        <w:jc w:val="center"/>
        <w:rPr>
          <w:rFonts w:ascii="宋体" w:hAnsi="宋体"/>
          <w:sz w:val="50"/>
          <w:szCs w:val="50"/>
        </w:rPr>
      </w:pPr>
    </w:p>
    <w:p>
      <w:pPr>
        <w:tabs>
          <w:tab w:val="left" w:pos="5670"/>
        </w:tabs>
        <w:autoSpaceDE w:val="0"/>
        <w:autoSpaceDN w:val="0"/>
        <w:adjustRightInd w:val="0"/>
        <w:snapToGrid w:val="0"/>
        <w:spacing w:line="360" w:lineRule="auto"/>
        <w:rPr>
          <w:rFonts w:ascii="宋体" w:hAnsi="宋体"/>
          <w:b/>
          <w:bCs/>
          <w:sz w:val="30"/>
          <w:szCs w:val="30"/>
        </w:rPr>
      </w:pPr>
    </w:p>
    <w:p>
      <w:pPr>
        <w:tabs>
          <w:tab w:val="left" w:pos="5670"/>
        </w:tabs>
        <w:autoSpaceDE w:val="0"/>
        <w:autoSpaceDN w:val="0"/>
        <w:adjustRightInd w:val="0"/>
        <w:snapToGrid w:val="0"/>
        <w:spacing w:line="360" w:lineRule="auto"/>
        <w:rPr>
          <w:rFonts w:ascii="宋体" w:hAnsi="宋体"/>
          <w:b/>
          <w:bCs/>
          <w:sz w:val="30"/>
          <w:szCs w:val="30"/>
        </w:rPr>
      </w:pPr>
    </w:p>
    <w:p>
      <w:pPr>
        <w:tabs>
          <w:tab w:val="left" w:pos="5670"/>
        </w:tabs>
        <w:autoSpaceDE w:val="0"/>
        <w:autoSpaceDN w:val="0"/>
        <w:adjustRightInd w:val="0"/>
        <w:snapToGrid w:val="0"/>
        <w:spacing w:line="360" w:lineRule="auto"/>
        <w:jc w:val="center"/>
        <w:rPr>
          <w:rFonts w:ascii="宋体" w:hAnsi="宋体"/>
          <w:b/>
          <w:bCs/>
          <w:sz w:val="32"/>
          <w:szCs w:val="32"/>
        </w:rPr>
      </w:pPr>
      <w:r>
        <w:rPr>
          <w:rFonts w:ascii="宋体" w:hAnsi="宋体"/>
          <w:b/>
          <w:bCs/>
          <w:sz w:val="32"/>
          <w:szCs w:val="32"/>
          <w:lang w:val="zh-CN"/>
        </w:rPr>
        <w:t xml:space="preserve"> </w:t>
      </w:r>
      <w:r>
        <w:rPr>
          <w:rFonts w:hint="eastAsia" w:ascii="宋体" w:hAnsi="宋体"/>
          <w:b/>
          <w:bCs/>
          <w:sz w:val="32"/>
          <w:szCs w:val="32"/>
          <w:lang w:val="zh-CN"/>
        </w:rPr>
        <w:t>陕西博虹项目管理有限公司</w:t>
      </w:r>
      <w:r>
        <w:rPr>
          <w:rFonts w:ascii="宋体" w:hAnsi="宋体"/>
          <w:b/>
          <w:bCs/>
          <w:sz w:val="32"/>
          <w:szCs w:val="32"/>
        </w:rPr>
        <w:t xml:space="preserve"> </w:t>
      </w:r>
    </w:p>
    <w:p>
      <w:pPr>
        <w:tabs>
          <w:tab w:val="left" w:pos="5460"/>
        </w:tabs>
        <w:autoSpaceDE w:val="0"/>
        <w:autoSpaceDN w:val="0"/>
        <w:adjustRightInd w:val="0"/>
        <w:snapToGrid w:val="0"/>
        <w:spacing w:line="360" w:lineRule="auto"/>
        <w:jc w:val="center"/>
        <w:rPr>
          <w:rFonts w:ascii="宋体" w:hAnsi="宋体"/>
          <w:sz w:val="30"/>
          <w:szCs w:val="30"/>
        </w:rPr>
      </w:pPr>
      <w:r>
        <w:rPr>
          <w:rFonts w:ascii="宋体" w:hAnsi="宋体"/>
          <w:b/>
          <w:bCs/>
          <w:sz w:val="32"/>
          <w:szCs w:val="32"/>
          <w:lang w:val="zh-CN"/>
        </w:rPr>
        <w:t>二〇</w:t>
      </w:r>
      <w:r>
        <w:rPr>
          <w:rFonts w:hint="eastAsia" w:ascii="宋体" w:hAnsi="宋体"/>
          <w:b/>
          <w:bCs/>
          <w:sz w:val="32"/>
          <w:szCs w:val="32"/>
        </w:rPr>
        <w:t>二二</w:t>
      </w:r>
      <w:r>
        <w:rPr>
          <w:rFonts w:ascii="宋体" w:hAnsi="宋体"/>
          <w:b/>
          <w:bCs/>
          <w:sz w:val="32"/>
          <w:szCs w:val="32"/>
          <w:lang w:val="zh-CN"/>
        </w:rPr>
        <w:t>年</w:t>
      </w:r>
      <w:r>
        <w:rPr>
          <w:rFonts w:hint="eastAsia" w:ascii="宋体" w:hAnsi="宋体"/>
          <w:b/>
          <w:bCs/>
          <w:sz w:val="32"/>
          <w:szCs w:val="32"/>
        </w:rPr>
        <w:t>八</w:t>
      </w:r>
      <w:r>
        <w:rPr>
          <w:rFonts w:ascii="宋体" w:hAnsi="宋体"/>
          <w:b/>
          <w:bCs/>
          <w:sz w:val="32"/>
          <w:szCs w:val="32"/>
          <w:lang w:val="zh-CN"/>
        </w:rPr>
        <w:t>月</w:t>
      </w:r>
    </w:p>
    <w:p>
      <w:pPr>
        <w:jc w:val="center"/>
        <w:rPr>
          <w:sz w:val="32"/>
          <w:szCs w:val="32"/>
        </w:rPr>
      </w:pPr>
      <w:r>
        <w:rPr>
          <w:rFonts w:ascii="宋体" w:hAnsi="宋体"/>
          <w:sz w:val="32"/>
          <w:szCs w:val="32"/>
        </w:rPr>
        <w:br w:type="page"/>
      </w:r>
      <w:r>
        <w:rPr>
          <w:rFonts w:ascii="宋体" w:hAnsi="宋体"/>
          <w:sz w:val="32"/>
          <w:szCs w:val="32"/>
        </w:rPr>
        <w:t>目</w:t>
      </w:r>
      <w:r>
        <w:rPr>
          <w:rFonts w:hint="eastAsia" w:ascii="宋体" w:hAnsi="宋体"/>
          <w:sz w:val="32"/>
          <w:szCs w:val="32"/>
        </w:rPr>
        <w:t xml:space="preserve"> </w:t>
      </w:r>
      <w:r>
        <w:rPr>
          <w:rFonts w:ascii="宋体" w:hAnsi="宋体"/>
          <w:sz w:val="32"/>
          <w:szCs w:val="32"/>
        </w:rPr>
        <w:t>录</w:t>
      </w:r>
    </w:p>
    <w:p>
      <w:pPr>
        <w:pStyle w:val="20"/>
        <w:tabs>
          <w:tab w:val="right" w:leader="dot" w:pos="9070"/>
        </w:tabs>
      </w:pPr>
      <w:r>
        <w:rPr>
          <w:rFonts w:ascii="宋体" w:hAnsi="宋体"/>
          <w:sz w:val="30"/>
          <w:szCs w:val="30"/>
        </w:rPr>
        <w:fldChar w:fldCharType="begin"/>
      </w:r>
      <w:r>
        <w:rPr>
          <w:rFonts w:ascii="宋体" w:hAnsi="宋体"/>
          <w:sz w:val="30"/>
          <w:szCs w:val="30"/>
        </w:rPr>
        <w:instrText xml:space="preserve">TOC \o "1-3" \h \u </w:instrText>
      </w:r>
      <w:r>
        <w:rPr>
          <w:rFonts w:ascii="宋体" w:hAnsi="宋体"/>
          <w:sz w:val="30"/>
          <w:szCs w:val="30"/>
        </w:rPr>
        <w:fldChar w:fldCharType="separate"/>
      </w:r>
      <w:r>
        <w:rPr>
          <w:rFonts w:ascii="宋体" w:hAnsi="宋体"/>
          <w:szCs w:val="30"/>
        </w:rPr>
        <w:fldChar w:fldCharType="begin"/>
      </w:r>
      <w:r>
        <w:rPr>
          <w:rFonts w:ascii="宋体" w:hAnsi="宋体"/>
          <w:szCs w:val="30"/>
        </w:rPr>
        <w:instrText xml:space="preserve"> HYPERLINK \l _Toc4743 </w:instrText>
      </w:r>
      <w:r>
        <w:rPr>
          <w:rFonts w:ascii="宋体" w:hAnsi="宋体"/>
          <w:szCs w:val="30"/>
        </w:rPr>
        <w:fldChar w:fldCharType="separate"/>
      </w:r>
      <w:r>
        <w:rPr>
          <w:rFonts w:hint="eastAsia" w:ascii="宋体" w:hAnsi="宋体"/>
          <w:bCs/>
          <w:szCs w:val="32"/>
          <w:lang w:val="zh-CN"/>
        </w:rPr>
        <w:t>第一部分  西安市城市照明管理处图像监控费用项目</w:t>
      </w:r>
      <w:r>
        <w:tab/>
      </w:r>
      <w:r>
        <w:fldChar w:fldCharType="begin"/>
      </w:r>
      <w:r>
        <w:instrText xml:space="preserve"> PAGEREF _Toc4743 \h </w:instrText>
      </w:r>
      <w:r>
        <w:fldChar w:fldCharType="separate"/>
      </w:r>
      <w:r>
        <w:t>3</w:t>
      </w:r>
      <w:r>
        <w:fldChar w:fldCharType="end"/>
      </w:r>
      <w:r>
        <w:rPr>
          <w:rFonts w:ascii="宋体" w:hAnsi="宋体"/>
          <w:szCs w:val="30"/>
        </w:rPr>
        <w:fldChar w:fldCharType="end"/>
      </w:r>
    </w:p>
    <w:p>
      <w:pPr>
        <w:pStyle w:val="20"/>
        <w:tabs>
          <w:tab w:val="right" w:leader="dot" w:pos="9070"/>
        </w:tabs>
      </w:pPr>
      <w:r>
        <w:rPr>
          <w:rFonts w:ascii="宋体" w:hAnsi="宋体"/>
          <w:szCs w:val="30"/>
        </w:rPr>
        <w:fldChar w:fldCharType="begin"/>
      </w:r>
      <w:r>
        <w:rPr>
          <w:rFonts w:ascii="宋体" w:hAnsi="宋体"/>
          <w:szCs w:val="30"/>
        </w:rPr>
        <w:instrText xml:space="preserve"> HYPERLINK \l _Toc15768 </w:instrText>
      </w:r>
      <w:r>
        <w:rPr>
          <w:rFonts w:ascii="宋体" w:hAnsi="宋体"/>
          <w:szCs w:val="30"/>
        </w:rPr>
        <w:fldChar w:fldCharType="separate"/>
      </w:r>
      <w:r>
        <w:rPr>
          <w:rFonts w:hint="eastAsia" w:ascii="宋体" w:hAnsi="宋体"/>
          <w:bCs/>
          <w:szCs w:val="32"/>
          <w:lang w:val="zh-CN"/>
        </w:rPr>
        <w:t>竞争性磋商公告</w:t>
      </w:r>
      <w:r>
        <w:tab/>
      </w:r>
      <w:r>
        <w:fldChar w:fldCharType="begin"/>
      </w:r>
      <w:r>
        <w:instrText xml:space="preserve"> PAGEREF _Toc15768 \h </w:instrText>
      </w:r>
      <w:r>
        <w:fldChar w:fldCharType="separate"/>
      </w:r>
      <w:r>
        <w:t>3</w:t>
      </w:r>
      <w:r>
        <w:fldChar w:fldCharType="end"/>
      </w:r>
      <w:r>
        <w:rPr>
          <w:rFonts w:ascii="宋体" w:hAnsi="宋体"/>
          <w:szCs w:val="30"/>
        </w:rPr>
        <w:fldChar w:fldCharType="end"/>
      </w:r>
    </w:p>
    <w:p>
      <w:pPr>
        <w:pStyle w:val="20"/>
        <w:tabs>
          <w:tab w:val="right" w:leader="dot" w:pos="9070"/>
        </w:tabs>
      </w:pPr>
      <w:r>
        <w:rPr>
          <w:rFonts w:ascii="宋体" w:hAnsi="宋体"/>
          <w:szCs w:val="30"/>
        </w:rPr>
        <w:fldChar w:fldCharType="begin"/>
      </w:r>
      <w:r>
        <w:rPr>
          <w:rFonts w:ascii="宋体" w:hAnsi="宋体"/>
          <w:szCs w:val="30"/>
        </w:rPr>
        <w:instrText xml:space="preserve"> HYPERLINK \l _Toc1225 </w:instrText>
      </w:r>
      <w:r>
        <w:rPr>
          <w:rFonts w:ascii="宋体" w:hAnsi="宋体"/>
          <w:szCs w:val="30"/>
        </w:rPr>
        <w:fldChar w:fldCharType="separate"/>
      </w:r>
      <w:r>
        <w:rPr>
          <w:rFonts w:ascii="宋体" w:hAnsi="宋体"/>
          <w:bCs/>
          <w:szCs w:val="32"/>
          <w:lang w:val="zh-CN"/>
        </w:rPr>
        <w:t>第二部分</w:t>
      </w:r>
      <w:r>
        <w:rPr>
          <w:rFonts w:ascii="宋体" w:hAnsi="宋体"/>
          <w:bCs/>
          <w:szCs w:val="32"/>
        </w:rPr>
        <w:t xml:space="preserve">  </w:t>
      </w:r>
      <w:r>
        <w:rPr>
          <w:rFonts w:hint="eastAsia" w:ascii="宋体" w:hAnsi="宋体"/>
          <w:bCs/>
          <w:szCs w:val="32"/>
          <w:lang w:val="zh-CN"/>
        </w:rPr>
        <w:t>竞争性磋商采购</w:t>
      </w:r>
      <w:r>
        <w:rPr>
          <w:rFonts w:ascii="宋体" w:hAnsi="宋体"/>
          <w:bCs/>
          <w:szCs w:val="32"/>
          <w:lang w:val="zh-CN"/>
        </w:rPr>
        <w:t>须知</w:t>
      </w:r>
      <w:r>
        <w:tab/>
      </w:r>
      <w:r>
        <w:fldChar w:fldCharType="begin"/>
      </w:r>
      <w:r>
        <w:instrText xml:space="preserve"> PAGEREF _Toc1225 \h </w:instrText>
      </w:r>
      <w:r>
        <w:fldChar w:fldCharType="separate"/>
      </w:r>
      <w:r>
        <w:t>6</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_Toc2043 </w:instrText>
      </w:r>
      <w:r>
        <w:rPr>
          <w:rFonts w:ascii="宋体" w:hAnsi="宋体"/>
          <w:szCs w:val="30"/>
        </w:rPr>
        <w:fldChar w:fldCharType="separate"/>
      </w:r>
      <w:r>
        <w:rPr>
          <w:rFonts w:hint="eastAsia" w:ascii="宋体" w:hAnsi="宋体"/>
          <w:szCs w:val="28"/>
        </w:rPr>
        <w:t>一、名词解释</w:t>
      </w:r>
      <w:r>
        <w:tab/>
      </w:r>
      <w:r>
        <w:fldChar w:fldCharType="begin"/>
      </w:r>
      <w:r>
        <w:instrText xml:space="preserve"> PAGEREF _Toc2043 \h </w:instrText>
      </w:r>
      <w:r>
        <w:fldChar w:fldCharType="separate"/>
      </w:r>
      <w:r>
        <w:t>6</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_Toc7751 </w:instrText>
      </w:r>
      <w:r>
        <w:rPr>
          <w:rFonts w:ascii="宋体" w:hAnsi="宋体"/>
          <w:szCs w:val="30"/>
        </w:rPr>
        <w:fldChar w:fldCharType="separate"/>
      </w:r>
      <w:r>
        <w:rPr>
          <w:rFonts w:hint="eastAsia" w:ascii="宋体" w:hAnsi="宋体"/>
          <w:szCs w:val="28"/>
          <w:lang w:val="zh-CN"/>
        </w:rPr>
        <w:t>二、竞争性磋商文件及要求</w:t>
      </w:r>
      <w:r>
        <w:tab/>
      </w:r>
      <w:r>
        <w:fldChar w:fldCharType="begin"/>
      </w:r>
      <w:r>
        <w:instrText xml:space="preserve"> PAGEREF _Toc7751 \h </w:instrText>
      </w:r>
      <w:r>
        <w:fldChar w:fldCharType="separate"/>
      </w:r>
      <w:r>
        <w:t>6</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_Toc15662 </w:instrText>
      </w:r>
      <w:r>
        <w:rPr>
          <w:rFonts w:ascii="宋体" w:hAnsi="宋体"/>
          <w:szCs w:val="30"/>
        </w:rPr>
        <w:fldChar w:fldCharType="separate"/>
      </w:r>
      <w:r>
        <w:rPr>
          <w:rFonts w:hint="eastAsia" w:ascii="宋体" w:hAnsi="宋体"/>
          <w:szCs w:val="28"/>
          <w:lang w:val="zh-CN"/>
        </w:rPr>
        <w:t>三、磋商及响应文件</w:t>
      </w:r>
      <w:r>
        <w:tab/>
      </w:r>
      <w:r>
        <w:fldChar w:fldCharType="begin"/>
      </w:r>
      <w:r>
        <w:instrText xml:space="preserve"> PAGEREF _Toc15662 \h </w:instrText>
      </w:r>
      <w:r>
        <w:fldChar w:fldCharType="separate"/>
      </w:r>
      <w:r>
        <w:t>7</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_Toc14021 </w:instrText>
      </w:r>
      <w:r>
        <w:rPr>
          <w:rFonts w:ascii="宋体" w:hAnsi="宋体"/>
          <w:szCs w:val="30"/>
        </w:rPr>
        <w:fldChar w:fldCharType="separate"/>
      </w:r>
      <w:r>
        <w:rPr>
          <w:rFonts w:hint="eastAsia" w:ascii="宋体" w:hAnsi="宋体"/>
          <w:szCs w:val="28"/>
          <w:lang w:val="zh-CN"/>
        </w:rPr>
        <w:t>四、响应文件的密封和提交</w:t>
      </w:r>
      <w:r>
        <w:tab/>
      </w:r>
      <w:r>
        <w:fldChar w:fldCharType="begin"/>
      </w:r>
      <w:r>
        <w:instrText xml:space="preserve"> PAGEREF _Toc14021 \h </w:instrText>
      </w:r>
      <w:r>
        <w:fldChar w:fldCharType="separate"/>
      </w:r>
      <w:r>
        <w:t>10</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_Toc5126 </w:instrText>
      </w:r>
      <w:r>
        <w:rPr>
          <w:rFonts w:ascii="宋体" w:hAnsi="宋体"/>
          <w:szCs w:val="30"/>
        </w:rPr>
        <w:fldChar w:fldCharType="separate"/>
      </w:r>
      <w:r>
        <w:rPr>
          <w:rFonts w:hint="eastAsia" w:ascii="宋体" w:hAnsi="宋体"/>
          <w:bCs/>
          <w:szCs w:val="28"/>
          <w:lang w:val="zh-CN"/>
        </w:rPr>
        <w:t>五、磋商小组组成及职责</w:t>
      </w:r>
      <w:r>
        <w:tab/>
      </w:r>
      <w:r>
        <w:fldChar w:fldCharType="begin"/>
      </w:r>
      <w:r>
        <w:instrText xml:space="preserve"> PAGEREF _Toc5126 \h </w:instrText>
      </w:r>
      <w:r>
        <w:fldChar w:fldCharType="separate"/>
      </w:r>
      <w:r>
        <w:t>11</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_Toc30567 </w:instrText>
      </w:r>
      <w:r>
        <w:rPr>
          <w:rFonts w:ascii="宋体" w:hAnsi="宋体"/>
          <w:szCs w:val="30"/>
        </w:rPr>
        <w:fldChar w:fldCharType="separate"/>
      </w:r>
      <w:r>
        <w:rPr>
          <w:rFonts w:hint="eastAsia" w:ascii="宋体" w:hAnsi="宋体"/>
          <w:bCs/>
          <w:szCs w:val="28"/>
          <w:lang w:val="zh-CN"/>
        </w:rPr>
        <w:t>六、评审程序</w:t>
      </w:r>
      <w:r>
        <w:tab/>
      </w:r>
      <w:r>
        <w:fldChar w:fldCharType="begin"/>
      </w:r>
      <w:r>
        <w:instrText xml:space="preserve"> PAGEREF _Toc30567 \h </w:instrText>
      </w:r>
      <w:r>
        <w:fldChar w:fldCharType="separate"/>
      </w:r>
      <w:r>
        <w:t>11</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_Toc4172 </w:instrText>
      </w:r>
      <w:r>
        <w:rPr>
          <w:rFonts w:ascii="宋体" w:hAnsi="宋体"/>
          <w:szCs w:val="30"/>
        </w:rPr>
        <w:fldChar w:fldCharType="separate"/>
      </w:r>
      <w:r>
        <w:rPr>
          <w:rFonts w:hint="eastAsia" w:ascii="宋体" w:hAnsi="宋体"/>
          <w:bCs/>
          <w:szCs w:val="28"/>
          <w:lang w:val="zh-CN"/>
        </w:rPr>
        <w:t>七、确定成交单位</w:t>
      </w:r>
      <w:r>
        <w:tab/>
      </w:r>
      <w:r>
        <w:fldChar w:fldCharType="begin"/>
      </w:r>
      <w:r>
        <w:instrText xml:space="preserve"> PAGEREF _Toc4172 \h </w:instrText>
      </w:r>
      <w:r>
        <w:fldChar w:fldCharType="separate"/>
      </w:r>
      <w:r>
        <w:t>17</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_Toc7987 </w:instrText>
      </w:r>
      <w:r>
        <w:rPr>
          <w:rFonts w:ascii="宋体" w:hAnsi="宋体"/>
          <w:szCs w:val="30"/>
        </w:rPr>
        <w:fldChar w:fldCharType="separate"/>
      </w:r>
      <w:r>
        <w:rPr>
          <w:rFonts w:hint="eastAsia" w:ascii="宋体" w:hAnsi="宋体"/>
          <w:bCs/>
          <w:szCs w:val="28"/>
          <w:lang w:val="zh-CN"/>
        </w:rPr>
        <w:t>八、履约保证金</w:t>
      </w:r>
      <w:r>
        <w:tab/>
      </w:r>
      <w:r>
        <w:fldChar w:fldCharType="begin"/>
      </w:r>
      <w:r>
        <w:instrText xml:space="preserve"> PAGEREF _Toc7987 \h </w:instrText>
      </w:r>
      <w:r>
        <w:fldChar w:fldCharType="separate"/>
      </w:r>
      <w:r>
        <w:t>18</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_Toc15789 </w:instrText>
      </w:r>
      <w:r>
        <w:rPr>
          <w:rFonts w:ascii="宋体" w:hAnsi="宋体"/>
          <w:szCs w:val="30"/>
        </w:rPr>
        <w:fldChar w:fldCharType="separate"/>
      </w:r>
      <w:r>
        <w:rPr>
          <w:rFonts w:hint="eastAsia" w:ascii="宋体" w:hAnsi="宋体"/>
          <w:bCs/>
          <w:szCs w:val="28"/>
          <w:lang w:val="zh-CN"/>
        </w:rPr>
        <w:t>九、合同</w:t>
      </w:r>
      <w:r>
        <w:tab/>
      </w:r>
      <w:r>
        <w:fldChar w:fldCharType="begin"/>
      </w:r>
      <w:r>
        <w:instrText xml:space="preserve"> PAGEREF _Toc15789 \h </w:instrText>
      </w:r>
      <w:r>
        <w:fldChar w:fldCharType="separate"/>
      </w:r>
      <w:r>
        <w:t>18</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_Toc14559 </w:instrText>
      </w:r>
      <w:r>
        <w:rPr>
          <w:rFonts w:ascii="宋体" w:hAnsi="宋体"/>
          <w:szCs w:val="30"/>
        </w:rPr>
        <w:fldChar w:fldCharType="separate"/>
      </w:r>
      <w:r>
        <w:rPr>
          <w:rFonts w:hint="eastAsia" w:ascii="宋体" w:hAnsi="宋体"/>
          <w:bCs/>
          <w:szCs w:val="28"/>
          <w:lang w:val="zh-CN"/>
        </w:rPr>
        <w:t>十、成交服务费</w:t>
      </w:r>
      <w:r>
        <w:tab/>
      </w:r>
      <w:r>
        <w:fldChar w:fldCharType="begin"/>
      </w:r>
      <w:r>
        <w:instrText xml:space="preserve"> PAGEREF _Toc14559 \h </w:instrText>
      </w:r>
      <w:r>
        <w:fldChar w:fldCharType="separate"/>
      </w:r>
      <w:r>
        <w:t>18</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_Toc23258 </w:instrText>
      </w:r>
      <w:r>
        <w:rPr>
          <w:rFonts w:ascii="宋体" w:hAnsi="宋体"/>
          <w:szCs w:val="30"/>
        </w:rPr>
        <w:fldChar w:fldCharType="separate"/>
      </w:r>
      <w:r>
        <w:rPr>
          <w:rFonts w:hint="eastAsia" w:ascii="宋体" w:hAnsi="宋体"/>
          <w:bCs/>
          <w:szCs w:val="28"/>
          <w:lang w:val="zh-CN"/>
        </w:rPr>
        <w:t>十一、其他情况说明</w:t>
      </w:r>
      <w:r>
        <w:tab/>
      </w:r>
      <w:r>
        <w:fldChar w:fldCharType="begin"/>
      </w:r>
      <w:r>
        <w:instrText xml:space="preserve"> PAGEREF _Toc23258 \h </w:instrText>
      </w:r>
      <w:r>
        <w:fldChar w:fldCharType="separate"/>
      </w:r>
      <w:r>
        <w:t>18</w:t>
      </w:r>
      <w:r>
        <w:fldChar w:fldCharType="end"/>
      </w:r>
      <w:r>
        <w:rPr>
          <w:rFonts w:ascii="宋体" w:hAnsi="宋体"/>
          <w:szCs w:val="30"/>
        </w:rPr>
        <w:fldChar w:fldCharType="end"/>
      </w:r>
    </w:p>
    <w:p>
      <w:pPr>
        <w:pStyle w:val="20"/>
        <w:tabs>
          <w:tab w:val="right" w:leader="dot" w:pos="9070"/>
        </w:tabs>
      </w:pPr>
      <w:r>
        <w:rPr>
          <w:rFonts w:ascii="宋体" w:hAnsi="宋体"/>
          <w:szCs w:val="30"/>
        </w:rPr>
        <w:fldChar w:fldCharType="begin"/>
      </w:r>
      <w:r>
        <w:rPr>
          <w:rFonts w:ascii="宋体" w:hAnsi="宋体"/>
          <w:szCs w:val="30"/>
        </w:rPr>
        <w:instrText xml:space="preserve"> HYPERLINK \l _Toc13281 </w:instrText>
      </w:r>
      <w:r>
        <w:rPr>
          <w:rFonts w:ascii="宋体" w:hAnsi="宋体"/>
          <w:szCs w:val="30"/>
        </w:rPr>
        <w:fldChar w:fldCharType="separate"/>
      </w:r>
      <w:r>
        <w:rPr>
          <w:rFonts w:ascii="宋体" w:hAnsi="宋体"/>
          <w:szCs w:val="44"/>
          <w:lang w:val="zh-CN"/>
        </w:rPr>
        <w:t xml:space="preserve">第三部分  </w:t>
      </w:r>
      <w:r>
        <w:rPr>
          <w:rFonts w:hint="eastAsia" w:ascii="宋体" w:hAnsi="宋体"/>
          <w:szCs w:val="44"/>
          <w:lang w:val="zh-CN"/>
        </w:rPr>
        <w:t>采购</w:t>
      </w:r>
      <w:r>
        <w:rPr>
          <w:rFonts w:ascii="宋体" w:hAnsi="宋体"/>
          <w:szCs w:val="44"/>
          <w:lang w:val="zh-CN"/>
        </w:rPr>
        <w:t>内容及要求</w:t>
      </w:r>
      <w:r>
        <w:tab/>
      </w:r>
      <w:r>
        <w:fldChar w:fldCharType="begin"/>
      </w:r>
      <w:r>
        <w:instrText xml:space="preserve"> PAGEREF _Toc13281 \h </w:instrText>
      </w:r>
      <w:r>
        <w:fldChar w:fldCharType="separate"/>
      </w:r>
      <w:r>
        <w:t>19</w:t>
      </w:r>
      <w:r>
        <w:fldChar w:fldCharType="end"/>
      </w:r>
      <w:r>
        <w:rPr>
          <w:rFonts w:ascii="宋体" w:hAnsi="宋体"/>
          <w:szCs w:val="30"/>
        </w:rPr>
        <w:fldChar w:fldCharType="end"/>
      </w:r>
    </w:p>
    <w:p>
      <w:pPr>
        <w:pStyle w:val="20"/>
        <w:tabs>
          <w:tab w:val="right" w:leader="dot" w:pos="9070"/>
        </w:tabs>
      </w:pPr>
      <w:r>
        <w:rPr>
          <w:rFonts w:ascii="宋体" w:hAnsi="宋体"/>
          <w:szCs w:val="30"/>
        </w:rPr>
        <w:fldChar w:fldCharType="begin"/>
      </w:r>
      <w:r>
        <w:rPr>
          <w:rFonts w:ascii="宋体" w:hAnsi="宋体"/>
          <w:szCs w:val="30"/>
        </w:rPr>
        <w:instrText xml:space="preserve"> HYPERLINK \l _Toc16084 </w:instrText>
      </w:r>
      <w:r>
        <w:rPr>
          <w:rFonts w:ascii="宋体" w:hAnsi="宋体"/>
          <w:szCs w:val="30"/>
        </w:rPr>
        <w:fldChar w:fldCharType="separate"/>
      </w:r>
      <w:r>
        <w:rPr>
          <w:rFonts w:ascii="宋体" w:hAnsi="宋体"/>
          <w:bCs/>
          <w:szCs w:val="44"/>
          <w:lang w:val="zh-CN"/>
        </w:rPr>
        <w:t>第四部分</w:t>
      </w:r>
      <w:r>
        <w:rPr>
          <w:rFonts w:ascii="宋体" w:hAnsi="宋体"/>
          <w:bCs/>
          <w:szCs w:val="44"/>
        </w:rPr>
        <w:t xml:space="preserve">  </w:t>
      </w:r>
      <w:r>
        <w:rPr>
          <w:rFonts w:hint="eastAsia" w:ascii="宋体" w:hAnsi="宋体"/>
          <w:bCs/>
          <w:szCs w:val="44"/>
          <w:lang w:val="zh-CN"/>
        </w:rPr>
        <w:t>合同草案条款</w:t>
      </w:r>
      <w:r>
        <w:tab/>
      </w:r>
      <w:r>
        <w:fldChar w:fldCharType="begin"/>
      </w:r>
      <w:r>
        <w:instrText xml:space="preserve"> PAGEREF _Toc16084 \h </w:instrText>
      </w:r>
      <w:r>
        <w:fldChar w:fldCharType="separate"/>
      </w:r>
      <w:r>
        <w:t>27</w:t>
      </w:r>
      <w:r>
        <w:fldChar w:fldCharType="end"/>
      </w:r>
      <w:r>
        <w:rPr>
          <w:rFonts w:ascii="宋体" w:hAnsi="宋体"/>
          <w:szCs w:val="30"/>
        </w:rPr>
        <w:fldChar w:fldCharType="end"/>
      </w:r>
    </w:p>
    <w:p>
      <w:pPr>
        <w:pStyle w:val="20"/>
        <w:tabs>
          <w:tab w:val="right" w:leader="dot" w:pos="9070"/>
        </w:tabs>
      </w:pPr>
      <w:r>
        <w:rPr>
          <w:rFonts w:ascii="宋体" w:hAnsi="宋体"/>
          <w:szCs w:val="30"/>
        </w:rPr>
        <w:fldChar w:fldCharType="begin"/>
      </w:r>
      <w:r>
        <w:rPr>
          <w:rFonts w:ascii="宋体" w:hAnsi="宋体"/>
          <w:szCs w:val="30"/>
        </w:rPr>
        <w:instrText xml:space="preserve"> HYPERLINK \l _Toc8978 </w:instrText>
      </w:r>
      <w:r>
        <w:rPr>
          <w:rFonts w:ascii="宋体" w:hAnsi="宋体"/>
          <w:szCs w:val="30"/>
        </w:rPr>
        <w:fldChar w:fldCharType="separate"/>
      </w:r>
      <w:r>
        <w:rPr>
          <w:rFonts w:hint="eastAsia" w:ascii="宋体" w:hAnsi="宋体"/>
          <w:bCs/>
          <w:szCs w:val="44"/>
          <w:lang w:val="zh-CN"/>
        </w:rPr>
        <w:t>第五部分   竞争性磋商响应文件格式</w:t>
      </w:r>
      <w:r>
        <w:tab/>
      </w:r>
      <w:r>
        <w:fldChar w:fldCharType="begin"/>
      </w:r>
      <w:r>
        <w:instrText xml:space="preserve"> PAGEREF _Toc8978 \h </w:instrText>
      </w:r>
      <w:r>
        <w:fldChar w:fldCharType="separate"/>
      </w:r>
      <w:r>
        <w:t>31</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_Toc20865 </w:instrText>
      </w:r>
      <w:r>
        <w:rPr>
          <w:rFonts w:ascii="宋体" w:hAnsi="宋体"/>
          <w:szCs w:val="30"/>
        </w:rPr>
        <w:fldChar w:fldCharType="separate"/>
      </w:r>
      <w:r>
        <w:rPr>
          <w:rFonts w:ascii="宋体" w:hAnsi="宋体"/>
          <w:bCs/>
          <w:szCs w:val="44"/>
          <w:lang w:val="zh-CN"/>
        </w:rPr>
        <w:t>第一部分</w:t>
      </w:r>
      <w:r>
        <w:rPr>
          <w:rFonts w:ascii="宋体" w:hAnsi="宋体"/>
          <w:bCs/>
          <w:szCs w:val="44"/>
        </w:rPr>
        <w:t xml:space="preserve">  </w:t>
      </w:r>
      <w:r>
        <w:rPr>
          <w:rFonts w:hint="eastAsia" w:ascii="宋体" w:hAnsi="宋体"/>
          <w:bCs/>
          <w:szCs w:val="44"/>
        </w:rPr>
        <w:t>磋商</w:t>
      </w:r>
      <w:r>
        <w:rPr>
          <w:rFonts w:hint="eastAsia" w:ascii="宋体" w:hAnsi="宋体"/>
          <w:bCs/>
          <w:szCs w:val="44"/>
          <w:lang w:val="zh-CN"/>
        </w:rPr>
        <w:t>响应</w:t>
      </w:r>
      <w:r>
        <w:rPr>
          <w:rFonts w:ascii="宋体" w:hAnsi="宋体"/>
          <w:bCs/>
          <w:szCs w:val="44"/>
          <w:lang w:val="zh-CN"/>
        </w:rPr>
        <w:t>函</w:t>
      </w:r>
      <w:r>
        <w:tab/>
      </w:r>
      <w:r>
        <w:fldChar w:fldCharType="begin"/>
      </w:r>
      <w:r>
        <w:instrText xml:space="preserve"> PAGEREF _Toc20865 \h </w:instrText>
      </w:r>
      <w:r>
        <w:fldChar w:fldCharType="separate"/>
      </w:r>
      <w:r>
        <w:t>33</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_Toc13676 </w:instrText>
      </w:r>
      <w:r>
        <w:rPr>
          <w:rFonts w:ascii="宋体" w:hAnsi="宋体"/>
          <w:szCs w:val="30"/>
        </w:rPr>
        <w:fldChar w:fldCharType="separate"/>
      </w:r>
      <w:r>
        <w:rPr>
          <w:rFonts w:ascii="宋体" w:hAnsi="宋体"/>
          <w:bCs/>
          <w:szCs w:val="44"/>
          <w:lang w:val="zh-CN"/>
        </w:rPr>
        <w:t>第二部分</w:t>
      </w:r>
      <w:r>
        <w:rPr>
          <w:rFonts w:ascii="宋体" w:hAnsi="宋体"/>
          <w:bCs/>
          <w:szCs w:val="44"/>
        </w:rPr>
        <w:t xml:space="preserve">  </w:t>
      </w:r>
      <w:r>
        <w:rPr>
          <w:rFonts w:hint="eastAsia" w:ascii="宋体" w:hAnsi="宋体"/>
          <w:bCs/>
          <w:szCs w:val="44"/>
        </w:rPr>
        <w:t>第一次磋商</w:t>
      </w:r>
      <w:r>
        <w:rPr>
          <w:rFonts w:hint="eastAsia" w:ascii="宋体" w:hAnsi="宋体"/>
          <w:bCs/>
          <w:szCs w:val="44"/>
          <w:lang w:val="zh-CN"/>
        </w:rPr>
        <w:t>报价表</w:t>
      </w:r>
      <w:r>
        <w:tab/>
      </w:r>
      <w:r>
        <w:fldChar w:fldCharType="begin"/>
      </w:r>
      <w:r>
        <w:instrText xml:space="preserve"> PAGEREF _Toc13676 \h </w:instrText>
      </w:r>
      <w:r>
        <w:fldChar w:fldCharType="separate"/>
      </w:r>
      <w:r>
        <w:t>34</w:t>
      </w:r>
      <w:r>
        <w:fldChar w:fldCharType="end"/>
      </w:r>
      <w:r>
        <w:rPr>
          <w:rFonts w:ascii="宋体" w:hAnsi="宋体"/>
          <w:szCs w:val="30"/>
        </w:rPr>
        <w:fldChar w:fldCharType="end"/>
      </w:r>
    </w:p>
    <w:p>
      <w:pPr>
        <w:pStyle w:val="13"/>
        <w:tabs>
          <w:tab w:val="right" w:leader="dot" w:pos="9070"/>
        </w:tabs>
      </w:pPr>
      <w:r>
        <w:rPr>
          <w:rFonts w:ascii="宋体" w:hAnsi="宋体"/>
          <w:szCs w:val="30"/>
        </w:rPr>
        <w:fldChar w:fldCharType="begin"/>
      </w:r>
      <w:r>
        <w:rPr>
          <w:rFonts w:ascii="宋体" w:hAnsi="宋体"/>
          <w:szCs w:val="30"/>
        </w:rPr>
        <w:instrText xml:space="preserve"> HYPERLINK \l _Toc31222 </w:instrText>
      </w:r>
      <w:r>
        <w:rPr>
          <w:rFonts w:ascii="宋体" w:hAnsi="宋体"/>
          <w:szCs w:val="30"/>
        </w:rPr>
        <w:fldChar w:fldCharType="separate"/>
      </w:r>
      <w:r>
        <w:rPr>
          <w:rFonts w:hint="eastAsia" w:ascii="宋体" w:hAnsi="宋体"/>
        </w:rPr>
        <w:t>第一次磋商报价</w:t>
      </w:r>
      <w:r>
        <w:rPr>
          <w:rFonts w:ascii="宋体" w:hAnsi="宋体"/>
        </w:rPr>
        <w:t>明细表</w:t>
      </w:r>
      <w:r>
        <w:tab/>
      </w:r>
      <w:r>
        <w:fldChar w:fldCharType="begin"/>
      </w:r>
      <w:r>
        <w:instrText xml:space="preserve"> PAGEREF _Toc31222 \h </w:instrText>
      </w:r>
      <w:r>
        <w:fldChar w:fldCharType="separate"/>
      </w:r>
      <w:r>
        <w:t>35</w:t>
      </w:r>
      <w:r>
        <w:fldChar w:fldCharType="end"/>
      </w:r>
      <w:r>
        <w:rPr>
          <w:rFonts w:ascii="宋体" w:hAnsi="宋体"/>
          <w:szCs w:val="30"/>
        </w:rPr>
        <w:fldChar w:fldCharType="end"/>
      </w:r>
    </w:p>
    <w:p>
      <w:pPr>
        <w:pStyle w:val="13"/>
        <w:tabs>
          <w:tab w:val="right" w:leader="dot" w:pos="9070"/>
        </w:tabs>
      </w:pPr>
      <w:r>
        <w:rPr>
          <w:rFonts w:ascii="宋体" w:hAnsi="宋体"/>
          <w:szCs w:val="30"/>
        </w:rPr>
        <w:fldChar w:fldCharType="begin"/>
      </w:r>
      <w:r>
        <w:rPr>
          <w:rFonts w:ascii="宋体" w:hAnsi="宋体"/>
          <w:szCs w:val="30"/>
        </w:rPr>
        <w:instrText xml:space="preserve"> HYPERLINK \l _Toc24996 </w:instrText>
      </w:r>
      <w:r>
        <w:rPr>
          <w:rFonts w:ascii="宋体" w:hAnsi="宋体"/>
          <w:szCs w:val="30"/>
        </w:rPr>
        <w:fldChar w:fldCharType="separate"/>
      </w:r>
      <w:r>
        <w:rPr>
          <w:rFonts w:hint="eastAsia" w:ascii="宋体" w:hAnsi="宋体"/>
          <w:bCs/>
        </w:rPr>
        <w:t>采购内容偏离</w:t>
      </w:r>
      <w:r>
        <w:rPr>
          <w:rFonts w:ascii="宋体" w:hAnsi="宋体"/>
          <w:bCs/>
        </w:rPr>
        <w:t>表</w:t>
      </w:r>
      <w:r>
        <w:tab/>
      </w:r>
      <w:r>
        <w:fldChar w:fldCharType="begin"/>
      </w:r>
      <w:r>
        <w:instrText xml:space="preserve"> PAGEREF _Toc24996 \h </w:instrText>
      </w:r>
      <w:r>
        <w:fldChar w:fldCharType="separate"/>
      </w:r>
      <w:r>
        <w:t>36</w:t>
      </w:r>
      <w:r>
        <w:fldChar w:fldCharType="end"/>
      </w:r>
      <w:r>
        <w:rPr>
          <w:rFonts w:ascii="宋体" w:hAnsi="宋体"/>
          <w:szCs w:val="30"/>
        </w:rPr>
        <w:fldChar w:fldCharType="end"/>
      </w:r>
    </w:p>
    <w:p>
      <w:pPr>
        <w:pStyle w:val="13"/>
        <w:tabs>
          <w:tab w:val="right" w:leader="dot" w:pos="9070"/>
        </w:tabs>
      </w:pPr>
      <w:r>
        <w:rPr>
          <w:rFonts w:ascii="宋体" w:hAnsi="宋体"/>
          <w:szCs w:val="30"/>
        </w:rPr>
        <w:fldChar w:fldCharType="begin"/>
      </w:r>
      <w:r>
        <w:rPr>
          <w:rFonts w:ascii="宋体" w:hAnsi="宋体"/>
          <w:szCs w:val="30"/>
        </w:rPr>
        <w:instrText xml:space="preserve"> HYPERLINK \l _Toc14373 </w:instrText>
      </w:r>
      <w:r>
        <w:rPr>
          <w:rFonts w:ascii="宋体" w:hAnsi="宋体"/>
          <w:szCs w:val="30"/>
        </w:rPr>
        <w:fldChar w:fldCharType="separate"/>
      </w:r>
      <w:r>
        <w:rPr>
          <w:rFonts w:hint="eastAsia" w:ascii="宋体" w:hAnsi="宋体"/>
          <w:bCs/>
          <w:szCs w:val="44"/>
        </w:rPr>
        <w:t>最终磋商</w:t>
      </w:r>
      <w:r>
        <w:rPr>
          <w:rFonts w:hint="eastAsia" w:ascii="宋体" w:hAnsi="宋体"/>
          <w:bCs/>
          <w:szCs w:val="44"/>
          <w:lang w:val="zh-CN"/>
        </w:rPr>
        <w:t>报价表</w:t>
      </w:r>
      <w:r>
        <w:tab/>
      </w:r>
      <w:r>
        <w:fldChar w:fldCharType="begin"/>
      </w:r>
      <w:r>
        <w:instrText xml:space="preserve"> PAGEREF _Toc14373 \h </w:instrText>
      </w:r>
      <w:r>
        <w:fldChar w:fldCharType="separate"/>
      </w:r>
      <w:r>
        <w:t>38</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_Toc17331 </w:instrText>
      </w:r>
      <w:r>
        <w:rPr>
          <w:rFonts w:ascii="宋体" w:hAnsi="宋体"/>
          <w:szCs w:val="30"/>
        </w:rPr>
        <w:fldChar w:fldCharType="separate"/>
      </w:r>
      <w:r>
        <w:rPr>
          <w:rFonts w:ascii="宋体" w:hAnsi="宋体"/>
          <w:bCs/>
          <w:szCs w:val="44"/>
          <w:lang w:val="zh-CN"/>
        </w:rPr>
        <w:t>第三部分</w:t>
      </w:r>
      <w:r>
        <w:rPr>
          <w:rFonts w:ascii="宋体" w:hAnsi="宋体"/>
          <w:bCs/>
          <w:szCs w:val="44"/>
        </w:rPr>
        <w:t xml:space="preserve">  </w:t>
      </w:r>
      <w:r>
        <w:rPr>
          <w:rFonts w:hint="eastAsia" w:ascii="宋体" w:hAnsi="宋体"/>
          <w:bCs/>
          <w:szCs w:val="44"/>
          <w:lang w:val="zh-CN"/>
        </w:rPr>
        <w:t>磋商</w:t>
      </w:r>
      <w:r>
        <w:rPr>
          <w:rFonts w:ascii="宋体" w:hAnsi="宋体"/>
          <w:bCs/>
          <w:szCs w:val="44"/>
          <w:lang w:val="zh-CN"/>
        </w:rPr>
        <w:t>方案说明</w:t>
      </w:r>
      <w:r>
        <w:tab/>
      </w:r>
      <w:r>
        <w:fldChar w:fldCharType="begin"/>
      </w:r>
      <w:r>
        <w:instrText xml:space="preserve"> PAGEREF _Toc17331 \h </w:instrText>
      </w:r>
      <w:r>
        <w:fldChar w:fldCharType="separate"/>
      </w:r>
      <w:r>
        <w:t>39</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_Toc3269 </w:instrText>
      </w:r>
      <w:r>
        <w:rPr>
          <w:rFonts w:ascii="宋体" w:hAnsi="宋体"/>
          <w:szCs w:val="30"/>
        </w:rPr>
        <w:fldChar w:fldCharType="separate"/>
      </w:r>
      <w:r>
        <w:rPr>
          <w:rFonts w:ascii="宋体" w:hAnsi="宋体"/>
          <w:bCs/>
          <w:szCs w:val="44"/>
          <w:lang w:val="zh-CN"/>
        </w:rPr>
        <w:t>第四部分</w:t>
      </w:r>
      <w:r>
        <w:rPr>
          <w:rFonts w:ascii="宋体" w:hAnsi="宋体"/>
          <w:bCs/>
          <w:szCs w:val="44"/>
        </w:rPr>
        <w:t xml:space="preserve">  </w:t>
      </w:r>
      <w:r>
        <w:rPr>
          <w:rFonts w:hint="eastAsia" w:ascii="宋体" w:hAnsi="宋体"/>
          <w:bCs/>
          <w:szCs w:val="44"/>
          <w:lang w:val="zh-CN"/>
        </w:rPr>
        <w:t>供应商</w:t>
      </w:r>
      <w:r>
        <w:rPr>
          <w:rFonts w:ascii="宋体" w:hAnsi="宋体"/>
          <w:bCs/>
          <w:szCs w:val="44"/>
          <w:lang w:val="zh-CN"/>
        </w:rPr>
        <w:t>承诺</w:t>
      </w:r>
      <w:r>
        <w:rPr>
          <w:rFonts w:hint="eastAsia" w:ascii="宋体" w:hAnsi="宋体"/>
          <w:bCs/>
          <w:szCs w:val="44"/>
          <w:lang w:val="zh-CN"/>
        </w:rPr>
        <w:t>书</w:t>
      </w:r>
      <w:r>
        <w:tab/>
      </w:r>
      <w:r>
        <w:fldChar w:fldCharType="begin"/>
      </w:r>
      <w:r>
        <w:instrText xml:space="preserve"> PAGEREF _Toc3269 \h </w:instrText>
      </w:r>
      <w:r>
        <w:fldChar w:fldCharType="separate"/>
      </w:r>
      <w:r>
        <w:t>40</w:t>
      </w:r>
      <w:r>
        <w:fldChar w:fldCharType="end"/>
      </w:r>
      <w:r>
        <w:rPr>
          <w:rFonts w:ascii="宋体" w:hAnsi="宋体"/>
          <w:szCs w:val="30"/>
        </w:rPr>
        <w:fldChar w:fldCharType="end"/>
      </w:r>
    </w:p>
    <w:p>
      <w:pPr>
        <w:pStyle w:val="13"/>
        <w:tabs>
          <w:tab w:val="right" w:leader="dot" w:pos="9070"/>
        </w:tabs>
      </w:pPr>
      <w:r>
        <w:rPr>
          <w:rFonts w:ascii="宋体" w:hAnsi="宋体"/>
          <w:szCs w:val="30"/>
        </w:rPr>
        <w:fldChar w:fldCharType="begin"/>
      </w:r>
      <w:r>
        <w:rPr>
          <w:rFonts w:ascii="宋体" w:hAnsi="宋体"/>
          <w:szCs w:val="30"/>
        </w:rPr>
        <w:instrText xml:space="preserve"> HYPERLINK \l _Toc25484 </w:instrText>
      </w:r>
      <w:r>
        <w:rPr>
          <w:rFonts w:ascii="宋体" w:hAnsi="宋体"/>
          <w:szCs w:val="30"/>
        </w:rPr>
        <w:fldChar w:fldCharType="separate"/>
      </w:r>
      <w:r>
        <w:rPr>
          <w:rFonts w:ascii="宋体" w:hAnsi="宋体"/>
          <w:bCs/>
          <w:szCs w:val="44"/>
          <w:lang w:val="zh-CN"/>
        </w:rPr>
        <w:t>供应商</w:t>
      </w:r>
      <w:r>
        <w:rPr>
          <w:rFonts w:hint="eastAsia" w:ascii="宋体" w:hAnsi="宋体"/>
          <w:bCs/>
          <w:szCs w:val="44"/>
          <w:lang w:val="zh-CN"/>
        </w:rPr>
        <w:t>企业关系关联</w:t>
      </w:r>
      <w:r>
        <w:rPr>
          <w:rFonts w:ascii="宋体" w:hAnsi="宋体"/>
          <w:bCs/>
          <w:szCs w:val="44"/>
          <w:lang w:val="zh-CN"/>
        </w:rPr>
        <w:t>承诺书</w:t>
      </w:r>
      <w:r>
        <w:tab/>
      </w:r>
      <w:r>
        <w:fldChar w:fldCharType="begin"/>
      </w:r>
      <w:r>
        <w:instrText xml:space="preserve"> PAGEREF _Toc25484 \h </w:instrText>
      </w:r>
      <w:r>
        <w:fldChar w:fldCharType="separate"/>
      </w:r>
      <w:r>
        <w:t>41</w:t>
      </w:r>
      <w:r>
        <w:fldChar w:fldCharType="end"/>
      </w:r>
      <w:r>
        <w:rPr>
          <w:rFonts w:ascii="宋体" w:hAnsi="宋体"/>
          <w:szCs w:val="30"/>
        </w:rPr>
        <w:fldChar w:fldCharType="end"/>
      </w:r>
    </w:p>
    <w:p>
      <w:pPr>
        <w:pStyle w:val="22"/>
        <w:tabs>
          <w:tab w:val="right" w:leader="dot" w:pos="9070"/>
        </w:tabs>
      </w:pPr>
      <w:r>
        <w:rPr>
          <w:rFonts w:ascii="宋体" w:hAnsi="宋体"/>
          <w:szCs w:val="30"/>
        </w:rPr>
        <w:fldChar w:fldCharType="begin"/>
      </w:r>
      <w:r>
        <w:rPr>
          <w:rFonts w:ascii="宋体" w:hAnsi="宋体"/>
          <w:szCs w:val="30"/>
        </w:rPr>
        <w:instrText xml:space="preserve"> HYPERLINK \l _Toc10672 </w:instrText>
      </w:r>
      <w:r>
        <w:rPr>
          <w:rFonts w:ascii="宋体" w:hAnsi="宋体"/>
          <w:szCs w:val="30"/>
        </w:rPr>
        <w:fldChar w:fldCharType="separate"/>
      </w:r>
      <w:r>
        <w:rPr>
          <w:rFonts w:ascii="宋体" w:hAnsi="宋体"/>
          <w:bCs/>
          <w:szCs w:val="44"/>
          <w:lang w:val="zh-CN"/>
        </w:rPr>
        <w:t>第五部分</w:t>
      </w:r>
      <w:r>
        <w:rPr>
          <w:rFonts w:ascii="宋体" w:hAnsi="宋体"/>
          <w:bCs/>
          <w:szCs w:val="44"/>
        </w:rPr>
        <w:t xml:space="preserve">  </w:t>
      </w:r>
      <w:r>
        <w:rPr>
          <w:rFonts w:hint="eastAsia" w:ascii="宋体" w:hAnsi="宋体"/>
          <w:bCs/>
          <w:szCs w:val="44"/>
        </w:rPr>
        <w:t>合格</w:t>
      </w:r>
      <w:r>
        <w:rPr>
          <w:rFonts w:ascii="宋体" w:hAnsi="宋体"/>
          <w:bCs/>
          <w:szCs w:val="44"/>
          <w:lang w:val="zh-CN"/>
        </w:rPr>
        <w:t>供应商</w:t>
      </w:r>
      <w:r>
        <w:rPr>
          <w:rFonts w:hint="eastAsia" w:ascii="宋体" w:hAnsi="宋体"/>
          <w:bCs/>
          <w:szCs w:val="44"/>
          <w:lang w:val="zh-CN"/>
        </w:rPr>
        <w:t>证明</w:t>
      </w:r>
      <w:r>
        <w:rPr>
          <w:rFonts w:ascii="宋体" w:hAnsi="宋体"/>
          <w:bCs/>
          <w:szCs w:val="44"/>
          <w:lang w:val="zh-CN"/>
        </w:rPr>
        <w:t>文件</w:t>
      </w:r>
      <w:r>
        <w:tab/>
      </w:r>
      <w:r>
        <w:fldChar w:fldCharType="begin"/>
      </w:r>
      <w:r>
        <w:instrText xml:space="preserve"> PAGEREF _Toc10672 \h </w:instrText>
      </w:r>
      <w:r>
        <w:fldChar w:fldCharType="separate"/>
      </w:r>
      <w:r>
        <w:t>42</w:t>
      </w:r>
      <w:r>
        <w:fldChar w:fldCharType="end"/>
      </w:r>
      <w:r>
        <w:rPr>
          <w:rFonts w:ascii="宋体" w:hAnsi="宋体"/>
          <w:szCs w:val="30"/>
        </w:rPr>
        <w:fldChar w:fldCharType="end"/>
      </w:r>
    </w:p>
    <w:p>
      <w:pPr>
        <w:pStyle w:val="13"/>
        <w:tabs>
          <w:tab w:val="right" w:leader="dot" w:pos="9070"/>
        </w:tabs>
      </w:pPr>
      <w:r>
        <w:rPr>
          <w:rFonts w:ascii="宋体" w:hAnsi="宋体"/>
          <w:szCs w:val="30"/>
        </w:rPr>
        <w:fldChar w:fldCharType="begin"/>
      </w:r>
      <w:r>
        <w:rPr>
          <w:rFonts w:ascii="宋体" w:hAnsi="宋体"/>
          <w:szCs w:val="30"/>
        </w:rPr>
        <w:instrText xml:space="preserve"> HYPERLINK \l _Toc5771 </w:instrText>
      </w:r>
      <w:r>
        <w:rPr>
          <w:rFonts w:ascii="宋体" w:hAnsi="宋体"/>
          <w:szCs w:val="30"/>
        </w:rPr>
        <w:fldChar w:fldCharType="separate"/>
      </w:r>
      <w:r>
        <w:rPr>
          <w:rFonts w:ascii="宋体" w:hAnsi="宋体"/>
          <w:bCs/>
          <w:szCs w:val="28"/>
          <w:lang w:val="zh-CN"/>
        </w:rPr>
        <w:t>法定代表人授权书</w:t>
      </w:r>
      <w:r>
        <w:tab/>
      </w:r>
      <w:r>
        <w:fldChar w:fldCharType="begin"/>
      </w:r>
      <w:r>
        <w:instrText xml:space="preserve"> PAGEREF _Toc5771 \h </w:instrText>
      </w:r>
      <w:r>
        <w:fldChar w:fldCharType="separate"/>
      </w:r>
      <w:r>
        <w:t>44</w:t>
      </w:r>
      <w:r>
        <w:fldChar w:fldCharType="end"/>
      </w:r>
      <w:r>
        <w:rPr>
          <w:rFonts w:ascii="宋体" w:hAnsi="宋体"/>
          <w:szCs w:val="30"/>
        </w:rPr>
        <w:fldChar w:fldCharType="end"/>
      </w:r>
    </w:p>
    <w:p>
      <w:pPr>
        <w:pStyle w:val="20"/>
        <w:tabs>
          <w:tab w:val="right" w:leader="dot" w:pos="9070"/>
        </w:tabs>
      </w:pPr>
      <w:r>
        <w:rPr>
          <w:rFonts w:ascii="宋体" w:hAnsi="宋体"/>
          <w:szCs w:val="30"/>
        </w:rPr>
        <w:fldChar w:fldCharType="begin"/>
      </w:r>
      <w:r>
        <w:rPr>
          <w:rFonts w:ascii="宋体" w:hAnsi="宋体"/>
          <w:szCs w:val="30"/>
        </w:rPr>
        <w:instrText xml:space="preserve"> HYPERLINK \l _Toc30225 </w:instrText>
      </w:r>
      <w:r>
        <w:rPr>
          <w:rFonts w:ascii="宋体" w:hAnsi="宋体"/>
          <w:szCs w:val="30"/>
        </w:rPr>
        <w:fldChar w:fldCharType="separate"/>
      </w:r>
      <w:r>
        <w:rPr>
          <w:rFonts w:hint="eastAsia" w:ascii="宋体" w:hAnsi="宋体" w:cs="宋体"/>
          <w:bCs/>
          <w:szCs w:val="28"/>
          <w:lang w:val="zh-CN"/>
        </w:rPr>
        <w:t>附件一</w:t>
      </w:r>
      <w:r>
        <w:tab/>
      </w:r>
      <w:r>
        <w:fldChar w:fldCharType="begin"/>
      </w:r>
      <w:r>
        <w:instrText xml:space="preserve"> PAGEREF _Toc30225 \h </w:instrText>
      </w:r>
      <w:r>
        <w:fldChar w:fldCharType="separate"/>
      </w:r>
      <w:r>
        <w:t>45</w:t>
      </w:r>
      <w:r>
        <w:fldChar w:fldCharType="end"/>
      </w:r>
      <w:r>
        <w:rPr>
          <w:rFonts w:ascii="宋体" w:hAnsi="宋体"/>
          <w:szCs w:val="30"/>
        </w:rPr>
        <w:fldChar w:fldCharType="end"/>
      </w:r>
    </w:p>
    <w:p>
      <w:pPr>
        <w:pStyle w:val="20"/>
        <w:tabs>
          <w:tab w:val="right" w:leader="dot" w:pos="9070"/>
        </w:tabs>
      </w:pPr>
      <w:r>
        <w:rPr>
          <w:rFonts w:ascii="宋体" w:hAnsi="宋体"/>
          <w:szCs w:val="30"/>
        </w:rPr>
        <w:fldChar w:fldCharType="begin"/>
      </w:r>
      <w:r>
        <w:rPr>
          <w:rFonts w:ascii="宋体" w:hAnsi="宋体"/>
          <w:szCs w:val="30"/>
        </w:rPr>
        <w:instrText xml:space="preserve"> HYPERLINK \l _Toc31082 </w:instrText>
      </w:r>
      <w:r>
        <w:rPr>
          <w:rFonts w:ascii="宋体" w:hAnsi="宋体"/>
          <w:szCs w:val="30"/>
        </w:rPr>
        <w:fldChar w:fldCharType="separate"/>
      </w:r>
      <w:r>
        <w:rPr>
          <w:rFonts w:hint="eastAsia" w:ascii="宋体" w:hAnsi="宋体" w:cs="宋体"/>
          <w:bCs/>
          <w:szCs w:val="32"/>
          <w:lang w:val="zh-CN"/>
        </w:rPr>
        <w:t>中小企业声明函（服务）</w:t>
      </w:r>
      <w:r>
        <w:tab/>
      </w:r>
      <w:r>
        <w:fldChar w:fldCharType="begin"/>
      </w:r>
      <w:r>
        <w:instrText xml:space="preserve"> PAGEREF _Toc31082 \h </w:instrText>
      </w:r>
      <w:r>
        <w:fldChar w:fldCharType="separate"/>
      </w:r>
      <w:r>
        <w:t>45</w:t>
      </w:r>
      <w:r>
        <w:fldChar w:fldCharType="end"/>
      </w:r>
      <w:r>
        <w:rPr>
          <w:rFonts w:ascii="宋体" w:hAnsi="宋体"/>
          <w:szCs w:val="30"/>
        </w:rPr>
        <w:fldChar w:fldCharType="end"/>
      </w:r>
    </w:p>
    <w:p>
      <w:pPr>
        <w:pStyle w:val="20"/>
        <w:tabs>
          <w:tab w:val="right" w:leader="dot" w:pos="9070"/>
        </w:tabs>
      </w:pPr>
      <w:r>
        <w:rPr>
          <w:rFonts w:ascii="宋体" w:hAnsi="宋体"/>
          <w:szCs w:val="30"/>
        </w:rPr>
        <w:fldChar w:fldCharType="begin"/>
      </w:r>
      <w:r>
        <w:rPr>
          <w:rFonts w:ascii="宋体" w:hAnsi="宋体"/>
          <w:szCs w:val="30"/>
        </w:rPr>
        <w:instrText xml:space="preserve"> HYPERLINK \l _Toc3346 </w:instrText>
      </w:r>
      <w:r>
        <w:rPr>
          <w:rFonts w:ascii="宋体" w:hAnsi="宋体"/>
          <w:szCs w:val="30"/>
        </w:rPr>
        <w:fldChar w:fldCharType="separate"/>
      </w:r>
      <w:r>
        <w:rPr>
          <w:rFonts w:hint="eastAsia" w:ascii="宋体" w:hAnsi="宋体" w:cs="宋体"/>
          <w:bCs/>
          <w:szCs w:val="28"/>
          <w:lang w:val="zh-CN"/>
        </w:rPr>
        <w:t>附件二</w:t>
      </w:r>
      <w:r>
        <w:tab/>
      </w:r>
      <w:r>
        <w:fldChar w:fldCharType="begin"/>
      </w:r>
      <w:r>
        <w:instrText xml:space="preserve"> PAGEREF _Toc3346 \h </w:instrText>
      </w:r>
      <w:r>
        <w:fldChar w:fldCharType="separate"/>
      </w:r>
      <w:r>
        <w:t>46</w:t>
      </w:r>
      <w:r>
        <w:fldChar w:fldCharType="end"/>
      </w:r>
      <w:r>
        <w:rPr>
          <w:rFonts w:ascii="宋体" w:hAnsi="宋体"/>
          <w:szCs w:val="30"/>
        </w:rPr>
        <w:fldChar w:fldCharType="end"/>
      </w:r>
    </w:p>
    <w:p>
      <w:pPr>
        <w:pStyle w:val="20"/>
        <w:tabs>
          <w:tab w:val="right" w:leader="dot" w:pos="9070"/>
        </w:tabs>
      </w:pPr>
      <w:r>
        <w:rPr>
          <w:rFonts w:ascii="宋体" w:hAnsi="宋体"/>
          <w:szCs w:val="30"/>
        </w:rPr>
        <w:fldChar w:fldCharType="begin"/>
      </w:r>
      <w:r>
        <w:rPr>
          <w:rFonts w:ascii="宋体" w:hAnsi="宋体"/>
          <w:szCs w:val="30"/>
        </w:rPr>
        <w:instrText xml:space="preserve"> HYPERLINK \l _Toc11957 </w:instrText>
      </w:r>
      <w:r>
        <w:rPr>
          <w:rFonts w:ascii="宋体" w:hAnsi="宋体"/>
          <w:szCs w:val="30"/>
        </w:rPr>
        <w:fldChar w:fldCharType="separate"/>
      </w:r>
      <w:r>
        <w:rPr>
          <w:rFonts w:hint="eastAsia" w:ascii="宋体" w:hAnsi="宋体" w:cs="宋体"/>
          <w:bCs/>
          <w:szCs w:val="32"/>
          <w:lang w:val="zh-CN"/>
        </w:rPr>
        <w:t>残疾人福利性单位声明函</w:t>
      </w:r>
      <w:r>
        <w:tab/>
      </w:r>
      <w:r>
        <w:fldChar w:fldCharType="begin"/>
      </w:r>
      <w:r>
        <w:instrText xml:space="preserve"> PAGEREF _Toc11957 \h </w:instrText>
      </w:r>
      <w:r>
        <w:fldChar w:fldCharType="separate"/>
      </w:r>
      <w:r>
        <w:t>46</w:t>
      </w:r>
      <w:r>
        <w:fldChar w:fldCharType="end"/>
      </w:r>
      <w:r>
        <w:rPr>
          <w:rFonts w:ascii="宋体" w:hAnsi="宋体"/>
          <w:szCs w:val="30"/>
        </w:rPr>
        <w:fldChar w:fldCharType="end"/>
      </w:r>
    </w:p>
    <w:p>
      <w:pPr>
        <w:pStyle w:val="20"/>
        <w:tabs>
          <w:tab w:val="right" w:leader="dot" w:pos="9070"/>
        </w:tabs>
      </w:pPr>
      <w:r>
        <w:rPr>
          <w:rFonts w:ascii="宋体" w:hAnsi="宋体"/>
          <w:szCs w:val="30"/>
        </w:rPr>
        <w:fldChar w:fldCharType="begin"/>
      </w:r>
      <w:r>
        <w:rPr>
          <w:rFonts w:ascii="宋体" w:hAnsi="宋体"/>
          <w:szCs w:val="30"/>
        </w:rPr>
        <w:instrText xml:space="preserve"> HYPERLINK \l _Toc21227 </w:instrText>
      </w:r>
      <w:r>
        <w:rPr>
          <w:rFonts w:ascii="宋体" w:hAnsi="宋体"/>
          <w:szCs w:val="30"/>
        </w:rPr>
        <w:fldChar w:fldCharType="separate"/>
      </w:r>
      <w:r>
        <w:rPr>
          <w:rFonts w:hint="eastAsia" w:ascii="宋体" w:hAnsi="宋体" w:cs="宋体"/>
          <w:bCs/>
          <w:szCs w:val="28"/>
          <w:lang w:val="zh-CN"/>
        </w:rPr>
        <w:t>附件三</w:t>
      </w:r>
      <w:r>
        <w:tab/>
      </w:r>
      <w:r>
        <w:fldChar w:fldCharType="begin"/>
      </w:r>
      <w:r>
        <w:instrText xml:space="preserve"> PAGEREF _Toc21227 \h </w:instrText>
      </w:r>
      <w:r>
        <w:fldChar w:fldCharType="separate"/>
      </w:r>
      <w:r>
        <w:t>47</w:t>
      </w:r>
      <w:r>
        <w:fldChar w:fldCharType="end"/>
      </w:r>
      <w:r>
        <w:rPr>
          <w:rFonts w:ascii="宋体" w:hAnsi="宋体"/>
          <w:szCs w:val="30"/>
        </w:rPr>
        <w:fldChar w:fldCharType="end"/>
      </w:r>
    </w:p>
    <w:p>
      <w:pPr>
        <w:pStyle w:val="20"/>
        <w:tabs>
          <w:tab w:val="right" w:leader="dot" w:pos="9070"/>
        </w:tabs>
      </w:pPr>
      <w:r>
        <w:rPr>
          <w:rFonts w:ascii="宋体" w:hAnsi="宋体"/>
          <w:szCs w:val="30"/>
        </w:rPr>
        <w:fldChar w:fldCharType="begin"/>
      </w:r>
      <w:r>
        <w:rPr>
          <w:rFonts w:ascii="宋体" w:hAnsi="宋体"/>
          <w:szCs w:val="30"/>
        </w:rPr>
        <w:instrText xml:space="preserve"> HYPERLINK \l _Toc11802 </w:instrText>
      </w:r>
      <w:r>
        <w:rPr>
          <w:rFonts w:ascii="宋体" w:hAnsi="宋体"/>
          <w:szCs w:val="30"/>
        </w:rPr>
        <w:fldChar w:fldCharType="separate"/>
      </w:r>
      <w:r>
        <w:rPr>
          <w:rFonts w:hint="eastAsia" w:ascii="宋体" w:hAnsi="宋体" w:cs="宋体"/>
          <w:bCs/>
          <w:szCs w:val="32"/>
          <w:lang w:val="zh-CN"/>
        </w:rPr>
        <w:t>具备履行合同所必需的设备和专业技术能力的承诺书</w:t>
      </w:r>
      <w:r>
        <w:tab/>
      </w:r>
      <w:r>
        <w:fldChar w:fldCharType="begin"/>
      </w:r>
      <w:r>
        <w:instrText xml:space="preserve"> PAGEREF _Toc11802 \h </w:instrText>
      </w:r>
      <w:r>
        <w:fldChar w:fldCharType="separate"/>
      </w:r>
      <w:r>
        <w:t>47</w:t>
      </w:r>
      <w:r>
        <w:fldChar w:fldCharType="end"/>
      </w:r>
      <w:r>
        <w:rPr>
          <w:rFonts w:ascii="宋体" w:hAnsi="宋体"/>
          <w:szCs w:val="30"/>
        </w:rPr>
        <w:fldChar w:fldCharType="end"/>
      </w:r>
    </w:p>
    <w:p>
      <w:pPr>
        <w:autoSpaceDE w:val="0"/>
        <w:autoSpaceDN w:val="0"/>
        <w:adjustRightInd w:val="0"/>
        <w:snapToGrid w:val="0"/>
        <w:spacing w:line="360" w:lineRule="auto"/>
        <w:rPr>
          <w:rFonts w:ascii="宋体" w:hAnsi="宋体"/>
          <w:sz w:val="30"/>
          <w:szCs w:val="30"/>
        </w:rPr>
      </w:pPr>
      <w:r>
        <w:rPr>
          <w:rFonts w:ascii="宋体" w:hAnsi="宋体"/>
          <w:szCs w:val="30"/>
        </w:rPr>
        <w:fldChar w:fldCharType="end"/>
      </w:r>
    </w:p>
    <w:p>
      <w:pPr>
        <w:autoSpaceDE w:val="0"/>
        <w:autoSpaceDN w:val="0"/>
        <w:adjustRightInd w:val="0"/>
        <w:snapToGrid w:val="0"/>
        <w:spacing w:line="360" w:lineRule="auto"/>
        <w:jc w:val="center"/>
        <w:outlineLvl w:val="0"/>
        <w:rPr>
          <w:rFonts w:ascii="宋体" w:hAnsi="宋体"/>
          <w:b/>
          <w:bCs/>
          <w:sz w:val="32"/>
          <w:szCs w:val="32"/>
          <w:lang w:val="zh-CN"/>
        </w:rPr>
      </w:pPr>
      <w:r>
        <w:rPr>
          <w:rFonts w:ascii="宋体" w:hAnsi="宋体"/>
          <w:b/>
          <w:bCs/>
          <w:sz w:val="44"/>
          <w:szCs w:val="44"/>
          <w:lang w:val="zh-CN"/>
        </w:rPr>
        <w:br w:type="page"/>
      </w:r>
      <w:bookmarkStart w:id="0" w:name="_Toc31566"/>
      <w:bookmarkStart w:id="1" w:name="_Toc4743"/>
      <w:bookmarkStart w:id="2" w:name="_Toc8608"/>
      <w:bookmarkStart w:id="3" w:name="_Toc12047"/>
      <w:bookmarkStart w:id="4" w:name="_Toc6465"/>
      <w:bookmarkStart w:id="5" w:name="_Toc18635"/>
      <w:r>
        <w:rPr>
          <w:rFonts w:hint="eastAsia" w:ascii="宋体" w:hAnsi="宋体"/>
          <w:b/>
          <w:bCs/>
          <w:sz w:val="32"/>
          <w:szCs w:val="32"/>
          <w:lang w:val="zh-CN"/>
        </w:rPr>
        <w:t xml:space="preserve">第一部分  </w:t>
      </w:r>
      <w:bookmarkEnd w:id="0"/>
      <w:bookmarkEnd w:id="1"/>
      <w:bookmarkEnd w:id="2"/>
      <w:bookmarkEnd w:id="3"/>
      <w:bookmarkEnd w:id="4"/>
      <w:r>
        <w:rPr>
          <w:rFonts w:hint="eastAsia" w:ascii="宋体" w:hAnsi="宋体"/>
          <w:b/>
          <w:bCs/>
          <w:sz w:val="32"/>
          <w:szCs w:val="32"/>
          <w:lang w:val="zh-CN"/>
        </w:rPr>
        <w:t>西安市城市照明管理处图像监控费用项目</w:t>
      </w:r>
    </w:p>
    <w:p>
      <w:pPr>
        <w:autoSpaceDE w:val="0"/>
        <w:autoSpaceDN w:val="0"/>
        <w:adjustRightInd w:val="0"/>
        <w:snapToGrid w:val="0"/>
        <w:spacing w:line="360" w:lineRule="auto"/>
        <w:jc w:val="center"/>
        <w:outlineLvl w:val="0"/>
        <w:rPr>
          <w:rFonts w:ascii="宋体" w:hAnsi="宋体"/>
          <w:b/>
          <w:bCs/>
          <w:sz w:val="32"/>
          <w:szCs w:val="32"/>
          <w:lang w:val="zh-CN"/>
        </w:rPr>
      </w:pPr>
      <w:bookmarkStart w:id="6" w:name="_Toc6749"/>
      <w:bookmarkStart w:id="7" w:name="_Toc24097"/>
      <w:bookmarkStart w:id="8" w:name="_Toc6395"/>
      <w:bookmarkStart w:id="9" w:name="_Toc9128"/>
      <w:bookmarkStart w:id="10" w:name="_Toc15768"/>
      <w:r>
        <w:rPr>
          <w:rFonts w:hint="eastAsia" w:ascii="宋体" w:hAnsi="宋体"/>
          <w:b/>
          <w:bCs/>
          <w:sz w:val="32"/>
          <w:szCs w:val="32"/>
          <w:lang w:val="zh-CN"/>
        </w:rPr>
        <w:t>竞争性磋商公告</w:t>
      </w:r>
      <w:bookmarkEnd w:id="5"/>
      <w:bookmarkEnd w:id="6"/>
      <w:bookmarkEnd w:id="7"/>
      <w:bookmarkEnd w:id="8"/>
      <w:bookmarkEnd w:id="9"/>
      <w:bookmarkEnd w:id="10"/>
    </w:p>
    <w:p>
      <w:pPr>
        <w:widowControl/>
        <w:snapToGrid w:val="0"/>
        <w:spacing w:line="336" w:lineRule="auto"/>
        <w:ind w:right="-197" w:rightChars="-94" w:firstLine="560" w:firstLineChars="200"/>
        <w:jc w:val="both"/>
        <w:rPr>
          <w:rFonts w:ascii="宋体" w:hAnsi="宋体"/>
          <w:kern w:val="0"/>
          <w:sz w:val="28"/>
          <w:szCs w:val="28"/>
        </w:rPr>
      </w:pPr>
      <w:r>
        <w:rPr>
          <w:rFonts w:hint="eastAsia" w:ascii="宋体" w:hAnsi="宋体"/>
          <w:kern w:val="0"/>
          <w:sz w:val="28"/>
          <w:szCs w:val="28"/>
          <w:lang w:eastAsia="zh-CN"/>
        </w:rPr>
        <w:t>西安市城市照明管理处图像监控费用项目</w:t>
      </w:r>
      <w:r>
        <w:rPr>
          <w:rFonts w:hint="eastAsia" w:ascii="宋体" w:hAnsi="宋体"/>
          <w:kern w:val="0"/>
          <w:sz w:val="28"/>
          <w:szCs w:val="28"/>
        </w:rPr>
        <w:t>潜在的供应商可在</w:t>
      </w:r>
      <w:r>
        <w:rPr>
          <w:rFonts w:hint="eastAsia" w:ascii="宋体" w:hAnsi="宋体" w:cs="宋体"/>
          <w:color w:val="000000"/>
          <w:kern w:val="0"/>
          <w:sz w:val="28"/>
          <w:szCs w:val="28"/>
        </w:rPr>
        <w:t>西安市曲江新区雁翔路3269号旺座曲江B座2705室</w:t>
      </w:r>
      <w:r>
        <w:rPr>
          <w:rFonts w:hint="eastAsia" w:ascii="宋体" w:hAnsi="宋体"/>
          <w:kern w:val="0"/>
          <w:sz w:val="28"/>
          <w:szCs w:val="28"/>
        </w:rPr>
        <w:t>获取采购文件，并于2022-</w:t>
      </w:r>
      <w:r>
        <w:rPr>
          <w:rFonts w:hint="eastAsia" w:ascii="宋体" w:hAnsi="宋体"/>
          <w:kern w:val="0"/>
          <w:sz w:val="28"/>
          <w:szCs w:val="28"/>
          <w:lang w:val="en-US" w:eastAsia="zh-CN"/>
        </w:rPr>
        <w:t>08</w:t>
      </w:r>
      <w:r>
        <w:rPr>
          <w:rFonts w:hint="eastAsia" w:ascii="宋体" w:hAnsi="宋体"/>
          <w:kern w:val="0"/>
          <w:sz w:val="28"/>
          <w:szCs w:val="28"/>
        </w:rPr>
        <w:t>-</w:t>
      </w:r>
      <w:r>
        <w:rPr>
          <w:rFonts w:hint="eastAsia" w:ascii="宋体" w:hAnsi="宋体"/>
          <w:kern w:val="0"/>
          <w:sz w:val="28"/>
          <w:szCs w:val="28"/>
          <w:lang w:val="en-US" w:eastAsia="zh-CN"/>
        </w:rPr>
        <w:t>31</w:t>
      </w:r>
      <w:r>
        <w:rPr>
          <w:rFonts w:hint="eastAsia" w:ascii="宋体" w:hAnsi="宋体"/>
          <w:kern w:val="0"/>
          <w:sz w:val="28"/>
          <w:szCs w:val="28"/>
        </w:rPr>
        <w:t xml:space="preserve">  14:30:00前递交响应文件。</w:t>
      </w:r>
    </w:p>
    <w:p>
      <w:pPr>
        <w:widowControl/>
        <w:snapToGrid w:val="0"/>
        <w:spacing w:line="336" w:lineRule="auto"/>
        <w:ind w:right="-197" w:rightChars="-94"/>
        <w:jc w:val="left"/>
        <w:rPr>
          <w:rFonts w:ascii="宋体" w:hAnsi="宋体"/>
          <w:b/>
          <w:bCs/>
          <w:kern w:val="0"/>
          <w:sz w:val="28"/>
          <w:szCs w:val="28"/>
        </w:rPr>
      </w:pPr>
      <w:r>
        <w:rPr>
          <w:rFonts w:hint="eastAsia" w:ascii="宋体" w:hAnsi="宋体"/>
          <w:b/>
          <w:bCs/>
          <w:kern w:val="0"/>
          <w:sz w:val="28"/>
          <w:szCs w:val="28"/>
        </w:rPr>
        <w:t>一、项目基本情况：</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1、项目编号：SXBH2022-ZCCS-016</w:t>
      </w:r>
    </w:p>
    <w:p>
      <w:pPr>
        <w:widowControl/>
        <w:snapToGrid w:val="0"/>
        <w:spacing w:line="336" w:lineRule="auto"/>
        <w:ind w:right="-197" w:rightChars="-94" w:firstLine="560" w:firstLineChars="200"/>
        <w:jc w:val="left"/>
        <w:rPr>
          <w:rFonts w:hint="eastAsia" w:ascii="宋体" w:hAnsi="宋体" w:eastAsia="宋体"/>
          <w:kern w:val="0"/>
          <w:sz w:val="28"/>
          <w:szCs w:val="28"/>
          <w:lang w:eastAsia="zh-CN"/>
        </w:rPr>
      </w:pPr>
      <w:r>
        <w:rPr>
          <w:rFonts w:hint="eastAsia" w:ascii="宋体" w:hAnsi="宋体"/>
          <w:kern w:val="0"/>
          <w:sz w:val="28"/>
          <w:szCs w:val="28"/>
        </w:rPr>
        <w:t>2、项目名称：</w:t>
      </w:r>
      <w:r>
        <w:rPr>
          <w:rFonts w:hint="eastAsia" w:ascii="宋体" w:hAnsi="宋体"/>
          <w:kern w:val="0"/>
          <w:sz w:val="28"/>
          <w:szCs w:val="28"/>
          <w:lang w:eastAsia="zh-CN"/>
        </w:rPr>
        <w:t>西安市城市照明管理处图像监控费用项目</w:t>
      </w:r>
    </w:p>
    <w:p>
      <w:pPr>
        <w:widowControl/>
        <w:snapToGrid w:val="0"/>
        <w:spacing w:line="336" w:lineRule="auto"/>
        <w:ind w:right="-197" w:rightChars="-94" w:firstLine="560" w:firstLineChars="200"/>
        <w:jc w:val="left"/>
        <w:rPr>
          <w:rFonts w:ascii="宋体" w:hAnsi="宋体"/>
          <w:sz w:val="28"/>
          <w:szCs w:val="28"/>
        </w:rPr>
      </w:pPr>
      <w:r>
        <w:rPr>
          <w:rFonts w:hint="eastAsia" w:ascii="宋体" w:hAnsi="宋体"/>
          <w:sz w:val="28"/>
          <w:szCs w:val="28"/>
        </w:rPr>
        <w:t>3、预算金额：</w:t>
      </w:r>
    </w:p>
    <w:p>
      <w:pPr>
        <w:widowControl/>
        <w:snapToGrid w:val="0"/>
        <w:spacing w:line="336" w:lineRule="auto"/>
        <w:ind w:right="-197" w:rightChars="-94" w:firstLine="560" w:firstLineChars="200"/>
        <w:jc w:val="left"/>
        <w:rPr>
          <w:rFonts w:ascii="宋体" w:hAnsi="宋体"/>
          <w:sz w:val="28"/>
          <w:szCs w:val="28"/>
        </w:rPr>
      </w:pPr>
      <w:r>
        <w:rPr>
          <w:rFonts w:hint="eastAsia" w:ascii="宋体" w:hAnsi="宋体"/>
          <w:sz w:val="28"/>
          <w:szCs w:val="28"/>
        </w:rPr>
        <w:t>第一标段：635000.00元</w:t>
      </w:r>
    </w:p>
    <w:p>
      <w:pPr>
        <w:pStyle w:val="2"/>
        <w:ind w:firstLine="560" w:firstLineChars="200"/>
      </w:pPr>
      <w:r>
        <w:rPr>
          <w:rFonts w:hint="eastAsia" w:ascii="宋体" w:hAnsi="宋体"/>
          <w:sz w:val="28"/>
          <w:szCs w:val="28"/>
        </w:rPr>
        <w:t>第二标段：266400.00元</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4、最高限价：/</w:t>
      </w:r>
    </w:p>
    <w:p>
      <w:pPr>
        <w:widowControl/>
        <w:snapToGrid w:val="0"/>
        <w:spacing w:line="336" w:lineRule="auto"/>
        <w:ind w:right="-197" w:rightChars="-94" w:firstLine="560" w:firstLineChars="200"/>
        <w:rPr>
          <w:rFonts w:ascii="宋体" w:hAnsi="宋体"/>
          <w:sz w:val="28"/>
          <w:szCs w:val="28"/>
        </w:rPr>
      </w:pPr>
      <w:r>
        <w:rPr>
          <w:rFonts w:hint="eastAsia" w:ascii="宋体" w:hAnsi="宋体"/>
          <w:kern w:val="0"/>
          <w:sz w:val="28"/>
          <w:szCs w:val="28"/>
        </w:rPr>
        <w:t>5、采购需求：</w:t>
      </w:r>
      <w:r>
        <w:rPr>
          <w:rFonts w:hint="eastAsia" w:ascii="宋体" w:hAnsi="宋体"/>
          <w:kern w:val="0"/>
          <w:sz w:val="28"/>
          <w:szCs w:val="28"/>
          <w:lang w:eastAsia="zh-CN"/>
        </w:rPr>
        <w:t>西安市城市照明管理处图像监控费用项目</w:t>
      </w:r>
      <w:r>
        <w:rPr>
          <w:rFonts w:hint="eastAsia" w:ascii="宋体" w:hAnsi="宋体"/>
          <w:kern w:val="0"/>
          <w:sz w:val="28"/>
          <w:szCs w:val="28"/>
        </w:rPr>
        <w:t>，1项，分为两个标段，采购预算：</w:t>
      </w:r>
      <w:r>
        <w:rPr>
          <w:rFonts w:hint="eastAsia" w:ascii="宋体" w:hAnsi="宋体"/>
          <w:sz w:val="28"/>
          <w:szCs w:val="28"/>
        </w:rPr>
        <w:t>第一标段：635000.00元</w:t>
      </w:r>
      <w:r>
        <w:rPr>
          <w:rFonts w:hint="eastAsia" w:ascii="宋体" w:hAnsi="宋体"/>
          <w:kern w:val="0"/>
          <w:sz w:val="28"/>
          <w:szCs w:val="28"/>
        </w:rPr>
        <w:t>，</w:t>
      </w:r>
      <w:r>
        <w:rPr>
          <w:rFonts w:hint="eastAsia" w:ascii="宋体" w:hAnsi="宋体"/>
          <w:sz w:val="28"/>
          <w:szCs w:val="28"/>
        </w:rPr>
        <w:t>第二标段：266400.00元，</w:t>
      </w:r>
      <w:r>
        <w:rPr>
          <w:rFonts w:hint="eastAsia" w:ascii="宋体" w:hAnsi="宋体"/>
          <w:kern w:val="0"/>
          <w:sz w:val="28"/>
          <w:szCs w:val="28"/>
        </w:rPr>
        <w:t>项目概况：采购内容：</w:t>
      </w:r>
      <w:r>
        <w:rPr>
          <w:rFonts w:hint="eastAsia" w:ascii="宋体" w:hAnsi="宋体"/>
          <w:sz w:val="28"/>
          <w:szCs w:val="28"/>
          <w:highlight w:val="none"/>
        </w:rPr>
        <w:t>第一标段采购图像监控设备维修和保养服务，</w:t>
      </w:r>
      <w:r>
        <w:rPr>
          <w:rFonts w:hint="eastAsia" w:ascii="宋体" w:hAnsi="宋体"/>
          <w:kern w:val="0"/>
          <w:sz w:val="28"/>
          <w:szCs w:val="28"/>
          <w:highlight w:val="none"/>
        </w:rPr>
        <w:t>第二标段</w:t>
      </w:r>
      <w:r>
        <w:rPr>
          <w:rFonts w:hint="eastAsia" w:ascii="宋体" w:hAnsi="宋体"/>
          <w:sz w:val="28"/>
          <w:szCs w:val="28"/>
          <w:highlight w:val="none"/>
        </w:rPr>
        <w:t>采购图像监控通讯传输服务</w:t>
      </w:r>
      <w:r>
        <w:rPr>
          <w:rFonts w:hint="eastAsia" w:ascii="宋体" w:hAnsi="宋体"/>
          <w:kern w:val="0"/>
          <w:sz w:val="28"/>
          <w:szCs w:val="28"/>
          <w:highlight w:val="none"/>
        </w:rPr>
        <w:t>，</w:t>
      </w:r>
      <w:r>
        <w:rPr>
          <w:rFonts w:hint="eastAsia" w:ascii="宋体" w:hAnsi="宋体"/>
          <w:kern w:val="0"/>
          <w:sz w:val="28"/>
          <w:szCs w:val="28"/>
        </w:rPr>
        <w:t>具体采购内容及要求详见磋商文件；简要技术要求、用途：运维服务</w:t>
      </w:r>
      <w:r>
        <w:rPr>
          <w:rFonts w:hint="eastAsia" w:ascii="宋体" w:hAnsi="宋体"/>
          <w:sz w:val="28"/>
          <w:szCs w:val="28"/>
        </w:rPr>
        <w:t>。</w:t>
      </w:r>
    </w:p>
    <w:p>
      <w:pPr>
        <w:widowControl/>
        <w:snapToGrid w:val="0"/>
        <w:spacing w:line="336" w:lineRule="auto"/>
        <w:ind w:right="-197" w:rightChars="-94" w:firstLine="560" w:firstLineChars="200"/>
        <w:jc w:val="left"/>
        <w:rPr>
          <w:rFonts w:ascii="宋体" w:hAnsi="宋体"/>
          <w:sz w:val="28"/>
          <w:szCs w:val="28"/>
        </w:rPr>
      </w:pPr>
      <w:r>
        <w:rPr>
          <w:rFonts w:hint="eastAsia" w:ascii="宋体" w:hAnsi="宋体"/>
          <w:sz w:val="28"/>
          <w:szCs w:val="28"/>
        </w:rPr>
        <w:t>6、合同履行期限：自合同签订之日起12个月。</w:t>
      </w:r>
    </w:p>
    <w:p>
      <w:pPr>
        <w:widowControl/>
        <w:snapToGrid w:val="0"/>
        <w:spacing w:line="336" w:lineRule="auto"/>
        <w:ind w:right="-197" w:rightChars="-94" w:firstLine="560" w:firstLineChars="200"/>
        <w:jc w:val="left"/>
        <w:rPr>
          <w:rFonts w:ascii="宋体" w:hAnsi="宋体"/>
          <w:sz w:val="28"/>
          <w:szCs w:val="28"/>
        </w:rPr>
      </w:pPr>
      <w:r>
        <w:rPr>
          <w:rFonts w:hint="eastAsia" w:ascii="宋体" w:hAnsi="宋体"/>
          <w:sz w:val="28"/>
          <w:szCs w:val="28"/>
        </w:rPr>
        <w:t>7、本项目是否接受联合体磋商：否</w:t>
      </w:r>
    </w:p>
    <w:p>
      <w:pPr>
        <w:widowControl/>
        <w:snapToGrid w:val="0"/>
        <w:spacing w:line="336" w:lineRule="auto"/>
        <w:ind w:right="-197" w:rightChars="-94"/>
        <w:jc w:val="left"/>
        <w:rPr>
          <w:rFonts w:ascii="宋体" w:hAnsi="宋体"/>
          <w:b/>
          <w:bCs/>
          <w:kern w:val="0"/>
          <w:sz w:val="28"/>
          <w:szCs w:val="28"/>
        </w:rPr>
      </w:pPr>
      <w:r>
        <w:rPr>
          <w:rFonts w:hint="eastAsia" w:ascii="宋体" w:hAnsi="宋体"/>
          <w:b/>
          <w:bCs/>
          <w:kern w:val="0"/>
          <w:sz w:val="28"/>
          <w:szCs w:val="28"/>
        </w:rPr>
        <w:t>二、响应供应商的资格要求</w:t>
      </w:r>
    </w:p>
    <w:p>
      <w:pPr>
        <w:widowControl/>
        <w:snapToGrid w:val="0"/>
        <w:spacing w:line="336" w:lineRule="auto"/>
        <w:ind w:right="-197" w:rightChars="-94" w:firstLine="560" w:firstLineChars="200"/>
        <w:jc w:val="left"/>
        <w:rPr>
          <w:rFonts w:ascii="宋体" w:hAnsi="宋体"/>
          <w:kern w:val="0"/>
          <w:sz w:val="28"/>
          <w:szCs w:val="28"/>
        </w:rPr>
      </w:pPr>
      <w:r>
        <w:rPr>
          <w:rFonts w:ascii="宋体" w:hAnsi="宋体"/>
          <w:kern w:val="0"/>
          <w:sz w:val="28"/>
          <w:szCs w:val="28"/>
        </w:rPr>
        <w:t>1、满足《中华人民共和国政府采购法》第二十二条规定</w:t>
      </w:r>
    </w:p>
    <w:p>
      <w:pPr>
        <w:widowControl/>
        <w:snapToGrid w:val="0"/>
        <w:spacing w:line="336" w:lineRule="auto"/>
        <w:ind w:right="-197" w:rightChars="-94" w:firstLine="560" w:firstLineChars="200"/>
        <w:jc w:val="left"/>
        <w:rPr>
          <w:rFonts w:ascii="宋体" w:hAnsi="宋体"/>
          <w:kern w:val="0"/>
          <w:sz w:val="28"/>
          <w:szCs w:val="28"/>
        </w:rPr>
      </w:pPr>
      <w:r>
        <w:rPr>
          <w:rFonts w:ascii="宋体" w:hAnsi="宋体"/>
          <w:kern w:val="0"/>
          <w:sz w:val="28"/>
          <w:szCs w:val="28"/>
        </w:rPr>
        <w:t>2、落实政府采购政策需满足的资格要求：</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本项目为专门面向中小企业采购项目。</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（1）《政府采购促进中小企业发展管理办法》（财库〔2020〕46号）；</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 xml:space="preserve">（2）《财政部司法部关于政府采购支持监狱企业发展有关问题的通知》（财库〔2014〕68号）； </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 xml:space="preserve">（3）《节能产品政府采购实施意见》（财库[2004]185号）； </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 xml:space="preserve">（4）《环境标志产品政府采购实施的意见》（财库[2006]90号）； </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（5）《关于促进残疾人就业政府采购政策的通知》（财库[2017]141号）；</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 xml:space="preserve">（6）《财政部发展改革委生态环境部市场监管总局关于调整优化节能产品、环境标志产品政府采购执行机制的通知》（财库〔2019〕9号）； </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（7）《财政部国务院扶贫办关于运用政府采购政策支持脱贫攻坚的通知》（财库〔2019〕27号）；</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 xml:space="preserve">（8）《陕西省中小企业政府采购信用融资办法》（陕财办采〔2018〕23号）； </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（9）《陕西省财政厅关于加快推进我省中小企业政府采购信用融资工作的通知》（陕财办发[2020]15号）</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（10）《西安市财政局关于促进政府采购公平竞争优化营商环境的通知》（市财函[2021]431号）。</w:t>
      </w:r>
    </w:p>
    <w:p>
      <w:pPr>
        <w:widowControl/>
        <w:snapToGrid w:val="0"/>
        <w:spacing w:line="336" w:lineRule="auto"/>
        <w:ind w:right="-197" w:rightChars="-94" w:firstLine="560" w:firstLineChars="200"/>
        <w:jc w:val="left"/>
      </w:pPr>
      <w:r>
        <w:rPr>
          <w:rFonts w:hint="eastAsia" w:ascii="宋体" w:hAnsi="宋体"/>
          <w:kern w:val="0"/>
          <w:sz w:val="28"/>
          <w:szCs w:val="28"/>
        </w:rPr>
        <w:t>（11）《陕西省财政厅关于进一步加大政府采购支持中小企业力度的通知》（陕财办采〔2022〕5号）</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（12）其他需要落实的政府采购政策。</w:t>
      </w:r>
    </w:p>
    <w:p>
      <w:pPr>
        <w:widowControl/>
        <w:snapToGrid w:val="0"/>
        <w:spacing w:line="336" w:lineRule="auto"/>
        <w:ind w:right="-197" w:rightChars="-94" w:firstLine="560" w:firstLineChars="200"/>
        <w:rPr>
          <w:rFonts w:ascii="宋体" w:hAnsi="宋体"/>
          <w:kern w:val="0"/>
          <w:sz w:val="28"/>
          <w:szCs w:val="28"/>
        </w:rPr>
      </w:pPr>
      <w:r>
        <w:rPr>
          <w:rFonts w:ascii="宋体" w:hAnsi="宋体"/>
          <w:kern w:val="0"/>
          <w:sz w:val="28"/>
          <w:szCs w:val="28"/>
        </w:rPr>
        <w:t>3、本项目的特定资格要求：</w:t>
      </w:r>
    </w:p>
    <w:p>
      <w:pPr>
        <w:widowControl/>
        <w:snapToGrid w:val="0"/>
        <w:spacing w:line="336" w:lineRule="auto"/>
        <w:ind w:right="-197" w:rightChars="-94" w:firstLine="560" w:firstLineChars="200"/>
        <w:rPr>
          <w:rFonts w:ascii="宋体" w:hAnsi="宋体"/>
          <w:kern w:val="0"/>
          <w:sz w:val="28"/>
          <w:szCs w:val="28"/>
        </w:rPr>
      </w:pPr>
      <w:r>
        <w:rPr>
          <w:rFonts w:hint="eastAsia" w:ascii="宋体" w:hAnsi="宋体"/>
          <w:kern w:val="0"/>
          <w:sz w:val="28"/>
          <w:szCs w:val="28"/>
        </w:rPr>
        <w:t>（1）代理机构通过“信用中国”网站(www.creditchina.gov.cn)、中国政府采购网(www.ccgp.gov.cn) 等查询相关主体信用记录；</w:t>
      </w:r>
    </w:p>
    <w:p>
      <w:pPr>
        <w:widowControl/>
        <w:snapToGrid w:val="0"/>
        <w:spacing w:line="336" w:lineRule="auto"/>
        <w:ind w:right="-197" w:rightChars="-94" w:firstLine="560" w:firstLineChars="200"/>
        <w:rPr>
          <w:rFonts w:ascii="宋体" w:hAnsi="宋体"/>
          <w:kern w:val="0"/>
          <w:sz w:val="28"/>
          <w:szCs w:val="28"/>
          <w:highlight w:val="none"/>
        </w:rPr>
      </w:pPr>
      <w:r>
        <w:rPr>
          <w:rFonts w:hint="eastAsia" w:ascii="宋体" w:hAnsi="宋体"/>
          <w:kern w:val="0"/>
          <w:sz w:val="28"/>
          <w:szCs w:val="28"/>
          <w:highlight w:val="none"/>
        </w:rPr>
        <w:t>（2）供应商参加本项目的合法授权人授权委托书；</w:t>
      </w:r>
    </w:p>
    <w:p>
      <w:pPr>
        <w:widowControl/>
        <w:snapToGrid w:val="0"/>
        <w:spacing w:line="336" w:lineRule="auto"/>
        <w:ind w:right="-197" w:rightChars="-94" w:firstLine="560" w:firstLineChars="200"/>
        <w:rPr>
          <w:rFonts w:ascii="宋体" w:hAnsi="宋体"/>
          <w:kern w:val="0"/>
          <w:sz w:val="28"/>
          <w:szCs w:val="28"/>
          <w:highlight w:val="none"/>
        </w:rPr>
      </w:pPr>
      <w:r>
        <w:rPr>
          <w:rFonts w:hint="eastAsia" w:ascii="宋体" w:hAnsi="宋体"/>
          <w:kern w:val="0"/>
          <w:sz w:val="28"/>
          <w:szCs w:val="28"/>
          <w:highlight w:val="none"/>
        </w:rPr>
        <w:t>（3）供应商应具有建设行政主管部门颁发的电子与智能化工程专业承包二级及以上资质</w:t>
      </w:r>
      <w:r>
        <w:rPr>
          <w:rFonts w:hint="eastAsia" w:ascii="宋体" w:hAnsi="宋体"/>
          <w:kern w:val="0"/>
          <w:sz w:val="28"/>
          <w:szCs w:val="28"/>
          <w:highlight w:val="none"/>
          <w:lang w:val="en-US" w:eastAsia="zh-CN"/>
        </w:rPr>
        <w:t>和</w:t>
      </w:r>
      <w:r>
        <w:rPr>
          <w:rFonts w:hint="eastAsia" w:ascii="宋体" w:hAnsi="宋体"/>
          <w:kern w:val="0"/>
          <w:sz w:val="28"/>
          <w:szCs w:val="28"/>
          <w:highlight w:val="none"/>
        </w:rPr>
        <w:t>建筑机电安装工程专业承包三级及以上资质，并具有有效的安全生产</w:t>
      </w:r>
      <w:r>
        <w:rPr>
          <w:rFonts w:hint="eastAsia" w:ascii="宋体" w:hAnsi="宋体"/>
          <w:kern w:val="0"/>
          <w:sz w:val="28"/>
          <w:szCs w:val="28"/>
          <w:highlight w:val="none"/>
          <w:lang w:val="en-US" w:eastAsia="zh-CN"/>
        </w:rPr>
        <w:t>许可证</w:t>
      </w:r>
      <w:r>
        <w:rPr>
          <w:rFonts w:hint="eastAsia" w:ascii="宋体" w:hAnsi="宋体"/>
          <w:kern w:val="0"/>
          <w:sz w:val="28"/>
          <w:szCs w:val="28"/>
          <w:highlight w:val="none"/>
        </w:rPr>
        <w:t>；（第一标段适用）</w:t>
      </w:r>
    </w:p>
    <w:p>
      <w:pPr>
        <w:widowControl/>
        <w:snapToGrid w:val="0"/>
        <w:spacing w:line="336" w:lineRule="auto"/>
        <w:ind w:right="-197" w:rightChars="-94" w:firstLine="560" w:firstLineChars="200"/>
        <w:rPr>
          <w:rFonts w:hint="eastAsia" w:ascii="宋体" w:hAnsi="宋体" w:eastAsia="宋体"/>
          <w:kern w:val="0"/>
          <w:sz w:val="28"/>
          <w:szCs w:val="28"/>
          <w:lang w:eastAsia="zh-CN"/>
        </w:rPr>
      </w:pPr>
      <w:r>
        <w:rPr>
          <w:rFonts w:hint="eastAsia" w:ascii="宋体" w:hAnsi="宋体"/>
          <w:kern w:val="0"/>
          <w:sz w:val="28"/>
          <w:szCs w:val="28"/>
          <w:highlight w:val="none"/>
        </w:rPr>
        <w:t>（4）拟派项目经理须具备机电工程专业二级及以上注册建造师资格，并提供安全生产考核合格证（B证）</w:t>
      </w:r>
      <w:r>
        <w:rPr>
          <w:rFonts w:hint="eastAsia" w:ascii="宋体" w:hAnsi="宋体"/>
          <w:kern w:val="0"/>
          <w:sz w:val="28"/>
          <w:szCs w:val="28"/>
          <w:highlight w:val="none"/>
          <w:lang w:eastAsia="zh-CN"/>
        </w:rPr>
        <w:t>，</w:t>
      </w:r>
      <w:r>
        <w:rPr>
          <w:rFonts w:hint="eastAsia" w:ascii="宋体" w:hAnsi="宋体"/>
          <w:kern w:val="0"/>
          <w:sz w:val="28"/>
          <w:szCs w:val="28"/>
          <w:highlight w:val="none"/>
        </w:rPr>
        <w:t>且无在建工程，提供</w:t>
      </w:r>
      <w:r>
        <w:rPr>
          <w:rFonts w:hint="eastAsia" w:ascii="宋体" w:hAnsi="宋体"/>
          <w:kern w:val="0"/>
          <w:sz w:val="28"/>
          <w:szCs w:val="28"/>
          <w:highlight w:val="none"/>
          <w:lang w:val="en-US" w:eastAsia="zh-CN"/>
        </w:rPr>
        <w:t>2022年度任意一个月</w:t>
      </w:r>
      <w:r>
        <w:rPr>
          <w:rFonts w:hint="eastAsia" w:ascii="宋体" w:hAnsi="宋体"/>
          <w:kern w:val="0"/>
          <w:sz w:val="28"/>
          <w:szCs w:val="28"/>
          <w:highlight w:val="none"/>
        </w:rPr>
        <w:t>社保</w:t>
      </w:r>
      <w:r>
        <w:rPr>
          <w:rFonts w:hint="eastAsia" w:ascii="宋体" w:hAnsi="宋体"/>
          <w:kern w:val="0"/>
          <w:sz w:val="28"/>
          <w:szCs w:val="28"/>
          <w:highlight w:val="none"/>
          <w:lang w:val="en-US" w:eastAsia="zh-CN"/>
        </w:rPr>
        <w:t>缴纳</w:t>
      </w:r>
      <w:r>
        <w:rPr>
          <w:rFonts w:hint="eastAsia" w:ascii="宋体" w:hAnsi="宋体"/>
          <w:kern w:val="0"/>
          <w:sz w:val="28"/>
          <w:szCs w:val="28"/>
          <w:highlight w:val="none"/>
        </w:rPr>
        <w:t>证明</w:t>
      </w:r>
      <w:r>
        <w:rPr>
          <w:rFonts w:hint="eastAsia" w:ascii="宋体" w:hAnsi="宋体"/>
          <w:kern w:val="0"/>
          <w:sz w:val="28"/>
          <w:szCs w:val="28"/>
          <w:highlight w:val="none"/>
          <w:lang w:eastAsia="zh-CN"/>
        </w:rPr>
        <w:t>；</w:t>
      </w:r>
      <w:r>
        <w:rPr>
          <w:rFonts w:hint="eastAsia" w:ascii="宋体" w:hAnsi="宋体"/>
          <w:kern w:val="0"/>
          <w:sz w:val="28"/>
          <w:szCs w:val="28"/>
          <w:highlight w:val="none"/>
        </w:rPr>
        <w:t>（第一标段适用）</w:t>
      </w:r>
    </w:p>
    <w:p>
      <w:pPr>
        <w:widowControl/>
        <w:snapToGrid w:val="0"/>
        <w:spacing w:line="336" w:lineRule="auto"/>
        <w:ind w:right="-197" w:rightChars="-94" w:firstLine="560" w:firstLineChars="200"/>
      </w:pPr>
      <w:r>
        <w:rPr>
          <w:rFonts w:hint="eastAsia" w:ascii="宋体" w:hAnsi="宋体"/>
          <w:kern w:val="0"/>
          <w:sz w:val="28"/>
          <w:szCs w:val="28"/>
        </w:rPr>
        <w:t>本项目不接受联合体磋商。</w:t>
      </w:r>
    </w:p>
    <w:p>
      <w:pPr>
        <w:widowControl/>
        <w:snapToGrid w:val="0"/>
        <w:spacing w:line="336" w:lineRule="auto"/>
        <w:ind w:right="-197" w:rightChars="-94"/>
        <w:jc w:val="left"/>
        <w:rPr>
          <w:rFonts w:ascii="宋体" w:hAnsi="宋体"/>
          <w:b/>
          <w:bCs/>
          <w:kern w:val="0"/>
          <w:sz w:val="28"/>
          <w:szCs w:val="28"/>
        </w:rPr>
      </w:pPr>
      <w:r>
        <w:rPr>
          <w:rFonts w:hint="eastAsia" w:ascii="宋体" w:hAnsi="宋体"/>
          <w:b/>
          <w:bCs/>
          <w:kern w:val="0"/>
          <w:sz w:val="28"/>
          <w:szCs w:val="28"/>
        </w:rPr>
        <w:t>三、采购文件的获取方式</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时间：即日起至2022-</w:t>
      </w:r>
      <w:r>
        <w:rPr>
          <w:rFonts w:hint="eastAsia" w:ascii="宋体" w:hAnsi="宋体"/>
          <w:kern w:val="0"/>
          <w:sz w:val="28"/>
          <w:szCs w:val="28"/>
          <w:lang w:val="en-US" w:eastAsia="zh-CN"/>
        </w:rPr>
        <w:t>08</w:t>
      </w:r>
      <w:r>
        <w:rPr>
          <w:rFonts w:hint="eastAsia" w:ascii="宋体" w:hAnsi="宋体"/>
          <w:kern w:val="0"/>
          <w:sz w:val="28"/>
          <w:szCs w:val="28"/>
        </w:rPr>
        <w:t>-</w:t>
      </w:r>
      <w:r>
        <w:rPr>
          <w:rFonts w:hint="eastAsia" w:ascii="宋体" w:hAnsi="宋体"/>
          <w:kern w:val="0"/>
          <w:sz w:val="28"/>
          <w:szCs w:val="28"/>
          <w:lang w:val="en-US" w:eastAsia="zh-CN"/>
        </w:rPr>
        <w:t>24</w:t>
      </w:r>
      <w:r>
        <w:rPr>
          <w:rFonts w:hint="eastAsia" w:ascii="宋体" w:hAnsi="宋体"/>
          <w:kern w:val="0"/>
          <w:sz w:val="28"/>
          <w:szCs w:val="28"/>
        </w:rPr>
        <w:t xml:space="preserve"> 17:00:00 止</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地点：西安市曲江新区雁翔路3269号旺座曲江B座2705室</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方式：现场购买/邮寄</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售价：免费赠送</w:t>
      </w:r>
    </w:p>
    <w:p>
      <w:pPr>
        <w:widowControl/>
        <w:snapToGrid w:val="0"/>
        <w:spacing w:line="336" w:lineRule="auto"/>
        <w:ind w:right="-197" w:rightChars="-94" w:firstLine="562" w:firstLineChars="200"/>
        <w:rPr>
          <w:rFonts w:ascii="宋体" w:hAnsi="宋体"/>
          <w:b/>
          <w:bCs/>
          <w:kern w:val="0"/>
          <w:sz w:val="28"/>
          <w:szCs w:val="28"/>
        </w:rPr>
      </w:pPr>
      <w:r>
        <w:rPr>
          <w:rFonts w:hint="eastAsia" w:ascii="宋体" w:hAnsi="宋体"/>
          <w:b/>
          <w:bCs/>
          <w:kern w:val="0"/>
          <w:sz w:val="28"/>
          <w:szCs w:val="28"/>
        </w:rPr>
        <w:t>注：购买竞争性磋商文件时须携带单位介绍信及被委托人身份证原件及加盖公章的复印件（复印件留存）。</w:t>
      </w:r>
    </w:p>
    <w:p>
      <w:pPr>
        <w:widowControl/>
        <w:snapToGrid w:val="0"/>
        <w:spacing w:line="336" w:lineRule="auto"/>
        <w:ind w:right="-197" w:rightChars="-94"/>
        <w:jc w:val="left"/>
        <w:rPr>
          <w:rFonts w:ascii="宋体" w:hAnsi="宋体"/>
          <w:b/>
          <w:bCs/>
          <w:kern w:val="0"/>
          <w:sz w:val="28"/>
          <w:szCs w:val="28"/>
        </w:rPr>
      </w:pPr>
      <w:r>
        <w:rPr>
          <w:rFonts w:hint="eastAsia" w:ascii="宋体" w:hAnsi="宋体"/>
          <w:b/>
          <w:bCs/>
          <w:kern w:val="0"/>
          <w:sz w:val="28"/>
          <w:szCs w:val="28"/>
        </w:rPr>
        <w:t>四、响应文件递交</w:t>
      </w:r>
    </w:p>
    <w:p>
      <w:pPr>
        <w:widowControl/>
        <w:snapToGrid w:val="0"/>
        <w:spacing w:line="336" w:lineRule="auto"/>
        <w:ind w:right="-197" w:rightChars="-94" w:firstLine="562"/>
        <w:jc w:val="left"/>
        <w:rPr>
          <w:rFonts w:ascii="宋体" w:hAnsi="宋体"/>
          <w:kern w:val="0"/>
          <w:sz w:val="28"/>
          <w:szCs w:val="28"/>
        </w:rPr>
      </w:pPr>
      <w:r>
        <w:rPr>
          <w:rFonts w:hint="eastAsia" w:ascii="宋体" w:hAnsi="宋体"/>
          <w:kern w:val="0"/>
          <w:sz w:val="28"/>
          <w:szCs w:val="28"/>
        </w:rPr>
        <w:t>截止时间：2022-</w:t>
      </w:r>
      <w:r>
        <w:rPr>
          <w:rFonts w:hint="eastAsia" w:ascii="宋体" w:hAnsi="宋体"/>
          <w:kern w:val="0"/>
          <w:sz w:val="28"/>
          <w:szCs w:val="28"/>
          <w:lang w:val="en-US" w:eastAsia="zh-CN"/>
        </w:rPr>
        <w:t>08</w:t>
      </w:r>
      <w:r>
        <w:rPr>
          <w:rFonts w:hint="eastAsia" w:ascii="宋体" w:hAnsi="宋体"/>
          <w:kern w:val="0"/>
          <w:sz w:val="28"/>
          <w:szCs w:val="28"/>
        </w:rPr>
        <w:t>-</w:t>
      </w:r>
      <w:r>
        <w:rPr>
          <w:rFonts w:hint="eastAsia" w:ascii="宋体" w:hAnsi="宋体"/>
          <w:kern w:val="0"/>
          <w:sz w:val="28"/>
          <w:szCs w:val="28"/>
          <w:lang w:val="en-US" w:eastAsia="zh-CN"/>
        </w:rPr>
        <w:t>31</w:t>
      </w:r>
      <w:r>
        <w:rPr>
          <w:rFonts w:hint="eastAsia" w:ascii="宋体" w:hAnsi="宋体"/>
          <w:kern w:val="0"/>
          <w:sz w:val="28"/>
          <w:szCs w:val="28"/>
        </w:rPr>
        <w:t xml:space="preserve"> 14:30:00 止</w:t>
      </w:r>
    </w:p>
    <w:p>
      <w:pPr>
        <w:widowControl/>
        <w:snapToGrid w:val="0"/>
        <w:spacing w:line="336" w:lineRule="auto"/>
        <w:ind w:right="-197" w:rightChars="-94" w:firstLine="562"/>
        <w:jc w:val="left"/>
        <w:rPr>
          <w:rFonts w:ascii="宋体" w:hAnsi="宋体"/>
          <w:kern w:val="0"/>
          <w:sz w:val="28"/>
          <w:szCs w:val="28"/>
        </w:rPr>
      </w:pPr>
      <w:r>
        <w:rPr>
          <w:rFonts w:hint="eastAsia" w:ascii="宋体" w:hAnsi="宋体"/>
          <w:kern w:val="0"/>
          <w:sz w:val="28"/>
          <w:szCs w:val="28"/>
        </w:rPr>
        <w:t>地点：西安市曲江新区雁翔路3269号旺座曲江B座2604室</w:t>
      </w:r>
    </w:p>
    <w:p>
      <w:pPr>
        <w:widowControl/>
        <w:numPr>
          <w:ilvl w:val="255"/>
          <w:numId w:val="0"/>
        </w:numPr>
        <w:snapToGrid w:val="0"/>
        <w:spacing w:line="336" w:lineRule="auto"/>
        <w:ind w:right="-197" w:rightChars="-94"/>
        <w:jc w:val="left"/>
        <w:rPr>
          <w:rFonts w:ascii="宋体" w:hAnsi="宋体"/>
          <w:b/>
          <w:bCs/>
          <w:kern w:val="0"/>
          <w:sz w:val="28"/>
          <w:szCs w:val="28"/>
        </w:rPr>
      </w:pPr>
      <w:r>
        <w:rPr>
          <w:rFonts w:hint="eastAsia" w:ascii="宋体" w:hAnsi="宋体"/>
          <w:b/>
          <w:bCs/>
          <w:kern w:val="0"/>
          <w:sz w:val="28"/>
          <w:szCs w:val="28"/>
        </w:rPr>
        <w:t>五、公告期限</w:t>
      </w:r>
    </w:p>
    <w:p>
      <w:pPr>
        <w:widowControl/>
        <w:snapToGrid w:val="0"/>
        <w:spacing w:line="336" w:lineRule="auto"/>
        <w:ind w:right="-197" w:rightChars="-94" w:firstLine="561"/>
        <w:jc w:val="left"/>
        <w:rPr>
          <w:rFonts w:ascii="宋体" w:hAnsi="宋体"/>
          <w:kern w:val="0"/>
          <w:sz w:val="28"/>
          <w:szCs w:val="28"/>
        </w:rPr>
      </w:pPr>
      <w:r>
        <w:rPr>
          <w:rFonts w:hint="eastAsia" w:ascii="宋体" w:hAnsi="宋体"/>
          <w:kern w:val="0"/>
          <w:sz w:val="28"/>
          <w:szCs w:val="28"/>
        </w:rPr>
        <w:t>自本公告发布之日起3个工作日。</w:t>
      </w:r>
    </w:p>
    <w:p>
      <w:pPr>
        <w:widowControl/>
        <w:numPr>
          <w:ilvl w:val="255"/>
          <w:numId w:val="0"/>
        </w:numPr>
        <w:snapToGrid w:val="0"/>
        <w:spacing w:line="336" w:lineRule="auto"/>
        <w:ind w:right="-197" w:rightChars="-94"/>
        <w:jc w:val="left"/>
        <w:rPr>
          <w:rFonts w:ascii="宋体" w:hAnsi="宋体"/>
          <w:b/>
          <w:bCs/>
          <w:kern w:val="0"/>
          <w:sz w:val="28"/>
          <w:szCs w:val="28"/>
        </w:rPr>
      </w:pPr>
      <w:r>
        <w:rPr>
          <w:rFonts w:hint="eastAsia" w:ascii="宋体" w:hAnsi="宋体"/>
          <w:b/>
          <w:bCs/>
          <w:kern w:val="0"/>
          <w:sz w:val="28"/>
          <w:szCs w:val="28"/>
        </w:rPr>
        <w:t>六、其他补充事宜</w:t>
      </w:r>
    </w:p>
    <w:p>
      <w:pPr>
        <w:widowControl/>
        <w:snapToGrid w:val="0"/>
        <w:spacing w:line="336" w:lineRule="auto"/>
        <w:ind w:right="-197" w:rightChars="-94" w:firstLine="560" w:firstLineChars="200"/>
        <w:rPr>
          <w:rFonts w:ascii="宋体" w:hAnsi="宋体"/>
          <w:b/>
          <w:bCs/>
          <w:kern w:val="0"/>
          <w:sz w:val="28"/>
          <w:szCs w:val="28"/>
        </w:rPr>
      </w:pPr>
      <w:r>
        <w:rPr>
          <w:rFonts w:hint="eastAsia" w:ascii="宋体" w:hAnsi="宋体"/>
          <w:kern w:val="0"/>
          <w:sz w:val="28"/>
          <w:szCs w:val="28"/>
        </w:rPr>
        <w:t>本项目为专门面向中小企业采购项目。</w:t>
      </w:r>
    </w:p>
    <w:p>
      <w:pPr>
        <w:widowControl/>
        <w:numPr>
          <w:ilvl w:val="255"/>
          <w:numId w:val="0"/>
        </w:numPr>
        <w:snapToGrid w:val="0"/>
        <w:spacing w:line="336" w:lineRule="auto"/>
        <w:ind w:right="-197" w:rightChars="-94"/>
        <w:jc w:val="left"/>
        <w:rPr>
          <w:rFonts w:ascii="宋体" w:hAnsi="宋体"/>
          <w:b/>
          <w:bCs/>
          <w:kern w:val="0"/>
          <w:sz w:val="28"/>
          <w:szCs w:val="28"/>
        </w:rPr>
      </w:pPr>
      <w:r>
        <w:rPr>
          <w:rFonts w:hint="eastAsia" w:ascii="宋体" w:hAnsi="宋体"/>
          <w:b/>
          <w:bCs/>
          <w:kern w:val="0"/>
          <w:sz w:val="28"/>
          <w:szCs w:val="28"/>
        </w:rPr>
        <w:t>七、对本次采购提出询问，请按以下方式联系</w:t>
      </w:r>
    </w:p>
    <w:p>
      <w:pPr>
        <w:widowControl/>
        <w:snapToGrid w:val="0"/>
        <w:spacing w:line="336" w:lineRule="auto"/>
        <w:ind w:right="-197" w:rightChars="-94" w:firstLine="560" w:firstLineChars="200"/>
        <w:jc w:val="left"/>
        <w:rPr>
          <w:rFonts w:ascii="宋体" w:hAnsi="宋体"/>
          <w:kern w:val="0"/>
          <w:sz w:val="28"/>
          <w:szCs w:val="28"/>
          <w:highlight w:val="none"/>
        </w:rPr>
      </w:pPr>
      <w:r>
        <w:rPr>
          <w:rFonts w:ascii="宋体" w:hAnsi="宋体"/>
          <w:kern w:val="0"/>
          <w:sz w:val="28"/>
          <w:szCs w:val="28"/>
          <w:highlight w:val="none"/>
        </w:rPr>
        <w:t>1、采购人信息：西安市城市照明管理处</w:t>
      </w:r>
    </w:p>
    <w:p>
      <w:pPr>
        <w:widowControl/>
        <w:snapToGrid w:val="0"/>
        <w:spacing w:line="336" w:lineRule="auto"/>
        <w:ind w:right="-197" w:rightChars="-94" w:firstLine="560" w:firstLineChars="200"/>
        <w:jc w:val="left"/>
        <w:rPr>
          <w:rFonts w:ascii="宋体" w:hAnsi="宋体"/>
          <w:kern w:val="0"/>
          <w:sz w:val="28"/>
          <w:szCs w:val="28"/>
          <w:highlight w:val="none"/>
        </w:rPr>
      </w:pPr>
      <w:r>
        <w:rPr>
          <w:rFonts w:hint="eastAsia" w:ascii="宋体" w:hAnsi="宋体"/>
          <w:kern w:val="0"/>
          <w:sz w:val="28"/>
          <w:szCs w:val="28"/>
          <w:highlight w:val="none"/>
        </w:rPr>
        <w:t>联系人：梁宇喆</w:t>
      </w:r>
    </w:p>
    <w:p>
      <w:pPr>
        <w:widowControl/>
        <w:snapToGrid w:val="0"/>
        <w:spacing w:line="336" w:lineRule="auto"/>
        <w:ind w:right="-197" w:rightChars="-94" w:firstLine="560" w:firstLineChars="200"/>
        <w:jc w:val="left"/>
        <w:rPr>
          <w:rFonts w:ascii="宋体" w:hAnsi="宋体"/>
          <w:kern w:val="0"/>
          <w:sz w:val="28"/>
          <w:szCs w:val="28"/>
          <w:highlight w:val="none"/>
        </w:rPr>
      </w:pPr>
      <w:r>
        <w:rPr>
          <w:rFonts w:hint="eastAsia" w:ascii="宋体" w:hAnsi="宋体"/>
          <w:kern w:val="0"/>
          <w:sz w:val="28"/>
          <w:szCs w:val="28"/>
          <w:highlight w:val="none"/>
        </w:rPr>
        <w:t>地址：文景路</w:t>
      </w:r>
      <w:r>
        <w:rPr>
          <w:rFonts w:ascii="宋体" w:hAnsi="宋体"/>
          <w:kern w:val="0"/>
          <w:sz w:val="28"/>
          <w:szCs w:val="28"/>
          <w:highlight w:val="none"/>
        </w:rPr>
        <w:t>13号</w:t>
      </w:r>
    </w:p>
    <w:p>
      <w:pPr>
        <w:widowControl/>
        <w:snapToGrid w:val="0"/>
        <w:spacing w:line="336" w:lineRule="auto"/>
        <w:ind w:right="-197" w:rightChars="-94" w:firstLine="560" w:firstLineChars="200"/>
        <w:jc w:val="left"/>
        <w:rPr>
          <w:rFonts w:ascii="宋体" w:hAnsi="宋体"/>
          <w:kern w:val="0"/>
          <w:sz w:val="28"/>
          <w:szCs w:val="28"/>
          <w:highlight w:val="none"/>
        </w:rPr>
      </w:pPr>
      <w:r>
        <w:rPr>
          <w:rFonts w:hint="eastAsia" w:ascii="宋体" w:hAnsi="宋体"/>
          <w:kern w:val="0"/>
          <w:sz w:val="28"/>
          <w:szCs w:val="28"/>
          <w:highlight w:val="none"/>
        </w:rPr>
        <w:t>联系方式：</w:t>
      </w:r>
      <w:r>
        <w:rPr>
          <w:rFonts w:ascii="宋体" w:hAnsi="宋体"/>
          <w:kern w:val="0"/>
          <w:sz w:val="28"/>
          <w:szCs w:val="28"/>
          <w:highlight w:val="none"/>
        </w:rPr>
        <w:t>029-86279816</w:t>
      </w:r>
    </w:p>
    <w:p>
      <w:pPr>
        <w:widowControl/>
        <w:snapToGrid w:val="0"/>
        <w:spacing w:line="336" w:lineRule="auto"/>
        <w:ind w:right="-197" w:rightChars="-94" w:firstLine="560" w:firstLineChars="200"/>
        <w:jc w:val="left"/>
        <w:rPr>
          <w:rFonts w:ascii="宋体" w:hAnsi="宋体"/>
          <w:kern w:val="0"/>
          <w:sz w:val="28"/>
          <w:szCs w:val="28"/>
          <w:highlight w:val="none"/>
        </w:rPr>
      </w:pPr>
      <w:r>
        <w:rPr>
          <w:rFonts w:hint="eastAsia" w:ascii="宋体" w:hAnsi="宋体"/>
          <w:kern w:val="0"/>
          <w:sz w:val="28"/>
          <w:szCs w:val="28"/>
          <w:highlight w:val="none"/>
        </w:rPr>
        <w:t>2、项目联系方式</w:t>
      </w:r>
    </w:p>
    <w:p>
      <w:pPr>
        <w:widowControl/>
        <w:snapToGrid w:val="0"/>
        <w:spacing w:line="336" w:lineRule="auto"/>
        <w:ind w:right="-197" w:rightChars="-94" w:firstLine="560" w:firstLineChars="200"/>
        <w:jc w:val="left"/>
        <w:rPr>
          <w:rFonts w:hint="eastAsia" w:ascii="宋体" w:hAnsi="宋体" w:eastAsia="宋体"/>
          <w:kern w:val="0"/>
          <w:sz w:val="28"/>
          <w:szCs w:val="28"/>
          <w:lang w:eastAsia="zh-CN"/>
        </w:rPr>
      </w:pPr>
      <w:r>
        <w:rPr>
          <w:rFonts w:hint="eastAsia" w:ascii="宋体" w:hAnsi="宋体"/>
          <w:kern w:val="0"/>
          <w:sz w:val="28"/>
          <w:szCs w:val="28"/>
        </w:rPr>
        <w:t>项目联系人：</w:t>
      </w:r>
      <w:r>
        <w:rPr>
          <w:rFonts w:hint="eastAsia" w:ascii="宋体" w:hAnsi="宋体"/>
          <w:kern w:val="0"/>
          <w:sz w:val="28"/>
          <w:szCs w:val="28"/>
          <w:lang w:eastAsia="zh-CN"/>
        </w:rPr>
        <w:t>王苑君</w:t>
      </w:r>
    </w:p>
    <w:p>
      <w:pPr>
        <w:widowControl/>
        <w:snapToGrid w:val="0"/>
        <w:spacing w:line="336" w:lineRule="auto"/>
        <w:ind w:right="-197" w:rightChars="-94" w:firstLine="560" w:firstLineChars="200"/>
        <w:jc w:val="left"/>
        <w:rPr>
          <w:rFonts w:hint="default" w:ascii="宋体" w:hAnsi="宋体" w:eastAsia="宋体"/>
          <w:kern w:val="0"/>
          <w:sz w:val="28"/>
          <w:szCs w:val="28"/>
          <w:lang w:val="en-US" w:eastAsia="zh-CN"/>
        </w:rPr>
      </w:pPr>
      <w:r>
        <w:rPr>
          <w:rFonts w:hint="eastAsia" w:ascii="宋体" w:hAnsi="宋体"/>
          <w:kern w:val="0"/>
          <w:sz w:val="28"/>
          <w:szCs w:val="28"/>
        </w:rPr>
        <w:t>联系方式：</w:t>
      </w:r>
      <w:r>
        <w:rPr>
          <w:rFonts w:hint="eastAsia" w:ascii="宋体" w:hAnsi="宋体" w:cs="宋体"/>
          <w:color w:val="000000"/>
          <w:kern w:val="0"/>
          <w:sz w:val="28"/>
          <w:szCs w:val="28"/>
        </w:rPr>
        <w:t>029-89866584，</w:t>
      </w:r>
      <w:r>
        <w:rPr>
          <w:rFonts w:hint="eastAsia" w:ascii="宋体" w:hAnsi="宋体"/>
          <w:kern w:val="0"/>
          <w:sz w:val="28"/>
          <w:szCs w:val="28"/>
          <w:lang w:val="en-US" w:eastAsia="zh-CN"/>
        </w:rPr>
        <w:t>15991093773</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3、采购代理机构信息</w:t>
      </w:r>
    </w:p>
    <w:p>
      <w:pPr>
        <w:widowControl/>
        <w:snapToGrid w:val="0"/>
        <w:spacing w:line="336" w:lineRule="auto"/>
        <w:ind w:right="-197" w:rightChars="-94" w:firstLine="560" w:firstLineChars="200"/>
        <w:jc w:val="left"/>
        <w:rPr>
          <w:rFonts w:ascii="宋体" w:hAnsi="宋体"/>
          <w:kern w:val="0"/>
          <w:sz w:val="28"/>
          <w:szCs w:val="28"/>
        </w:rPr>
      </w:pPr>
      <w:r>
        <w:rPr>
          <w:rFonts w:hint="eastAsia" w:ascii="宋体" w:hAnsi="宋体"/>
          <w:kern w:val="0"/>
          <w:sz w:val="28"/>
          <w:szCs w:val="28"/>
        </w:rPr>
        <w:t>名称：陕西博虹项目管理有限公司</w:t>
      </w:r>
      <w:r>
        <w:rPr>
          <w:rFonts w:ascii="宋体" w:hAnsi="宋体"/>
          <w:kern w:val="0"/>
          <w:sz w:val="28"/>
          <w:szCs w:val="28"/>
        </w:rPr>
        <w:t xml:space="preserve"> </w:t>
      </w:r>
    </w:p>
    <w:p>
      <w:pPr>
        <w:widowControl/>
        <w:snapToGrid w:val="0"/>
        <w:spacing w:line="336" w:lineRule="auto"/>
        <w:ind w:right="-197" w:rightChars="-94" w:firstLine="560" w:firstLineChars="200"/>
        <w:jc w:val="left"/>
        <w:rPr>
          <w:rFonts w:ascii="宋体" w:hAnsi="宋体"/>
          <w:kern w:val="0"/>
          <w:sz w:val="32"/>
          <w:szCs w:val="32"/>
        </w:rPr>
      </w:pPr>
      <w:r>
        <w:rPr>
          <w:rFonts w:hint="eastAsia" w:ascii="宋体" w:hAnsi="宋体"/>
          <w:kern w:val="0"/>
          <w:sz w:val="28"/>
          <w:szCs w:val="28"/>
        </w:rPr>
        <w:t>地址：西安市曲江新区雁翔路3269号旺座曲江B座2705室</w:t>
      </w:r>
    </w:p>
    <w:p>
      <w:pPr>
        <w:autoSpaceDE w:val="0"/>
        <w:autoSpaceDN w:val="0"/>
        <w:adjustRightInd w:val="0"/>
        <w:spacing w:line="360" w:lineRule="auto"/>
        <w:jc w:val="center"/>
        <w:outlineLvl w:val="0"/>
        <w:rPr>
          <w:rFonts w:ascii="宋体" w:hAnsi="宋体"/>
          <w:b/>
          <w:bCs/>
          <w:sz w:val="32"/>
          <w:szCs w:val="32"/>
          <w:lang w:val="zh-CN"/>
        </w:rPr>
      </w:pPr>
      <w:r>
        <w:rPr>
          <w:rFonts w:ascii="宋体" w:hAnsi="宋体"/>
          <w:b/>
          <w:bCs/>
          <w:sz w:val="44"/>
          <w:szCs w:val="44"/>
          <w:lang w:val="zh-CN"/>
        </w:rPr>
        <w:br w:type="page"/>
      </w:r>
      <w:bookmarkStart w:id="11" w:name="_Toc27180"/>
      <w:bookmarkStart w:id="12" w:name="_Toc31803"/>
      <w:bookmarkStart w:id="13" w:name="_Toc29044"/>
      <w:bookmarkStart w:id="14" w:name="_Toc20204"/>
      <w:bookmarkStart w:id="15" w:name="_Toc1225"/>
      <w:bookmarkStart w:id="16" w:name="_Toc2425"/>
      <w:r>
        <w:rPr>
          <w:rFonts w:ascii="宋体" w:hAnsi="宋体"/>
          <w:b/>
          <w:bCs/>
          <w:sz w:val="32"/>
          <w:szCs w:val="32"/>
          <w:lang w:val="zh-CN"/>
        </w:rPr>
        <w:t>第二部分</w:t>
      </w:r>
      <w:r>
        <w:rPr>
          <w:rFonts w:ascii="宋体" w:hAnsi="宋体"/>
          <w:b/>
          <w:bCs/>
          <w:sz w:val="32"/>
          <w:szCs w:val="32"/>
        </w:rPr>
        <w:t xml:space="preserve">  </w:t>
      </w:r>
      <w:r>
        <w:rPr>
          <w:rFonts w:hint="eastAsia" w:ascii="宋体" w:hAnsi="宋体"/>
          <w:b/>
          <w:bCs/>
          <w:sz w:val="32"/>
          <w:szCs w:val="32"/>
          <w:lang w:val="zh-CN"/>
        </w:rPr>
        <w:t>竞争性磋商采购</w:t>
      </w:r>
      <w:r>
        <w:rPr>
          <w:rFonts w:ascii="宋体" w:hAnsi="宋体"/>
          <w:b/>
          <w:bCs/>
          <w:sz w:val="32"/>
          <w:szCs w:val="32"/>
          <w:lang w:val="zh-CN"/>
        </w:rPr>
        <w:t>须知</w:t>
      </w:r>
      <w:bookmarkEnd w:id="11"/>
      <w:bookmarkEnd w:id="12"/>
      <w:bookmarkEnd w:id="13"/>
      <w:bookmarkEnd w:id="14"/>
      <w:bookmarkEnd w:id="15"/>
      <w:bookmarkEnd w:id="16"/>
    </w:p>
    <w:p>
      <w:pPr>
        <w:tabs>
          <w:tab w:val="left" w:pos="9030"/>
        </w:tabs>
        <w:snapToGrid w:val="0"/>
        <w:spacing w:line="360" w:lineRule="auto"/>
        <w:ind w:right="-65" w:firstLine="562" w:firstLineChars="200"/>
        <w:outlineLvl w:val="1"/>
        <w:rPr>
          <w:rFonts w:ascii="宋体" w:hAnsi="宋体"/>
          <w:b/>
          <w:sz w:val="28"/>
          <w:szCs w:val="28"/>
        </w:rPr>
      </w:pPr>
      <w:bookmarkStart w:id="17" w:name="_Toc3162"/>
      <w:bookmarkStart w:id="18" w:name="_Toc31154"/>
      <w:bookmarkStart w:id="19" w:name="_Toc14338"/>
      <w:bookmarkStart w:id="20" w:name="_Toc4157"/>
      <w:bookmarkStart w:id="21" w:name="_Toc17484"/>
      <w:bookmarkStart w:id="22" w:name="_Toc2043"/>
      <w:r>
        <w:rPr>
          <w:rFonts w:hint="eastAsia" w:ascii="宋体" w:hAnsi="宋体"/>
          <w:b/>
          <w:sz w:val="28"/>
          <w:szCs w:val="28"/>
        </w:rPr>
        <w:t>一、名词解释</w:t>
      </w:r>
      <w:bookmarkEnd w:id="17"/>
      <w:bookmarkEnd w:id="18"/>
      <w:bookmarkEnd w:id="19"/>
      <w:bookmarkEnd w:id="20"/>
      <w:bookmarkEnd w:id="21"/>
      <w:bookmarkEnd w:id="22"/>
    </w:p>
    <w:p>
      <w:pPr>
        <w:tabs>
          <w:tab w:val="left" w:pos="9030"/>
        </w:tabs>
        <w:snapToGrid w:val="0"/>
        <w:spacing w:line="360" w:lineRule="auto"/>
        <w:ind w:right="-65" w:firstLine="560" w:firstLineChars="200"/>
        <w:rPr>
          <w:rFonts w:ascii="宋体" w:hAnsi="宋体" w:cs="宋体"/>
          <w:kern w:val="0"/>
          <w:sz w:val="28"/>
          <w:szCs w:val="28"/>
        </w:rPr>
      </w:pPr>
      <w:r>
        <w:rPr>
          <w:rFonts w:hint="eastAsia" w:ascii="宋体" w:hAnsi="宋体" w:cs="宋体"/>
          <w:sz w:val="28"/>
          <w:szCs w:val="28"/>
          <w:lang w:val="zh-CN"/>
        </w:rPr>
        <w:t xml:space="preserve">1、采 </w:t>
      </w:r>
      <w:r>
        <w:rPr>
          <w:rFonts w:hint="eastAsia" w:ascii="宋体" w:hAnsi="宋体"/>
          <w:sz w:val="28"/>
          <w:szCs w:val="28"/>
          <w:lang w:val="zh-CN"/>
        </w:rPr>
        <w:t>购 人</w:t>
      </w:r>
      <w:r>
        <w:rPr>
          <w:rFonts w:hint="eastAsia" w:ascii="宋体" w:hAnsi="宋体" w:cs="宋体"/>
          <w:sz w:val="28"/>
          <w:szCs w:val="28"/>
          <w:lang w:val="zh-CN"/>
        </w:rPr>
        <w:t>：</w:t>
      </w:r>
      <w:r>
        <w:rPr>
          <w:rFonts w:hint="eastAsia" w:ascii="宋体" w:hAnsi="宋体"/>
          <w:kern w:val="0"/>
          <w:sz w:val="28"/>
          <w:szCs w:val="28"/>
        </w:rPr>
        <w:t>西安市城市照明管理处</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cs="宋体"/>
          <w:sz w:val="28"/>
          <w:szCs w:val="28"/>
          <w:lang w:val="zh-CN"/>
        </w:rPr>
        <w:t>2、监督机构：</w:t>
      </w:r>
      <w:r>
        <w:rPr>
          <w:rFonts w:hint="eastAsia" w:ascii="宋体" w:hAnsi="宋体"/>
          <w:kern w:val="0"/>
          <w:sz w:val="28"/>
          <w:szCs w:val="28"/>
        </w:rPr>
        <w:t>西安市</w:t>
      </w:r>
      <w:r>
        <w:rPr>
          <w:rFonts w:hint="eastAsia" w:ascii="宋体" w:hAnsi="宋体" w:cs="宋体"/>
          <w:sz w:val="28"/>
          <w:szCs w:val="28"/>
          <w:lang w:val="zh-CN"/>
        </w:rPr>
        <w:t>财政局</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3、采购代理机构：陕西博虹项目管理有限公司</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4、供应商：响应磋商并且符合磋商采购文件规定资格条件和参加磋商竞争的法人、其他组织或者自然人</w:t>
      </w:r>
    </w:p>
    <w:p>
      <w:pPr>
        <w:tabs>
          <w:tab w:val="left" w:pos="9030"/>
        </w:tabs>
        <w:snapToGrid w:val="0"/>
        <w:spacing w:line="360" w:lineRule="auto"/>
        <w:ind w:right="-65" w:firstLine="562" w:firstLineChars="200"/>
        <w:outlineLvl w:val="1"/>
        <w:rPr>
          <w:rFonts w:ascii="宋体" w:hAnsi="宋体"/>
          <w:b/>
          <w:sz w:val="28"/>
          <w:szCs w:val="28"/>
          <w:lang w:val="zh-CN"/>
        </w:rPr>
      </w:pPr>
      <w:bookmarkStart w:id="23" w:name="_Toc29108"/>
      <w:bookmarkStart w:id="24" w:name="_Toc14960"/>
      <w:bookmarkStart w:id="25" w:name="_Toc23663"/>
      <w:bookmarkStart w:id="26" w:name="_Toc3649"/>
      <w:bookmarkStart w:id="27" w:name="_Toc7751"/>
      <w:bookmarkStart w:id="28" w:name="_Toc25258"/>
      <w:r>
        <w:rPr>
          <w:rFonts w:hint="eastAsia" w:ascii="宋体" w:hAnsi="宋体"/>
          <w:b/>
          <w:sz w:val="28"/>
          <w:szCs w:val="28"/>
          <w:lang w:val="zh-CN"/>
        </w:rPr>
        <w:t>二、竞争性磋商文件及要求</w:t>
      </w:r>
      <w:bookmarkEnd w:id="23"/>
      <w:bookmarkEnd w:id="24"/>
      <w:bookmarkEnd w:id="25"/>
      <w:bookmarkEnd w:id="26"/>
      <w:bookmarkEnd w:id="27"/>
      <w:bookmarkEnd w:id="28"/>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1、竞争性磋商文件组成：竞争性磋商文件是根据本项目的特点和需求</w:t>
      </w:r>
      <w:r>
        <w:rPr>
          <w:rFonts w:hint="eastAsia" w:ascii="宋体" w:hAnsi="宋体"/>
          <w:sz w:val="28"/>
          <w:szCs w:val="28"/>
          <w:lang w:val="zh-CN"/>
        </w:rPr>
        <w:t>编制，包括以下内容：</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1-1、竞争性磋商公告</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1-2、磋商须知</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1-3、磋商内容及要求</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1-4、合同草案条款</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1-5、响应文件格式</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2、竞争性磋商文件的获取：竞争性磋商公告发布后，有意向的供应商应从采购代理机构购买竞争性磋商文件，磋商文件一经售出，一律不退，仅作为本次磋商使用。</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lang w:val="zh-CN"/>
        </w:rPr>
        <w:t>3、采购代理机构对已发出的竞争性磋商文件可进行修改，修改内容以书面形式通知参与竞争性磋商的供应商，且作为竞争性磋商文件的组成部分。</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4</w:t>
      </w:r>
      <w:r>
        <w:rPr>
          <w:rFonts w:hint="eastAsia" w:ascii="宋体" w:hAnsi="宋体"/>
          <w:sz w:val="28"/>
          <w:szCs w:val="28"/>
          <w:lang w:val="zh-CN"/>
        </w:rPr>
        <w:t>、供应商在购买竞争性磋商文件后，对竞争性磋商文件有疑问或者质疑，应在磋商截止时间前两个工作日，以书面形式提出，采购代理机构将予以答复，且作为竞争性磋商文件的组成部分。</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5</w:t>
      </w:r>
      <w:r>
        <w:rPr>
          <w:rFonts w:hint="eastAsia" w:ascii="宋体" w:hAnsi="宋体"/>
          <w:sz w:val="28"/>
          <w:szCs w:val="28"/>
          <w:lang w:val="zh-CN"/>
        </w:rPr>
        <w:t>、竞争性磋商文件的解释权归采购代理机构。</w:t>
      </w:r>
    </w:p>
    <w:p>
      <w:pPr>
        <w:tabs>
          <w:tab w:val="left" w:pos="9030"/>
        </w:tabs>
        <w:snapToGrid w:val="0"/>
        <w:spacing w:line="360" w:lineRule="auto"/>
        <w:ind w:right="-65" w:firstLine="562" w:firstLineChars="200"/>
        <w:outlineLvl w:val="1"/>
        <w:rPr>
          <w:rFonts w:ascii="宋体" w:hAnsi="宋体"/>
          <w:b/>
          <w:sz w:val="28"/>
          <w:szCs w:val="28"/>
        </w:rPr>
      </w:pPr>
      <w:bookmarkStart w:id="29" w:name="_Toc8204"/>
      <w:bookmarkStart w:id="30" w:name="_Toc17920"/>
      <w:bookmarkStart w:id="31" w:name="_Toc15662"/>
      <w:bookmarkStart w:id="32" w:name="_Toc27295"/>
      <w:bookmarkStart w:id="33" w:name="_Toc4441"/>
      <w:bookmarkStart w:id="34" w:name="_Toc2860"/>
      <w:r>
        <w:rPr>
          <w:rFonts w:hint="eastAsia" w:ascii="宋体" w:hAnsi="宋体"/>
          <w:b/>
          <w:sz w:val="28"/>
          <w:szCs w:val="28"/>
          <w:lang w:val="zh-CN"/>
        </w:rPr>
        <w:t>三、磋商及响应文件</w:t>
      </w:r>
      <w:bookmarkEnd w:id="29"/>
      <w:bookmarkEnd w:id="30"/>
      <w:bookmarkEnd w:id="31"/>
      <w:bookmarkEnd w:id="32"/>
      <w:bookmarkEnd w:id="33"/>
      <w:bookmarkEnd w:id="34"/>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各供应商应仔细阅读竞争性磋商文件中的所有事项、格式、条款和要求，对磋商文件的全部</w:t>
      </w:r>
      <w:r>
        <w:rPr>
          <w:rFonts w:hint="eastAsia" w:ascii="宋体" w:hAnsi="宋体"/>
          <w:bCs/>
          <w:sz w:val="28"/>
          <w:szCs w:val="28"/>
        </w:rPr>
        <w:t>内容及要求作出实质性响应，提交相应资料。磋商响应以包为单位，不得在其中选项或将其中内容再行分解，否则磋商响应无效。</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2、合格供应商资格要求：</w:t>
      </w:r>
    </w:p>
    <w:p>
      <w:pPr>
        <w:tabs>
          <w:tab w:val="left" w:pos="9030"/>
        </w:tabs>
        <w:snapToGrid w:val="0"/>
        <w:spacing w:line="360" w:lineRule="auto"/>
        <w:ind w:right="-65" w:firstLine="560" w:firstLineChars="200"/>
        <w:rPr>
          <w:rFonts w:ascii="宋体" w:hAnsi="宋体"/>
          <w:kern w:val="0"/>
          <w:sz w:val="28"/>
          <w:szCs w:val="28"/>
        </w:rPr>
      </w:pPr>
      <w:r>
        <w:rPr>
          <w:rFonts w:hint="eastAsia" w:ascii="宋体" w:hAnsi="宋体"/>
          <w:bCs/>
          <w:sz w:val="28"/>
          <w:szCs w:val="28"/>
        </w:rPr>
        <w:t>2-</w:t>
      </w:r>
      <w:r>
        <w:rPr>
          <w:rFonts w:ascii="宋体" w:hAnsi="宋体"/>
          <w:bCs/>
          <w:sz w:val="28"/>
          <w:szCs w:val="28"/>
        </w:rPr>
        <w:t>1、</w:t>
      </w:r>
      <w:r>
        <w:rPr>
          <w:rFonts w:hint="eastAsia" w:ascii="宋体" w:hAnsi="宋体"/>
          <w:kern w:val="0"/>
          <w:sz w:val="28"/>
          <w:szCs w:val="28"/>
        </w:rPr>
        <w:t>符合《政府采购法》第二十二条规定的供应商条件：</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2-1-1、供应商合法注册的法人或其他组织的营业执照等证明文件，为自然人的提供自然人身份证明；</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2-1-2、财务状况报告：供应商提供2021年度的财务审计报告或提供由供应商基本户开户银行近三个月内出具的资信证明；</w:t>
      </w:r>
    </w:p>
    <w:p>
      <w:pPr>
        <w:tabs>
          <w:tab w:val="left" w:pos="9030"/>
        </w:tabs>
        <w:snapToGrid w:val="0"/>
        <w:spacing w:line="360" w:lineRule="auto"/>
        <w:ind w:right="-65" w:firstLine="560" w:firstLineChars="200"/>
        <w:rPr>
          <w:rFonts w:ascii="宋体" w:hAnsi="宋体"/>
          <w:sz w:val="28"/>
          <w:szCs w:val="28"/>
        </w:rPr>
      </w:pPr>
      <w:r>
        <w:rPr>
          <w:rFonts w:hint="eastAsia" w:ascii="宋体" w:hAnsi="宋体"/>
          <w:bCs/>
          <w:sz w:val="28"/>
          <w:szCs w:val="28"/>
        </w:rPr>
        <w:t>2-1-3、</w:t>
      </w:r>
      <w:r>
        <w:rPr>
          <w:rFonts w:hint="eastAsia" w:ascii="宋体" w:hAnsi="宋体"/>
          <w:sz w:val="28"/>
          <w:szCs w:val="28"/>
        </w:rPr>
        <w:t>投标人缴纳社保的证明材料（供应商提供2022年以来任意1个月的社保缴纳证明，其他组织形式供应商（如个体工商户、合作社、自然人等）可提供法人或负责人个人2022年以来任意1个月的社保资金缴纳证明材料）；</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sz w:val="28"/>
          <w:szCs w:val="28"/>
        </w:rPr>
        <w:t>2-1-4、纳税的缴费证明材料（供应商提供2022年以来任意1个月的纳税缴纳证明，免税企业提供税务机关出具相关的有效证明材料）；</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2-1-5、</w:t>
      </w:r>
      <w:r>
        <w:rPr>
          <w:rFonts w:hint="eastAsia" w:ascii="宋体" w:hAnsi="宋体"/>
          <w:sz w:val="28"/>
          <w:szCs w:val="28"/>
        </w:rPr>
        <w:t>具备履行合同所必需的设备和专业技术能力的证明材料；</w:t>
      </w:r>
      <w:r>
        <w:rPr>
          <w:rFonts w:hint="eastAsia" w:ascii="宋体" w:hAnsi="宋体" w:cs="宋体"/>
          <w:sz w:val="28"/>
          <w:szCs w:val="28"/>
        </w:rPr>
        <w:t>（投标供应商自行出具承诺书即可，模板详见附件三）；</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2-1-6、参加政府采购活动前三年内在经营活动中没有重大违法记录的书面声明；</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2-2、供应商应授权合法的人员参加磋商全过程，其中法定代表人直接参加磋商的，须出具法人身份证，并与营业执照上信息一致。法定代表人授权代表参加磋商的，须出具法定代表人授权书及授权代表身份证；</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2-3、供应商应具有建设行政主管部门颁发的电子与智能化工程专业承包二级及以上资质</w:t>
      </w:r>
      <w:r>
        <w:rPr>
          <w:rFonts w:hint="eastAsia" w:ascii="宋体" w:hAnsi="宋体"/>
          <w:bCs/>
          <w:sz w:val="28"/>
          <w:szCs w:val="28"/>
          <w:highlight w:val="none"/>
          <w:lang w:val="en-US" w:eastAsia="zh-CN"/>
        </w:rPr>
        <w:t>和</w:t>
      </w:r>
      <w:r>
        <w:rPr>
          <w:rFonts w:hint="eastAsia" w:ascii="宋体" w:hAnsi="宋体"/>
          <w:kern w:val="0"/>
          <w:sz w:val="28"/>
          <w:szCs w:val="28"/>
        </w:rPr>
        <w:t>建筑机电安装工程专业承包三级及以上资，</w:t>
      </w:r>
      <w:r>
        <w:rPr>
          <w:rFonts w:hint="eastAsia" w:ascii="宋体" w:hAnsi="宋体"/>
          <w:bCs/>
          <w:sz w:val="28"/>
          <w:szCs w:val="28"/>
        </w:rPr>
        <w:t>并具有有效的安全生产</w:t>
      </w:r>
      <w:r>
        <w:rPr>
          <w:rFonts w:hint="eastAsia" w:ascii="宋体" w:hAnsi="宋体"/>
          <w:bCs/>
          <w:sz w:val="28"/>
          <w:szCs w:val="28"/>
          <w:lang w:val="en-US" w:eastAsia="zh-CN"/>
        </w:rPr>
        <w:t>许可证</w:t>
      </w:r>
      <w:r>
        <w:rPr>
          <w:rFonts w:hint="eastAsia" w:ascii="宋体" w:hAnsi="宋体"/>
          <w:bCs/>
          <w:sz w:val="28"/>
          <w:szCs w:val="28"/>
        </w:rPr>
        <w:t>；（第一标段适用）</w:t>
      </w:r>
    </w:p>
    <w:p>
      <w:pPr>
        <w:tabs>
          <w:tab w:val="left" w:pos="9030"/>
        </w:tabs>
        <w:snapToGrid w:val="0"/>
        <w:spacing w:line="360" w:lineRule="auto"/>
        <w:ind w:right="-65" w:firstLine="560" w:firstLineChars="200"/>
        <w:rPr>
          <w:rFonts w:ascii="宋体" w:hAnsi="宋体"/>
          <w:bCs/>
          <w:sz w:val="28"/>
          <w:szCs w:val="28"/>
          <w:highlight w:val="none"/>
        </w:rPr>
      </w:pPr>
      <w:r>
        <w:rPr>
          <w:rFonts w:hint="eastAsia" w:ascii="宋体" w:hAnsi="宋体"/>
          <w:bCs/>
          <w:sz w:val="28"/>
          <w:szCs w:val="28"/>
        </w:rPr>
        <w:t>2-4、拟派项目经理须具备机电工程专业二级及以上注册建造师资格，并提供安全生产考核合格证（B证）</w:t>
      </w:r>
      <w:r>
        <w:rPr>
          <w:rFonts w:hint="eastAsia" w:ascii="宋体" w:hAnsi="宋体"/>
          <w:bCs/>
          <w:sz w:val="28"/>
          <w:szCs w:val="28"/>
          <w:lang w:eastAsia="zh-CN"/>
        </w:rPr>
        <w:t>，</w:t>
      </w:r>
      <w:r>
        <w:rPr>
          <w:rFonts w:hint="eastAsia" w:ascii="宋体" w:hAnsi="宋体"/>
          <w:kern w:val="0"/>
          <w:sz w:val="28"/>
          <w:szCs w:val="28"/>
        </w:rPr>
        <w:t>且无在建工</w:t>
      </w:r>
      <w:r>
        <w:rPr>
          <w:rFonts w:hint="eastAsia" w:ascii="宋体" w:hAnsi="宋体"/>
          <w:kern w:val="0"/>
          <w:sz w:val="28"/>
          <w:szCs w:val="28"/>
          <w:highlight w:val="none"/>
        </w:rPr>
        <w:t>程，提供</w:t>
      </w:r>
      <w:r>
        <w:rPr>
          <w:rFonts w:hint="eastAsia" w:ascii="宋体" w:hAnsi="宋体"/>
          <w:kern w:val="0"/>
          <w:sz w:val="28"/>
          <w:szCs w:val="28"/>
          <w:highlight w:val="none"/>
          <w:lang w:val="en-US" w:eastAsia="zh-CN"/>
        </w:rPr>
        <w:t>2022年度任意一个月</w:t>
      </w:r>
      <w:r>
        <w:rPr>
          <w:rFonts w:hint="eastAsia" w:ascii="宋体" w:hAnsi="宋体"/>
          <w:kern w:val="0"/>
          <w:sz w:val="28"/>
          <w:szCs w:val="28"/>
          <w:highlight w:val="none"/>
        </w:rPr>
        <w:t>社保</w:t>
      </w:r>
      <w:r>
        <w:rPr>
          <w:rFonts w:hint="eastAsia" w:ascii="宋体" w:hAnsi="宋体"/>
          <w:kern w:val="0"/>
          <w:sz w:val="28"/>
          <w:szCs w:val="28"/>
          <w:highlight w:val="none"/>
          <w:lang w:val="en-US" w:eastAsia="zh-CN"/>
        </w:rPr>
        <w:t>缴纳</w:t>
      </w:r>
      <w:r>
        <w:rPr>
          <w:rFonts w:hint="eastAsia" w:ascii="宋体" w:hAnsi="宋体"/>
          <w:kern w:val="0"/>
          <w:sz w:val="28"/>
          <w:szCs w:val="28"/>
          <w:highlight w:val="none"/>
        </w:rPr>
        <w:t>证明</w:t>
      </w:r>
      <w:r>
        <w:rPr>
          <w:rFonts w:hint="eastAsia" w:ascii="宋体" w:hAnsi="宋体"/>
          <w:kern w:val="0"/>
          <w:sz w:val="28"/>
          <w:szCs w:val="28"/>
          <w:highlight w:val="none"/>
          <w:lang w:eastAsia="zh-CN"/>
        </w:rPr>
        <w:t>；</w:t>
      </w:r>
      <w:r>
        <w:rPr>
          <w:rFonts w:hint="eastAsia" w:ascii="宋体" w:hAnsi="宋体"/>
          <w:bCs/>
          <w:sz w:val="28"/>
          <w:szCs w:val="28"/>
          <w:highlight w:val="none"/>
        </w:rPr>
        <w:t>（第一标段适用</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供应商提供无在建承诺书，格式自拟</w:t>
      </w:r>
      <w:r>
        <w:rPr>
          <w:rFonts w:hint="eastAsia" w:ascii="宋体" w:hAnsi="宋体"/>
          <w:bCs/>
          <w:sz w:val="28"/>
          <w:szCs w:val="28"/>
          <w:highlight w:val="none"/>
        </w:rPr>
        <w:t>）</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2-5、采购代理机构通过“信用中国”网站(www.creditchina.gov.cn)和中国政府采购网(www.ccgp.gov.cn)查询相关主体信用记录，查询时间为竞争性磋商公告发布后至项目资格评审时。对列入失信被执行人、重大税收违法案件当事人名单、政府采购严重违法失信行为记录名单及其他不符合《中华人民共和国政府采购法》第二十二条规定条件的供应商，采购代理机构将拒绝其参与政府采购活动。</w:t>
      </w:r>
    </w:p>
    <w:p>
      <w:pPr>
        <w:tabs>
          <w:tab w:val="left" w:pos="9030"/>
        </w:tabs>
        <w:snapToGrid w:val="0"/>
        <w:spacing w:line="360" w:lineRule="auto"/>
        <w:ind w:right="-65" w:firstLine="562" w:firstLineChars="200"/>
        <w:rPr>
          <w:rFonts w:ascii="宋体" w:hAnsi="宋体"/>
          <w:b/>
          <w:bCs/>
          <w:sz w:val="28"/>
          <w:szCs w:val="28"/>
        </w:rPr>
      </w:pPr>
      <w:r>
        <w:rPr>
          <w:rFonts w:hint="eastAsia" w:ascii="宋体" w:hAnsi="宋体"/>
          <w:b/>
          <w:bCs/>
          <w:sz w:val="28"/>
          <w:szCs w:val="28"/>
          <w:u w:val="single"/>
        </w:rPr>
        <w:t>以上均为各供应商必备资格要求，不得缺项。各供应商在磋商时须在响应文件中附有复印件，在评审过程中由采购代理机构进行资格审查</w:t>
      </w:r>
      <w:r>
        <w:rPr>
          <w:rFonts w:hint="eastAsia" w:ascii="宋体" w:hAnsi="宋体" w:cs="宋体"/>
          <w:bCs/>
          <w:sz w:val="28"/>
          <w:szCs w:val="28"/>
          <w:u w:val="single"/>
        </w:rPr>
        <w:t>，</w:t>
      </w:r>
      <w:r>
        <w:rPr>
          <w:rFonts w:hint="eastAsia" w:ascii="宋体" w:hAnsi="宋体" w:cs="宋体"/>
          <w:b/>
          <w:bCs/>
          <w:sz w:val="28"/>
          <w:szCs w:val="28"/>
          <w:u w:val="single"/>
        </w:rPr>
        <w:t>无效或缺项将被视为无效投标</w:t>
      </w:r>
      <w:r>
        <w:rPr>
          <w:rFonts w:hint="eastAsia" w:ascii="宋体" w:hAnsi="宋体"/>
          <w:b/>
          <w:bCs/>
          <w:sz w:val="28"/>
          <w:szCs w:val="28"/>
          <w:u w:val="single"/>
        </w:rPr>
        <w:t>。</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3、限制磋商要求</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sz w:val="28"/>
          <w:szCs w:val="28"/>
        </w:rPr>
        <w:t>3-1、供应商单位负责人为同一人或者存在直接控股、管理关系的不同</w:t>
      </w:r>
      <w:r>
        <w:rPr>
          <w:rFonts w:hint="eastAsia" w:ascii="宋体" w:hAnsi="宋体"/>
          <w:bCs/>
          <w:sz w:val="28"/>
          <w:szCs w:val="28"/>
        </w:rPr>
        <w:t>供应商，不得参加同一项目同一包号的政府采购活动。</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3-2、除单一来源采购项目外，为采购项目提供整体设计、规范编制或者项目管理、监理、检测等服务的供应商，不得再参加同一项目同一包号的其他采购活动。</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4</w:t>
      </w:r>
      <w:r>
        <w:rPr>
          <w:rFonts w:hint="eastAsia" w:ascii="宋体" w:hAnsi="宋体"/>
          <w:sz w:val="28"/>
          <w:szCs w:val="28"/>
          <w:lang w:val="zh-CN"/>
        </w:rPr>
        <w:t>、本次采购项目不接受联合体磋商。</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5</w:t>
      </w:r>
      <w:r>
        <w:rPr>
          <w:rFonts w:hint="eastAsia" w:ascii="宋体" w:hAnsi="宋体"/>
          <w:sz w:val="28"/>
          <w:szCs w:val="28"/>
          <w:lang w:val="zh-CN"/>
        </w:rPr>
        <w:t>、响应文件的编制</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5</w:t>
      </w:r>
      <w:r>
        <w:rPr>
          <w:rFonts w:hint="eastAsia" w:ascii="宋体" w:hAnsi="宋体"/>
          <w:sz w:val="28"/>
          <w:szCs w:val="28"/>
          <w:lang w:val="zh-CN"/>
        </w:rPr>
        <w:t>-1、供应商须按照采购代理机构提供的磋商响应文件格式编制，正本一份，副本二份，并各自装订成册，每套响应文件须清楚地标明“正本”或“副本”，一旦正本与副本不符，以正本为准。供应商同时提供磋商响应文件电子版一份（</w:t>
      </w:r>
      <w:r>
        <w:rPr>
          <w:rFonts w:hint="eastAsia" w:ascii="宋体" w:hAnsi="宋体"/>
          <w:sz w:val="28"/>
          <w:szCs w:val="28"/>
        </w:rPr>
        <w:t>U盘</w:t>
      </w:r>
      <w:r>
        <w:rPr>
          <w:rFonts w:hint="eastAsia" w:ascii="宋体" w:hAnsi="宋体"/>
          <w:sz w:val="28"/>
          <w:szCs w:val="28"/>
          <w:lang w:val="zh-CN"/>
        </w:rPr>
        <w:t>），并将电子版装在磋商响应文件正本密封袋中一同提交。</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5</w:t>
      </w:r>
      <w:r>
        <w:rPr>
          <w:rFonts w:hint="eastAsia" w:ascii="宋体" w:hAnsi="宋体"/>
          <w:sz w:val="28"/>
          <w:szCs w:val="28"/>
          <w:lang w:val="zh-CN"/>
        </w:rPr>
        <w:t>-2、供应商在编制响应文件时，应对竞争性磋商文件作出实质性的响应，内容应包括：</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5</w:t>
      </w:r>
      <w:r>
        <w:rPr>
          <w:rFonts w:hint="eastAsia" w:ascii="宋体" w:hAnsi="宋体"/>
          <w:sz w:val="28"/>
          <w:szCs w:val="28"/>
          <w:lang w:val="zh-CN"/>
        </w:rPr>
        <w:t>-2-1、对磋商响应函格式中内容的响应；</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5</w:t>
      </w:r>
      <w:r>
        <w:rPr>
          <w:rFonts w:hint="eastAsia" w:ascii="宋体" w:hAnsi="宋体"/>
          <w:sz w:val="28"/>
          <w:szCs w:val="28"/>
          <w:lang w:val="zh-CN"/>
        </w:rPr>
        <w:t>-2-2、第一次磋商报价一览表和分项报价表。报价货币用人民币，单位为万元，可精确到小数点后两位。</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5</w:t>
      </w:r>
      <w:r>
        <w:rPr>
          <w:rFonts w:hint="eastAsia" w:ascii="宋体" w:hAnsi="宋体"/>
          <w:sz w:val="28"/>
          <w:szCs w:val="28"/>
          <w:lang w:val="zh-CN"/>
        </w:rPr>
        <w:t>-2-3、参加磋商的供应商须出具的资格证明文件。</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5</w:t>
      </w:r>
      <w:r>
        <w:rPr>
          <w:rFonts w:hint="eastAsia" w:ascii="宋体" w:hAnsi="宋体"/>
          <w:sz w:val="28"/>
          <w:szCs w:val="28"/>
          <w:lang w:val="zh-CN"/>
        </w:rPr>
        <w:t>-2-4、供应商为本次竞争性磋商活动编制的实施方案，具有履行合同所必须的设备和专业技术能力，配备了相应的人员，项目在组织实施、服务、财务保证等方面保障措施。</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5-2-5、</w:t>
      </w:r>
      <w:r>
        <w:rPr>
          <w:rFonts w:hint="eastAsia" w:ascii="宋体" w:hAnsi="宋体"/>
          <w:sz w:val="28"/>
          <w:szCs w:val="28"/>
          <w:lang w:val="zh-CN"/>
        </w:rPr>
        <w:t>供应商根据竞争性磋商文件载明采购活动的实际情况，拟在成交后将成交项目非主体、非关键性工作交由他人完成的，应当在磋商响应文件中注明。</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5</w:t>
      </w:r>
      <w:r>
        <w:rPr>
          <w:rFonts w:hint="eastAsia" w:ascii="宋体" w:hAnsi="宋体"/>
          <w:sz w:val="28"/>
          <w:szCs w:val="28"/>
          <w:lang w:val="zh-CN"/>
        </w:rPr>
        <w:t>-3、响应文件的正本和所有的副本均需打印或用不褪色蓝（黑）墨水（汁）书写，统一装订、标码，在每一页的正下方清楚标明第几页、共多少页等字样。</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5-4、响应文件不得行间插字、涂改和增删，如有修改错漏处，必须由</w:t>
      </w:r>
      <w:r>
        <w:rPr>
          <w:rFonts w:hint="eastAsia" w:ascii="宋体" w:hAnsi="宋体"/>
          <w:sz w:val="28"/>
          <w:szCs w:val="28"/>
          <w:lang w:val="zh-CN"/>
        </w:rPr>
        <w:t>供应商法定代表人（或其授权代表人）签字或盖章。</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6</w:t>
      </w:r>
      <w:r>
        <w:rPr>
          <w:rFonts w:hint="eastAsia" w:ascii="宋体" w:hAnsi="宋体"/>
          <w:sz w:val="28"/>
          <w:szCs w:val="28"/>
          <w:lang w:val="zh-CN"/>
        </w:rPr>
        <w:t>、价格构成及报价要求</w:t>
      </w:r>
    </w:p>
    <w:p>
      <w:pPr>
        <w:autoSpaceDE w:val="0"/>
        <w:autoSpaceDN w:val="0"/>
        <w:adjustRightInd w:val="0"/>
        <w:snapToGrid w:val="0"/>
        <w:spacing w:line="360" w:lineRule="auto"/>
        <w:ind w:firstLine="555"/>
        <w:rPr>
          <w:rFonts w:ascii="宋体" w:hAnsi="宋体"/>
          <w:sz w:val="28"/>
          <w:szCs w:val="28"/>
        </w:rPr>
      </w:pPr>
      <w:r>
        <w:rPr>
          <w:rFonts w:hint="eastAsia" w:ascii="宋体" w:hAnsi="宋体"/>
          <w:sz w:val="28"/>
          <w:szCs w:val="28"/>
        </w:rPr>
        <w:t>6</w:t>
      </w:r>
      <w:r>
        <w:rPr>
          <w:rFonts w:hint="eastAsia" w:ascii="宋体" w:hAnsi="宋体"/>
          <w:sz w:val="28"/>
          <w:szCs w:val="28"/>
          <w:lang w:val="zh-CN"/>
        </w:rPr>
        <w:t>-1、供应商应在响应文件中的磋商报价表上按要求标明各项分类报价、总价、</w:t>
      </w:r>
      <w:r>
        <w:rPr>
          <w:rFonts w:hint="eastAsia" w:ascii="宋体" w:hAnsi="宋体"/>
          <w:sz w:val="28"/>
          <w:szCs w:val="28"/>
        </w:rPr>
        <w:t>服务期限</w:t>
      </w:r>
      <w:r>
        <w:rPr>
          <w:rFonts w:hint="eastAsia" w:ascii="宋体" w:hAnsi="宋体"/>
          <w:sz w:val="28"/>
          <w:szCs w:val="28"/>
          <w:lang w:val="zh-CN"/>
        </w:rPr>
        <w:t>等项，选择性报价采购代理机构不予接受。</w:t>
      </w:r>
    </w:p>
    <w:p>
      <w:pPr>
        <w:autoSpaceDE w:val="0"/>
        <w:autoSpaceDN w:val="0"/>
        <w:adjustRightInd w:val="0"/>
        <w:snapToGrid w:val="0"/>
        <w:spacing w:line="360" w:lineRule="auto"/>
        <w:ind w:firstLine="555"/>
        <w:rPr>
          <w:rFonts w:ascii="宋体" w:hAnsi="宋体"/>
          <w:sz w:val="28"/>
          <w:szCs w:val="28"/>
        </w:rPr>
      </w:pPr>
      <w:r>
        <w:rPr>
          <w:rFonts w:hint="eastAsia" w:ascii="宋体" w:hAnsi="宋体"/>
          <w:sz w:val="28"/>
          <w:szCs w:val="28"/>
        </w:rPr>
        <w:t>6-2、磋商</w:t>
      </w:r>
      <w:r>
        <w:rPr>
          <w:rFonts w:ascii="宋体" w:hAnsi="宋体"/>
          <w:sz w:val="28"/>
          <w:szCs w:val="28"/>
        </w:rPr>
        <w:t>报价是完成</w:t>
      </w:r>
      <w:r>
        <w:rPr>
          <w:rFonts w:hint="eastAsia" w:ascii="宋体" w:hAnsi="宋体"/>
          <w:sz w:val="28"/>
          <w:szCs w:val="28"/>
        </w:rPr>
        <w:t>磋商</w:t>
      </w:r>
      <w:r>
        <w:rPr>
          <w:rFonts w:ascii="宋体" w:hAnsi="宋体"/>
          <w:sz w:val="28"/>
          <w:szCs w:val="28"/>
        </w:rPr>
        <w:t>内容所需的全部费用</w:t>
      </w:r>
      <w:r>
        <w:rPr>
          <w:rFonts w:hint="eastAsia" w:ascii="宋体" w:hAnsi="宋体"/>
          <w:sz w:val="28"/>
          <w:szCs w:val="28"/>
        </w:rPr>
        <w:t>。</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6</w:t>
      </w:r>
      <w:r>
        <w:rPr>
          <w:rFonts w:hint="eastAsia" w:ascii="宋体" w:hAnsi="宋体"/>
          <w:sz w:val="28"/>
          <w:szCs w:val="28"/>
          <w:lang w:val="zh-CN"/>
        </w:rPr>
        <w:t>-3、磋商最终报价价格，在合同执行过程中，除采购范围发生变化外，合同价格一次性包死，不得以任何理由变更。</w:t>
      </w:r>
    </w:p>
    <w:p>
      <w:pPr>
        <w:tabs>
          <w:tab w:val="left" w:pos="9030"/>
        </w:tabs>
        <w:snapToGrid w:val="0"/>
        <w:spacing w:line="360" w:lineRule="auto"/>
        <w:ind w:right="-65" w:firstLine="560" w:firstLineChars="200"/>
        <w:rPr>
          <w:rFonts w:ascii="宋体" w:hAnsi="宋体"/>
          <w:b/>
          <w:sz w:val="28"/>
          <w:szCs w:val="28"/>
          <w:u w:val="single"/>
        </w:rPr>
      </w:pPr>
      <w:r>
        <w:rPr>
          <w:rFonts w:hint="eastAsia" w:ascii="宋体" w:hAnsi="宋体"/>
          <w:sz w:val="28"/>
          <w:szCs w:val="28"/>
        </w:rPr>
        <w:t>6-4</w:t>
      </w:r>
      <w:r>
        <w:rPr>
          <w:rFonts w:hint="eastAsia" w:ascii="宋体" w:hAnsi="宋体"/>
          <w:sz w:val="28"/>
          <w:szCs w:val="28"/>
          <w:lang w:val="zh-CN"/>
        </w:rPr>
        <w:t>、采购预算：</w:t>
      </w:r>
      <w:r>
        <w:rPr>
          <w:rFonts w:hint="eastAsia" w:ascii="宋体" w:hAnsi="宋体"/>
          <w:b/>
          <w:sz w:val="28"/>
          <w:szCs w:val="28"/>
          <w:u w:val="single"/>
          <w:lang w:val="zh-CN"/>
        </w:rPr>
        <w:t>本项目采购预算为第一标段：635000.00元，第二标段：266400.00元。</w:t>
      </w:r>
      <w:r>
        <w:rPr>
          <w:rFonts w:hint="eastAsia" w:ascii="宋体" w:hAnsi="宋体"/>
          <w:b/>
          <w:sz w:val="28"/>
          <w:szCs w:val="28"/>
          <w:u w:val="single"/>
        </w:rPr>
        <w:t>任何一轮报价超出采购预算的供应商不进入下一步磋商程序</w:t>
      </w:r>
      <w:r>
        <w:rPr>
          <w:rFonts w:hint="eastAsia" w:ascii="宋体" w:hAnsi="宋体"/>
          <w:b/>
          <w:sz w:val="28"/>
          <w:szCs w:val="28"/>
          <w:u w:val="single"/>
          <w:lang w:val="zh-CN"/>
        </w:rPr>
        <w:t>。</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6</w:t>
      </w:r>
      <w:r>
        <w:rPr>
          <w:rFonts w:hint="eastAsia" w:ascii="宋体" w:hAnsi="宋体"/>
          <w:sz w:val="28"/>
          <w:szCs w:val="28"/>
          <w:lang w:val="zh-CN"/>
        </w:rPr>
        <w:t>-5、供应商磋商过程中所产生的一切费用自行承担。</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w:t>
      </w:r>
      <w:r>
        <w:rPr>
          <w:rFonts w:hint="eastAsia" w:ascii="宋体" w:hAnsi="宋体"/>
          <w:sz w:val="28"/>
          <w:szCs w:val="28"/>
          <w:lang w:val="zh-CN"/>
        </w:rPr>
        <w:t>、</w:t>
      </w:r>
      <w:r>
        <w:rPr>
          <w:rFonts w:hint="eastAsia" w:ascii="宋体" w:hAnsi="宋体"/>
          <w:sz w:val="28"/>
          <w:szCs w:val="28"/>
        </w:rPr>
        <w:t>保证金</w:t>
      </w:r>
      <w:r>
        <w:rPr>
          <w:rFonts w:hint="eastAsia" w:ascii="宋体" w:hAnsi="宋体"/>
          <w:sz w:val="28"/>
          <w:szCs w:val="28"/>
          <w:lang w:val="zh-CN"/>
        </w:rPr>
        <w:t>：</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w:t>
      </w:r>
      <w:r>
        <w:rPr>
          <w:rFonts w:hint="eastAsia" w:ascii="宋体" w:hAnsi="宋体"/>
          <w:sz w:val="28"/>
          <w:szCs w:val="28"/>
          <w:lang w:val="zh-CN"/>
        </w:rPr>
        <w:t>-</w:t>
      </w:r>
      <w:r>
        <w:rPr>
          <w:rFonts w:hint="eastAsia" w:ascii="宋体" w:hAnsi="宋体"/>
          <w:sz w:val="28"/>
          <w:szCs w:val="28"/>
        </w:rPr>
        <w:t>1</w:t>
      </w:r>
      <w:r>
        <w:rPr>
          <w:rFonts w:hint="eastAsia" w:ascii="宋体" w:hAnsi="宋体"/>
          <w:sz w:val="28"/>
          <w:szCs w:val="28"/>
          <w:lang w:val="zh-CN"/>
        </w:rPr>
        <w:t>、本项目不需提交投标保证金。</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7</w:t>
      </w:r>
      <w:r>
        <w:rPr>
          <w:rFonts w:hint="eastAsia" w:ascii="宋体" w:hAnsi="宋体"/>
          <w:sz w:val="28"/>
          <w:szCs w:val="28"/>
          <w:lang w:val="zh-CN"/>
        </w:rPr>
        <w:t>-</w:t>
      </w:r>
      <w:r>
        <w:rPr>
          <w:rFonts w:hint="eastAsia" w:ascii="宋体" w:hAnsi="宋体"/>
          <w:sz w:val="28"/>
          <w:szCs w:val="28"/>
        </w:rPr>
        <w:t>7</w:t>
      </w:r>
      <w:r>
        <w:rPr>
          <w:rFonts w:hint="eastAsia" w:ascii="宋体" w:hAnsi="宋体"/>
          <w:sz w:val="28"/>
          <w:szCs w:val="28"/>
          <w:lang w:val="zh-CN"/>
        </w:rPr>
        <w:t>、成交供应商有下列情形之一的，采购代理机构将</w:t>
      </w:r>
      <w:r>
        <w:rPr>
          <w:rFonts w:hint="eastAsia" w:ascii="宋体" w:hAnsi="宋体"/>
          <w:sz w:val="28"/>
          <w:szCs w:val="28"/>
        </w:rPr>
        <w:t>在项目财政主管部门备案</w:t>
      </w:r>
      <w:r>
        <w:rPr>
          <w:rFonts w:hint="eastAsia" w:ascii="宋体" w:hAnsi="宋体"/>
          <w:sz w:val="28"/>
          <w:szCs w:val="28"/>
          <w:lang w:val="zh-CN"/>
        </w:rPr>
        <w:t>；情节严重的，由财政部门将其列入不良行为纪录名单予以通报，在一至三年内禁止参加政府采购活动：</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7</w:t>
      </w:r>
      <w:r>
        <w:rPr>
          <w:rFonts w:hint="eastAsia" w:ascii="宋体" w:hAnsi="宋体"/>
          <w:sz w:val="28"/>
          <w:szCs w:val="28"/>
          <w:lang w:val="zh-CN"/>
        </w:rPr>
        <w:t>-</w:t>
      </w:r>
      <w:r>
        <w:rPr>
          <w:rFonts w:hint="eastAsia" w:ascii="宋体" w:hAnsi="宋体"/>
          <w:sz w:val="28"/>
          <w:szCs w:val="28"/>
        </w:rPr>
        <w:t>7</w:t>
      </w:r>
      <w:r>
        <w:rPr>
          <w:rFonts w:hint="eastAsia" w:ascii="宋体" w:hAnsi="宋体"/>
          <w:sz w:val="28"/>
          <w:szCs w:val="28"/>
          <w:lang w:val="zh-CN"/>
        </w:rPr>
        <w:t>-1、成交后无正当理由不与采购人签订合同的；</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7</w:t>
      </w:r>
      <w:r>
        <w:rPr>
          <w:rFonts w:hint="eastAsia" w:ascii="宋体" w:hAnsi="宋体"/>
          <w:sz w:val="28"/>
          <w:szCs w:val="28"/>
          <w:lang w:val="zh-CN"/>
        </w:rPr>
        <w:t>-</w:t>
      </w:r>
      <w:r>
        <w:rPr>
          <w:rFonts w:hint="eastAsia" w:ascii="宋体" w:hAnsi="宋体"/>
          <w:sz w:val="28"/>
          <w:szCs w:val="28"/>
        </w:rPr>
        <w:t>7</w:t>
      </w:r>
      <w:r>
        <w:rPr>
          <w:rFonts w:hint="eastAsia" w:ascii="宋体" w:hAnsi="宋体"/>
          <w:sz w:val="28"/>
          <w:szCs w:val="28"/>
          <w:lang w:val="zh-CN"/>
        </w:rPr>
        <w:t>-2、成交供应商将成交项目转让给他人，</w:t>
      </w:r>
      <w:r>
        <w:rPr>
          <w:rFonts w:hint="eastAsia" w:ascii="宋体" w:hAnsi="宋体"/>
          <w:sz w:val="28"/>
          <w:szCs w:val="28"/>
        </w:rPr>
        <w:t>或者在磋商响应文件中未说明</w:t>
      </w:r>
      <w:r>
        <w:rPr>
          <w:rFonts w:hint="eastAsia" w:ascii="宋体" w:hAnsi="宋体"/>
          <w:sz w:val="28"/>
          <w:szCs w:val="28"/>
          <w:lang w:val="zh-CN"/>
        </w:rPr>
        <w:t>，且未经采购人同意，将成交项目分包给他人的；</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7</w:t>
      </w:r>
      <w:r>
        <w:rPr>
          <w:rFonts w:hint="eastAsia" w:ascii="宋体" w:hAnsi="宋体"/>
          <w:sz w:val="28"/>
          <w:szCs w:val="28"/>
          <w:lang w:val="zh-CN"/>
        </w:rPr>
        <w:t>-</w:t>
      </w:r>
      <w:r>
        <w:rPr>
          <w:rFonts w:hint="eastAsia" w:ascii="宋体" w:hAnsi="宋体"/>
          <w:sz w:val="28"/>
          <w:szCs w:val="28"/>
        </w:rPr>
        <w:t>7</w:t>
      </w:r>
      <w:r>
        <w:rPr>
          <w:rFonts w:hint="eastAsia" w:ascii="宋体" w:hAnsi="宋体"/>
          <w:sz w:val="28"/>
          <w:szCs w:val="28"/>
          <w:lang w:val="zh-CN"/>
        </w:rPr>
        <w:t>-3、成交供应商拒绝履行合同义务的。</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7-7-4、</w:t>
      </w:r>
      <w:r>
        <w:rPr>
          <w:rFonts w:hint="eastAsia" w:ascii="宋体" w:hAnsi="宋体"/>
          <w:sz w:val="28"/>
          <w:szCs w:val="28"/>
          <w:lang w:val="zh-CN"/>
        </w:rPr>
        <w:t>成交供应商拒绝</w:t>
      </w:r>
      <w:r>
        <w:rPr>
          <w:rFonts w:hint="eastAsia" w:ascii="宋体" w:hAnsi="宋体"/>
          <w:sz w:val="28"/>
          <w:szCs w:val="28"/>
        </w:rPr>
        <w:t>缴纳中标服务费的</w:t>
      </w:r>
      <w:r>
        <w:rPr>
          <w:rFonts w:hint="eastAsia" w:ascii="宋体" w:hAnsi="宋体"/>
          <w:sz w:val="28"/>
          <w:szCs w:val="28"/>
          <w:lang w:val="zh-CN"/>
        </w:rPr>
        <w:t>。</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8</w:t>
      </w:r>
      <w:r>
        <w:rPr>
          <w:rFonts w:hint="eastAsia" w:ascii="宋体" w:hAnsi="宋体"/>
          <w:sz w:val="28"/>
          <w:szCs w:val="28"/>
          <w:lang w:val="zh-CN"/>
        </w:rPr>
        <w:t>、响应文件有效期为自磋商之日起六十（6</w:t>
      </w:r>
      <w:r>
        <w:rPr>
          <w:rFonts w:hint="eastAsia" w:ascii="宋体" w:hAnsi="宋体"/>
          <w:sz w:val="28"/>
          <w:szCs w:val="28"/>
        </w:rPr>
        <w:t>0</w:t>
      </w:r>
      <w:r>
        <w:rPr>
          <w:rFonts w:hint="eastAsia" w:ascii="宋体" w:hAnsi="宋体"/>
          <w:sz w:val="28"/>
          <w:szCs w:val="28"/>
          <w:lang w:val="zh-CN"/>
        </w:rPr>
        <w:t>）个日历日，</w:t>
      </w:r>
      <w:r>
        <w:rPr>
          <w:rFonts w:hint="eastAsia" w:ascii="宋体" w:hAnsi="宋体"/>
          <w:sz w:val="28"/>
          <w:szCs w:val="28"/>
        </w:rPr>
        <w:t>成交供应商的响应文件有效期自动延长至合同执行完毕</w:t>
      </w:r>
      <w:r>
        <w:rPr>
          <w:rFonts w:hint="eastAsia" w:ascii="宋体" w:hAnsi="宋体"/>
          <w:sz w:val="28"/>
          <w:szCs w:val="28"/>
          <w:lang w:val="zh-CN"/>
        </w:rPr>
        <w:t>。</w:t>
      </w:r>
    </w:p>
    <w:p>
      <w:pPr>
        <w:tabs>
          <w:tab w:val="left" w:pos="9030"/>
        </w:tabs>
        <w:snapToGrid w:val="0"/>
        <w:spacing w:line="360" w:lineRule="auto"/>
        <w:ind w:right="-65" w:firstLine="562" w:firstLineChars="200"/>
        <w:outlineLvl w:val="1"/>
        <w:rPr>
          <w:rFonts w:ascii="宋体" w:hAnsi="宋体"/>
          <w:b/>
          <w:sz w:val="28"/>
          <w:szCs w:val="28"/>
        </w:rPr>
      </w:pPr>
      <w:bookmarkStart w:id="35" w:name="_Toc13915"/>
      <w:bookmarkStart w:id="36" w:name="_Toc6311"/>
      <w:bookmarkStart w:id="37" w:name="_Toc27108"/>
      <w:bookmarkStart w:id="38" w:name="_Toc18029"/>
      <w:bookmarkStart w:id="39" w:name="_Toc25359"/>
      <w:bookmarkStart w:id="40" w:name="_Toc14021"/>
      <w:r>
        <w:rPr>
          <w:rFonts w:hint="eastAsia" w:ascii="宋体" w:hAnsi="宋体"/>
          <w:b/>
          <w:sz w:val="28"/>
          <w:szCs w:val="28"/>
          <w:lang w:val="zh-CN"/>
        </w:rPr>
        <w:t>四、响应文件的密封和提交</w:t>
      </w:r>
      <w:bookmarkEnd w:id="35"/>
      <w:bookmarkEnd w:id="36"/>
      <w:bookmarkEnd w:id="37"/>
      <w:bookmarkEnd w:id="38"/>
      <w:bookmarkEnd w:id="39"/>
      <w:bookmarkEnd w:id="40"/>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1</w:t>
      </w:r>
      <w:r>
        <w:rPr>
          <w:rFonts w:hint="eastAsia" w:ascii="宋体" w:hAnsi="宋体"/>
          <w:sz w:val="28"/>
          <w:szCs w:val="28"/>
          <w:lang w:val="zh-CN"/>
        </w:rPr>
        <w:t>、</w:t>
      </w:r>
      <w:r>
        <w:rPr>
          <w:rFonts w:hint="eastAsia" w:ascii="宋体" w:hAnsi="宋体"/>
          <w:sz w:val="28"/>
          <w:szCs w:val="28"/>
        </w:rPr>
        <w:t>响应文件密封</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lang w:val="zh-CN"/>
        </w:rPr>
        <w:t>1-1、</w:t>
      </w:r>
      <w:r>
        <w:rPr>
          <w:rFonts w:hint="eastAsia" w:ascii="宋体" w:hAnsi="宋体"/>
          <w:sz w:val="28"/>
          <w:szCs w:val="28"/>
        </w:rPr>
        <w:t>供应商应将响应文件的正本和所有副本</w:t>
      </w:r>
      <w:r>
        <w:rPr>
          <w:rFonts w:hint="eastAsia" w:ascii="宋体" w:hAnsi="宋体"/>
          <w:sz w:val="28"/>
          <w:szCs w:val="28"/>
          <w:lang w:val="zh-CN"/>
        </w:rPr>
        <w:t>，用单独的信封分别密封，在信封上标明文件编号、项目名称，供应商全称（公章）、</w:t>
      </w:r>
      <w:r>
        <w:rPr>
          <w:rFonts w:hint="eastAsia" w:ascii="宋体" w:hAnsi="宋体"/>
          <w:sz w:val="28"/>
          <w:szCs w:val="28"/>
        </w:rPr>
        <w:t>“</w:t>
      </w:r>
      <w:r>
        <w:rPr>
          <w:rFonts w:hint="eastAsia" w:ascii="宋体" w:hAnsi="宋体"/>
          <w:sz w:val="28"/>
          <w:szCs w:val="28"/>
          <w:lang w:val="zh-CN"/>
        </w:rPr>
        <w:t>正本</w:t>
      </w:r>
      <w:r>
        <w:rPr>
          <w:rFonts w:hint="eastAsia" w:ascii="宋体" w:hAnsi="宋体"/>
          <w:sz w:val="28"/>
          <w:szCs w:val="28"/>
        </w:rPr>
        <w:t>”</w:t>
      </w:r>
      <w:r>
        <w:rPr>
          <w:rFonts w:hint="eastAsia" w:ascii="宋体" w:hAnsi="宋体"/>
          <w:sz w:val="28"/>
          <w:szCs w:val="28"/>
          <w:lang w:val="zh-CN"/>
        </w:rPr>
        <w:t>或</w:t>
      </w:r>
      <w:r>
        <w:rPr>
          <w:rFonts w:hint="eastAsia" w:ascii="宋体" w:hAnsi="宋体"/>
          <w:sz w:val="28"/>
          <w:szCs w:val="28"/>
        </w:rPr>
        <w:t>“</w:t>
      </w:r>
      <w:r>
        <w:rPr>
          <w:rFonts w:hint="eastAsia" w:ascii="宋体" w:hAnsi="宋体"/>
          <w:sz w:val="28"/>
          <w:szCs w:val="28"/>
          <w:lang w:val="zh-CN"/>
        </w:rPr>
        <w:t>副本</w:t>
      </w:r>
      <w:r>
        <w:rPr>
          <w:rFonts w:hint="eastAsia" w:ascii="宋体" w:hAnsi="宋体"/>
          <w:sz w:val="28"/>
          <w:szCs w:val="28"/>
        </w:rPr>
        <w:t>”等内容</w:t>
      </w:r>
      <w:r>
        <w:rPr>
          <w:rFonts w:hint="eastAsia" w:ascii="宋体" w:hAnsi="宋体"/>
          <w:sz w:val="28"/>
          <w:szCs w:val="28"/>
          <w:lang w:val="zh-CN"/>
        </w:rPr>
        <w:t>，再加封条密封，在封线处加盖公章（骑缝章）。</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1-2</w:t>
      </w:r>
      <w:r>
        <w:rPr>
          <w:rFonts w:hint="eastAsia" w:ascii="宋体" w:hAnsi="宋体"/>
          <w:sz w:val="28"/>
          <w:szCs w:val="28"/>
          <w:lang w:val="zh-CN"/>
        </w:rPr>
        <w:t>、</w:t>
      </w:r>
      <w:r>
        <w:rPr>
          <w:rFonts w:hint="eastAsia" w:ascii="宋体" w:hAnsi="宋体"/>
          <w:sz w:val="28"/>
          <w:szCs w:val="28"/>
        </w:rPr>
        <w:t>响应文件未按要求密封和加写标记</w:t>
      </w:r>
      <w:r>
        <w:rPr>
          <w:rFonts w:hint="eastAsia" w:ascii="宋体" w:hAnsi="宋体"/>
          <w:sz w:val="28"/>
          <w:szCs w:val="28"/>
          <w:lang w:val="zh-CN"/>
        </w:rPr>
        <w:t>，</w:t>
      </w:r>
      <w:r>
        <w:rPr>
          <w:rFonts w:hint="eastAsia" w:ascii="宋体" w:hAnsi="宋体"/>
          <w:sz w:val="28"/>
          <w:szCs w:val="28"/>
        </w:rPr>
        <w:t>采购代理机构对误投或过早启封的响应文件概不负责</w:t>
      </w:r>
      <w:r>
        <w:rPr>
          <w:rFonts w:hint="eastAsia" w:ascii="宋体" w:hAnsi="宋体"/>
          <w:sz w:val="28"/>
          <w:szCs w:val="28"/>
          <w:lang w:val="zh-CN"/>
        </w:rPr>
        <w:t>。</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2、响应文件提交</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2-1、</w:t>
      </w:r>
      <w:r>
        <w:rPr>
          <w:rFonts w:hint="eastAsia" w:ascii="宋体" w:hAnsi="宋体"/>
          <w:sz w:val="28"/>
          <w:szCs w:val="28"/>
        </w:rPr>
        <w:t>供应商应在竞争性磋商文件要求提交响应文件的截止时间前将响应文件密封送达磋商地点</w:t>
      </w:r>
      <w:r>
        <w:rPr>
          <w:rFonts w:hint="eastAsia" w:ascii="宋体" w:hAnsi="宋体"/>
          <w:sz w:val="28"/>
          <w:szCs w:val="28"/>
          <w:lang w:val="zh-CN"/>
        </w:rPr>
        <w:t>。</w:t>
      </w:r>
      <w:r>
        <w:rPr>
          <w:rFonts w:hint="eastAsia" w:ascii="宋体" w:hAnsi="宋体"/>
          <w:sz w:val="28"/>
          <w:szCs w:val="28"/>
        </w:rPr>
        <w:t>采购代理机构收到响应文件后办理签收手续</w:t>
      </w:r>
      <w:r>
        <w:rPr>
          <w:rFonts w:hint="eastAsia" w:ascii="宋体" w:hAnsi="宋体"/>
          <w:sz w:val="28"/>
          <w:szCs w:val="28"/>
          <w:lang w:val="zh-CN"/>
        </w:rPr>
        <w:t>。</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2-2、在竞争性磋商文件要求提交响应文件的截止时间之后送达的响应文件，为无效文件，采购代理机构应当拒绝接收。</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2-3</w:t>
      </w:r>
      <w:r>
        <w:rPr>
          <w:rFonts w:hint="eastAsia" w:ascii="宋体" w:hAnsi="宋体"/>
          <w:sz w:val="28"/>
          <w:szCs w:val="28"/>
          <w:lang w:val="zh-CN"/>
        </w:rPr>
        <w:t>、供应商在竞争性磋商文件递交截止时间前，可以对所提交的响应文件进行补充、修改或者撤回，并书面通知采购代理机构。补充、修改的内容应当按竞争性磋商文件要求签署、盖章，并作为响应文件的组成部分。补充、修改的内容与响应文件不一致的，以补充、修改的内容为准。</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2-4、根据西安市财政局《关于促进政府采购公平竞争优化营商环境的通知》（市财函[2021]431号）文中“第16条规定 供应商登记免费领取采购文件的，如不参与项目投标，应在递交投标（或相应）文件截止时间前一日以书面形式告知采购代理机构。否则，采购代理机构可以向财政部门反映情况并提供相应的佐证。供应商一年内累计出现三次该情形，将被监管部门记录失信行为”。</w:t>
      </w:r>
    </w:p>
    <w:p>
      <w:pPr>
        <w:tabs>
          <w:tab w:val="left" w:pos="9030"/>
        </w:tabs>
        <w:snapToGrid w:val="0"/>
        <w:spacing w:line="360" w:lineRule="auto"/>
        <w:ind w:right="-65" w:firstLine="562" w:firstLineChars="200"/>
        <w:outlineLvl w:val="1"/>
        <w:rPr>
          <w:rFonts w:ascii="宋体" w:hAnsi="宋体"/>
          <w:b/>
          <w:bCs/>
          <w:sz w:val="28"/>
          <w:szCs w:val="28"/>
        </w:rPr>
      </w:pPr>
      <w:bookmarkStart w:id="41" w:name="_Toc17373"/>
      <w:bookmarkStart w:id="42" w:name="_Toc2322"/>
      <w:bookmarkStart w:id="43" w:name="_Toc6646"/>
      <w:bookmarkStart w:id="44" w:name="_Toc10927"/>
      <w:bookmarkStart w:id="45" w:name="_Toc25624"/>
      <w:bookmarkStart w:id="46" w:name="_Toc5126"/>
      <w:r>
        <w:rPr>
          <w:rFonts w:hint="eastAsia" w:ascii="宋体" w:hAnsi="宋体"/>
          <w:b/>
          <w:bCs/>
          <w:sz w:val="28"/>
          <w:szCs w:val="28"/>
          <w:lang w:val="zh-CN"/>
        </w:rPr>
        <w:t>五、磋商小组组成及职责</w:t>
      </w:r>
      <w:bookmarkEnd w:id="41"/>
      <w:bookmarkEnd w:id="42"/>
      <w:bookmarkEnd w:id="43"/>
      <w:bookmarkEnd w:id="44"/>
      <w:bookmarkEnd w:id="45"/>
      <w:bookmarkEnd w:id="46"/>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1</w:t>
      </w:r>
      <w:r>
        <w:rPr>
          <w:rFonts w:hint="eastAsia" w:ascii="宋体" w:hAnsi="宋体"/>
          <w:sz w:val="28"/>
          <w:szCs w:val="28"/>
          <w:lang w:val="zh-CN"/>
        </w:rPr>
        <w:t>、</w:t>
      </w:r>
      <w:r>
        <w:rPr>
          <w:rFonts w:hint="eastAsia" w:ascii="宋体" w:hAnsi="宋体"/>
          <w:sz w:val="28"/>
          <w:szCs w:val="28"/>
        </w:rPr>
        <w:t>磋商小组组成</w:t>
      </w:r>
      <w:r>
        <w:rPr>
          <w:rFonts w:hint="eastAsia" w:ascii="宋体" w:hAnsi="宋体"/>
          <w:sz w:val="28"/>
          <w:szCs w:val="28"/>
          <w:lang w:val="zh-CN"/>
        </w:rPr>
        <w:t>：在磋商开始前，组建磋商小组，磋商小组由一位采购人代表及两位政府采购专家库专家组成。</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2、磋商小组职责</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2-1、确认竞争性磋商文件。</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2-2、确定符合资质条件的供应商参加磋商。</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2-3、审查供应商的响应文件并做出评价。</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2-4、要求供应商解释或者澄清其响应文件。</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2-5、编写评审报告。</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2-6、</w:t>
      </w:r>
      <w:r>
        <w:rPr>
          <w:rFonts w:hint="eastAsia" w:ascii="宋体" w:hAnsi="宋体"/>
          <w:sz w:val="28"/>
          <w:szCs w:val="28"/>
        </w:rPr>
        <w:t>告知采购人或采购代理机构在评审过程中发现供应商违法违规行为</w:t>
      </w:r>
      <w:r>
        <w:rPr>
          <w:rFonts w:hint="eastAsia" w:ascii="宋体" w:hAnsi="宋体"/>
          <w:sz w:val="28"/>
          <w:szCs w:val="28"/>
          <w:lang w:val="zh-CN"/>
        </w:rPr>
        <w:t>。</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lang w:val="zh-CN"/>
        </w:rPr>
        <w:t>3、</w:t>
      </w:r>
      <w:r>
        <w:rPr>
          <w:rFonts w:hint="eastAsia" w:ascii="宋体" w:hAnsi="宋体"/>
          <w:sz w:val="28"/>
          <w:szCs w:val="28"/>
        </w:rPr>
        <w:t>确认磋商文件</w:t>
      </w:r>
      <w:r>
        <w:rPr>
          <w:rFonts w:hint="eastAsia" w:ascii="宋体" w:hAnsi="宋体"/>
          <w:sz w:val="28"/>
          <w:szCs w:val="28"/>
          <w:lang w:val="zh-CN"/>
        </w:rPr>
        <w:t>：磋商小组对磋商文件进行审阅，无异议进行签字确认；有异议进行修改，修改后经采购人确认后，磋商小组确认，以书面形式通知所有供应商。</w:t>
      </w:r>
    </w:p>
    <w:p>
      <w:pPr>
        <w:tabs>
          <w:tab w:val="left" w:pos="9030"/>
        </w:tabs>
        <w:snapToGrid w:val="0"/>
        <w:spacing w:line="360" w:lineRule="auto"/>
        <w:ind w:right="-65" w:firstLine="562" w:firstLineChars="200"/>
        <w:outlineLvl w:val="1"/>
        <w:rPr>
          <w:rFonts w:ascii="宋体" w:hAnsi="宋体"/>
          <w:b/>
          <w:bCs/>
          <w:sz w:val="28"/>
          <w:szCs w:val="28"/>
          <w:lang w:val="zh-CN"/>
        </w:rPr>
      </w:pPr>
      <w:bookmarkStart w:id="47" w:name="_Toc13690"/>
      <w:bookmarkStart w:id="48" w:name="_Toc5430"/>
      <w:bookmarkStart w:id="49" w:name="_Toc30567"/>
      <w:bookmarkStart w:id="50" w:name="_Toc5654"/>
      <w:bookmarkStart w:id="51" w:name="_Toc22320"/>
      <w:bookmarkStart w:id="52" w:name="_Toc16422"/>
      <w:r>
        <w:rPr>
          <w:rFonts w:hint="eastAsia" w:ascii="宋体" w:hAnsi="宋体"/>
          <w:b/>
          <w:bCs/>
          <w:sz w:val="28"/>
          <w:szCs w:val="28"/>
          <w:lang w:val="zh-CN"/>
        </w:rPr>
        <w:t>六、评审程序</w:t>
      </w:r>
      <w:bookmarkEnd w:id="47"/>
      <w:bookmarkEnd w:id="48"/>
      <w:bookmarkEnd w:id="49"/>
      <w:bookmarkEnd w:id="50"/>
      <w:bookmarkEnd w:id="51"/>
      <w:bookmarkEnd w:id="52"/>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1、</w:t>
      </w:r>
      <w:r>
        <w:rPr>
          <w:rFonts w:hint="eastAsia" w:ascii="宋体" w:hAnsi="宋体"/>
          <w:sz w:val="28"/>
          <w:szCs w:val="28"/>
        </w:rPr>
        <w:t>磋商会议</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1-1</w:t>
      </w:r>
      <w:r>
        <w:rPr>
          <w:rFonts w:hint="eastAsia" w:ascii="宋体" w:hAnsi="宋体"/>
          <w:sz w:val="28"/>
          <w:szCs w:val="28"/>
          <w:lang w:val="zh-CN"/>
        </w:rPr>
        <w:t>、</w:t>
      </w:r>
      <w:r>
        <w:rPr>
          <w:rFonts w:hint="eastAsia" w:ascii="宋体" w:hAnsi="宋体"/>
          <w:sz w:val="28"/>
          <w:szCs w:val="28"/>
        </w:rPr>
        <w:t>在竞争性磋商文件规定的时间和地点</w:t>
      </w:r>
      <w:r>
        <w:rPr>
          <w:rFonts w:hint="eastAsia" w:ascii="宋体" w:hAnsi="宋体"/>
          <w:sz w:val="28"/>
          <w:szCs w:val="28"/>
          <w:lang w:val="zh-CN"/>
        </w:rPr>
        <w:t>，由采购代理机构组织磋商工作，</w:t>
      </w:r>
      <w:r>
        <w:rPr>
          <w:rFonts w:hint="eastAsia" w:ascii="宋体" w:hAnsi="宋体"/>
          <w:sz w:val="28"/>
          <w:szCs w:val="28"/>
        </w:rPr>
        <w:t>供应商须委派代表参加</w:t>
      </w:r>
      <w:r>
        <w:rPr>
          <w:rFonts w:hint="eastAsia" w:ascii="宋体" w:hAnsi="宋体"/>
          <w:sz w:val="28"/>
          <w:szCs w:val="28"/>
          <w:lang w:val="zh-CN"/>
        </w:rPr>
        <w:t>，签名报到以证明其出席。磋商整个过程接受</w:t>
      </w:r>
      <w:r>
        <w:rPr>
          <w:rFonts w:hint="eastAsia" w:ascii="宋体" w:hAnsi="宋体"/>
          <w:sz w:val="28"/>
          <w:szCs w:val="28"/>
        </w:rPr>
        <w:t>监督机构</w:t>
      </w:r>
      <w:r>
        <w:rPr>
          <w:rFonts w:hint="eastAsia" w:ascii="宋体" w:hAnsi="宋体"/>
          <w:sz w:val="28"/>
          <w:szCs w:val="28"/>
          <w:lang w:val="zh-CN"/>
        </w:rPr>
        <w:t>的监督和管理。</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1-2、</w:t>
      </w:r>
      <w:r>
        <w:rPr>
          <w:rFonts w:hint="eastAsia" w:ascii="宋体" w:hAnsi="宋体"/>
          <w:sz w:val="28"/>
          <w:szCs w:val="28"/>
        </w:rPr>
        <w:t>开启磋商响应文件前</w:t>
      </w:r>
      <w:r>
        <w:rPr>
          <w:rFonts w:hint="eastAsia" w:ascii="宋体" w:hAnsi="宋体"/>
          <w:sz w:val="28"/>
          <w:szCs w:val="28"/>
          <w:lang w:val="zh-CN"/>
        </w:rPr>
        <w:t>，由供应商或其推荐的代表与监标人共同检查响应文件的密封情况，经检查无误后，签字确认。</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lang w:val="zh-CN"/>
        </w:rPr>
        <w:t>1-3、</w:t>
      </w:r>
      <w:r>
        <w:rPr>
          <w:rFonts w:hint="eastAsia" w:ascii="宋体" w:hAnsi="宋体"/>
          <w:sz w:val="28"/>
          <w:szCs w:val="28"/>
        </w:rPr>
        <w:t>采购代理机构工作人员按照顺序</w:t>
      </w:r>
      <w:r>
        <w:rPr>
          <w:rFonts w:hint="eastAsia" w:ascii="宋体" w:hAnsi="宋体"/>
          <w:sz w:val="28"/>
          <w:szCs w:val="28"/>
          <w:lang w:val="zh-CN"/>
        </w:rPr>
        <w:t>，</w:t>
      </w:r>
      <w:r>
        <w:rPr>
          <w:rFonts w:hint="eastAsia" w:ascii="宋体" w:hAnsi="宋体"/>
          <w:sz w:val="28"/>
          <w:szCs w:val="28"/>
        </w:rPr>
        <w:t>将各供应商磋商响应文件份数公布</w:t>
      </w:r>
      <w:r>
        <w:rPr>
          <w:rFonts w:hint="eastAsia" w:ascii="宋体" w:hAnsi="宋体"/>
          <w:sz w:val="28"/>
          <w:szCs w:val="28"/>
          <w:lang w:val="zh-CN"/>
        </w:rPr>
        <w:t>，无异议后，由供应商法定代表人（或授权代表人）和监标人签字确认。</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1-4、磋商过程由采购代理机构指定专人记录。</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w:t>
      </w:r>
      <w:r>
        <w:rPr>
          <w:rFonts w:hint="eastAsia" w:ascii="宋体" w:hAnsi="宋体"/>
          <w:sz w:val="28"/>
          <w:szCs w:val="28"/>
        </w:rPr>
        <w:t>磋商响应文件初审</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2</w:t>
      </w:r>
      <w:r>
        <w:rPr>
          <w:rFonts w:hint="eastAsia" w:ascii="宋体" w:hAnsi="宋体"/>
          <w:sz w:val="28"/>
          <w:szCs w:val="28"/>
          <w:lang w:val="zh-CN"/>
        </w:rPr>
        <w:t>-1、磋商响应文件的资格性审查：依据法律法规和响应文件的规定，由采购代理机构</w:t>
      </w:r>
      <w:r>
        <w:rPr>
          <w:rFonts w:hint="eastAsia" w:ascii="宋体" w:hAnsi="宋体"/>
          <w:sz w:val="28"/>
          <w:szCs w:val="28"/>
        </w:rPr>
        <w:t>对响应文件中的资格证明文件</w:t>
      </w:r>
      <w:r>
        <w:rPr>
          <w:rFonts w:hint="eastAsia" w:ascii="宋体" w:hAnsi="宋体"/>
          <w:sz w:val="28"/>
          <w:szCs w:val="28"/>
          <w:lang w:val="zh-CN"/>
        </w:rPr>
        <w:t>等进行审查，以确保供应商是否具备相应资格。</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2</w:t>
      </w:r>
      <w:r>
        <w:rPr>
          <w:rFonts w:hint="eastAsia" w:ascii="宋体" w:hAnsi="宋体"/>
          <w:sz w:val="28"/>
          <w:szCs w:val="28"/>
          <w:lang w:val="zh-CN"/>
        </w:rPr>
        <w:t>-2、磋商响应文件符合性审查：依据竞争性磋商文件的规定，对磋商响应文件的有效性、完整性和对竞争性磋商文件的响应程度进行审查，以确定是否对竞争性磋商文件的实质性内容作出响应。</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val="zh-CN"/>
        </w:rPr>
        <w:t>-3、</w:t>
      </w:r>
      <w:r>
        <w:rPr>
          <w:rFonts w:hint="eastAsia" w:ascii="宋体" w:hAnsi="宋体"/>
          <w:sz w:val="28"/>
          <w:szCs w:val="28"/>
        </w:rPr>
        <w:t>经过对供应商及响应文件的资格性和符合性审查</w:t>
      </w:r>
      <w:r>
        <w:rPr>
          <w:rFonts w:hint="eastAsia" w:ascii="宋体" w:hAnsi="宋体"/>
          <w:sz w:val="28"/>
          <w:szCs w:val="28"/>
          <w:lang w:val="zh-CN"/>
        </w:rPr>
        <w:t>，出现下列情况者（但不限于），按无效文件处理。</w:t>
      </w:r>
    </w:p>
    <w:p>
      <w:pPr>
        <w:tabs>
          <w:tab w:val="left" w:pos="9030"/>
        </w:tabs>
        <w:snapToGrid w:val="0"/>
        <w:spacing w:line="360" w:lineRule="auto"/>
        <w:ind w:right="-65" w:firstLine="560" w:firstLineChars="200"/>
        <w:rPr>
          <w:rFonts w:ascii="宋体" w:hAnsi="宋体"/>
          <w:sz w:val="28"/>
          <w:szCs w:val="28"/>
          <w:lang w:val="zh-CN"/>
        </w:rPr>
      </w:pPr>
      <w:r>
        <w:rPr>
          <w:rFonts w:ascii="宋体" w:hAnsi="宋体"/>
          <w:sz w:val="28"/>
          <w:szCs w:val="28"/>
        </w:rPr>
        <w:t>2</w:t>
      </w:r>
      <w:r>
        <w:rPr>
          <w:rFonts w:ascii="宋体" w:hAnsi="宋体"/>
          <w:sz w:val="28"/>
          <w:szCs w:val="28"/>
          <w:lang w:val="zh-CN"/>
        </w:rPr>
        <w:t>-3-1、供应商不是中小微企业或监狱企业或残疾人福利性单位的，</w:t>
      </w:r>
      <w:r>
        <w:rPr>
          <w:rFonts w:hint="eastAsia" w:ascii="宋体" w:hAnsi="宋体"/>
          <w:sz w:val="28"/>
          <w:szCs w:val="28"/>
        </w:rPr>
        <w:t>或未按采购文件提供相关证明或声明的</w:t>
      </w:r>
      <w:r>
        <w:rPr>
          <w:rFonts w:hint="eastAsia" w:ascii="宋体" w:hAnsi="宋体"/>
          <w:sz w:val="28"/>
          <w:szCs w:val="28"/>
          <w:lang w:val="zh-CN"/>
        </w:rPr>
        <w:t>。</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2-3-2、供应商没有经过正常渠道购买竞争性磋商文件或供应商的名称与登记领取竞争性磋商文件单位的名称不符</w:t>
      </w:r>
      <w:r>
        <w:rPr>
          <w:rFonts w:hint="eastAsia" w:ascii="宋体" w:hAnsi="宋体"/>
          <w:sz w:val="28"/>
          <w:szCs w:val="28"/>
          <w:lang w:val="zh-CN"/>
        </w:rPr>
        <w:t>。</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2-3-3、供应商的任何一次报价超出采购预算的。</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2</w:t>
      </w:r>
      <w:r>
        <w:rPr>
          <w:rFonts w:hint="eastAsia" w:ascii="宋体" w:hAnsi="宋体"/>
          <w:sz w:val="28"/>
          <w:szCs w:val="28"/>
          <w:lang w:val="zh-CN"/>
        </w:rPr>
        <w:t>-3-</w:t>
      </w:r>
      <w:r>
        <w:rPr>
          <w:rFonts w:hint="eastAsia" w:ascii="宋体" w:hAnsi="宋体"/>
          <w:sz w:val="28"/>
          <w:szCs w:val="28"/>
        </w:rPr>
        <w:t>4</w:t>
      </w:r>
      <w:r>
        <w:rPr>
          <w:rFonts w:hint="eastAsia" w:ascii="宋体" w:hAnsi="宋体"/>
          <w:sz w:val="28"/>
          <w:szCs w:val="28"/>
          <w:lang w:val="zh-CN"/>
        </w:rPr>
        <w:t>、</w:t>
      </w:r>
      <w:r>
        <w:rPr>
          <w:rFonts w:hint="eastAsia" w:ascii="宋体" w:hAnsi="宋体"/>
          <w:sz w:val="28"/>
          <w:szCs w:val="28"/>
        </w:rPr>
        <w:t>磋商响应文件中未提交法定代表人授权书</w:t>
      </w:r>
      <w:r>
        <w:rPr>
          <w:rFonts w:hint="eastAsia" w:ascii="宋体" w:hAnsi="宋体"/>
          <w:sz w:val="28"/>
          <w:szCs w:val="28"/>
          <w:lang w:val="zh-CN"/>
        </w:rPr>
        <w:t>（法定代表人直接参加磋商，未按要求提交其有效身份证）或授权书的合法性或有效性不符合要求。</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2</w:t>
      </w:r>
      <w:r>
        <w:rPr>
          <w:rFonts w:hint="eastAsia" w:ascii="宋体" w:hAnsi="宋体"/>
          <w:sz w:val="28"/>
          <w:szCs w:val="28"/>
          <w:lang w:val="zh-CN"/>
        </w:rPr>
        <w:t>-3-</w:t>
      </w:r>
      <w:r>
        <w:rPr>
          <w:rFonts w:hint="eastAsia" w:ascii="宋体" w:hAnsi="宋体"/>
          <w:sz w:val="28"/>
          <w:szCs w:val="28"/>
        </w:rPr>
        <w:t>5</w:t>
      </w:r>
      <w:r>
        <w:rPr>
          <w:rFonts w:hint="eastAsia" w:ascii="宋体" w:hAnsi="宋体"/>
          <w:sz w:val="28"/>
          <w:szCs w:val="28"/>
          <w:lang w:val="zh-CN"/>
        </w:rPr>
        <w:t>、</w:t>
      </w:r>
      <w:r>
        <w:rPr>
          <w:rFonts w:hint="eastAsia" w:ascii="宋体" w:hAnsi="宋体"/>
          <w:sz w:val="28"/>
          <w:szCs w:val="28"/>
        </w:rPr>
        <w:t>资格证明文件的有效性或符合性不符合要求的</w:t>
      </w:r>
      <w:r>
        <w:rPr>
          <w:rFonts w:hint="eastAsia" w:ascii="宋体" w:hAnsi="宋体"/>
          <w:sz w:val="28"/>
          <w:szCs w:val="28"/>
          <w:lang w:val="zh-CN"/>
        </w:rPr>
        <w:t>。</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val="zh-CN"/>
        </w:rPr>
        <w:t>-3-</w:t>
      </w:r>
      <w:r>
        <w:rPr>
          <w:rFonts w:hint="eastAsia" w:ascii="宋体" w:hAnsi="宋体"/>
          <w:sz w:val="28"/>
          <w:szCs w:val="28"/>
        </w:rPr>
        <w:t>6</w:t>
      </w:r>
      <w:r>
        <w:rPr>
          <w:rFonts w:hint="eastAsia" w:ascii="宋体" w:hAnsi="宋体"/>
          <w:sz w:val="28"/>
          <w:szCs w:val="28"/>
          <w:lang w:val="zh-CN"/>
        </w:rPr>
        <w:t>、</w:t>
      </w:r>
      <w:r>
        <w:rPr>
          <w:rFonts w:hint="eastAsia" w:ascii="宋体" w:hAnsi="宋体"/>
          <w:sz w:val="28"/>
          <w:szCs w:val="28"/>
        </w:rPr>
        <w:t>磋商响应文件</w:t>
      </w:r>
      <w:r>
        <w:rPr>
          <w:rFonts w:hint="eastAsia" w:ascii="宋体" w:hAnsi="宋体"/>
          <w:sz w:val="28"/>
          <w:szCs w:val="28"/>
          <w:lang w:val="zh-CN"/>
        </w:rPr>
        <w:t>有效期达不到竞争性磋商文件的要求。</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2-3</w:t>
      </w:r>
      <w:r>
        <w:rPr>
          <w:rFonts w:hint="eastAsia" w:ascii="宋体" w:hAnsi="宋体"/>
          <w:sz w:val="28"/>
          <w:szCs w:val="28"/>
          <w:lang w:val="zh-CN"/>
        </w:rPr>
        <w:t>-</w:t>
      </w:r>
      <w:r>
        <w:rPr>
          <w:rFonts w:hint="eastAsia" w:ascii="宋体" w:hAnsi="宋体"/>
          <w:sz w:val="28"/>
          <w:szCs w:val="28"/>
        </w:rPr>
        <w:t>7</w:t>
      </w:r>
      <w:r>
        <w:rPr>
          <w:rFonts w:hint="eastAsia" w:ascii="宋体" w:hAnsi="宋体"/>
          <w:sz w:val="28"/>
          <w:szCs w:val="28"/>
          <w:lang w:val="zh-CN"/>
        </w:rPr>
        <w:t>、</w:t>
      </w:r>
      <w:r>
        <w:rPr>
          <w:rFonts w:hint="eastAsia" w:ascii="宋体" w:hAnsi="宋体"/>
          <w:sz w:val="28"/>
          <w:szCs w:val="28"/>
        </w:rPr>
        <w:t>磋商响应文件的合同草案条款响应与竞争性磋商文件要求不一致</w:t>
      </w:r>
      <w:r>
        <w:rPr>
          <w:rFonts w:hint="eastAsia" w:ascii="宋体" w:hAnsi="宋体"/>
          <w:sz w:val="28"/>
          <w:szCs w:val="28"/>
          <w:lang w:val="zh-CN"/>
        </w:rPr>
        <w:t>（服务期</w:t>
      </w:r>
      <w:r>
        <w:rPr>
          <w:rFonts w:hint="eastAsia" w:ascii="宋体" w:hAnsi="宋体"/>
          <w:sz w:val="28"/>
          <w:szCs w:val="28"/>
        </w:rPr>
        <w:t>限</w:t>
      </w:r>
      <w:r>
        <w:rPr>
          <w:rFonts w:hint="eastAsia" w:ascii="宋体" w:hAnsi="宋体"/>
          <w:sz w:val="28"/>
          <w:szCs w:val="28"/>
          <w:lang w:val="zh-CN"/>
        </w:rPr>
        <w:t>、付款条件），或附加了采购人难以接受的条件。</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val="zh-CN"/>
        </w:rPr>
        <w:t>-3-</w:t>
      </w:r>
      <w:r>
        <w:rPr>
          <w:rFonts w:hint="eastAsia" w:ascii="宋体" w:hAnsi="宋体"/>
          <w:sz w:val="28"/>
          <w:szCs w:val="28"/>
        </w:rPr>
        <w:t>8</w:t>
      </w:r>
      <w:r>
        <w:rPr>
          <w:rFonts w:hint="eastAsia" w:ascii="宋体" w:hAnsi="宋体"/>
          <w:sz w:val="28"/>
          <w:szCs w:val="28"/>
          <w:lang w:val="zh-CN"/>
        </w:rPr>
        <w:t>、</w:t>
      </w:r>
      <w:r>
        <w:rPr>
          <w:rFonts w:hint="eastAsia" w:ascii="宋体" w:hAnsi="宋体"/>
          <w:sz w:val="28"/>
          <w:szCs w:val="28"/>
        </w:rPr>
        <w:t>磋商内容出现漏项或数量与要求不符</w:t>
      </w:r>
      <w:r>
        <w:rPr>
          <w:rFonts w:hint="eastAsia" w:ascii="宋体" w:hAnsi="宋体"/>
          <w:sz w:val="28"/>
          <w:szCs w:val="28"/>
          <w:lang w:val="zh-CN"/>
        </w:rPr>
        <w:t>，出现重大负偏差。</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val="zh-CN"/>
        </w:rPr>
        <w:t>-3-</w:t>
      </w:r>
      <w:r>
        <w:rPr>
          <w:rFonts w:hint="eastAsia" w:ascii="宋体" w:hAnsi="宋体"/>
          <w:sz w:val="28"/>
          <w:szCs w:val="28"/>
        </w:rPr>
        <w:t>9</w:t>
      </w:r>
      <w:r>
        <w:rPr>
          <w:rFonts w:hint="eastAsia" w:ascii="宋体" w:hAnsi="宋体"/>
          <w:sz w:val="28"/>
          <w:szCs w:val="28"/>
          <w:lang w:val="zh-CN"/>
        </w:rPr>
        <w:t>、</w:t>
      </w:r>
      <w:r>
        <w:rPr>
          <w:rFonts w:hint="eastAsia" w:ascii="宋体" w:hAnsi="宋体"/>
          <w:sz w:val="28"/>
          <w:szCs w:val="28"/>
        </w:rPr>
        <w:t>供应商的报价明显低于其他通过符合性审查供应商的报价，有可能影响服务质量或者不能诚信履约的，且供应商不能证明其报价合理性的。</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2</w:t>
      </w:r>
      <w:r>
        <w:rPr>
          <w:rFonts w:hint="eastAsia" w:ascii="宋体" w:hAnsi="宋体"/>
          <w:sz w:val="28"/>
          <w:szCs w:val="28"/>
          <w:lang w:val="zh-CN"/>
        </w:rPr>
        <w:t>-3-</w:t>
      </w:r>
      <w:r>
        <w:rPr>
          <w:rFonts w:hint="eastAsia" w:ascii="宋体" w:hAnsi="宋体"/>
          <w:sz w:val="28"/>
          <w:szCs w:val="28"/>
        </w:rPr>
        <w:t>10</w:t>
      </w:r>
      <w:r>
        <w:rPr>
          <w:rFonts w:hint="eastAsia" w:ascii="宋体" w:hAnsi="宋体"/>
          <w:sz w:val="28"/>
          <w:szCs w:val="28"/>
          <w:lang w:val="zh-CN"/>
        </w:rPr>
        <w:t>、提供虚假证明，开具虚假资质，出现虚假应答或故意隐瞒行为，除按无效文件处理外，还进行相应的处罚。</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2-3-11、磋商响应</w:t>
      </w:r>
      <w:r>
        <w:rPr>
          <w:rFonts w:ascii="宋体" w:hAnsi="宋体"/>
          <w:sz w:val="28"/>
          <w:szCs w:val="28"/>
        </w:rPr>
        <w:t>文件</w:t>
      </w:r>
      <w:r>
        <w:rPr>
          <w:rFonts w:hint="eastAsia" w:ascii="宋体" w:hAnsi="宋体"/>
          <w:sz w:val="28"/>
          <w:szCs w:val="28"/>
        </w:rPr>
        <w:t>未按磋商文件要求签署、盖章的。</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3、磋商：磋商小组所有成员集中与单一供应商分别进行磋商，并给所有参加磋商供应商平等的磋商机会。</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3-1、磋商小组以书面形式要求供应商对响应文件中含义不明确、同类问题表述不一致、或者明显文字和计算错误的内容做出必要的澄清、说明或更正。</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3-2、供应商澄清、说明或者更正应当由法定代表人或者授权代表签字或者加盖公章。澄清、说明或者更正不得超出响应范围，或者改变响应文件的实质性内容。</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3-3、磋商过程中，磋商小组可以根据竞争性磋商文件和磋商情况实质性变动采购需求中的技术、服务要求以及合同草案条款，但不得变动竞争性磋商文件中的其他内容。实质性变动的内容，须经采购人代表确认，并成为磋商文件的有效组成部分。</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3-4、供应商应当按照磋商文件的变动情况和磋商小组的要求重新提交响应文件，并由其法定代表人或授权代表签字或者加盖公章。</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4、最终报价</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磋商结束后，有效响应供应商不少于3家。磋商小组要求供应商在规定时间内提交最后报价，最后报价是供应商响应文件的有效组成部分，且由法定代表人或者授权人签字或者盖章。</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5、评审</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5-1、按照磋商文件规定的评审方法和标准，对审查合格的文件进行商务和技术评审，综合比较和评价，最低报价不作为成交的唯一条件。</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5-2、属于政府采购节能清单中的产品，在技术、服务等指标同等条件下，优先采购节能清单所列的节能产品、环境标志产品。</w:t>
      </w:r>
    </w:p>
    <w:p>
      <w:pPr>
        <w:tabs>
          <w:tab w:val="left" w:pos="9030"/>
        </w:tabs>
        <w:snapToGrid w:val="0"/>
        <w:spacing w:line="360" w:lineRule="auto"/>
        <w:ind w:right="-65" w:firstLine="560" w:firstLineChars="200"/>
        <w:rPr>
          <w:rFonts w:ascii="宋体" w:hAnsi="宋体"/>
          <w:sz w:val="28"/>
          <w:szCs w:val="28"/>
        </w:rPr>
      </w:pPr>
      <w:r>
        <w:rPr>
          <w:rFonts w:hint="eastAsia" w:ascii="宋体" w:hAnsi="宋体"/>
          <w:bCs/>
          <w:sz w:val="28"/>
          <w:szCs w:val="28"/>
        </w:rPr>
        <w:t>5-3、</w:t>
      </w:r>
      <w:r>
        <w:rPr>
          <w:rFonts w:hint="eastAsia" w:ascii="宋体" w:hAnsi="宋体"/>
          <w:bCs/>
          <w:sz w:val="28"/>
          <w:szCs w:val="28"/>
          <w:lang w:val="zh-CN"/>
        </w:rPr>
        <w:t>评审程序</w:t>
      </w:r>
      <w:r>
        <w:rPr>
          <w:rFonts w:hint="eastAsia" w:ascii="宋体" w:hAnsi="宋体"/>
          <w:sz w:val="28"/>
          <w:szCs w:val="28"/>
          <w:lang w:val="zh-CN"/>
        </w:rPr>
        <w:t>：采取逐项分步评审方式，每一步评审不符合者，不进入下一步评审，全部评审合格的供应商进行最后的综合评审和打分，按最后得分由高向低排序，推荐成交候选单位。</w:t>
      </w:r>
    </w:p>
    <w:p>
      <w:pPr>
        <w:tabs>
          <w:tab w:val="left" w:pos="9030"/>
        </w:tabs>
        <w:snapToGrid w:val="0"/>
        <w:spacing w:line="360" w:lineRule="auto"/>
        <w:ind w:right="-65" w:firstLine="560" w:firstLineChars="200"/>
        <w:rPr>
          <w:rFonts w:ascii="宋体" w:hAnsi="宋体"/>
          <w:bCs/>
          <w:sz w:val="28"/>
          <w:szCs w:val="28"/>
          <w:lang w:val="zh-CN"/>
        </w:rPr>
      </w:pPr>
      <w:r>
        <w:rPr>
          <w:rFonts w:hint="eastAsia" w:ascii="宋体" w:hAnsi="宋体"/>
          <w:sz w:val="28"/>
          <w:szCs w:val="28"/>
        </w:rPr>
        <w:t>6</w:t>
      </w:r>
      <w:r>
        <w:rPr>
          <w:rFonts w:hint="eastAsia" w:ascii="宋体" w:hAnsi="宋体"/>
          <w:sz w:val="28"/>
          <w:szCs w:val="28"/>
          <w:lang w:val="zh-CN"/>
        </w:rPr>
        <w:t>、</w:t>
      </w:r>
      <w:r>
        <w:rPr>
          <w:rFonts w:hint="eastAsia" w:ascii="宋体" w:hAnsi="宋体"/>
          <w:sz w:val="28"/>
          <w:szCs w:val="28"/>
        </w:rPr>
        <w:t>评审方法</w:t>
      </w:r>
      <w:r>
        <w:rPr>
          <w:rFonts w:hint="eastAsia" w:ascii="宋体" w:hAnsi="宋体"/>
          <w:sz w:val="28"/>
          <w:szCs w:val="28"/>
          <w:lang w:val="zh-CN"/>
        </w:rPr>
        <w:t>：综合评分法</w:t>
      </w:r>
      <w:r>
        <w:rPr>
          <w:rFonts w:hint="eastAsia" w:ascii="宋体" w:hAnsi="宋体"/>
          <w:bCs/>
          <w:sz w:val="28"/>
          <w:szCs w:val="28"/>
          <w:lang w:val="zh-CN"/>
        </w:rPr>
        <w:t>（总计</w:t>
      </w:r>
      <w:r>
        <w:rPr>
          <w:rFonts w:hint="eastAsia" w:ascii="宋体" w:hAnsi="宋体"/>
          <w:bCs/>
          <w:sz w:val="28"/>
          <w:szCs w:val="28"/>
        </w:rPr>
        <w:t>100</w:t>
      </w:r>
      <w:r>
        <w:rPr>
          <w:rFonts w:hint="eastAsia" w:ascii="宋体" w:hAnsi="宋体"/>
          <w:bCs/>
          <w:sz w:val="28"/>
          <w:szCs w:val="28"/>
          <w:lang w:val="zh-CN"/>
        </w:rPr>
        <w:t>分）</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评审因素及分值</w:t>
      </w:r>
      <w:r>
        <w:rPr>
          <w:rFonts w:hint="eastAsia" w:ascii="宋体" w:hAnsi="宋体"/>
          <w:bCs/>
          <w:sz w:val="28"/>
          <w:szCs w:val="28"/>
          <w:lang w:val="zh-CN"/>
        </w:rPr>
        <w:t>：</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67"/>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评分因素</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分值</w:t>
            </w:r>
          </w:p>
        </w:tc>
        <w:tc>
          <w:tcPr>
            <w:tcW w:w="7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磋商报价</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15分</w:t>
            </w:r>
          </w:p>
        </w:tc>
        <w:tc>
          <w:tcPr>
            <w:tcW w:w="7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szCs w:val="24"/>
                <w:lang w:val="zh-CN"/>
              </w:rPr>
            </w:pPr>
            <w:r>
              <w:rPr>
                <w:rFonts w:hint="eastAsia" w:ascii="宋体" w:hAnsi="宋体"/>
                <w:sz w:val="24"/>
                <w:szCs w:val="24"/>
                <w:lang w:val="zh-CN"/>
              </w:rPr>
              <w:t>满足磋商文件要求且磋商价格最低的最终磋商报价为评标基准价，其价格分为满分。最终磋商报价高于评标基准价的磋商供应商的价格分按照下列公式计算：磋商报价得分=（评标基准价/磋商报价）×价格分值。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6"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方案评审</w:t>
            </w:r>
          </w:p>
        </w:tc>
        <w:tc>
          <w:tcPr>
            <w:tcW w:w="767"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38分</w:t>
            </w:r>
          </w:p>
        </w:tc>
        <w:tc>
          <w:tcPr>
            <w:tcW w:w="7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szCs w:val="24"/>
                <w:lang w:val="zh-CN"/>
              </w:rPr>
            </w:pPr>
            <w:r>
              <w:rPr>
                <w:rFonts w:hint="eastAsia" w:ascii="宋体" w:hAnsi="宋体"/>
                <w:sz w:val="24"/>
                <w:szCs w:val="24"/>
                <w:lang w:val="zh-CN"/>
              </w:rPr>
              <w:t>1、方案评审（</w:t>
            </w:r>
            <w:r>
              <w:rPr>
                <w:rFonts w:hint="eastAsia" w:ascii="宋体" w:hAnsi="宋体"/>
                <w:sz w:val="24"/>
                <w:szCs w:val="24"/>
              </w:rPr>
              <w:t>15分</w:t>
            </w:r>
            <w:r>
              <w:rPr>
                <w:rFonts w:hint="eastAsia" w:ascii="宋体" w:hAnsi="宋体"/>
                <w:sz w:val="24"/>
                <w:szCs w:val="24"/>
                <w:lang w:val="zh-CN"/>
              </w:rPr>
              <w:t>）：应提供完整的投标方案，包含产品配置、维护服务方案、安装调试方案、系统保障、售后服务等内容，内容全面详尽，根据内容完整度按响应程度赋0～5分，根据详细程度按响应程度赋0～5分，根据合理性按响应程度赋0～5分。</w:t>
            </w:r>
          </w:p>
          <w:p>
            <w:pPr>
              <w:adjustRightInd w:val="0"/>
              <w:snapToGrid w:val="0"/>
              <w:spacing w:line="360" w:lineRule="auto"/>
              <w:rPr>
                <w:rFonts w:ascii="宋体" w:hAnsi="宋体"/>
                <w:sz w:val="24"/>
                <w:szCs w:val="24"/>
                <w:lang w:val="zh-CN"/>
              </w:rPr>
            </w:pPr>
            <w:r>
              <w:rPr>
                <w:rFonts w:hint="eastAsia" w:ascii="宋体" w:hAnsi="宋体"/>
                <w:sz w:val="24"/>
                <w:szCs w:val="24"/>
                <w:lang w:val="zh-CN"/>
              </w:rPr>
              <w:t>2、维护服务方案（</w:t>
            </w:r>
            <w:r>
              <w:rPr>
                <w:rFonts w:hint="eastAsia" w:ascii="宋体" w:hAnsi="宋体"/>
                <w:sz w:val="24"/>
                <w:szCs w:val="24"/>
              </w:rPr>
              <w:t>15分</w:t>
            </w:r>
            <w:r>
              <w:rPr>
                <w:rFonts w:hint="eastAsia" w:ascii="宋体" w:hAnsi="宋体"/>
                <w:sz w:val="24"/>
                <w:szCs w:val="24"/>
                <w:lang w:val="zh-CN"/>
              </w:rPr>
              <w:t>）：服务响应高效、服务标准细化、服务承诺明确具体，</w:t>
            </w:r>
            <w:r>
              <w:rPr>
                <w:rFonts w:hint="eastAsia" w:ascii="宋体" w:hAnsi="宋体"/>
                <w:sz w:val="24"/>
                <w:szCs w:val="24"/>
              </w:rPr>
              <w:t>维护技术方案针对性</w:t>
            </w:r>
            <w:r>
              <w:rPr>
                <w:rFonts w:hint="eastAsia" w:ascii="宋体" w:hAnsi="宋体"/>
                <w:sz w:val="24"/>
                <w:szCs w:val="24"/>
                <w:lang w:val="zh-CN"/>
              </w:rPr>
              <w:t>强，得10～15分；服务响应一般、服务标准达标、服务承诺可行，</w:t>
            </w:r>
            <w:r>
              <w:rPr>
                <w:rFonts w:hint="eastAsia" w:ascii="宋体" w:hAnsi="宋体"/>
                <w:sz w:val="24"/>
                <w:szCs w:val="24"/>
              </w:rPr>
              <w:t>维护技术方案</w:t>
            </w:r>
            <w:r>
              <w:rPr>
                <w:rFonts w:hint="eastAsia" w:ascii="宋体" w:hAnsi="宋体"/>
                <w:sz w:val="24"/>
                <w:szCs w:val="24"/>
                <w:lang w:val="zh-CN"/>
              </w:rPr>
              <w:t>适中，得5～10分；服务响应差、服务标准低、服务承诺可行性低，</w:t>
            </w:r>
            <w:r>
              <w:rPr>
                <w:rFonts w:hint="eastAsia" w:ascii="宋体" w:hAnsi="宋体"/>
                <w:sz w:val="24"/>
                <w:szCs w:val="24"/>
              </w:rPr>
              <w:t>维护技术方案针对性</w:t>
            </w:r>
            <w:r>
              <w:rPr>
                <w:rFonts w:hint="eastAsia" w:ascii="宋体" w:hAnsi="宋体"/>
                <w:sz w:val="24"/>
                <w:szCs w:val="24"/>
                <w:lang w:val="zh-CN"/>
              </w:rPr>
              <w:t>低，得0～5分。科学合理，维护技术方案、维护服务内容、维护标准满足磋商文件要求，按其响应程度计0～15分；</w:t>
            </w:r>
          </w:p>
          <w:p>
            <w:pPr>
              <w:adjustRightInd w:val="0"/>
              <w:snapToGrid w:val="0"/>
              <w:spacing w:line="360" w:lineRule="auto"/>
              <w:rPr>
                <w:rFonts w:ascii="宋体" w:hAnsi="宋体"/>
                <w:sz w:val="24"/>
                <w:szCs w:val="24"/>
                <w:lang w:val="zh-CN"/>
              </w:rPr>
            </w:pPr>
            <w:r>
              <w:rPr>
                <w:rFonts w:hint="eastAsia" w:ascii="宋体" w:hAnsi="宋体"/>
                <w:sz w:val="24"/>
                <w:szCs w:val="24"/>
              </w:rPr>
              <w:t>3、合理化建议（5分）：</w:t>
            </w:r>
            <w:r>
              <w:rPr>
                <w:rFonts w:hint="eastAsia" w:ascii="宋体" w:hAnsi="宋体"/>
                <w:sz w:val="24"/>
                <w:szCs w:val="24"/>
                <w:lang w:val="zh-CN"/>
              </w:rPr>
              <w:t>为本项目提供的合理化建议，有利于采购人降低成本、提高效率且切实可行措施，按响应程度赋0～5分；</w:t>
            </w:r>
          </w:p>
          <w:p>
            <w:pPr>
              <w:adjustRightInd w:val="0"/>
              <w:snapToGrid w:val="0"/>
              <w:spacing w:line="360" w:lineRule="auto"/>
              <w:rPr>
                <w:rFonts w:ascii="宋体" w:hAnsi="宋体"/>
                <w:sz w:val="24"/>
                <w:szCs w:val="24"/>
              </w:rPr>
            </w:pPr>
            <w:r>
              <w:rPr>
                <w:rFonts w:hint="eastAsia" w:ascii="宋体" w:hAnsi="宋体"/>
                <w:sz w:val="24"/>
                <w:szCs w:val="24"/>
              </w:rPr>
              <w:t>4、承诺（3分）：</w:t>
            </w:r>
            <w:r>
              <w:rPr>
                <w:rFonts w:hint="eastAsia" w:ascii="宋体" w:hAnsi="宋体"/>
                <w:sz w:val="24"/>
                <w:szCs w:val="24"/>
                <w:lang w:val="zh-CN"/>
              </w:rPr>
              <w:t>供应商出具承诺书，承诺货物来源渠道正规，有质量保证，有承诺书的得3分，无承诺书不得分；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服务质量保障评审</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20分</w:t>
            </w:r>
          </w:p>
        </w:tc>
        <w:tc>
          <w:tcPr>
            <w:tcW w:w="7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szCs w:val="24"/>
                <w:lang w:val="zh-CN"/>
              </w:rPr>
            </w:pPr>
            <w:r>
              <w:rPr>
                <w:rFonts w:hint="eastAsia" w:ascii="宋体" w:hAnsi="宋体"/>
                <w:sz w:val="24"/>
                <w:szCs w:val="24"/>
                <w:lang w:val="zh-CN"/>
              </w:rPr>
              <w:t>1、提供详细的维护服务质量保障措施，保证维护服务质量高效，按响应程度赋0～</w:t>
            </w:r>
            <w:r>
              <w:rPr>
                <w:rFonts w:hint="eastAsia" w:ascii="宋体" w:hAnsi="宋体"/>
                <w:sz w:val="24"/>
                <w:szCs w:val="24"/>
              </w:rPr>
              <w:t>5</w:t>
            </w:r>
            <w:r>
              <w:rPr>
                <w:rFonts w:hint="eastAsia" w:ascii="宋体" w:hAnsi="宋体"/>
                <w:sz w:val="24"/>
                <w:szCs w:val="24"/>
                <w:lang w:val="zh-CN"/>
              </w:rPr>
              <w:t>分；</w:t>
            </w:r>
          </w:p>
          <w:p>
            <w:pPr>
              <w:adjustRightInd w:val="0"/>
              <w:snapToGrid w:val="0"/>
              <w:spacing w:line="360" w:lineRule="auto"/>
              <w:rPr>
                <w:rFonts w:ascii="宋体" w:hAnsi="宋体"/>
                <w:sz w:val="24"/>
                <w:szCs w:val="24"/>
                <w:lang w:val="zh-CN"/>
              </w:rPr>
            </w:pPr>
            <w:r>
              <w:rPr>
                <w:rFonts w:hint="eastAsia" w:ascii="宋体" w:hAnsi="宋体"/>
                <w:sz w:val="24"/>
                <w:szCs w:val="24"/>
                <w:lang w:val="zh-CN"/>
              </w:rPr>
              <w:t>2、提供详细的维护服务安全、文明施工、环保的保障措施，按响应程度赋0～</w:t>
            </w:r>
            <w:r>
              <w:rPr>
                <w:rFonts w:hint="eastAsia" w:ascii="宋体" w:hAnsi="宋体"/>
                <w:sz w:val="24"/>
                <w:szCs w:val="24"/>
              </w:rPr>
              <w:t>5</w:t>
            </w:r>
            <w:r>
              <w:rPr>
                <w:rFonts w:hint="eastAsia" w:ascii="宋体" w:hAnsi="宋体"/>
                <w:sz w:val="24"/>
                <w:szCs w:val="24"/>
                <w:lang w:val="zh-CN"/>
              </w:rPr>
              <w:t>分；</w:t>
            </w:r>
          </w:p>
          <w:p>
            <w:pPr>
              <w:adjustRightInd w:val="0"/>
              <w:snapToGrid w:val="0"/>
              <w:spacing w:line="360" w:lineRule="auto"/>
              <w:rPr>
                <w:rFonts w:ascii="宋体" w:hAnsi="宋体"/>
                <w:sz w:val="24"/>
                <w:szCs w:val="24"/>
                <w:lang w:val="zh-CN"/>
              </w:rPr>
            </w:pPr>
            <w:r>
              <w:rPr>
                <w:rFonts w:hint="eastAsia" w:ascii="宋体" w:hAnsi="宋体"/>
                <w:sz w:val="24"/>
                <w:szCs w:val="24"/>
                <w:lang w:val="zh-CN"/>
              </w:rPr>
              <w:t>3、具有详细的服务组织方案，有合理的工作进度计划表，按响应程度赋0～</w:t>
            </w:r>
            <w:r>
              <w:rPr>
                <w:rFonts w:hint="eastAsia" w:ascii="宋体" w:hAnsi="宋体"/>
                <w:sz w:val="24"/>
                <w:szCs w:val="24"/>
              </w:rPr>
              <w:t>5</w:t>
            </w:r>
            <w:r>
              <w:rPr>
                <w:rFonts w:hint="eastAsia" w:ascii="宋体" w:hAnsi="宋体"/>
                <w:sz w:val="24"/>
                <w:szCs w:val="24"/>
                <w:lang w:val="zh-CN"/>
              </w:rPr>
              <w:t>分；</w:t>
            </w:r>
          </w:p>
          <w:p>
            <w:pPr>
              <w:adjustRightInd w:val="0"/>
              <w:snapToGrid w:val="0"/>
              <w:spacing w:line="360" w:lineRule="auto"/>
              <w:rPr>
                <w:rFonts w:ascii="宋体" w:hAnsi="宋体"/>
                <w:sz w:val="24"/>
                <w:szCs w:val="24"/>
                <w:lang w:val="zh-CN"/>
              </w:rPr>
            </w:pPr>
            <w:r>
              <w:rPr>
                <w:rFonts w:hint="eastAsia" w:ascii="宋体" w:hAnsi="宋体"/>
                <w:sz w:val="24"/>
                <w:szCs w:val="24"/>
                <w:lang w:val="zh-CN"/>
              </w:rPr>
              <w:t>4、具有详细的人员组织方案、施工机械配备投入计划，按响应程度赋0～</w:t>
            </w:r>
            <w:r>
              <w:rPr>
                <w:rFonts w:hint="eastAsia" w:ascii="宋体" w:hAnsi="宋体"/>
                <w:sz w:val="24"/>
                <w:szCs w:val="24"/>
              </w:rPr>
              <w:t>5</w:t>
            </w:r>
            <w:r>
              <w:rPr>
                <w:rFonts w:hint="eastAsia" w:ascii="宋体" w:hAnsi="宋体"/>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实力评审</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11分</w:t>
            </w:r>
          </w:p>
        </w:tc>
        <w:tc>
          <w:tcPr>
            <w:tcW w:w="7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szCs w:val="24"/>
                <w:lang w:val="zh-CN"/>
              </w:rPr>
            </w:pPr>
            <w:r>
              <w:rPr>
                <w:rFonts w:hint="eastAsia" w:ascii="宋体" w:hAnsi="宋体"/>
                <w:sz w:val="24"/>
                <w:szCs w:val="24"/>
                <w:lang w:val="zh-CN"/>
              </w:rPr>
              <w:t>1、近5年内（2017年至今）类似项目或工程获得市级及以上行政管理部门颁发的奖项的，每项得3分，最多得6分；</w:t>
            </w:r>
          </w:p>
          <w:p>
            <w:pPr>
              <w:adjustRightInd w:val="0"/>
              <w:snapToGrid w:val="0"/>
              <w:spacing w:line="360" w:lineRule="auto"/>
              <w:rPr>
                <w:rFonts w:ascii="宋体" w:hAnsi="宋体"/>
                <w:sz w:val="24"/>
                <w:szCs w:val="24"/>
              </w:rPr>
            </w:pPr>
            <w:r>
              <w:rPr>
                <w:rFonts w:hint="eastAsia" w:ascii="宋体" w:hAnsi="宋体"/>
                <w:sz w:val="24"/>
                <w:szCs w:val="24"/>
                <w:lang w:val="zh-CN"/>
              </w:rPr>
              <w:t>2、项目人员中具备中华人民共和国特种作业操作证（含高处作业）的，加</w:t>
            </w:r>
            <w:r>
              <w:rPr>
                <w:rFonts w:hint="eastAsia" w:ascii="宋体" w:hAnsi="宋体"/>
                <w:sz w:val="24"/>
                <w:szCs w:val="24"/>
              </w:rPr>
              <w:t>3分；</w:t>
            </w:r>
          </w:p>
          <w:p>
            <w:pPr>
              <w:adjustRightInd w:val="0"/>
              <w:snapToGrid w:val="0"/>
              <w:spacing w:line="360" w:lineRule="auto"/>
              <w:rPr>
                <w:rFonts w:ascii="宋体" w:hAnsi="宋体"/>
                <w:sz w:val="24"/>
                <w:szCs w:val="24"/>
                <w:lang w:val="zh-CN"/>
              </w:rPr>
            </w:pPr>
            <w:r>
              <w:rPr>
                <w:rFonts w:hint="eastAsia" w:ascii="宋体" w:hAnsi="宋体"/>
                <w:sz w:val="24"/>
                <w:szCs w:val="24"/>
              </w:rPr>
              <w:t>3、</w:t>
            </w:r>
            <w:r>
              <w:rPr>
                <w:rFonts w:hint="eastAsia" w:ascii="宋体" w:hAnsi="宋体"/>
                <w:sz w:val="24"/>
                <w:szCs w:val="24"/>
                <w:lang w:val="zh-CN"/>
              </w:rPr>
              <w:t>项目人员中具备中华人民共和国</w:t>
            </w:r>
            <w:r>
              <w:rPr>
                <w:rFonts w:hint="eastAsia" w:ascii="宋体" w:hAnsi="宋体"/>
                <w:sz w:val="24"/>
                <w:szCs w:val="24"/>
              </w:rPr>
              <w:t>建筑施工特种操作资格证</w:t>
            </w:r>
            <w:r>
              <w:rPr>
                <w:rFonts w:hint="eastAsia" w:ascii="宋体" w:hAnsi="宋体"/>
                <w:sz w:val="24"/>
                <w:szCs w:val="24"/>
                <w:lang w:val="zh-CN"/>
              </w:rPr>
              <w:t>（含</w:t>
            </w:r>
            <w:r>
              <w:rPr>
                <w:rFonts w:hint="eastAsia" w:ascii="宋体" w:hAnsi="宋体"/>
                <w:sz w:val="24"/>
                <w:szCs w:val="24"/>
              </w:rPr>
              <w:t>电工</w:t>
            </w:r>
            <w:r>
              <w:rPr>
                <w:rFonts w:hint="eastAsia" w:ascii="宋体" w:hAnsi="宋体"/>
                <w:sz w:val="24"/>
                <w:szCs w:val="24"/>
                <w:lang w:val="zh-CN"/>
              </w:rPr>
              <w:t>）的，加</w:t>
            </w:r>
            <w:r>
              <w:rPr>
                <w:rFonts w:hint="eastAsia" w:ascii="宋体" w:hAnsi="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售后服务评审</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6分</w:t>
            </w:r>
          </w:p>
        </w:tc>
        <w:tc>
          <w:tcPr>
            <w:tcW w:w="7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szCs w:val="24"/>
                <w:lang w:val="zh-CN"/>
              </w:rPr>
            </w:pPr>
            <w:r>
              <w:rPr>
                <w:rFonts w:hint="eastAsia" w:ascii="宋体" w:hAnsi="宋体"/>
                <w:sz w:val="24"/>
                <w:szCs w:val="24"/>
                <w:lang w:val="zh-CN"/>
              </w:rPr>
              <w:t>1、具体的质保期，并明确保修期的保修范围和维护期的服务范围，按其响应程度计0～3分。</w:t>
            </w:r>
          </w:p>
          <w:p>
            <w:pPr>
              <w:adjustRightInd w:val="0"/>
              <w:snapToGrid w:val="0"/>
              <w:spacing w:line="360" w:lineRule="auto"/>
              <w:rPr>
                <w:rFonts w:ascii="宋体" w:hAnsi="宋体"/>
                <w:sz w:val="24"/>
                <w:szCs w:val="24"/>
                <w:lang w:val="zh-CN"/>
              </w:rPr>
            </w:pPr>
            <w:r>
              <w:rPr>
                <w:rFonts w:hint="eastAsia" w:ascii="宋体" w:hAnsi="宋体"/>
                <w:sz w:val="24"/>
                <w:szCs w:val="24"/>
                <w:lang w:val="zh-CN"/>
              </w:rPr>
              <w:t>2、为本项目建立切实可行的售后服务方案，按其响应程度计0～3分。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类似项目业绩</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10分</w:t>
            </w:r>
          </w:p>
        </w:tc>
        <w:tc>
          <w:tcPr>
            <w:tcW w:w="7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szCs w:val="24"/>
                <w:lang w:val="zh-CN"/>
              </w:rPr>
            </w:pPr>
            <w:r>
              <w:rPr>
                <w:rFonts w:hint="eastAsia" w:ascii="宋体" w:hAnsi="宋体"/>
                <w:sz w:val="24"/>
                <w:szCs w:val="24"/>
                <w:lang w:val="zh-CN"/>
              </w:rPr>
              <w:t>供应商提供2019年1月1日至今的类似项目业绩，以合同复印件为准，时间以合同签订时间为准，每提供一份业绩合同得2分，满分10分。备注：不提供合同复印件的不得分。</w:t>
            </w:r>
          </w:p>
        </w:tc>
      </w:tr>
    </w:tbl>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7、需要落实的政府采购政策</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7-1、磋商企业政府采购政策</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本项目为专门面向中小企业采购项目，供应商应为中小微企业或监狱企业或残疾人福利性单位，须出具以下要求的任一证明文件或</w:t>
      </w:r>
      <w:r>
        <w:rPr>
          <w:rFonts w:ascii="宋体" w:hAnsi="宋体"/>
          <w:sz w:val="28"/>
          <w:szCs w:val="28"/>
        </w:rPr>
        <w:t>声明函</w:t>
      </w:r>
      <w:r>
        <w:rPr>
          <w:rFonts w:hint="eastAsia" w:ascii="宋体" w:hAnsi="宋体"/>
          <w:sz w:val="28"/>
          <w:szCs w:val="28"/>
        </w:rPr>
        <w:t>：</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采购活动执行《政府采购促进中小企业发展管理办法》（财库[2020]46号）文件规定，供应商须提供均由中小企业制造的货物、承建的工程或承接的服务，并提供《中小企业声明函》（格式见附件一），本项目采购所属行业为</w:t>
      </w:r>
      <w:r>
        <w:rPr>
          <w:rFonts w:hint="eastAsia" w:ascii="宋体" w:hAnsi="宋体"/>
          <w:b/>
          <w:bCs/>
          <w:sz w:val="28"/>
          <w:szCs w:val="28"/>
        </w:rPr>
        <w:t>软件和信息技术服务业</w:t>
      </w:r>
      <w:r>
        <w:rPr>
          <w:rFonts w:hint="eastAsia" w:ascii="宋体" w:hAnsi="宋体"/>
          <w:sz w:val="28"/>
          <w:szCs w:val="28"/>
        </w:rPr>
        <w:t>。</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监狱和戒毒企业应符合《财政部 司法部关于政府采购支持监狱企业发展有关问题的通知》（财库[2014]68号）文件规定，并提供由省级以上监狱管理局、戒毒管理局（含新疆生产建设兵团）出具的属于监狱企业的证明文件。</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残疾人福利性单位应符合《财政部、民政部、中国残疾人联合会关于促进残疾人就业政府采购政策的通知》（财库[2017]141号）文件规定，并提供《残疾人福利性单位声明函》（格式见附件二）。</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7-2、落实企业政府采购政策的相关措施：</w:t>
      </w:r>
    </w:p>
    <w:p>
      <w:pPr>
        <w:tabs>
          <w:tab w:val="left" w:pos="9030"/>
        </w:tabs>
        <w:snapToGrid w:val="0"/>
        <w:spacing w:line="360" w:lineRule="auto"/>
        <w:ind w:right="-65" w:firstLine="562" w:firstLineChars="200"/>
        <w:rPr>
          <w:rFonts w:ascii="宋体" w:hAnsi="宋体"/>
          <w:sz w:val="28"/>
          <w:szCs w:val="28"/>
        </w:rPr>
      </w:pPr>
      <w:r>
        <w:rPr>
          <w:rFonts w:ascii="宋体" w:hAnsi="宋体"/>
          <w:b/>
          <w:bCs/>
          <w:sz w:val="28"/>
          <w:szCs w:val="28"/>
          <w:u w:val="single"/>
        </w:rPr>
        <w:t>7-2-1、</w:t>
      </w:r>
      <w:r>
        <w:rPr>
          <w:rFonts w:hint="eastAsia" w:ascii="宋体" w:hAnsi="宋体"/>
          <w:b/>
          <w:bCs/>
          <w:sz w:val="28"/>
          <w:szCs w:val="28"/>
          <w:u w:val="single"/>
        </w:rPr>
        <w:t>本</w:t>
      </w:r>
      <w:r>
        <w:rPr>
          <w:rFonts w:ascii="宋体" w:hAnsi="宋体"/>
          <w:b/>
          <w:bCs/>
          <w:sz w:val="28"/>
          <w:szCs w:val="28"/>
          <w:u w:val="single"/>
        </w:rPr>
        <w:t>采购项目属于专门面向中小企业采购的项目，</w:t>
      </w:r>
      <w:r>
        <w:rPr>
          <w:rFonts w:hint="eastAsia" w:ascii="宋体" w:hAnsi="宋体"/>
          <w:b/>
          <w:bCs/>
          <w:sz w:val="28"/>
          <w:szCs w:val="28"/>
          <w:u w:val="single"/>
        </w:rPr>
        <w:t>因此</w:t>
      </w:r>
      <w:r>
        <w:rPr>
          <w:rFonts w:ascii="宋体" w:hAnsi="宋体"/>
          <w:b/>
          <w:bCs/>
          <w:sz w:val="28"/>
          <w:szCs w:val="28"/>
          <w:u w:val="single"/>
        </w:rPr>
        <w:t>不再执行价格评审优惠的扶持政策。</w:t>
      </w:r>
    </w:p>
    <w:p>
      <w:pPr>
        <w:tabs>
          <w:tab w:val="left" w:pos="9030"/>
        </w:tabs>
        <w:snapToGrid w:val="0"/>
        <w:spacing w:line="360" w:lineRule="auto"/>
        <w:ind w:right="-65" w:firstLine="562" w:firstLineChars="200"/>
        <w:rPr>
          <w:rFonts w:ascii="宋体" w:hAnsi="宋体"/>
          <w:sz w:val="28"/>
          <w:szCs w:val="28"/>
        </w:rPr>
      </w:pPr>
      <w:r>
        <w:rPr>
          <w:rFonts w:hint="eastAsia" w:ascii="宋体" w:hAnsi="宋体"/>
          <w:b/>
          <w:bCs/>
          <w:sz w:val="28"/>
          <w:szCs w:val="28"/>
          <w:u w:val="single"/>
        </w:rPr>
        <w:t>7</w:t>
      </w:r>
      <w:r>
        <w:rPr>
          <w:rFonts w:ascii="宋体" w:hAnsi="宋体"/>
          <w:b/>
          <w:bCs/>
          <w:sz w:val="28"/>
          <w:szCs w:val="28"/>
          <w:u w:val="single"/>
        </w:rPr>
        <w:t>-2-</w:t>
      </w:r>
      <w:r>
        <w:rPr>
          <w:rFonts w:hint="eastAsia" w:ascii="宋体" w:hAnsi="宋体"/>
          <w:b/>
          <w:bCs/>
          <w:sz w:val="28"/>
          <w:szCs w:val="28"/>
          <w:u w:val="single"/>
        </w:rPr>
        <w:t>2</w:t>
      </w:r>
      <w:r>
        <w:rPr>
          <w:rFonts w:ascii="宋体" w:hAnsi="宋体"/>
          <w:b/>
          <w:bCs/>
          <w:sz w:val="28"/>
          <w:szCs w:val="28"/>
          <w:u w:val="single"/>
        </w:rPr>
        <w:t>、供应商若未提供以上证明文件或声明函</w:t>
      </w:r>
      <w:r>
        <w:rPr>
          <w:rFonts w:hint="eastAsia" w:ascii="宋体" w:hAnsi="宋体"/>
          <w:b/>
          <w:bCs/>
          <w:sz w:val="28"/>
          <w:szCs w:val="28"/>
          <w:u w:val="single"/>
        </w:rPr>
        <w:t>的</w:t>
      </w:r>
      <w:r>
        <w:rPr>
          <w:rFonts w:ascii="宋体" w:hAnsi="宋体"/>
          <w:b/>
          <w:bCs/>
          <w:sz w:val="28"/>
          <w:szCs w:val="28"/>
          <w:u w:val="single"/>
        </w:rPr>
        <w:t>，则不</w:t>
      </w:r>
      <w:r>
        <w:rPr>
          <w:rFonts w:hint="eastAsia" w:ascii="宋体" w:hAnsi="宋体"/>
          <w:b/>
          <w:bCs/>
          <w:sz w:val="28"/>
          <w:szCs w:val="28"/>
          <w:u w:val="single"/>
        </w:rPr>
        <w:t>能按中小微企业或监狱企业或残疾人福利性单位对待，磋商小组将对其作为无效标处理</w:t>
      </w:r>
      <w:r>
        <w:rPr>
          <w:rFonts w:ascii="宋体" w:hAnsi="宋体"/>
          <w:sz w:val="28"/>
          <w:szCs w:val="28"/>
        </w:rPr>
        <w:t>。</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7-3、磋商产品政府采购政策</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根据《财政部 发展改革委 生态环境部市场监管总局关于调整优化节能产品、环境标志产品政府采购执行机制的通知》（财库〔2019〕9号）规定，依据品目清单和认证证书实施政府优先采购和强制采购。环境标志产品应属于《关于印发环境标志产品政府采购品目清单的通知》（财库〔2019〕18号）清单内产品，节能产品应属于《关于印发节能产品政府采购品目清单的通知》（财库〔2019〕19号）清单内产品。</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7-4、落实磋商产品政府采购政策的相关措施：</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-4-1、供应商应按照《关于发布参与实施政府采购节能产品、环境标志产品认证机构名录的公告》（市场监管总局2019年第16号）文件要求，提供有效的节能产品、环境标志产品认证证书复印件，复印件需加盖供应商公章，否则不予价格扣除。价格扣除百分比计算公式为：节能、环境标志产品清单中的产品价格占谈判响应总价的百分比×5%，用扣除后的价格参与评审。</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7-4-2、供应商在响应文件中对所响应产品为节能、环境标志产品品目清单范围内的产品，应在谈判报价时对此类产品单独分项报价，未提供节能、环境标志产品明细表的不予价格扣除。 </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7-4-3、若节能、环境标志清单内的产品仅是构成响应产品的部件、组件或零件的，则该产品不享受鼓励优惠政策。</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7-4-4、同一包内的节能、环境标志产品只对属于品目清单内的非强制类产品进行价格扣除，强制类产品不给予价格扣除。 </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7-5、供应商应如实提供以上证明文件，如存在虚假响应，将取消其谈判资格。</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8、推荐成交候选供应商名单：磋商小组根据以上内容进行综合比较，由高到低进行汇总排序，推荐一个以上三个以下成交候选单位。磋商小组依据磋商结果写出磋商结果报告。</w:t>
      </w:r>
    </w:p>
    <w:p>
      <w:pPr>
        <w:tabs>
          <w:tab w:val="left" w:pos="9030"/>
        </w:tabs>
        <w:snapToGrid w:val="0"/>
        <w:spacing w:line="360" w:lineRule="auto"/>
        <w:ind w:right="-65" w:firstLine="562" w:firstLineChars="200"/>
        <w:outlineLvl w:val="1"/>
        <w:rPr>
          <w:rFonts w:ascii="宋体" w:hAnsi="宋体"/>
          <w:b/>
          <w:bCs/>
          <w:sz w:val="28"/>
          <w:szCs w:val="28"/>
          <w:lang w:val="zh-CN"/>
        </w:rPr>
      </w:pPr>
      <w:bookmarkStart w:id="53" w:name="_Toc28297"/>
      <w:bookmarkStart w:id="54" w:name="_Toc32704"/>
      <w:bookmarkStart w:id="55" w:name="_Toc25451"/>
      <w:bookmarkStart w:id="56" w:name="_Toc32128"/>
      <w:bookmarkStart w:id="57" w:name="_Toc28128"/>
      <w:bookmarkStart w:id="58" w:name="_Toc4172"/>
      <w:r>
        <w:rPr>
          <w:rFonts w:hint="eastAsia" w:ascii="宋体" w:hAnsi="宋体"/>
          <w:b/>
          <w:bCs/>
          <w:sz w:val="28"/>
          <w:szCs w:val="28"/>
          <w:lang w:val="zh-CN"/>
        </w:rPr>
        <w:t>七、确定成交单位</w:t>
      </w:r>
      <w:bookmarkEnd w:id="53"/>
      <w:bookmarkEnd w:id="54"/>
      <w:bookmarkEnd w:id="55"/>
      <w:bookmarkEnd w:id="56"/>
      <w:bookmarkEnd w:id="57"/>
      <w:bookmarkEnd w:id="58"/>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1</w:t>
      </w:r>
      <w:r>
        <w:rPr>
          <w:rFonts w:hint="eastAsia" w:ascii="宋体" w:hAnsi="宋体"/>
          <w:sz w:val="28"/>
          <w:szCs w:val="28"/>
          <w:lang w:val="zh-CN"/>
        </w:rPr>
        <w:t>、</w:t>
      </w:r>
      <w:r>
        <w:rPr>
          <w:rFonts w:hint="eastAsia" w:ascii="宋体" w:hAnsi="宋体"/>
          <w:sz w:val="28"/>
          <w:szCs w:val="28"/>
        </w:rPr>
        <w:t>采购代理机构应在磋商结束后1个工作日内</w:t>
      </w:r>
      <w:r>
        <w:rPr>
          <w:rFonts w:hint="eastAsia" w:ascii="宋体" w:hAnsi="宋体"/>
          <w:sz w:val="28"/>
          <w:szCs w:val="28"/>
          <w:lang w:val="zh-CN"/>
        </w:rPr>
        <w:t>，将磋商结果报告送采购人确定成交单位。</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2、采购人在收到评审报告后</w:t>
      </w:r>
      <w:r>
        <w:rPr>
          <w:rFonts w:ascii="宋体" w:hAnsi="宋体"/>
          <w:sz w:val="28"/>
          <w:szCs w:val="28"/>
        </w:rPr>
        <w:t>4</w:t>
      </w:r>
      <w:r>
        <w:rPr>
          <w:rFonts w:hint="eastAsia" w:ascii="宋体" w:hAnsi="宋体"/>
          <w:sz w:val="28"/>
          <w:szCs w:val="28"/>
        </w:rPr>
        <w:t>个工作日内，从评审报告提出的成交候选人中，按照排序由高到低的原则确定成交供应商，并函告采购代理机构。</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3、采购人逾期未确定成交供应商且不提出异议的，视为确定评审报告提出排序第一的供应商为成交供应商。</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4</w:t>
      </w:r>
      <w:r>
        <w:rPr>
          <w:rFonts w:hint="eastAsia" w:ascii="宋体" w:hAnsi="宋体"/>
          <w:sz w:val="28"/>
          <w:szCs w:val="28"/>
          <w:lang w:val="zh-CN"/>
        </w:rPr>
        <w:t>、采购代理机构在接到采购人的</w:t>
      </w:r>
      <w:r>
        <w:rPr>
          <w:rFonts w:hint="eastAsia" w:ascii="宋体" w:hAnsi="宋体"/>
          <w:sz w:val="28"/>
          <w:szCs w:val="28"/>
        </w:rPr>
        <w:t>“</w:t>
      </w:r>
      <w:r>
        <w:rPr>
          <w:rFonts w:hint="eastAsia" w:ascii="宋体" w:hAnsi="宋体"/>
          <w:sz w:val="28"/>
          <w:szCs w:val="28"/>
          <w:lang w:val="zh-CN"/>
        </w:rPr>
        <w:t>确定成交单位</w:t>
      </w:r>
      <w:r>
        <w:rPr>
          <w:rFonts w:hint="eastAsia" w:ascii="宋体" w:hAnsi="宋体"/>
          <w:sz w:val="28"/>
          <w:szCs w:val="28"/>
        </w:rPr>
        <w:t>”确认文件后1</w:t>
      </w:r>
      <w:r>
        <w:rPr>
          <w:rFonts w:hint="eastAsia" w:ascii="宋体" w:hAnsi="宋体"/>
          <w:sz w:val="28"/>
          <w:szCs w:val="28"/>
          <w:lang w:val="zh-CN"/>
        </w:rPr>
        <w:t>个工作日内，</w:t>
      </w:r>
      <w:r>
        <w:rPr>
          <w:rFonts w:hint="eastAsia" w:ascii="宋体" w:hAnsi="宋体"/>
          <w:sz w:val="28"/>
          <w:szCs w:val="28"/>
        </w:rPr>
        <w:t>在财政部门指定的媒体上公告成交结果</w:t>
      </w:r>
      <w:r>
        <w:rPr>
          <w:rFonts w:hint="eastAsia" w:ascii="宋体" w:hAnsi="宋体"/>
          <w:sz w:val="28"/>
          <w:szCs w:val="28"/>
          <w:lang w:val="zh-CN"/>
        </w:rPr>
        <w:t>，并向成交供应商发出</w:t>
      </w:r>
      <w:r>
        <w:rPr>
          <w:rFonts w:hint="eastAsia" w:ascii="宋体" w:hAnsi="宋体"/>
          <w:sz w:val="28"/>
          <w:szCs w:val="28"/>
        </w:rPr>
        <w:t>“成交</w:t>
      </w:r>
      <w:r>
        <w:rPr>
          <w:rFonts w:hint="eastAsia" w:ascii="宋体" w:hAnsi="宋体"/>
          <w:sz w:val="28"/>
          <w:szCs w:val="28"/>
          <w:lang w:val="zh-CN"/>
        </w:rPr>
        <w:t>通知书</w:t>
      </w:r>
      <w:r>
        <w:rPr>
          <w:rFonts w:hint="eastAsia" w:ascii="宋体" w:hAnsi="宋体"/>
          <w:sz w:val="28"/>
          <w:szCs w:val="28"/>
        </w:rPr>
        <w:t>”</w:t>
      </w:r>
      <w:r>
        <w:rPr>
          <w:rFonts w:hint="eastAsia" w:ascii="宋体" w:hAnsi="宋体"/>
          <w:sz w:val="28"/>
          <w:szCs w:val="28"/>
          <w:lang w:val="zh-CN"/>
        </w:rPr>
        <w:t>。</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lang w:val="zh-CN"/>
        </w:rPr>
        <w:t>5、</w:t>
      </w:r>
      <w:r>
        <w:rPr>
          <w:rFonts w:hint="eastAsia" w:ascii="宋体" w:hAnsi="宋体"/>
          <w:sz w:val="28"/>
          <w:szCs w:val="28"/>
        </w:rPr>
        <w:t>采购代理机构将评审过程及成交供应商情况书面报监督机构备案</w:t>
      </w:r>
      <w:r>
        <w:rPr>
          <w:rFonts w:hint="eastAsia" w:ascii="宋体" w:hAnsi="宋体"/>
          <w:sz w:val="28"/>
          <w:szCs w:val="28"/>
          <w:lang w:val="zh-CN"/>
        </w:rPr>
        <w:t>。</w:t>
      </w:r>
    </w:p>
    <w:p>
      <w:pPr>
        <w:tabs>
          <w:tab w:val="left" w:pos="9030"/>
        </w:tabs>
        <w:snapToGrid w:val="0"/>
        <w:spacing w:line="360" w:lineRule="auto"/>
        <w:ind w:right="-65" w:firstLine="562" w:firstLineChars="200"/>
        <w:outlineLvl w:val="1"/>
        <w:rPr>
          <w:rFonts w:ascii="宋体" w:hAnsi="宋体"/>
          <w:b/>
          <w:bCs/>
          <w:sz w:val="28"/>
          <w:szCs w:val="28"/>
          <w:lang w:val="zh-CN"/>
        </w:rPr>
      </w:pPr>
      <w:bookmarkStart w:id="59" w:name="_Toc21185"/>
      <w:bookmarkStart w:id="60" w:name="_Toc17381"/>
      <w:bookmarkStart w:id="61" w:name="_Toc32322"/>
      <w:bookmarkStart w:id="62" w:name="_Toc3624"/>
      <w:bookmarkStart w:id="63" w:name="_Toc8890"/>
      <w:bookmarkStart w:id="64" w:name="_Toc7987"/>
      <w:r>
        <w:rPr>
          <w:rFonts w:hint="eastAsia" w:ascii="宋体" w:hAnsi="宋体"/>
          <w:b/>
          <w:bCs/>
          <w:sz w:val="28"/>
          <w:szCs w:val="28"/>
          <w:lang w:val="zh-CN"/>
        </w:rPr>
        <w:t>八、履约保证金</w:t>
      </w:r>
      <w:bookmarkEnd w:id="59"/>
      <w:bookmarkEnd w:id="60"/>
      <w:bookmarkEnd w:id="61"/>
      <w:bookmarkEnd w:id="62"/>
      <w:bookmarkEnd w:id="63"/>
      <w:bookmarkEnd w:id="64"/>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本项目不提供。</w:t>
      </w:r>
    </w:p>
    <w:p>
      <w:pPr>
        <w:tabs>
          <w:tab w:val="left" w:pos="9030"/>
        </w:tabs>
        <w:snapToGrid w:val="0"/>
        <w:spacing w:line="360" w:lineRule="auto"/>
        <w:ind w:right="-65" w:firstLine="562" w:firstLineChars="200"/>
        <w:outlineLvl w:val="1"/>
        <w:rPr>
          <w:rFonts w:ascii="宋体" w:hAnsi="宋体"/>
          <w:b/>
          <w:bCs/>
          <w:sz w:val="28"/>
          <w:szCs w:val="28"/>
          <w:lang w:val="zh-CN"/>
        </w:rPr>
      </w:pPr>
      <w:bookmarkStart w:id="65" w:name="_Toc17096"/>
      <w:bookmarkStart w:id="66" w:name="_Toc31641"/>
      <w:bookmarkStart w:id="67" w:name="_Toc8570"/>
      <w:bookmarkStart w:id="68" w:name="_Toc23370"/>
      <w:bookmarkStart w:id="69" w:name="_Toc8872"/>
      <w:bookmarkStart w:id="70" w:name="_Toc15789"/>
      <w:r>
        <w:rPr>
          <w:rFonts w:hint="eastAsia" w:ascii="宋体" w:hAnsi="宋体"/>
          <w:b/>
          <w:bCs/>
          <w:sz w:val="28"/>
          <w:szCs w:val="28"/>
          <w:lang w:val="zh-CN"/>
        </w:rPr>
        <w:t>九、合同</w:t>
      </w:r>
      <w:bookmarkEnd w:id="65"/>
      <w:bookmarkEnd w:id="66"/>
      <w:bookmarkEnd w:id="67"/>
      <w:bookmarkEnd w:id="68"/>
      <w:bookmarkEnd w:id="69"/>
      <w:bookmarkEnd w:id="70"/>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采购人在自成交通知书发出之日起三十日内</w:t>
      </w:r>
      <w:r>
        <w:rPr>
          <w:rFonts w:hint="eastAsia" w:ascii="宋体" w:hAnsi="宋体"/>
          <w:sz w:val="28"/>
          <w:szCs w:val="28"/>
          <w:lang w:val="zh-CN"/>
        </w:rPr>
        <w:t>，按照竞争性磋商文件和成交供应商响应文件的约定，采购人与成交供应商洽谈合同条款，并签订合同。竞争性磋商文件及成交供应商的响应文件均作为合同的组成部分。</w:t>
      </w:r>
    </w:p>
    <w:p>
      <w:pPr>
        <w:tabs>
          <w:tab w:val="left" w:pos="9030"/>
        </w:tabs>
        <w:snapToGrid w:val="0"/>
        <w:spacing w:line="360" w:lineRule="auto"/>
        <w:ind w:right="-65" w:firstLine="562" w:firstLineChars="200"/>
        <w:outlineLvl w:val="1"/>
        <w:rPr>
          <w:rFonts w:ascii="宋体" w:hAnsi="宋体"/>
          <w:b/>
          <w:bCs/>
          <w:sz w:val="28"/>
          <w:szCs w:val="28"/>
        </w:rPr>
      </w:pPr>
      <w:bookmarkStart w:id="71" w:name="_Toc5753"/>
      <w:bookmarkStart w:id="72" w:name="_Toc26358"/>
      <w:bookmarkStart w:id="73" w:name="_Toc14652"/>
      <w:bookmarkStart w:id="74" w:name="_Toc10137"/>
      <w:bookmarkStart w:id="75" w:name="_Toc1732"/>
      <w:bookmarkStart w:id="76" w:name="_Toc14559"/>
      <w:r>
        <w:rPr>
          <w:rFonts w:hint="eastAsia" w:ascii="宋体" w:hAnsi="宋体"/>
          <w:b/>
          <w:bCs/>
          <w:sz w:val="28"/>
          <w:szCs w:val="28"/>
          <w:lang w:val="zh-CN"/>
        </w:rPr>
        <w:t>十、成交服务费</w:t>
      </w:r>
      <w:bookmarkEnd w:id="71"/>
      <w:bookmarkEnd w:id="72"/>
      <w:bookmarkEnd w:id="73"/>
      <w:bookmarkEnd w:id="74"/>
      <w:bookmarkEnd w:id="75"/>
      <w:bookmarkEnd w:id="76"/>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1、</w:t>
      </w:r>
      <w:r>
        <w:rPr>
          <w:rFonts w:hint="eastAsia" w:ascii="宋体" w:hAnsi="宋体"/>
          <w:sz w:val="28"/>
          <w:szCs w:val="28"/>
        </w:rPr>
        <w:t>成交单位在领取成交通知书前</w:t>
      </w:r>
      <w:r>
        <w:rPr>
          <w:rFonts w:hint="eastAsia" w:ascii="宋体" w:hAnsi="宋体"/>
          <w:sz w:val="28"/>
          <w:szCs w:val="28"/>
          <w:lang w:val="zh-CN"/>
        </w:rPr>
        <w:t>，须向采购代理机构支付服务费。</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2、</w:t>
      </w:r>
      <w:r>
        <w:rPr>
          <w:rFonts w:hint="eastAsia" w:ascii="宋体" w:hAnsi="宋体"/>
          <w:sz w:val="28"/>
          <w:szCs w:val="28"/>
        </w:rPr>
        <w:t>各标段</w:t>
      </w:r>
      <w:r>
        <w:rPr>
          <w:rFonts w:hint="eastAsia" w:ascii="宋体" w:hAnsi="宋体"/>
          <w:sz w:val="28"/>
          <w:szCs w:val="28"/>
          <w:lang w:val="zh-CN"/>
        </w:rPr>
        <w:t>成交服务费参照《国家计委关于印发&lt;招标代理服务收费管理暂行办法&gt;的通知》（计价格[2002]1980号）和国家发展改革委员会办公厅颁发的《关于招标代理服务收费有关问题的通知》（发改办价格『2003』857号）规定标准收取，并</w:t>
      </w:r>
      <w:r>
        <w:rPr>
          <w:rFonts w:hint="eastAsia" w:ascii="宋体" w:hAnsi="宋体"/>
          <w:sz w:val="28"/>
          <w:szCs w:val="28"/>
        </w:rPr>
        <w:t>各标段</w:t>
      </w:r>
      <w:r>
        <w:rPr>
          <w:rFonts w:hint="eastAsia" w:ascii="宋体" w:hAnsi="宋体"/>
          <w:sz w:val="28"/>
          <w:szCs w:val="28"/>
          <w:lang w:val="zh-CN"/>
        </w:rPr>
        <w:t>不得少于人民币</w:t>
      </w:r>
      <w:r>
        <w:rPr>
          <w:rFonts w:hint="eastAsia" w:ascii="宋体" w:hAnsi="宋体"/>
          <w:sz w:val="28"/>
          <w:szCs w:val="28"/>
        </w:rPr>
        <w:t>5000元</w:t>
      </w:r>
      <w:r>
        <w:rPr>
          <w:rFonts w:hint="eastAsia" w:ascii="宋体" w:hAnsi="宋体"/>
          <w:sz w:val="28"/>
          <w:szCs w:val="28"/>
          <w:lang w:val="zh-CN"/>
        </w:rPr>
        <w:t>。</w:t>
      </w:r>
    </w:p>
    <w:p>
      <w:pPr>
        <w:tabs>
          <w:tab w:val="left" w:pos="9030"/>
        </w:tabs>
        <w:snapToGrid w:val="0"/>
        <w:spacing w:line="360" w:lineRule="auto"/>
        <w:ind w:right="-65" w:firstLine="560" w:firstLineChars="200"/>
        <w:rPr>
          <w:rFonts w:ascii="宋体" w:hAnsi="宋体"/>
          <w:sz w:val="28"/>
          <w:szCs w:val="28"/>
        </w:rPr>
      </w:pPr>
      <w:r>
        <w:rPr>
          <w:rFonts w:hint="eastAsia" w:ascii="宋体" w:hAnsi="宋体"/>
          <w:sz w:val="28"/>
          <w:szCs w:val="28"/>
        </w:rPr>
        <w:t>3、成交单位服务费交纳信息</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收取</w:t>
      </w:r>
      <w:r>
        <w:rPr>
          <w:rFonts w:hint="eastAsia" w:ascii="宋体" w:hAnsi="宋体"/>
          <w:sz w:val="28"/>
          <w:szCs w:val="28"/>
        </w:rPr>
        <w:t>中标服务费</w:t>
      </w:r>
      <w:r>
        <w:rPr>
          <w:rFonts w:hint="eastAsia" w:ascii="宋体" w:hAnsi="宋体"/>
          <w:sz w:val="28"/>
          <w:szCs w:val="28"/>
          <w:lang w:val="zh-CN"/>
        </w:rPr>
        <w:t>单位名称：陕西博虹项目管理有限公司</w:t>
      </w:r>
    </w:p>
    <w:p>
      <w:pPr>
        <w:tabs>
          <w:tab w:val="left" w:pos="9030"/>
        </w:tabs>
        <w:snapToGrid w:val="0"/>
        <w:spacing w:line="360" w:lineRule="auto"/>
        <w:ind w:right="-65" w:firstLine="560" w:firstLineChars="200"/>
        <w:rPr>
          <w:rFonts w:ascii="宋体" w:hAnsi="宋体" w:cs="宋体"/>
          <w:sz w:val="28"/>
          <w:szCs w:val="28"/>
        </w:rPr>
      </w:pPr>
      <w:r>
        <w:rPr>
          <w:rFonts w:hint="eastAsia" w:ascii="宋体" w:hAnsi="宋体" w:cs="宋体"/>
          <w:sz w:val="28"/>
          <w:szCs w:val="28"/>
        </w:rPr>
        <w:t>开户银行：华夏银行曲江池北路支行</w:t>
      </w:r>
    </w:p>
    <w:p>
      <w:pPr>
        <w:tabs>
          <w:tab w:val="left" w:pos="9030"/>
        </w:tabs>
        <w:snapToGrid w:val="0"/>
        <w:spacing w:line="360" w:lineRule="auto"/>
        <w:ind w:right="-65" w:firstLine="560" w:firstLineChars="200"/>
        <w:rPr>
          <w:rFonts w:ascii="宋体" w:hAnsi="宋体" w:cs="宋体"/>
          <w:sz w:val="28"/>
          <w:szCs w:val="28"/>
        </w:rPr>
      </w:pPr>
      <w:r>
        <w:rPr>
          <w:rFonts w:hint="eastAsia" w:ascii="宋体" w:hAnsi="宋体" w:cs="宋体"/>
          <w:sz w:val="28"/>
          <w:szCs w:val="28"/>
        </w:rPr>
        <w:t>账号：11463000000164347</w:t>
      </w:r>
    </w:p>
    <w:p>
      <w:pPr>
        <w:tabs>
          <w:tab w:val="left" w:pos="9030"/>
        </w:tabs>
        <w:snapToGrid w:val="0"/>
        <w:spacing w:line="360" w:lineRule="auto"/>
        <w:ind w:right="-65" w:firstLine="560" w:firstLineChars="200"/>
        <w:rPr>
          <w:rFonts w:ascii="宋体" w:hAnsi="宋体" w:cs="宋体"/>
          <w:sz w:val="28"/>
          <w:szCs w:val="28"/>
          <w:lang w:val="zh-CN"/>
        </w:rPr>
      </w:pPr>
      <w:r>
        <w:rPr>
          <w:rFonts w:hint="eastAsia" w:ascii="宋体" w:hAnsi="宋体" w:cs="宋体"/>
          <w:sz w:val="28"/>
          <w:szCs w:val="28"/>
        </w:rPr>
        <w:t>联 系 人</w:t>
      </w:r>
      <w:r>
        <w:rPr>
          <w:rFonts w:hint="eastAsia" w:ascii="宋体" w:hAnsi="宋体" w:cs="宋体"/>
          <w:sz w:val="28"/>
          <w:szCs w:val="28"/>
          <w:lang w:val="zh-CN"/>
        </w:rPr>
        <w:t>：张工</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cs="宋体"/>
          <w:sz w:val="28"/>
          <w:szCs w:val="28"/>
          <w:lang w:val="zh-CN"/>
        </w:rPr>
        <w:t>联系电话：029-89866584</w:t>
      </w:r>
    </w:p>
    <w:p>
      <w:pPr>
        <w:tabs>
          <w:tab w:val="left" w:pos="9030"/>
        </w:tabs>
        <w:snapToGrid w:val="0"/>
        <w:spacing w:line="360" w:lineRule="auto"/>
        <w:ind w:right="-65" w:firstLine="562" w:firstLineChars="200"/>
        <w:outlineLvl w:val="1"/>
        <w:rPr>
          <w:rFonts w:ascii="宋体" w:hAnsi="宋体"/>
          <w:b/>
          <w:bCs/>
          <w:sz w:val="28"/>
          <w:szCs w:val="28"/>
          <w:lang w:val="zh-CN"/>
        </w:rPr>
      </w:pPr>
      <w:bookmarkStart w:id="77" w:name="_Toc21679"/>
      <w:bookmarkStart w:id="78" w:name="_Toc17739"/>
      <w:bookmarkStart w:id="79" w:name="_Toc12472"/>
      <w:bookmarkStart w:id="80" w:name="_Toc22075"/>
      <w:bookmarkStart w:id="81" w:name="_Toc3497"/>
      <w:bookmarkStart w:id="82" w:name="_Toc23258"/>
      <w:r>
        <w:rPr>
          <w:rFonts w:hint="eastAsia" w:ascii="宋体" w:hAnsi="宋体"/>
          <w:b/>
          <w:bCs/>
          <w:sz w:val="28"/>
          <w:szCs w:val="28"/>
          <w:lang w:val="zh-CN"/>
        </w:rPr>
        <w:t>十一、其他情况说明</w:t>
      </w:r>
      <w:bookmarkEnd w:id="77"/>
      <w:bookmarkEnd w:id="78"/>
      <w:bookmarkEnd w:id="79"/>
      <w:bookmarkEnd w:id="80"/>
      <w:bookmarkEnd w:id="81"/>
      <w:bookmarkEnd w:id="82"/>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lang w:val="zh-CN"/>
        </w:rPr>
        <w:t>1、</w:t>
      </w:r>
      <w:r>
        <w:rPr>
          <w:rFonts w:hint="eastAsia" w:ascii="宋体" w:hAnsi="宋体"/>
          <w:sz w:val="28"/>
          <w:szCs w:val="28"/>
        </w:rPr>
        <w:t>在采购过程中符合要求供应商或者报价未超出采购预算的供应商不足</w:t>
      </w:r>
      <w:r>
        <w:rPr>
          <w:rFonts w:hint="eastAsia" w:ascii="宋体" w:hAnsi="宋体"/>
          <w:sz w:val="28"/>
          <w:szCs w:val="28"/>
          <w:lang w:val="zh-CN"/>
        </w:rPr>
        <w:t>3家的，采购代理机构请示监督机构后，终止竞争性磋商活动或继续磋商。</w:t>
      </w:r>
    </w:p>
    <w:p>
      <w:pPr>
        <w:tabs>
          <w:tab w:val="left" w:pos="9030"/>
        </w:tabs>
        <w:snapToGrid w:val="0"/>
        <w:spacing w:line="360" w:lineRule="auto"/>
        <w:ind w:right="-65" w:firstLine="560" w:firstLineChars="200"/>
        <w:rPr>
          <w:rFonts w:ascii="宋体" w:hAnsi="宋体"/>
          <w:sz w:val="28"/>
          <w:szCs w:val="28"/>
          <w:lang w:val="zh-CN"/>
        </w:rPr>
      </w:pPr>
      <w:r>
        <w:rPr>
          <w:rFonts w:hint="eastAsia" w:ascii="宋体" w:hAnsi="宋体"/>
          <w:sz w:val="28"/>
          <w:szCs w:val="28"/>
        </w:rPr>
        <w:t>2</w:t>
      </w:r>
      <w:r>
        <w:rPr>
          <w:rFonts w:hint="eastAsia" w:ascii="宋体" w:hAnsi="宋体"/>
          <w:sz w:val="28"/>
          <w:szCs w:val="28"/>
          <w:lang w:val="zh-CN"/>
        </w:rPr>
        <w:t>、确定成交单位后，成交单位无正当理由拖延或拒签合同，采购人有权取消其成交资格，并报请监督机构予以通报，取消其进入政府采购市场的资格，并按规定予以处罚。</w:t>
      </w:r>
    </w:p>
    <w:p>
      <w:pPr>
        <w:tabs>
          <w:tab w:val="left" w:pos="0"/>
        </w:tabs>
        <w:autoSpaceDE w:val="0"/>
        <w:autoSpaceDN w:val="0"/>
        <w:adjustRightInd w:val="0"/>
        <w:snapToGrid w:val="0"/>
        <w:spacing w:line="360" w:lineRule="auto"/>
        <w:ind w:firstLine="480"/>
        <w:jc w:val="center"/>
        <w:outlineLvl w:val="0"/>
        <w:rPr>
          <w:rFonts w:ascii="宋体" w:hAnsi="宋体"/>
          <w:b/>
          <w:sz w:val="44"/>
          <w:szCs w:val="44"/>
          <w:lang w:val="zh-CN"/>
        </w:rPr>
      </w:pPr>
      <w:r>
        <w:rPr>
          <w:rFonts w:ascii="宋体" w:hAnsi="宋体"/>
          <w:sz w:val="32"/>
          <w:szCs w:val="32"/>
          <w:lang w:val="zh-CN"/>
        </w:rPr>
        <w:br w:type="page"/>
      </w:r>
      <w:bookmarkStart w:id="83" w:name="_Toc4463"/>
      <w:bookmarkStart w:id="84" w:name="_Toc13087"/>
      <w:bookmarkStart w:id="85" w:name="_Toc31342"/>
      <w:bookmarkStart w:id="86" w:name="_Toc1084"/>
      <w:bookmarkStart w:id="87" w:name="_Toc19614"/>
      <w:bookmarkStart w:id="88" w:name="_Toc13281"/>
      <w:r>
        <w:rPr>
          <w:rFonts w:ascii="宋体" w:hAnsi="宋体"/>
          <w:b/>
          <w:sz w:val="44"/>
          <w:szCs w:val="44"/>
          <w:lang w:val="zh-CN"/>
        </w:rPr>
        <w:t xml:space="preserve">第三部分  </w:t>
      </w:r>
      <w:r>
        <w:rPr>
          <w:rFonts w:hint="eastAsia" w:ascii="宋体" w:hAnsi="宋体"/>
          <w:b/>
          <w:sz w:val="44"/>
          <w:szCs w:val="44"/>
          <w:lang w:val="zh-CN"/>
        </w:rPr>
        <w:t>采购</w:t>
      </w:r>
      <w:r>
        <w:rPr>
          <w:rFonts w:ascii="宋体" w:hAnsi="宋体"/>
          <w:b/>
          <w:sz w:val="44"/>
          <w:szCs w:val="44"/>
          <w:lang w:val="zh-CN"/>
        </w:rPr>
        <w:t>内容及要求</w:t>
      </w:r>
      <w:bookmarkEnd w:id="83"/>
      <w:bookmarkEnd w:id="84"/>
      <w:bookmarkEnd w:id="85"/>
      <w:bookmarkEnd w:id="86"/>
      <w:bookmarkEnd w:id="87"/>
      <w:bookmarkEnd w:id="88"/>
    </w:p>
    <w:p>
      <w:pPr>
        <w:tabs>
          <w:tab w:val="left" w:pos="9030"/>
        </w:tabs>
        <w:snapToGrid w:val="0"/>
        <w:spacing w:line="360" w:lineRule="auto"/>
        <w:ind w:right="-65" w:firstLine="480" w:firstLineChars="200"/>
        <w:jc w:val="left"/>
        <w:rPr>
          <w:rFonts w:ascii="宋体" w:hAnsi="宋体"/>
          <w:sz w:val="24"/>
          <w:szCs w:val="24"/>
        </w:rPr>
      </w:pPr>
      <w:bookmarkStart w:id="89" w:name="_Toc15419"/>
      <w:bookmarkStart w:id="90" w:name="_Toc28483"/>
      <w:bookmarkStart w:id="91" w:name="_Toc13051"/>
      <w:bookmarkStart w:id="92" w:name="_Toc25667"/>
      <w:r>
        <w:rPr>
          <w:rFonts w:hint="eastAsia" w:ascii="宋体" w:hAnsi="宋体"/>
          <w:sz w:val="24"/>
          <w:szCs w:val="24"/>
        </w:rPr>
        <w:t>一、采购项目内容及要求</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图像监控系统从2007年开始建设，已正常运行14年。图像监控系统共监控太白立交、土门立交、东元立交、丈八东路、长乐西路、文景南路、南二环、南大街、长安北路、环城南路十个路段，共计120个摄像头。维护周期签订合同算起12个月。</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1、标段：第一标段</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（1）项目预算：63.5万元</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（2）资金来源：财政拨款</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（3）项目内容：</w:t>
      </w:r>
    </w:p>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维护清单</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3529"/>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序号</w:t>
            </w:r>
          </w:p>
        </w:tc>
        <w:tc>
          <w:tcPr>
            <w:tcW w:w="1900"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道路名称</w:t>
            </w:r>
          </w:p>
        </w:tc>
        <w:tc>
          <w:tcPr>
            <w:tcW w:w="22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监控摄像头数量（个）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1</w:t>
            </w:r>
          </w:p>
        </w:tc>
        <w:tc>
          <w:tcPr>
            <w:tcW w:w="1900"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太白路立交</w:t>
            </w:r>
          </w:p>
        </w:tc>
        <w:tc>
          <w:tcPr>
            <w:tcW w:w="22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2</w:t>
            </w:r>
          </w:p>
        </w:tc>
        <w:tc>
          <w:tcPr>
            <w:tcW w:w="1900"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文景路</w:t>
            </w:r>
          </w:p>
        </w:tc>
        <w:tc>
          <w:tcPr>
            <w:tcW w:w="22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3</w:t>
            </w:r>
          </w:p>
        </w:tc>
        <w:tc>
          <w:tcPr>
            <w:tcW w:w="1900"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长乐路</w:t>
            </w:r>
          </w:p>
        </w:tc>
        <w:tc>
          <w:tcPr>
            <w:tcW w:w="22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4</w:t>
            </w:r>
          </w:p>
        </w:tc>
        <w:tc>
          <w:tcPr>
            <w:tcW w:w="1900"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丈八路</w:t>
            </w:r>
          </w:p>
        </w:tc>
        <w:tc>
          <w:tcPr>
            <w:tcW w:w="22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5</w:t>
            </w:r>
          </w:p>
        </w:tc>
        <w:tc>
          <w:tcPr>
            <w:tcW w:w="1900"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南二环</w:t>
            </w:r>
          </w:p>
        </w:tc>
        <w:tc>
          <w:tcPr>
            <w:tcW w:w="22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6</w:t>
            </w:r>
          </w:p>
        </w:tc>
        <w:tc>
          <w:tcPr>
            <w:tcW w:w="1900"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土门立交</w:t>
            </w:r>
          </w:p>
        </w:tc>
        <w:tc>
          <w:tcPr>
            <w:tcW w:w="22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7</w:t>
            </w:r>
          </w:p>
        </w:tc>
        <w:tc>
          <w:tcPr>
            <w:tcW w:w="1900"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东元路立交</w:t>
            </w:r>
          </w:p>
        </w:tc>
        <w:tc>
          <w:tcPr>
            <w:tcW w:w="22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8</w:t>
            </w:r>
          </w:p>
        </w:tc>
        <w:tc>
          <w:tcPr>
            <w:tcW w:w="1900"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南大街</w:t>
            </w:r>
          </w:p>
        </w:tc>
        <w:tc>
          <w:tcPr>
            <w:tcW w:w="22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9</w:t>
            </w:r>
          </w:p>
        </w:tc>
        <w:tc>
          <w:tcPr>
            <w:tcW w:w="1900"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长安路</w:t>
            </w:r>
          </w:p>
        </w:tc>
        <w:tc>
          <w:tcPr>
            <w:tcW w:w="22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10</w:t>
            </w:r>
          </w:p>
        </w:tc>
        <w:tc>
          <w:tcPr>
            <w:tcW w:w="1900"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环城南路</w:t>
            </w:r>
          </w:p>
        </w:tc>
        <w:tc>
          <w:tcPr>
            <w:tcW w:w="2299" w:type="pct"/>
            <w:vAlign w:val="center"/>
          </w:tcPr>
          <w:p>
            <w:pPr>
              <w:tabs>
                <w:tab w:val="left" w:pos="9030"/>
              </w:tabs>
              <w:snapToGrid w:val="0"/>
              <w:spacing w:line="360" w:lineRule="auto"/>
              <w:ind w:right="-65"/>
              <w:jc w:val="center"/>
              <w:rPr>
                <w:rFonts w:ascii="宋体" w:hAnsi="宋体"/>
                <w:sz w:val="24"/>
                <w:szCs w:val="24"/>
              </w:rPr>
            </w:pPr>
            <w:r>
              <w:rPr>
                <w:rFonts w:hint="eastAsia" w:ascii="宋体" w:hAnsi="宋体"/>
                <w:sz w:val="24"/>
                <w:szCs w:val="24"/>
              </w:rPr>
              <w:t>20</w:t>
            </w:r>
          </w:p>
        </w:tc>
      </w:tr>
    </w:tbl>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2、维护要求</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（1）系统全面排查</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对监控室机房环境；设备运行环境；所有设备的安装位置、运行情况；线路使用情况及线路敷设路径、走线方式等；线路所有接口、所有视频头、接线柱线路接点是否牢固；监视器图像画面的切换、轮巡情况；软件使用情况、软件升级情况；系统数据备份情况进行摸底排查，并出具报告、建立台账，由用户方确认，双方存底备查。</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（2）定期上门巡检服务</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 xml:space="preserve">①在故障响应时间内检查客户反映的问题，并按时维修或者提供备品备件排除故障，保证监控系统正常运行，客户正常使用。  </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 xml:space="preserve">②对容易老化的BNC接头、电源接头、电源等易造成信号丢失的配件每个月一次进行全面检查，一旦发现老化现象应及时更换、焊接。 </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③根据视频监控系统各部分设备的使用说明，每月检测其各项技术参数及监控系统传输线路质量，处理故障隐患，协助用户设定使用级别等各种数据，确保各部份设备各项功能良好，能够正常运行。</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④每月进行两次设备的除尘、清理，扫净监控设备显露的尘土，对路灯杆顶部安装的摄像机、防护罩等部件要卸下彻底吹风除尘，之后用无水酒精棉将各个镜头擦干净，调整清晰度，防止由于机器运转、静电等因素将尘土吸入监控设备机体内，确保机器正常运行。同时检查监控机房通风、散热、净尘、供电等设施。</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⑤对视频监控系统设备的运行情况进行监控，分析运行情况，及时发现并排除故障，每季度向用户提交一次系统运行状态及维保记录。</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⑥根据用户的监控系统经常出现的情况或者有可能出现的地方及时提出日常维护和日常使用建议。</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（3）技术支持服务</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 xml:space="preserve">①对于临时出现的使用、操作或其他非故障的简单问题可直接电话联系服务供应商，寻求问题的解决方案、操作方法及技术指导。 </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 xml:space="preserve">②在维护服务期限内，监控系统所有设备（如监控主机、摄像机等）在正常使用下发生损坏，由服务供应商负责更换，设备及配件费用视维保方式由合同中指定方承担。服务供应商维修完成后向用户汇报问题情况及处理结果，提交维修报告并由用户签字并留存备案。  </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在设备使用过程中若存在使用方法上的问题，服务供应商应解释清楚指导正确使用，并提出合理化建议。用户应指定专人积极配合。</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（4）响应时间及承诺</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7×24小时响应服务，具体响应方式及响应时间根据故障级别而定，其具体内容如下：</w:t>
      </w:r>
    </w:p>
    <w:tbl>
      <w:tblPr>
        <w:tblStyle w:val="25"/>
        <w:tblW w:w="4998"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926"/>
        <w:gridCol w:w="2414"/>
        <w:gridCol w:w="37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0" w:hRule="atLeast"/>
          <w:tblCellSpacing w:w="0" w:type="dxa"/>
        </w:trPr>
        <w:tc>
          <w:tcPr>
            <w:tcW w:w="1609" w:type="pct"/>
            <w:tcBorders>
              <w:top w:val="single" w:color="auto" w:sz="4" w:space="0"/>
              <w:left w:val="single" w:color="auto" w:sz="0"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故障程度</w:t>
            </w:r>
          </w:p>
        </w:tc>
        <w:tc>
          <w:tcPr>
            <w:tcW w:w="1327" w:type="pct"/>
            <w:tcBorders>
              <w:top w:val="single" w:color="auto" w:sz="4" w:space="0"/>
              <w:left w:val="single" w:color="auto" w:sz="4"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响应时间</w:t>
            </w:r>
          </w:p>
        </w:tc>
        <w:tc>
          <w:tcPr>
            <w:tcW w:w="2062" w:type="pct"/>
            <w:tcBorders>
              <w:top w:val="single" w:color="auto" w:sz="4" w:space="0"/>
              <w:left w:val="single" w:color="auto" w:sz="4"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故障排除时间（工作小时）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9" w:hRule="atLeast"/>
          <w:tblCellSpacing w:w="0" w:type="dxa"/>
        </w:trPr>
        <w:tc>
          <w:tcPr>
            <w:tcW w:w="1609" w:type="pct"/>
            <w:tcBorders>
              <w:top w:val="single" w:color="auto" w:sz="4" w:space="0"/>
              <w:left w:val="single" w:color="auto" w:sz="4"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一般故障</w:t>
            </w:r>
          </w:p>
        </w:tc>
        <w:tc>
          <w:tcPr>
            <w:tcW w:w="1327" w:type="pct"/>
            <w:tcBorders>
              <w:top w:val="single" w:color="auto" w:sz="4" w:space="0"/>
              <w:left w:val="single" w:color="auto" w:sz="4"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≤1小时</w:t>
            </w:r>
          </w:p>
        </w:tc>
        <w:tc>
          <w:tcPr>
            <w:tcW w:w="2062" w:type="pct"/>
            <w:tcBorders>
              <w:top w:val="single" w:color="auto" w:sz="4" w:space="0"/>
              <w:left w:val="single" w:color="auto" w:sz="4"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≤24小时（市区内）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9" w:hRule="atLeast"/>
          <w:tblCellSpacing w:w="0" w:type="dxa"/>
        </w:trPr>
        <w:tc>
          <w:tcPr>
            <w:tcW w:w="1609" w:type="pct"/>
            <w:tcBorders>
              <w:top w:val="single" w:color="auto" w:sz="4" w:space="0"/>
              <w:left w:val="single" w:color="auto" w:sz="4"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严重故障</w:t>
            </w:r>
          </w:p>
        </w:tc>
        <w:tc>
          <w:tcPr>
            <w:tcW w:w="1327" w:type="pct"/>
            <w:tcBorders>
              <w:top w:val="single" w:color="auto" w:sz="4" w:space="0"/>
              <w:left w:val="single" w:color="auto" w:sz="4"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≤0.5小时</w:t>
            </w:r>
          </w:p>
        </w:tc>
        <w:tc>
          <w:tcPr>
            <w:tcW w:w="2062" w:type="pct"/>
            <w:tcBorders>
              <w:top w:val="single" w:color="auto" w:sz="4" w:space="0"/>
              <w:left w:val="single" w:color="auto" w:sz="4"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≤12小时（市区内）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4" w:hRule="atLeast"/>
          <w:tblCellSpacing w:w="0" w:type="dxa"/>
        </w:trPr>
        <w:tc>
          <w:tcPr>
            <w:tcW w:w="1609" w:type="pct"/>
            <w:tcBorders>
              <w:top w:val="single" w:color="auto" w:sz="4" w:space="0"/>
              <w:left w:val="single" w:color="auto" w:sz="4"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系统紧急故障</w:t>
            </w:r>
          </w:p>
        </w:tc>
        <w:tc>
          <w:tcPr>
            <w:tcW w:w="1327" w:type="pct"/>
            <w:tcBorders>
              <w:top w:val="single" w:color="auto" w:sz="4" w:space="0"/>
              <w:left w:val="single" w:color="auto" w:sz="4"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立即</w:t>
            </w:r>
          </w:p>
        </w:tc>
        <w:tc>
          <w:tcPr>
            <w:tcW w:w="2062" w:type="pct"/>
            <w:tcBorders>
              <w:top w:val="single" w:color="auto" w:sz="4" w:space="0"/>
              <w:left w:val="single" w:color="auto" w:sz="4" w:space="0"/>
              <w:bottom w:val="single" w:color="auto" w:sz="4" w:space="0"/>
              <w:right w:val="single" w:color="auto" w:sz="4" w:space="0"/>
            </w:tcBorders>
            <w:vAlign w:val="center"/>
          </w:tcPr>
          <w:p>
            <w:pPr>
              <w:widowControl/>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≤6小时</w:t>
            </w:r>
          </w:p>
        </w:tc>
      </w:tr>
    </w:tbl>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3.维护内容</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对120路图像监控系统所有监控点位摄像头及线路存储设备进行维护，保障监控设备正常运行，监控中心可随时监测设备运行情况，调取历史视频记录。</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（1）线路维护：视频信号线路、摄像机供电线路的检测、故障排除、隐患排查；所有接口、线路接口的焊点的检测、视频头的更换等。</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（2）中心设备维护：矩阵、监视器图像画面的切换、轮巡，监控软件检测、软件升级、软件维护、数据备份、故障排除等。</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（3）摄像机维护：监控系统前端摄像机的维护、位置调整、设备维修及更换、故障排除等。</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（4）硬盘录像机设备及其附属设备维护：监控主机设备检测、设备除尘、系统维护、设备维护、系统扩容、故障排除等。</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4、本次线路升级改造</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太白立交8个监控点位线路更换YJV3*2.5mm*2000米、昆土立交10个监控点位的线路更换YJV3*2.5mm*2500米。</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5、本次设备升级改造</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东元立交升级为200万高清球形摄像机及配套存储6套、昆土立交升级为200万高清球形摄像机及配套存储10套、丈八东路升级为200万高清球形摄像机及配套存储16套、南二环升级为200万高清球形摄像机及配套存储5套。</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6、长乐路摄像头点位调整</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 xml:space="preserve">长乐路路灯杆顶部监控点由于树木的长期生长给监控摄像机进行了遮挡，影响监控效果，位移调整至本路段视野较好位置，根据实际路段环境调整。      </w:t>
      </w:r>
    </w:p>
    <w:p>
      <w:pPr>
        <w:tabs>
          <w:tab w:val="left" w:pos="9030"/>
        </w:tabs>
        <w:snapToGrid w:val="0"/>
        <w:spacing w:line="360" w:lineRule="auto"/>
        <w:ind w:right="-65" w:firstLine="480" w:firstLineChars="200"/>
        <w:jc w:val="left"/>
        <w:rPr>
          <w:rFonts w:ascii="宋体" w:hAnsi="宋体"/>
          <w:sz w:val="24"/>
          <w:szCs w:val="24"/>
        </w:rPr>
      </w:pPr>
      <w:r>
        <w:rPr>
          <w:rFonts w:hint="eastAsia" w:ascii="宋体" w:hAnsi="宋体"/>
          <w:sz w:val="24"/>
          <w:szCs w:val="24"/>
        </w:rPr>
        <w:t>二、采购项目技术指标参数</w:t>
      </w:r>
    </w:p>
    <w:tbl>
      <w:tblPr>
        <w:tblStyle w:val="2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43"/>
        <w:gridCol w:w="6287"/>
        <w:gridCol w:w="708"/>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34" w:type="dxa"/>
            <w:shd w:val="clear" w:color="auto" w:fill="auto"/>
            <w:vAlign w:val="center"/>
          </w:tcPr>
          <w:p>
            <w:pPr>
              <w:widowControl/>
              <w:jc w:val="center"/>
              <w:rPr>
                <w:rFonts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序号</w:t>
            </w:r>
          </w:p>
        </w:tc>
        <w:tc>
          <w:tcPr>
            <w:tcW w:w="843" w:type="dxa"/>
            <w:shd w:val="clear" w:color="auto" w:fill="auto"/>
            <w:vAlign w:val="center"/>
          </w:tcPr>
          <w:p>
            <w:pPr>
              <w:widowControl/>
              <w:jc w:val="center"/>
              <w:rPr>
                <w:rFonts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项目名称</w:t>
            </w:r>
          </w:p>
        </w:tc>
        <w:tc>
          <w:tcPr>
            <w:tcW w:w="6287" w:type="dxa"/>
            <w:shd w:val="clear" w:color="auto" w:fill="auto"/>
            <w:vAlign w:val="center"/>
          </w:tcPr>
          <w:p>
            <w:pPr>
              <w:widowControl/>
              <w:jc w:val="center"/>
              <w:rPr>
                <w:rFonts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技术指标：参数</w:t>
            </w:r>
          </w:p>
        </w:tc>
        <w:tc>
          <w:tcPr>
            <w:tcW w:w="708" w:type="dxa"/>
            <w:shd w:val="clear" w:color="auto" w:fill="auto"/>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单位</w:t>
            </w:r>
          </w:p>
        </w:tc>
        <w:tc>
          <w:tcPr>
            <w:tcW w:w="802" w:type="dxa"/>
            <w:shd w:val="clear" w:color="auto" w:fill="auto"/>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843"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摄像头维护保养</w:t>
            </w:r>
          </w:p>
        </w:tc>
        <w:tc>
          <w:tcPr>
            <w:tcW w:w="6287" w:type="dxa"/>
            <w:shd w:val="clear" w:color="auto" w:fill="auto"/>
          </w:tcPr>
          <w:p>
            <w:pPr>
              <w:widowControl/>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对120路图像监控系统所有监控点位摄像头及线路存储设备进行维护，保障监控设备正常运行，监控中心可随时监测设备运行情况，调取历史视频记录。                                          1.为了做好监控设备的维护工作,负责日常对监控系统的监测、 维护、管理, 承担起设备的维护服务工作, 以保障监控系统的长期、可靠、有效 地运行。</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2.在对监控系统设备进行维护过程中,应对一些情况加以防范,尽可能使 设备的运行正常,对于监控系统的各种采集设备来说,由于设备直接置于有灰尘 的环境中,对设备的运行会产生直接的影响,需要重点做好防潮、防尘、防腐的 维护工作。                                                                         3.设备的除尘清理：扫净监控设备显露的尘土不少于一季度一次。                                          4.摄像机镜头除尘：每个月不少于2次、 防护罩等部件要卸下彻底吹风除尘,之后用无水酒精棉将各个镜头擦干净,调整 清晰度,防止由于机器运转、静电等因素将尘土吸入监控设备机体内,确保机器正常运行。                                                 5.部件检测：容易老化的监控设备部件每月一次进行全面检查,一旦发现老化现象 应及时更换、维修,如视频头及网络接头等。                                        6、监控系统优化：每月1次</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报价包含：人工费、配件费、机械费用、交通费、维护中产生的其它费用。                    </w:t>
            </w:r>
          </w:p>
        </w:tc>
        <w:tc>
          <w:tcPr>
            <w:tcW w:w="70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月</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843"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200万枪机</w:t>
            </w:r>
          </w:p>
        </w:tc>
        <w:tc>
          <w:tcPr>
            <w:tcW w:w="6287" w:type="dxa"/>
            <w:shd w:val="clear" w:color="auto" w:fill="auto"/>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传感器类型：1/2.7" Progressive Scan CMOS</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最低照度：彩色：0.02 Lux @（F1.2，AGC ON），0 Lux with Light</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快门：1/3 s~1/100,000 s</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日夜切换模式：ICR红外滤片式</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宽动态：数字宽动态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镜头：焦距4 mm，</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最大光圈数：F2.0</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镜头尺寸接口:M12</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补光:补光灯类型，默认白光，可切换红外补光</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补光距离：红外光最远可达15 m，白光最远可达15 m</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防补光过曝</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视频最大图像尺寸：1920 × 1080</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主码流帧率分辨率</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50 Hz：25 fps（1920 × 1080，1280 × 720）</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子码流帧率分辨率</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50 Hz：25 fps（640 × 480，640 × 360）</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视频压缩标准主码流：H.264子码流：H.264/MJPEG</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网络协议：TCP/IP，ICMP，HTTP，FTP，DHCP，DNS，RTP，RTSP，RTCP，NTP，SMTP，IGMP，QoS，UDP，Bonjour，SSL/TLS，HTTPS，DDNS，UPnP，802.1x，IPv6</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接口协议：（API）开放型网络视频接口，ISAPI，SDK，GB2818（2016）</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用户管理：最多16个用户，可分3级用户权限管理：管理员，操作员，普通用户</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图像设置：饱和度，亮度，对比度，锐度，AGC，白平衡通过客户端或者浏览器可调</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日夜转换模式：白天，夜晚，自动，定时切换</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图像增强：背光补偿，强光抑制，3D数字降噪</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网络：1个RJ45 10 M/100 M自适应以太网口</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DC：12 V，0.4 A，最大功耗：5 W</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PoE：802.3af，36 V~57 V，0.2 A~0.15 A，最大功耗：6.5 W</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电源接口类型：Ø5.5 mm圆口</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防护：IP66                                   </w:t>
            </w:r>
          </w:p>
        </w:tc>
        <w:tc>
          <w:tcPr>
            <w:tcW w:w="70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w:t>
            </w:r>
          </w:p>
        </w:tc>
        <w:tc>
          <w:tcPr>
            <w:tcW w:w="843"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200万球机</w:t>
            </w:r>
          </w:p>
        </w:tc>
        <w:tc>
          <w:tcPr>
            <w:tcW w:w="6287" w:type="dxa"/>
            <w:shd w:val="clear" w:color="auto" w:fill="auto"/>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基础参数</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传感器类型：1/2.8＂ progressive scan CMOS</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最低照度彩色：0.01Lux；黑白：0.005Lux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快门：1 s~1/10,000 s</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慢快门：支持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聚焦模式：半自动;手动;自动</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日夜转换模式：自动ICR彩转黑</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日夜转换方式：白天,夜晚,自动,定时切换</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背光补偿：支持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宽动态：120dB超宽动态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强光抑制：支持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3D降噪：支持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透雾：支持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区域曝光：支持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区域聚焦：支持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图像设置：饱和度;亮度;对比度;锐度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图像参数切换：支持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白平衡：手动白平衡;室内;室外;日光灯;钠灯;自动跟踪白平衡;自动白平衡;锁定白平衡</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数字变倍：12倍</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光学变倍：18倍</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隐私遮蔽：最多16块;支持多种颜色设置</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信噪比：＞52dB</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镜头：焦距4.8 mm~110 mm，23倍光学变倍</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光学变倍速度大约3.3s</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视场角：57.6°~2.7°（广角~望远）</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最大光圈数：F1.6</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补光：红外照射距离100 m</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云台功能：水平范围360°</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垂直范围：-15°-90°(自动翻转)</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水平速度：水平键控速度：0.1°-80°/s,速度可设;水平预置点速度：80°/s</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垂直速度：垂直键控速度：0.1°-80°/s,速度可设;垂直预置点速度：80°/s</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比例变倍：支持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预置点个数：256个</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巡航扫描：8条，每条可添加32个预置点</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花样扫描：4条</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断电记忆：支持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守望功能：预置点;巡航扫描;花样扫描;自动扫描;垂直扫描;随机扫描;帧扫描;全景扫描</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定时任务：预置点;自动扫描;随机扫描;帧扫描;巡航扫描;花样扫描;全景扫描;垂直扫描;球机重启;球机校验</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视频：最大图像尺寸1920 × 1080</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码流类型：主码流;子码流;第三码流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主码流帧率分辨率50 Hz：25 fps（1920 × 1080，1280 × 960，1280 × 720）</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60 Hz：30 fps（1920 × 1080，1280 × 960，1280 × 720）</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子码流帧率分辨率50 Hz：25 fps（704 × 576，640 × 480，352 × 288）</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60 Hz：30 fps（704 × 480，640 × 480，352 × 240）</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第三码流帧率分辨率50 Hz：25 fps（704 × 576，640 × 480，352 × 288）</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60 Hz：30 fps（704 × 480，640 × 480，352 × 240）</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普通事件：移动侦测;遮挡报警;异常区域入侵侦测;越界侦测;进入区域侦测;离开区域侦测;徘徊侦测;人员聚集侦测;快速移动侦测;停车侦测;物品遗留侦测;物品拿取侦测;人脸侦测</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支持协议：IPv4/IPv6;HTTP;HTTPS;802.1x;Qos;FTP;UPnP;SNMP;DNS;DDNS;NTP;RTSP;TCP/IP;UDP;IGMP;ICMP;DHCP;PPPoE;Bonjour;SMTP;RTCP;RTP;WebSocket;WebSockets</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最大取流路数：8路</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用户管理：16个</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安全管理：授权的用户名和密码;以及MAC地址绑定;HTTPS加密;IEEE 802.1x网络访问控制;IP地址过滤</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RJ45网口，自适应10M/100M网络数据</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供电方式：DC12V</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电源接口类型：两线式</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工作温湿度：-10℃-65℃;湿度小于90%</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恢复出厂设置：支持  除雾：支持</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材质：铝合金</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防护：IP66                                     </w:t>
            </w:r>
          </w:p>
        </w:tc>
        <w:tc>
          <w:tcPr>
            <w:tcW w:w="70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6"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w:t>
            </w:r>
          </w:p>
        </w:tc>
        <w:tc>
          <w:tcPr>
            <w:tcW w:w="843"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4路网络硬盘录像机</w:t>
            </w:r>
          </w:p>
        </w:tc>
        <w:tc>
          <w:tcPr>
            <w:tcW w:w="6287" w:type="dxa"/>
            <w:shd w:val="clear" w:color="auto" w:fill="auto"/>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视频接入路数：4</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网络输入带宽：40Mbps</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网络输出带宽：80Mbps</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录像分辨率：6MP/5MP/4MP/3MP/1080p/UXGA/720p/VGA/4CIF/DCIF/2CIF/CIF/QCIF</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视频输出：1路HDMI，1路VGA</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HDMI输出：4K（4096x2160）/30Hz，4K（3840*2160）/30Hz, 2K（2560×1440）/60Hz</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1920*1080/60Hz，1600*1200/60Hz，1280*1024/60Hz，1280*720/60Hz</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VGA输出：1920*1080/60Hz，1280*1024/60Hz，1280*720/60Hz</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预览分屏：1/2/4画面</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视频解码格式：H.265;H.264;Smart265;Smart264</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解码能力：6×1080P @25fps;6×1080P（开启SVC增强模式后，支持8×1080P）（开启NVR智能功能，占用2 ×1080P解码能力）</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同步回放：4</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盘位：1个SATA接口</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单盘容量：最大支持8TB</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录像管理：录像/抓图模式</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手动录像、定时录像、事件录像、移动侦测录像、报警录像、动测或报警录像、动测且报警录像</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回放模式：即时回放、常规回放、事件回放、标签回放、智能回放、外部文件回放、日</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网络协议：IPv6、UPnP（即插即用）、NTP（网络校时）、SADP（自动搜索IP 地址）、</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网络接口：1个，RJ45 10M/100M/自适应以太网口</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USB接口：2个USB 2.0 (后置)</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电源：DC 12V 18W（外接适配器）</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功耗：（不含硬盘）≤10W</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工作温度-10℃～＋55℃</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工作湿度：工作：10%～90%RH（无结冰、无凝露）， </w:t>
            </w:r>
          </w:p>
        </w:tc>
        <w:tc>
          <w:tcPr>
            <w:tcW w:w="70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w:t>
            </w:r>
          </w:p>
        </w:tc>
        <w:tc>
          <w:tcPr>
            <w:tcW w:w="843"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硬盘</w:t>
            </w:r>
          </w:p>
        </w:tc>
        <w:tc>
          <w:tcPr>
            <w:tcW w:w="6287" w:type="dxa"/>
            <w:shd w:val="clear" w:color="auto" w:fill="auto"/>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容量：500G </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转速：7200转</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尺寸：3.5寸 </w:t>
            </w:r>
          </w:p>
        </w:tc>
        <w:tc>
          <w:tcPr>
            <w:tcW w:w="70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块</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w:t>
            </w:r>
          </w:p>
        </w:tc>
        <w:tc>
          <w:tcPr>
            <w:tcW w:w="843"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4G路由器</w:t>
            </w:r>
          </w:p>
        </w:tc>
        <w:tc>
          <w:tcPr>
            <w:tcW w:w="6287" w:type="dxa"/>
            <w:shd w:val="clear" w:color="auto" w:fill="auto"/>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网络支持：移动4G、联通4G、电信4G。</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有线端口：4个百兆网口                                        插卡：支持                                               连接用户：20人以上                                            内置天线：有  </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外置天线：支持                                             </w:t>
            </w:r>
          </w:p>
        </w:tc>
        <w:tc>
          <w:tcPr>
            <w:tcW w:w="70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w:t>
            </w:r>
          </w:p>
        </w:tc>
        <w:tc>
          <w:tcPr>
            <w:tcW w:w="843"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超五类网线</w:t>
            </w:r>
          </w:p>
        </w:tc>
        <w:tc>
          <w:tcPr>
            <w:tcW w:w="6287" w:type="dxa"/>
            <w:shd w:val="clear" w:color="auto" w:fill="auto"/>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标准：YD/T1019，ANSI∕TIA-568-C.2，ISO/IEC 11801，IEC 61156-5，IEC60332-1-2通过标准最高传输频率100MHz测试                                                    额定传输速率(NVP)：67%</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单根导体直流电阻：≤9.5Ω/100m                             导体：软圆铜线、0.50，绝缘：HDPE，线对：4对</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屏蔽方式: UTP，</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护套材料：PVC或LSZH或LLDPE或PVC-CM或PVC-CMR，护套外径：5.5mm</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最小弯曲半径：安装时：10倍电缆外径，安装后：50mm</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温度范围：安装时0℃～+50℃，运行时-20℃～+60℃                                           </w:t>
            </w:r>
          </w:p>
        </w:tc>
        <w:tc>
          <w:tcPr>
            <w:tcW w:w="708"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米</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8</w:t>
            </w:r>
          </w:p>
        </w:tc>
        <w:tc>
          <w:tcPr>
            <w:tcW w:w="843"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YJV3*2.5mm</w:t>
            </w:r>
          </w:p>
        </w:tc>
        <w:tc>
          <w:tcPr>
            <w:tcW w:w="6287" w:type="dxa"/>
            <w:shd w:val="clear" w:color="auto" w:fill="auto"/>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交联聚乙稀绝缘绝缘电力电缆</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额定电压：0.6/1KV </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产品标准：GB/T12706-2008。                                导体材质：无氧铜                                             绝缘材料：聚乙烯                                            护套材质：聚氯乙烯                                             横截面积：2.5平方                                              导线芯数：3                                                  </w:t>
            </w:r>
          </w:p>
        </w:tc>
        <w:tc>
          <w:tcPr>
            <w:tcW w:w="70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米</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9</w:t>
            </w:r>
          </w:p>
        </w:tc>
        <w:tc>
          <w:tcPr>
            <w:tcW w:w="843"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监控防水箱</w:t>
            </w:r>
          </w:p>
        </w:tc>
        <w:tc>
          <w:tcPr>
            <w:tcW w:w="6287" w:type="dxa"/>
            <w:shd w:val="clear" w:color="auto" w:fill="auto"/>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高380*宽330*深100MM                                    </w:t>
            </w:r>
          </w:p>
        </w:tc>
        <w:tc>
          <w:tcPr>
            <w:tcW w:w="708"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w:t>
            </w:r>
          </w:p>
        </w:tc>
        <w:tc>
          <w:tcPr>
            <w:tcW w:w="843"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直流UPS不间断电源</w:t>
            </w:r>
          </w:p>
        </w:tc>
        <w:tc>
          <w:tcPr>
            <w:tcW w:w="6287" w:type="dxa"/>
            <w:shd w:val="clear" w:color="auto" w:fill="auto"/>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功率：60W                                                      电压输入：110V-264V                                              输出电压电流：24V/2A                                                           充电电压：25.2V  充电电流：2A                              </w:t>
            </w:r>
          </w:p>
        </w:tc>
        <w:tc>
          <w:tcPr>
            <w:tcW w:w="708"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11</w:t>
            </w:r>
          </w:p>
        </w:tc>
        <w:tc>
          <w:tcPr>
            <w:tcW w:w="843"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铅酸电池</w:t>
            </w:r>
          </w:p>
        </w:tc>
        <w:tc>
          <w:tcPr>
            <w:tcW w:w="6287" w:type="dxa"/>
            <w:shd w:val="clear" w:color="auto" w:fill="auto"/>
            <w:vAlign w:val="center"/>
          </w:tcPr>
          <w:p>
            <w:pPr>
              <w:widowControl/>
              <w:jc w:val="both"/>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12V/18A                                                    </w:t>
            </w:r>
          </w:p>
        </w:tc>
        <w:tc>
          <w:tcPr>
            <w:tcW w:w="708"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块</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34" w:type="dxa"/>
            <w:shd w:val="clear" w:color="auto" w:fill="auto"/>
            <w:vAlign w:val="center"/>
          </w:tcPr>
          <w:p>
            <w:pPr>
              <w:widowControl/>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w:t>
            </w:r>
          </w:p>
        </w:tc>
        <w:tc>
          <w:tcPr>
            <w:tcW w:w="843" w:type="dxa"/>
            <w:shd w:val="clear" w:color="auto" w:fill="auto"/>
            <w:vAlign w:val="center"/>
          </w:tcPr>
          <w:p>
            <w:pPr>
              <w:widowControl/>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UPS安装费</w:t>
            </w:r>
          </w:p>
        </w:tc>
        <w:tc>
          <w:tcPr>
            <w:tcW w:w="6287" w:type="dxa"/>
            <w:shd w:val="clear" w:color="auto" w:fill="auto"/>
            <w:vAlign w:val="center"/>
          </w:tcPr>
          <w:p>
            <w:pPr>
              <w:widowControl/>
              <w:jc w:val="both"/>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报价包含：人工费、机械费用、交通费、设备安装产生的其它费用。</w:t>
            </w:r>
          </w:p>
        </w:tc>
        <w:tc>
          <w:tcPr>
            <w:tcW w:w="708" w:type="dxa"/>
            <w:shd w:val="clear" w:color="auto" w:fill="auto"/>
            <w:vAlign w:val="center"/>
          </w:tcPr>
          <w:p>
            <w:pPr>
              <w:widowControl/>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套</w:t>
            </w:r>
          </w:p>
        </w:tc>
        <w:tc>
          <w:tcPr>
            <w:tcW w:w="802" w:type="dxa"/>
            <w:shd w:val="clear" w:color="auto" w:fill="auto"/>
            <w:vAlign w:val="center"/>
          </w:tcPr>
          <w:p>
            <w:pPr>
              <w:widowControl/>
              <w:jc w:val="center"/>
              <w:rPr>
                <w:rFonts w:hint="eastAsia" w:cs="宋体" w:asciiTheme="majorEastAsia" w:hAnsiTheme="majorEastAsia" w:eastAsiaTheme="majorEastAsia"/>
                <w:kern w:val="0"/>
                <w:szCs w:val="21"/>
              </w:rPr>
            </w:pPr>
            <w:bookmarkStart w:id="207" w:name="_GoBack"/>
            <w:bookmarkEnd w:id="207"/>
            <w:r>
              <w:rPr>
                <w:rFonts w:hint="eastAsia" w:cs="宋体" w:asciiTheme="majorEastAsia" w:hAnsiTheme="majorEastAsia" w:eastAsiaTheme="majorEastAsia"/>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34" w:type="dxa"/>
            <w:shd w:val="clear" w:color="auto" w:fill="auto"/>
            <w:vAlign w:val="center"/>
          </w:tcPr>
          <w:p>
            <w:pPr>
              <w:widowControl/>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w:t>
            </w:r>
          </w:p>
        </w:tc>
        <w:tc>
          <w:tcPr>
            <w:tcW w:w="843" w:type="dxa"/>
            <w:shd w:val="clear" w:color="auto" w:fill="auto"/>
            <w:vAlign w:val="center"/>
          </w:tcPr>
          <w:p>
            <w:pPr>
              <w:widowControl/>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线缆敷设费</w:t>
            </w:r>
          </w:p>
        </w:tc>
        <w:tc>
          <w:tcPr>
            <w:tcW w:w="6287" w:type="dxa"/>
            <w:shd w:val="clear" w:color="auto" w:fill="auto"/>
            <w:vAlign w:val="center"/>
          </w:tcPr>
          <w:p>
            <w:pPr>
              <w:widowControl/>
              <w:jc w:val="both"/>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报价包含：人工费、机械费用、交通费、线缆敷设产生的其它费用。</w:t>
            </w:r>
          </w:p>
        </w:tc>
        <w:tc>
          <w:tcPr>
            <w:tcW w:w="708" w:type="dxa"/>
            <w:shd w:val="clear" w:color="auto" w:fill="auto"/>
            <w:vAlign w:val="center"/>
          </w:tcPr>
          <w:p>
            <w:pPr>
              <w:widowControl/>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米</w:t>
            </w:r>
          </w:p>
        </w:tc>
        <w:tc>
          <w:tcPr>
            <w:tcW w:w="802" w:type="dxa"/>
            <w:shd w:val="clear" w:color="auto" w:fill="auto"/>
            <w:vAlign w:val="center"/>
          </w:tcPr>
          <w:p>
            <w:pPr>
              <w:widowControl/>
              <w:jc w:val="center"/>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lang w:val="en-US" w:eastAsia="zh-CN"/>
              </w:rPr>
              <w:t>55</w:t>
            </w:r>
            <w:r>
              <w:rPr>
                <w:rFonts w:hint="eastAsia" w:cs="宋体" w:asciiTheme="majorEastAsia" w:hAnsiTheme="majorEastAsia" w:eastAsiaTheme="majorEastAsia"/>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34" w:type="dxa"/>
            <w:shd w:val="clear" w:color="auto" w:fill="auto"/>
            <w:vAlign w:val="center"/>
          </w:tcPr>
          <w:p>
            <w:pPr>
              <w:widowControl/>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14</w:t>
            </w:r>
          </w:p>
        </w:tc>
        <w:tc>
          <w:tcPr>
            <w:tcW w:w="843" w:type="dxa"/>
            <w:shd w:val="clear" w:color="auto" w:fill="auto"/>
            <w:vAlign w:val="center"/>
          </w:tcPr>
          <w:p>
            <w:pPr>
              <w:widowControl/>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监控设备安装费</w:t>
            </w:r>
          </w:p>
        </w:tc>
        <w:tc>
          <w:tcPr>
            <w:tcW w:w="6287" w:type="dxa"/>
            <w:shd w:val="clear" w:color="auto" w:fill="auto"/>
            <w:vAlign w:val="center"/>
          </w:tcPr>
          <w:p>
            <w:pPr>
              <w:widowControl/>
              <w:jc w:val="both"/>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报价包含：人工费、机械费用、交通费、设备拆卸费、设备安装费、设备安装产生的其它费用。</w:t>
            </w:r>
          </w:p>
        </w:tc>
        <w:tc>
          <w:tcPr>
            <w:tcW w:w="708" w:type="dxa"/>
            <w:shd w:val="clear" w:color="auto" w:fill="auto"/>
            <w:vAlign w:val="center"/>
          </w:tcPr>
          <w:p>
            <w:pPr>
              <w:widowControl/>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套</w:t>
            </w:r>
          </w:p>
        </w:tc>
        <w:tc>
          <w:tcPr>
            <w:tcW w:w="802" w:type="dxa"/>
            <w:shd w:val="clear" w:color="auto" w:fill="auto"/>
            <w:vAlign w:val="center"/>
          </w:tcPr>
          <w:p>
            <w:pPr>
              <w:widowControl/>
              <w:jc w:val="center"/>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15</w:t>
            </w:r>
          </w:p>
        </w:tc>
        <w:tc>
          <w:tcPr>
            <w:tcW w:w="843"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监控点移位调整</w:t>
            </w:r>
          </w:p>
        </w:tc>
        <w:tc>
          <w:tcPr>
            <w:tcW w:w="6287" w:type="dxa"/>
            <w:shd w:val="clear" w:color="auto" w:fill="auto"/>
          </w:tcPr>
          <w:p>
            <w:pPr>
              <w:widowControl/>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长乐路：路灯杆顶部摄像头，位移调整至本路段视野较好位置，根据实际路段环境调整。</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报价包含：人工费、机械费用、交通费、设备拆卸费、设备安装费、设备安装产生的其它费用。</w:t>
            </w:r>
          </w:p>
        </w:tc>
        <w:tc>
          <w:tcPr>
            <w:tcW w:w="708"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套</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4"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16</w:t>
            </w:r>
          </w:p>
        </w:tc>
        <w:tc>
          <w:tcPr>
            <w:tcW w:w="843"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辅材</w:t>
            </w:r>
          </w:p>
        </w:tc>
        <w:tc>
          <w:tcPr>
            <w:tcW w:w="6287" w:type="dxa"/>
            <w:shd w:val="clear" w:color="auto" w:fill="auto"/>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线管及电工辅料</w:t>
            </w:r>
          </w:p>
        </w:tc>
        <w:tc>
          <w:tcPr>
            <w:tcW w:w="70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批</w:t>
            </w:r>
          </w:p>
        </w:tc>
        <w:tc>
          <w:tcPr>
            <w:tcW w:w="802"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bookmarkEnd w:id="89"/>
      <w:bookmarkEnd w:id="90"/>
      <w:bookmarkEnd w:id="91"/>
      <w:bookmarkEnd w:id="92"/>
    </w:tbl>
    <w:p>
      <w:pPr>
        <w:autoSpaceDE w:val="0"/>
        <w:autoSpaceDN w:val="0"/>
        <w:adjustRightInd w:val="0"/>
        <w:snapToGrid w:val="0"/>
        <w:spacing w:line="360" w:lineRule="auto"/>
        <w:rPr>
          <w:rFonts w:ascii="宋体" w:hAnsi="宋体"/>
          <w:b/>
          <w:bCs/>
          <w:sz w:val="42"/>
          <w:szCs w:val="42"/>
        </w:rPr>
        <w:sectPr>
          <w:headerReference r:id="rId3" w:type="default"/>
          <w:footerReference r:id="rId4" w:type="default"/>
          <w:pgSz w:w="11906" w:h="16838"/>
          <w:pgMar w:top="1418" w:right="1418" w:bottom="1418" w:left="1418" w:header="851" w:footer="992" w:gutter="0"/>
          <w:cols w:space="720" w:num="1"/>
          <w:docGrid w:linePitch="312" w:charSpace="0"/>
        </w:sectPr>
      </w:pPr>
    </w:p>
    <w:p>
      <w:pPr>
        <w:autoSpaceDE w:val="0"/>
        <w:autoSpaceDN w:val="0"/>
        <w:adjustRightInd w:val="0"/>
        <w:snapToGrid w:val="0"/>
        <w:spacing w:line="360" w:lineRule="auto"/>
        <w:jc w:val="center"/>
        <w:outlineLvl w:val="0"/>
        <w:rPr>
          <w:rFonts w:ascii="宋体" w:hAnsi="宋体"/>
          <w:b/>
          <w:bCs/>
          <w:sz w:val="44"/>
          <w:szCs w:val="44"/>
          <w:lang w:val="zh-CN"/>
        </w:rPr>
      </w:pPr>
      <w:bookmarkStart w:id="93" w:name="_Toc23522"/>
      <w:bookmarkStart w:id="94" w:name="_Toc31275"/>
      <w:bookmarkStart w:id="95" w:name="_Toc13345"/>
      <w:bookmarkStart w:id="96" w:name="_Toc17127"/>
      <w:bookmarkStart w:id="97" w:name="_Toc7318"/>
      <w:bookmarkStart w:id="98" w:name="_Toc16084"/>
      <w:r>
        <w:rPr>
          <w:rFonts w:ascii="宋体" w:hAnsi="宋体"/>
          <w:b/>
          <w:bCs/>
          <w:sz w:val="44"/>
          <w:szCs w:val="44"/>
          <w:lang w:val="zh-CN"/>
        </w:rPr>
        <w:t>第四部分</w:t>
      </w:r>
      <w:r>
        <w:rPr>
          <w:rFonts w:ascii="宋体" w:hAnsi="宋体"/>
          <w:b/>
          <w:bCs/>
          <w:sz w:val="44"/>
          <w:szCs w:val="44"/>
        </w:rPr>
        <w:t xml:space="preserve">  </w:t>
      </w:r>
      <w:r>
        <w:rPr>
          <w:rFonts w:hint="eastAsia" w:ascii="宋体" w:hAnsi="宋体"/>
          <w:b/>
          <w:bCs/>
          <w:sz w:val="44"/>
          <w:szCs w:val="44"/>
          <w:lang w:val="zh-CN"/>
        </w:rPr>
        <w:t>合同草案条款</w:t>
      </w:r>
      <w:bookmarkEnd w:id="93"/>
      <w:bookmarkEnd w:id="94"/>
      <w:bookmarkEnd w:id="95"/>
      <w:bookmarkEnd w:id="96"/>
      <w:bookmarkEnd w:id="97"/>
      <w:bookmarkEnd w:id="98"/>
    </w:p>
    <w:p>
      <w:pPr>
        <w:tabs>
          <w:tab w:val="left" w:pos="9030"/>
        </w:tabs>
        <w:snapToGrid w:val="0"/>
        <w:spacing w:line="360" w:lineRule="auto"/>
        <w:ind w:right="-65" w:firstLine="562" w:firstLineChars="200"/>
      </w:pPr>
      <w:r>
        <w:rPr>
          <w:rFonts w:hint="eastAsia" w:ascii="宋体" w:hAnsi="宋体" w:cs="宋体"/>
          <w:b/>
          <w:bCs/>
          <w:sz w:val="28"/>
          <w:szCs w:val="28"/>
        </w:rPr>
        <w:t>该部分内容如与“第三部分 采购内容及要求”有不一致的地方，以“第三部分 采购内容及要求”内容为准。</w:t>
      </w:r>
    </w:p>
    <w:p>
      <w:pPr>
        <w:tabs>
          <w:tab w:val="left" w:pos="9030"/>
        </w:tabs>
        <w:snapToGrid w:val="0"/>
        <w:spacing w:line="360" w:lineRule="auto"/>
        <w:ind w:right="-65" w:firstLine="562" w:firstLineChars="200"/>
        <w:rPr>
          <w:rFonts w:ascii="宋体" w:hAnsi="宋体" w:cs="宋体"/>
          <w:b/>
          <w:bCs/>
          <w:sz w:val="28"/>
          <w:szCs w:val="28"/>
          <w:lang w:val="zh-CN"/>
        </w:rPr>
      </w:pPr>
      <w:r>
        <w:rPr>
          <w:rFonts w:hint="eastAsia" w:ascii="宋体" w:hAnsi="宋体" w:cs="宋体"/>
          <w:b/>
          <w:bCs/>
          <w:sz w:val="28"/>
          <w:szCs w:val="28"/>
          <w:lang w:val="zh-CN"/>
        </w:rPr>
        <w:t>甲方：</w:t>
      </w:r>
      <w:r>
        <w:rPr>
          <w:rFonts w:hint="eastAsia" w:ascii="宋体" w:hAnsi="宋体" w:cs="宋体"/>
          <w:bCs/>
          <w:sz w:val="28"/>
          <w:szCs w:val="28"/>
          <w:lang w:val="zh-CN"/>
        </w:rPr>
        <w:t>（前款所称采购人）</w:t>
      </w:r>
    </w:p>
    <w:p>
      <w:pPr>
        <w:tabs>
          <w:tab w:val="left" w:pos="9030"/>
        </w:tabs>
        <w:snapToGrid w:val="0"/>
        <w:spacing w:line="360" w:lineRule="auto"/>
        <w:ind w:right="-65" w:firstLine="562" w:firstLineChars="200"/>
        <w:rPr>
          <w:rFonts w:ascii="宋体" w:hAnsi="宋体" w:cs="宋体"/>
          <w:bCs/>
          <w:sz w:val="28"/>
          <w:szCs w:val="28"/>
          <w:lang w:val="zh-CN"/>
        </w:rPr>
      </w:pPr>
      <w:r>
        <w:rPr>
          <w:rFonts w:hint="eastAsia" w:ascii="宋体" w:hAnsi="宋体" w:cs="宋体"/>
          <w:b/>
          <w:bCs/>
          <w:sz w:val="28"/>
          <w:szCs w:val="28"/>
          <w:lang w:val="zh-CN"/>
        </w:rPr>
        <w:t>乙方：</w:t>
      </w:r>
      <w:r>
        <w:rPr>
          <w:rFonts w:hint="eastAsia" w:ascii="宋体" w:hAnsi="宋体" w:cs="宋体"/>
          <w:bCs/>
          <w:sz w:val="28"/>
          <w:szCs w:val="28"/>
          <w:lang w:val="zh-CN"/>
        </w:rPr>
        <w:t>（前款所称成交人）</w:t>
      </w:r>
    </w:p>
    <w:p>
      <w:pPr>
        <w:tabs>
          <w:tab w:val="left" w:pos="9030"/>
        </w:tabs>
        <w:snapToGrid w:val="0"/>
        <w:spacing w:line="360" w:lineRule="auto"/>
        <w:ind w:right="-65" w:firstLine="562" w:firstLineChars="200"/>
        <w:rPr>
          <w:rFonts w:ascii="宋体" w:hAnsi="宋体" w:cs="宋体"/>
          <w:b/>
          <w:sz w:val="28"/>
          <w:szCs w:val="28"/>
          <w:lang w:val="zh-CN"/>
        </w:rPr>
      </w:pPr>
      <w:r>
        <w:rPr>
          <w:rFonts w:hint="eastAsia" w:ascii="宋体" w:hAnsi="宋体" w:cs="宋体"/>
          <w:b/>
          <w:sz w:val="28"/>
          <w:szCs w:val="28"/>
          <w:lang w:val="zh-CN"/>
        </w:rPr>
        <w:t>一、合同内容:</w:t>
      </w:r>
    </w:p>
    <w:p>
      <w:pPr>
        <w:tabs>
          <w:tab w:val="left" w:pos="9030"/>
        </w:tabs>
        <w:snapToGrid w:val="0"/>
        <w:spacing w:line="360" w:lineRule="auto"/>
        <w:ind w:right="-65" w:firstLine="562" w:firstLineChars="200"/>
        <w:rPr>
          <w:rFonts w:ascii="宋体" w:hAnsi="宋体" w:cs="宋体"/>
          <w:b/>
          <w:sz w:val="28"/>
          <w:szCs w:val="28"/>
          <w:lang w:val="zh-CN"/>
        </w:rPr>
      </w:pPr>
      <w:r>
        <w:rPr>
          <w:rFonts w:hint="eastAsia" w:ascii="宋体" w:hAnsi="宋体" w:cs="宋体"/>
          <w:b/>
          <w:sz w:val="28"/>
          <w:szCs w:val="28"/>
          <w:lang w:val="zh-CN"/>
        </w:rPr>
        <w:t>二、合同价款</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1、合同总价：</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2、合同总价包括：是完成本项目全部内容所需的全部费用。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3、投标报价表中标明的价格为合同最终价格，在合同执行过程中，不得以任何理由变更。合同总价一次包死，不受市场价变化的影响。</w:t>
      </w:r>
    </w:p>
    <w:p>
      <w:pPr>
        <w:tabs>
          <w:tab w:val="left" w:pos="9030"/>
        </w:tabs>
        <w:snapToGrid w:val="0"/>
        <w:spacing w:line="360" w:lineRule="auto"/>
        <w:ind w:right="-65" w:firstLine="562" w:firstLineChars="200"/>
        <w:rPr>
          <w:rFonts w:ascii="宋体" w:hAnsi="宋体" w:cs="宋体"/>
          <w:b/>
          <w:sz w:val="28"/>
          <w:szCs w:val="28"/>
          <w:lang w:val="zh-CN"/>
        </w:rPr>
      </w:pPr>
      <w:r>
        <w:rPr>
          <w:rFonts w:hint="eastAsia" w:ascii="宋体" w:hAnsi="宋体" w:cs="宋体"/>
          <w:b/>
          <w:sz w:val="28"/>
          <w:szCs w:val="28"/>
          <w:lang w:val="zh-CN"/>
        </w:rPr>
        <w:t>三、合同结算</w:t>
      </w:r>
    </w:p>
    <w:p>
      <w:pPr>
        <w:adjustRightInd w:val="0"/>
        <w:snapToGrid w:val="0"/>
        <w:spacing w:line="360" w:lineRule="auto"/>
        <w:ind w:firstLine="560" w:firstLineChars="200"/>
        <w:rPr>
          <w:rFonts w:ascii="宋体" w:hAnsi="宋体" w:cs="宋体"/>
          <w:sz w:val="28"/>
          <w:szCs w:val="28"/>
          <w:highlight w:val="yellow"/>
        </w:rPr>
      </w:pPr>
      <w:r>
        <w:rPr>
          <w:rFonts w:hint="eastAsia" w:ascii="宋体" w:hAnsi="宋体" w:cs="宋体"/>
          <w:sz w:val="28"/>
          <w:szCs w:val="28"/>
          <w:highlight w:val="none"/>
        </w:rPr>
        <w:t>1、付款方式：自合同</w:t>
      </w:r>
      <w:r>
        <w:rPr>
          <w:rFonts w:ascii="宋体" w:hAnsi="宋体" w:cs="宋体"/>
          <w:sz w:val="28"/>
          <w:szCs w:val="28"/>
          <w:highlight w:val="none"/>
        </w:rPr>
        <w:t>签订</w:t>
      </w:r>
      <w:r>
        <w:rPr>
          <w:rFonts w:hint="eastAsia" w:ascii="宋体" w:hAnsi="宋体" w:cs="宋体"/>
          <w:sz w:val="28"/>
          <w:szCs w:val="28"/>
          <w:highlight w:val="none"/>
        </w:rPr>
        <w:t>之日起30日内</w:t>
      </w:r>
      <w:r>
        <w:rPr>
          <w:rFonts w:ascii="宋体" w:hAnsi="宋体" w:cs="宋体"/>
          <w:sz w:val="28"/>
          <w:szCs w:val="28"/>
          <w:highlight w:val="none"/>
        </w:rPr>
        <w:t>付</w:t>
      </w:r>
      <w:r>
        <w:rPr>
          <w:rFonts w:hint="eastAsia" w:ascii="宋体" w:hAnsi="宋体" w:cs="宋体"/>
          <w:sz w:val="28"/>
          <w:szCs w:val="28"/>
          <w:highlight w:val="none"/>
        </w:rPr>
        <w:t>款50</w:t>
      </w:r>
      <w:r>
        <w:rPr>
          <w:rFonts w:ascii="宋体" w:hAnsi="宋体" w:cs="宋体"/>
          <w:sz w:val="28"/>
          <w:szCs w:val="28"/>
          <w:highlight w:val="none"/>
        </w:rPr>
        <w:t>%，</w:t>
      </w:r>
      <w:r>
        <w:rPr>
          <w:rFonts w:hint="eastAsia" w:ascii="宋体" w:hAnsi="宋体" w:cs="宋体"/>
          <w:sz w:val="28"/>
          <w:szCs w:val="28"/>
          <w:highlight w:val="none"/>
        </w:rPr>
        <w:t>2022年12月31日</w:t>
      </w:r>
      <w:r>
        <w:rPr>
          <w:rFonts w:ascii="宋体" w:hAnsi="宋体" w:cs="宋体"/>
          <w:sz w:val="28"/>
          <w:szCs w:val="28"/>
          <w:highlight w:val="none"/>
        </w:rPr>
        <w:t>前付清</w:t>
      </w:r>
      <w:r>
        <w:rPr>
          <w:rFonts w:hint="eastAsia" w:ascii="宋体" w:hAnsi="宋体" w:cs="宋体"/>
          <w:sz w:val="28"/>
          <w:szCs w:val="28"/>
          <w:highlight w:val="none"/>
        </w:rPr>
        <w:t>全部合同价款</w:t>
      </w:r>
      <w:r>
        <w:rPr>
          <w:rFonts w:ascii="宋体" w:hAnsi="宋体" w:cs="宋体"/>
          <w:sz w:val="28"/>
          <w:szCs w:val="28"/>
          <w:highlight w:val="none"/>
        </w:rPr>
        <w:t>。</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2、结算方式：银行转账。</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3、结算单位：由甲方负责结算，乙方开具合同总价数的全额发票交采购人。</w:t>
      </w:r>
    </w:p>
    <w:p>
      <w:pPr>
        <w:tabs>
          <w:tab w:val="left" w:pos="9030"/>
        </w:tabs>
        <w:snapToGrid w:val="0"/>
        <w:spacing w:line="360" w:lineRule="auto"/>
        <w:ind w:right="-65" w:firstLine="562" w:firstLineChars="200"/>
        <w:rPr>
          <w:rFonts w:ascii="宋体" w:hAnsi="宋体" w:cs="宋体"/>
          <w:b/>
          <w:sz w:val="28"/>
          <w:szCs w:val="28"/>
          <w:lang w:val="zh-CN"/>
        </w:rPr>
      </w:pPr>
      <w:r>
        <w:rPr>
          <w:rFonts w:hint="eastAsia" w:ascii="宋体" w:hAnsi="宋体" w:cs="宋体"/>
          <w:b/>
          <w:sz w:val="28"/>
          <w:szCs w:val="28"/>
          <w:lang w:val="zh-CN"/>
        </w:rPr>
        <w:t>四、服务条件</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1、服务地点：甲方指定地点</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2、服务期限：自合同签订之日起12个月。</w:t>
      </w:r>
    </w:p>
    <w:p>
      <w:pPr>
        <w:adjustRightInd w:val="0"/>
        <w:snapToGrid w:val="0"/>
        <w:spacing w:line="360" w:lineRule="auto"/>
        <w:ind w:firstLine="562" w:firstLineChars="200"/>
        <w:rPr>
          <w:rFonts w:ascii="宋体" w:hAnsi="宋体" w:cs="宋体"/>
          <w:sz w:val="28"/>
          <w:szCs w:val="28"/>
        </w:rPr>
      </w:pPr>
      <w:r>
        <w:rPr>
          <w:rFonts w:hint="eastAsia" w:ascii="宋体" w:hAnsi="宋体" w:cs="宋体"/>
          <w:b/>
          <w:bCs/>
          <w:sz w:val="28"/>
          <w:szCs w:val="28"/>
        </w:rPr>
        <w:t>五、质量保证</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1、维保服务符合国家相关法律法规及行业标准。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2、维保所使用货物是经过国家法定检验、注册、准许市场销售的合法产品。</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3、质保期为一年，超出质保期后只收取成本费用。并不得低于国家标准。如质保期超出1年，则以承诺为准。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4、乙方应保证甲方免受第三方提出侵犯其专利权、商标权或工业设计权的起诉。</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5、如果发现货物的质量、规格、技术指标存在与合同中任何一项不符，甲方应在最短时间内，以书面形式向乙方提出索赔。</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六、验收</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1、所有维保服务质量符合国家标准，符合采购文件要求。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2、使用产品验收内容包括确认产品的产地、规格、型号、参数和数量，对其技术指标、性能参数进行逐项检查。</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3、验收合格后。成交人、采购人共同填写项目验收证明，并签字盖章确认产品合格。</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4、验收依据：</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4-1、合同文本、合同附件、采购文件、响应文件。</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4-2、国内相应的标准、规范。</w:t>
      </w:r>
    </w:p>
    <w:p>
      <w:pPr>
        <w:adjustRightInd w:val="0"/>
        <w:snapToGrid w:val="0"/>
        <w:spacing w:line="360" w:lineRule="auto"/>
        <w:ind w:firstLine="562" w:firstLineChars="200"/>
        <w:rPr>
          <w:rFonts w:ascii="宋体" w:hAnsi="宋体" w:cs="宋体"/>
          <w:sz w:val="28"/>
          <w:szCs w:val="28"/>
        </w:rPr>
      </w:pPr>
      <w:r>
        <w:rPr>
          <w:rFonts w:hint="eastAsia" w:ascii="宋体" w:hAnsi="宋体" w:cs="宋体"/>
          <w:b/>
          <w:bCs/>
          <w:sz w:val="28"/>
          <w:szCs w:val="28"/>
        </w:rPr>
        <w:t>七、违约责任</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1、按《民法典》中的相关条款执行。</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2、乙方履约延误</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2-1、如乙方事先未征得甲方同意并得到甲方的谅解而单方面延迟交货，将按违约终止合同。</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服务时间或对乙方加收误期赔偿金。每延误一周的赔偿费按未提供服务的服务费用的百分之零点五（0.5%）计收，直至提供服务为止。误期赔偿费的最高限额为合同价格的百分之五（5%）。一旦达到误期赔偿费的最高限额，甲方可终止合同。</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3、违约终止合同：未按合同要求提供货物或服务质量不能满足技术要求，甲方会同监督机构有权终止合同，对乙方违约行为进行追究，同时按政府采购法的有关规定进行相应的处罚。</w:t>
      </w:r>
    </w:p>
    <w:p>
      <w:pPr>
        <w:adjustRightInd w:val="0"/>
        <w:snapToGrid w:val="0"/>
        <w:spacing w:line="360" w:lineRule="auto"/>
        <w:ind w:firstLine="562" w:firstLineChars="200"/>
        <w:rPr>
          <w:rFonts w:ascii="宋体" w:hAnsi="宋体" w:cs="宋体"/>
          <w:sz w:val="28"/>
          <w:szCs w:val="28"/>
        </w:rPr>
      </w:pPr>
      <w:r>
        <w:rPr>
          <w:rFonts w:hint="eastAsia" w:ascii="宋体" w:hAnsi="宋体" w:cs="宋体"/>
          <w:b/>
          <w:bCs/>
          <w:sz w:val="28"/>
          <w:szCs w:val="28"/>
        </w:rPr>
        <w:t>八、不可抵抗力的应对措施和解决办法：</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合同任一方由于受诸如洪水、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2、遭受不可抗力一方应在不可抗力事故发生后尽快以书面形式通知对方，并于事故发生后14天内将有关部门出具的证明文件、详细情况报告以及不可抗力对履行合同影响程度的说明通知对方。</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发生不可抗力时，任何一方均不对因不可抗力无法履行或延迟履行本合同义务而使另一方蒙受损失承担责任，但遭受不可抗力一方有责任尽可能采取适当或必要措施减少或消除不可抗力的影响。遭受不可抗力的一方对因未尽本项义务而造成的损失承担赔偿责任。</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4、一旦不可抗力事故的影响持续120天以上，甲乙双方通过友好协商，在合理的时间内达成进一步履行合同或者终止合同协议。</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十、合同组成</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1、成交通知书</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2、合同文件</w:t>
      </w:r>
    </w:p>
    <w:p>
      <w:pPr>
        <w:adjustRightInd w:val="0"/>
        <w:snapToGrid w:val="0"/>
        <w:spacing w:line="360" w:lineRule="auto"/>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、采购文件</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4、响应文件</w:t>
      </w:r>
    </w:p>
    <w:p>
      <w:pPr>
        <w:adjustRightInd w:val="0"/>
        <w:snapToGrid w:val="0"/>
        <w:spacing w:line="360" w:lineRule="auto"/>
        <w:ind w:firstLine="562" w:firstLineChars="200"/>
        <w:rPr>
          <w:rFonts w:ascii="宋体" w:hAnsi="宋体" w:cs="宋体"/>
          <w:sz w:val="28"/>
          <w:szCs w:val="28"/>
        </w:rPr>
      </w:pPr>
      <w:r>
        <w:rPr>
          <w:rFonts w:hint="eastAsia" w:ascii="宋体" w:hAnsi="宋体" w:cs="宋体"/>
          <w:b/>
          <w:bCs/>
          <w:sz w:val="28"/>
          <w:szCs w:val="28"/>
        </w:rPr>
        <w:t>十一、合同生效及其它</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1、合同未尽事宜、由甲、乙双方协商，作为合同补充，与原合同具有同等法律效力。</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2、本合同正本一式</w:t>
      </w:r>
      <w:r>
        <w:rPr>
          <w:rFonts w:hint="eastAsia" w:ascii="宋体" w:hAnsi="宋体" w:cs="宋体"/>
          <w:sz w:val="28"/>
          <w:szCs w:val="28"/>
          <w:u w:val="single"/>
        </w:rPr>
        <w:t xml:space="preserve">  </w:t>
      </w:r>
      <w:r>
        <w:rPr>
          <w:rFonts w:hint="eastAsia" w:ascii="宋体" w:hAnsi="宋体" w:cs="宋体"/>
          <w:sz w:val="28"/>
          <w:szCs w:val="28"/>
        </w:rPr>
        <w:t>份，甲方、乙方双方分别执</w:t>
      </w:r>
      <w:r>
        <w:rPr>
          <w:rFonts w:hint="eastAsia" w:ascii="宋体" w:hAnsi="宋体" w:cs="宋体"/>
          <w:sz w:val="28"/>
          <w:szCs w:val="28"/>
          <w:u w:val="single"/>
        </w:rPr>
        <w:t xml:space="preserve">  </w:t>
      </w:r>
      <w:r>
        <w:rPr>
          <w:rFonts w:hint="eastAsia" w:ascii="宋体" w:hAnsi="宋体" w:cs="宋体"/>
          <w:sz w:val="28"/>
          <w:szCs w:val="28"/>
        </w:rPr>
        <w:t>份，备案</w:t>
      </w:r>
      <w:r>
        <w:rPr>
          <w:rFonts w:hint="eastAsia" w:ascii="宋体" w:hAnsi="宋体" w:cs="宋体"/>
          <w:sz w:val="28"/>
          <w:szCs w:val="28"/>
          <w:u w:val="single"/>
        </w:rPr>
        <w:t xml:space="preserve">  </w:t>
      </w:r>
      <w:r>
        <w:rPr>
          <w:rFonts w:hint="eastAsia" w:ascii="宋体" w:hAnsi="宋体" w:cs="宋体"/>
          <w:sz w:val="28"/>
          <w:szCs w:val="28"/>
        </w:rPr>
        <w:t>份。</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3、合同经甲乙双方盖章、签字后生效，合同签订地点为</w:t>
      </w:r>
      <w:r>
        <w:rPr>
          <w:rFonts w:hint="eastAsia" w:ascii="宋体" w:hAnsi="宋体" w:cs="宋体"/>
          <w:sz w:val="28"/>
          <w:szCs w:val="28"/>
          <w:u w:val="single"/>
        </w:rPr>
        <w:t xml:space="preserve">   </w:t>
      </w:r>
      <w:r>
        <w:rPr>
          <w:rFonts w:hint="eastAsia" w:ascii="宋体" w:hAnsi="宋体" w:cs="宋体"/>
          <w:sz w:val="28"/>
          <w:szCs w:val="28"/>
        </w:rPr>
        <w:t>。</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4、生效时间：   年  月  日</w:t>
      </w:r>
    </w:p>
    <w:tbl>
      <w:tblPr>
        <w:tblStyle w:val="25"/>
        <w:tblW w:w="9286" w:type="dxa"/>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tcPr>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甲方名称（盖章）:</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地址：</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代表人（签字）：</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电话：</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开户银行：</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帐号：</w:t>
            </w:r>
          </w:p>
        </w:tc>
        <w:tc>
          <w:tcPr>
            <w:tcW w:w="4643" w:type="dxa"/>
          </w:tcPr>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乙方名称（盖章）:</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地址：</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代表人（签字）：</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电话：</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开户银行：</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帐号：</w:t>
            </w:r>
          </w:p>
        </w:tc>
      </w:tr>
    </w:tbl>
    <w:p>
      <w:pPr>
        <w:spacing w:line="600" w:lineRule="exact"/>
        <w:ind w:firstLine="560" w:firstLineChars="200"/>
        <w:rPr>
          <w:rFonts w:ascii="宋体" w:hAnsi="宋体" w:cs="宋体"/>
          <w:sz w:val="28"/>
          <w:szCs w:val="28"/>
        </w:rPr>
      </w:pPr>
    </w:p>
    <w:p>
      <w:pPr>
        <w:autoSpaceDE w:val="0"/>
        <w:autoSpaceDN w:val="0"/>
        <w:adjustRightInd w:val="0"/>
        <w:snapToGrid w:val="0"/>
        <w:spacing w:line="360" w:lineRule="auto"/>
        <w:jc w:val="center"/>
        <w:outlineLvl w:val="0"/>
        <w:rPr>
          <w:rFonts w:ascii="宋体" w:hAnsi="宋体"/>
          <w:b/>
          <w:bCs/>
          <w:sz w:val="44"/>
          <w:szCs w:val="44"/>
          <w:lang w:val="zh-CN"/>
        </w:rPr>
      </w:pPr>
      <w:r>
        <w:rPr>
          <w:rFonts w:hint="eastAsia" w:ascii="宋体" w:hAnsi="宋体"/>
          <w:b/>
          <w:bCs/>
          <w:sz w:val="44"/>
          <w:szCs w:val="44"/>
          <w:lang w:val="zh-CN"/>
        </w:rPr>
        <w:br w:type="page"/>
      </w:r>
      <w:bookmarkStart w:id="99" w:name="_Toc11502"/>
      <w:bookmarkStart w:id="100" w:name="_Toc31178"/>
      <w:bookmarkStart w:id="101" w:name="_Toc4725"/>
      <w:bookmarkStart w:id="102" w:name="_Toc11669"/>
      <w:bookmarkStart w:id="103" w:name="_Toc8978"/>
      <w:bookmarkStart w:id="104" w:name="_Toc391"/>
      <w:r>
        <w:rPr>
          <w:rFonts w:hint="eastAsia" w:ascii="宋体" w:hAnsi="宋体"/>
          <w:b/>
          <w:bCs/>
          <w:sz w:val="44"/>
          <w:szCs w:val="44"/>
          <w:lang w:val="zh-CN"/>
        </w:rPr>
        <w:t>第五部分   竞争性磋商响应文件格式</w:t>
      </w:r>
      <w:bookmarkEnd w:id="99"/>
      <w:bookmarkEnd w:id="100"/>
      <w:bookmarkEnd w:id="101"/>
      <w:bookmarkEnd w:id="102"/>
      <w:bookmarkEnd w:id="103"/>
      <w:bookmarkEnd w:id="104"/>
    </w:p>
    <w:p>
      <w:pPr>
        <w:autoSpaceDE w:val="0"/>
        <w:autoSpaceDN w:val="0"/>
        <w:adjustRightInd w:val="0"/>
        <w:snapToGrid w:val="0"/>
        <w:spacing w:line="360" w:lineRule="auto"/>
        <w:jc w:val="right"/>
        <w:rPr>
          <w:rFonts w:ascii="宋体" w:hAnsi="宋体"/>
          <w:b/>
          <w:bCs/>
          <w:sz w:val="32"/>
          <w:szCs w:val="32"/>
          <w:lang w:val="zh-CN"/>
        </w:rPr>
      </w:pPr>
      <w:r>
        <w:rPr>
          <w:rFonts w:hint="eastAsia" w:ascii="宋体" w:hAnsi="宋体"/>
          <w:b/>
          <w:bCs/>
          <w:sz w:val="32"/>
          <w:szCs w:val="32"/>
          <w:lang w:val="zh-CN"/>
        </w:rPr>
        <w:t>正本/副本</w:t>
      </w:r>
    </w:p>
    <w:p>
      <w:pPr>
        <w:autoSpaceDE w:val="0"/>
        <w:autoSpaceDN w:val="0"/>
        <w:adjustRightInd w:val="0"/>
        <w:snapToGrid w:val="0"/>
        <w:spacing w:line="360" w:lineRule="auto"/>
        <w:jc w:val="left"/>
        <w:rPr>
          <w:rFonts w:ascii="宋体" w:hAnsi="宋体"/>
          <w:b/>
          <w:bCs/>
          <w:sz w:val="32"/>
          <w:szCs w:val="32"/>
          <w:lang w:val="zh-CN"/>
        </w:rPr>
      </w:pPr>
    </w:p>
    <w:p>
      <w:pPr>
        <w:autoSpaceDE w:val="0"/>
        <w:autoSpaceDN w:val="0"/>
        <w:adjustRightInd w:val="0"/>
        <w:snapToGrid w:val="0"/>
        <w:spacing w:line="360" w:lineRule="auto"/>
        <w:jc w:val="left"/>
        <w:rPr>
          <w:rFonts w:ascii="宋体" w:hAnsi="宋体"/>
          <w:b/>
          <w:bCs/>
          <w:sz w:val="32"/>
          <w:szCs w:val="32"/>
          <w:lang w:val="zh-CN"/>
        </w:rPr>
      </w:pPr>
      <w:r>
        <w:rPr>
          <w:rFonts w:ascii="宋体" w:hAnsi="宋体"/>
          <w:b/>
          <w:bCs/>
          <w:sz w:val="32"/>
          <w:szCs w:val="32"/>
          <w:lang w:val="zh-CN"/>
        </w:rPr>
        <w:t>政府采购项目</w:t>
      </w:r>
    </w:p>
    <w:p>
      <w:pPr>
        <w:autoSpaceDE w:val="0"/>
        <w:autoSpaceDN w:val="0"/>
        <w:adjustRightInd w:val="0"/>
        <w:snapToGrid w:val="0"/>
        <w:spacing w:line="360" w:lineRule="auto"/>
        <w:jc w:val="left"/>
        <w:rPr>
          <w:rFonts w:ascii="宋体" w:hAnsi="宋体"/>
          <w:b/>
          <w:bCs/>
          <w:sz w:val="32"/>
          <w:szCs w:val="32"/>
        </w:rPr>
      </w:pPr>
      <w:r>
        <w:rPr>
          <w:rFonts w:hint="eastAsia" w:ascii="宋体" w:hAnsi="宋体"/>
          <w:b/>
          <w:bCs/>
          <w:sz w:val="32"/>
          <w:szCs w:val="32"/>
          <w:lang w:val="zh-CN"/>
        </w:rPr>
        <w:t>采购项目</w:t>
      </w:r>
      <w:r>
        <w:rPr>
          <w:rFonts w:ascii="宋体" w:hAnsi="宋体"/>
          <w:b/>
          <w:bCs/>
          <w:sz w:val="32"/>
          <w:szCs w:val="32"/>
          <w:lang w:val="zh-CN"/>
        </w:rPr>
        <w:t>编号：</w:t>
      </w:r>
      <w:r>
        <w:rPr>
          <w:rFonts w:hint="eastAsia" w:ascii="宋体" w:hAnsi="宋体"/>
          <w:b/>
          <w:bCs/>
          <w:sz w:val="32"/>
          <w:szCs w:val="32"/>
          <w:lang w:val="zh-CN"/>
        </w:rPr>
        <w:t>SXBH2022-ZCCS-016</w:t>
      </w:r>
    </w:p>
    <w:p>
      <w:pPr>
        <w:tabs>
          <w:tab w:val="left" w:pos="5670"/>
        </w:tabs>
        <w:autoSpaceDE w:val="0"/>
        <w:autoSpaceDN w:val="0"/>
        <w:adjustRightInd w:val="0"/>
        <w:snapToGrid w:val="0"/>
        <w:spacing w:line="360" w:lineRule="auto"/>
        <w:jc w:val="center"/>
        <w:rPr>
          <w:rFonts w:ascii="宋体" w:hAnsi="宋体"/>
          <w:sz w:val="19"/>
          <w:szCs w:val="19"/>
        </w:rPr>
      </w:pPr>
    </w:p>
    <w:p>
      <w:pPr>
        <w:tabs>
          <w:tab w:val="left" w:pos="5670"/>
        </w:tabs>
        <w:autoSpaceDE w:val="0"/>
        <w:autoSpaceDN w:val="0"/>
        <w:adjustRightInd w:val="0"/>
        <w:snapToGrid w:val="0"/>
        <w:spacing w:line="360" w:lineRule="auto"/>
        <w:jc w:val="center"/>
        <w:rPr>
          <w:rFonts w:ascii="宋体" w:hAnsi="宋体"/>
          <w:sz w:val="19"/>
          <w:szCs w:val="19"/>
        </w:rPr>
      </w:pPr>
    </w:p>
    <w:p>
      <w:pPr>
        <w:tabs>
          <w:tab w:val="left" w:pos="5670"/>
        </w:tabs>
        <w:autoSpaceDE w:val="0"/>
        <w:autoSpaceDN w:val="0"/>
        <w:adjustRightInd w:val="0"/>
        <w:snapToGrid w:val="0"/>
        <w:spacing w:line="360" w:lineRule="auto"/>
        <w:jc w:val="center"/>
        <w:rPr>
          <w:rFonts w:ascii="宋体" w:hAnsi="宋体"/>
          <w:sz w:val="19"/>
          <w:szCs w:val="19"/>
        </w:rPr>
      </w:pPr>
    </w:p>
    <w:p>
      <w:pPr>
        <w:autoSpaceDE w:val="0"/>
        <w:autoSpaceDN w:val="0"/>
        <w:adjustRightInd w:val="0"/>
        <w:snapToGrid w:val="0"/>
        <w:spacing w:line="360" w:lineRule="auto"/>
        <w:jc w:val="center"/>
        <w:rPr>
          <w:rFonts w:ascii="宋体" w:hAnsi="宋体"/>
          <w:b/>
          <w:bCs/>
          <w:sz w:val="48"/>
          <w:szCs w:val="48"/>
        </w:rPr>
      </w:pPr>
      <w:r>
        <w:rPr>
          <w:rFonts w:hint="eastAsia" w:ascii="宋体" w:hAnsi="宋体"/>
          <w:b/>
          <w:bCs/>
          <w:sz w:val="44"/>
          <w:szCs w:val="44"/>
          <w:lang w:val="zh-CN"/>
        </w:rPr>
        <w:t>西安市城市照明管理处图像监控费用项目</w:t>
      </w:r>
    </w:p>
    <w:p>
      <w:pPr>
        <w:tabs>
          <w:tab w:val="left" w:pos="5670"/>
        </w:tabs>
        <w:autoSpaceDE w:val="0"/>
        <w:autoSpaceDN w:val="0"/>
        <w:adjustRightInd w:val="0"/>
        <w:snapToGrid w:val="0"/>
        <w:spacing w:line="360" w:lineRule="auto"/>
        <w:jc w:val="center"/>
        <w:rPr>
          <w:rFonts w:ascii="宋体" w:hAnsi="宋体"/>
          <w:b/>
          <w:bCs/>
          <w:sz w:val="36"/>
          <w:szCs w:val="36"/>
          <w:lang w:val="zh-CN"/>
        </w:rPr>
      </w:pPr>
    </w:p>
    <w:p>
      <w:pPr>
        <w:pStyle w:val="2"/>
        <w:ind w:firstLine="240"/>
        <w:rPr>
          <w:lang w:val="zh-CN"/>
        </w:rPr>
      </w:pPr>
    </w:p>
    <w:p>
      <w:pPr>
        <w:tabs>
          <w:tab w:val="left" w:pos="5670"/>
        </w:tabs>
        <w:autoSpaceDE w:val="0"/>
        <w:autoSpaceDN w:val="0"/>
        <w:adjustRightInd w:val="0"/>
        <w:snapToGrid w:val="0"/>
        <w:spacing w:line="360" w:lineRule="auto"/>
        <w:jc w:val="center"/>
        <w:rPr>
          <w:rFonts w:ascii="宋体" w:hAnsi="宋体"/>
          <w:b/>
          <w:bCs/>
          <w:sz w:val="52"/>
          <w:szCs w:val="52"/>
          <w:lang w:val="zh-CN"/>
        </w:rPr>
      </w:pPr>
      <w:r>
        <w:rPr>
          <w:rFonts w:hint="eastAsia" w:ascii="宋体" w:hAnsi="宋体"/>
          <w:b/>
          <w:bCs/>
          <w:sz w:val="52"/>
          <w:szCs w:val="52"/>
          <w:lang w:val="zh-CN"/>
        </w:rPr>
        <w:t>竞争性磋商响应文件</w:t>
      </w:r>
    </w:p>
    <w:p>
      <w:pPr>
        <w:autoSpaceDE w:val="0"/>
        <w:autoSpaceDN w:val="0"/>
        <w:adjustRightInd w:val="0"/>
        <w:snapToGrid w:val="0"/>
        <w:spacing w:line="360" w:lineRule="auto"/>
        <w:jc w:val="center"/>
        <w:rPr>
          <w:rFonts w:ascii="宋体" w:hAnsi="宋体"/>
          <w:b/>
          <w:bCs/>
          <w:sz w:val="32"/>
          <w:szCs w:val="32"/>
        </w:rPr>
      </w:pPr>
    </w:p>
    <w:p>
      <w:pPr>
        <w:autoSpaceDE w:val="0"/>
        <w:autoSpaceDN w:val="0"/>
        <w:adjustRightInd w:val="0"/>
        <w:snapToGrid w:val="0"/>
        <w:spacing w:line="360" w:lineRule="auto"/>
        <w:jc w:val="center"/>
        <w:rPr>
          <w:rFonts w:ascii="宋体" w:hAnsi="宋体"/>
          <w:sz w:val="42"/>
          <w:szCs w:val="42"/>
        </w:rPr>
      </w:pPr>
    </w:p>
    <w:p>
      <w:pPr>
        <w:pStyle w:val="2"/>
        <w:rPr>
          <w:rFonts w:ascii="宋体" w:hAnsi="宋体"/>
          <w:sz w:val="42"/>
          <w:szCs w:val="42"/>
        </w:rPr>
      </w:pPr>
    </w:p>
    <w:p>
      <w:pPr>
        <w:pStyle w:val="2"/>
        <w:ind w:firstLine="0" w:firstLineChars="0"/>
        <w:rPr>
          <w:rFonts w:ascii="宋体" w:hAnsi="宋体"/>
          <w:sz w:val="42"/>
          <w:szCs w:val="42"/>
        </w:rPr>
      </w:pPr>
    </w:p>
    <w:p>
      <w:pPr>
        <w:autoSpaceDE w:val="0"/>
        <w:autoSpaceDN w:val="0"/>
        <w:adjustRightInd w:val="0"/>
        <w:snapToGrid w:val="0"/>
        <w:spacing w:line="360" w:lineRule="auto"/>
        <w:ind w:firstLine="2570" w:firstLineChars="800"/>
        <w:rPr>
          <w:rFonts w:ascii="宋体" w:hAnsi="宋体"/>
          <w:b/>
          <w:bCs/>
          <w:sz w:val="32"/>
          <w:szCs w:val="32"/>
          <w:u w:val="single"/>
        </w:rPr>
      </w:pPr>
      <w:r>
        <w:rPr>
          <w:rFonts w:hint="eastAsia" w:ascii="宋体" w:hAnsi="宋体"/>
          <w:b/>
          <w:bCs/>
          <w:sz w:val="32"/>
          <w:szCs w:val="32"/>
        </w:rPr>
        <w:t>标段号：</w:t>
      </w:r>
      <w:r>
        <w:rPr>
          <w:rFonts w:hint="eastAsia" w:ascii="宋体" w:hAnsi="宋体"/>
          <w:b/>
          <w:bCs/>
          <w:sz w:val="32"/>
          <w:szCs w:val="32"/>
          <w:u w:val="single"/>
        </w:rPr>
        <w:t xml:space="preserve">                   </w:t>
      </w:r>
    </w:p>
    <w:p>
      <w:pPr>
        <w:autoSpaceDE w:val="0"/>
        <w:autoSpaceDN w:val="0"/>
        <w:adjustRightInd w:val="0"/>
        <w:snapToGrid w:val="0"/>
        <w:spacing w:line="360" w:lineRule="auto"/>
        <w:rPr>
          <w:rFonts w:ascii="宋体" w:hAnsi="宋体"/>
          <w:sz w:val="30"/>
          <w:szCs w:val="30"/>
        </w:rPr>
      </w:pPr>
    </w:p>
    <w:p>
      <w:pPr>
        <w:autoSpaceDE w:val="0"/>
        <w:autoSpaceDN w:val="0"/>
        <w:adjustRightInd w:val="0"/>
        <w:snapToGrid w:val="0"/>
        <w:spacing w:line="360" w:lineRule="auto"/>
        <w:rPr>
          <w:rFonts w:ascii="宋体" w:hAnsi="宋体"/>
          <w:b/>
          <w:bCs/>
          <w:sz w:val="32"/>
          <w:szCs w:val="32"/>
          <w:u w:val="single"/>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b/>
          <w:bCs/>
          <w:sz w:val="32"/>
          <w:szCs w:val="32"/>
          <w:lang w:val="zh-CN"/>
        </w:rPr>
        <w:t>供应商</w:t>
      </w:r>
      <w:r>
        <w:rPr>
          <w:rFonts w:ascii="宋体" w:hAnsi="宋体"/>
          <w:b/>
          <w:bCs/>
          <w:sz w:val="32"/>
          <w:szCs w:val="32"/>
          <w:lang w:val="zh-CN"/>
        </w:rPr>
        <w:t>：</w:t>
      </w:r>
      <w:r>
        <w:rPr>
          <w:rFonts w:ascii="宋体" w:hAnsi="宋体"/>
          <w:b/>
          <w:bCs/>
          <w:sz w:val="32"/>
          <w:szCs w:val="32"/>
          <w:u w:val="single"/>
        </w:rPr>
        <w:t xml:space="preserve">                   </w:t>
      </w:r>
    </w:p>
    <w:p>
      <w:pPr>
        <w:autoSpaceDE w:val="0"/>
        <w:autoSpaceDN w:val="0"/>
        <w:adjustRightInd w:val="0"/>
        <w:snapToGrid w:val="0"/>
        <w:spacing w:line="360" w:lineRule="auto"/>
        <w:ind w:firstLine="2570" w:firstLineChars="800"/>
        <w:rPr>
          <w:rFonts w:ascii="宋体" w:hAnsi="宋体"/>
          <w:b/>
          <w:bCs/>
          <w:sz w:val="32"/>
          <w:szCs w:val="32"/>
        </w:rPr>
      </w:pPr>
    </w:p>
    <w:p>
      <w:pPr>
        <w:autoSpaceDE w:val="0"/>
        <w:autoSpaceDN w:val="0"/>
        <w:adjustRightInd w:val="0"/>
        <w:snapToGrid w:val="0"/>
        <w:spacing w:line="360" w:lineRule="auto"/>
        <w:ind w:firstLine="2570" w:firstLineChars="800"/>
        <w:rPr>
          <w:rFonts w:ascii="宋体" w:hAnsi="宋体"/>
          <w:b/>
          <w:bCs/>
          <w:sz w:val="32"/>
          <w:szCs w:val="32"/>
        </w:rPr>
      </w:pPr>
      <w:r>
        <w:rPr>
          <w:rFonts w:ascii="宋体" w:hAnsi="宋体"/>
          <w:b/>
          <w:bCs/>
          <w:sz w:val="32"/>
          <w:szCs w:val="32"/>
          <w:lang w:val="zh-CN"/>
        </w:rPr>
        <w:t>时</w:t>
      </w:r>
      <w:r>
        <w:rPr>
          <w:rFonts w:ascii="宋体" w:hAnsi="宋体"/>
          <w:b/>
          <w:bCs/>
          <w:sz w:val="32"/>
          <w:szCs w:val="32"/>
        </w:rPr>
        <w:t xml:space="preserve">  </w:t>
      </w:r>
      <w:r>
        <w:rPr>
          <w:rFonts w:ascii="宋体" w:hAnsi="宋体"/>
          <w:b/>
          <w:bCs/>
          <w:sz w:val="32"/>
          <w:szCs w:val="32"/>
          <w:lang w:val="zh-CN"/>
        </w:rPr>
        <w:t>间：</w:t>
      </w:r>
      <w:r>
        <w:rPr>
          <w:rFonts w:ascii="宋体" w:hAnsi="宋体"/>
          <w:b/>
          <w:bCs/>
          <w:sz w:val="32"/>
          <w:szCs w:val="32"/>
          <w:u w:val="single"/>
        </w:rPr>
        <w:t xml:space="preserve">                   </w:t>
      </w:r>
    </w:p>
    <w:p>
      <w:pPr>
        <w:autoSpaceDE w:val="0"/>
        <w:autoSpaceDN w:val="0"/>
        <w:adjustRightInd w:val="0"/>
        <w:snapToGrid w:val="0"/>
        <w:spacing w:line="360" w:lineRule="auto"/>
        <w:jc w:val="left"/>
        <w:rPr>
          <w:rFonts w:ascii="宋体" w:hAnsi="宋体"/>
          <w:sz w:val="19"/>
          <w:szCs w:val="19"/>
        </w:rPr>
      </w:pPr>
    </w:p>
    <w:p>
      <w:pPr>
        <w:autoSpaceDE w:val="0"/>
        <w:autoSpaceDN w:val="0"/>
        <w:adjustRightInd w:val="0"/>
        <w:snapToGrid w:val="0"/>
        <w:spacing w:line="360" w:lineRule="auto"/>
        <w:jc w:val="left"/>
        <w:rPr>
          <w:rFonts w:ascii="宋体" w:hAnsi="宋体"/>
          <w:sz w:val="19"/>
          <w:szCs w:val="19"/>
        </w:rPr>
      </w:pPr>
    </w:p>
    <w:p>
      <w:pPr>
        <w:autoSpaceDE w:val="0"/>
        <w:autoSpaceDN w:val="0"/>
        <w:adjustRightInd w:val="0"/>
        <w:jc w:val="left"/>
        <w:rPr>
          <w:rFonts w:ascii="宋体" w:hAnsi="宋体"/>
          <w:sz w:val="19"/>
          <w:szCs w:val="19"/>
        </w:rPr>
      </w:pPr>
    </w:p>
    <w:p>
      <w:pPr>
        <w:autoSpaceDE w:val="0"/>
        <w:autoSpaceDN w:val="0"/>
        <w:adjustRightInd w:val="0"/>
        <w:snapToGrid w:val="0"/>
        <w:spacing w:line="360" w:lineRule="auto"/>
        <w:rPr>
          <w:rFonts w:ascii="宋体" w:hAnsi="宋体"/>
          <w:b/>
          <w:bCs/>
          <w:sz w:val="42"/>
          <w:szCs w:val="42"/>
          <w:lang w:val="zh-CN"/>
        </w:rPr>
      </w:pPr>
    </w:p>
    <w:p>
      <w:pPr>
        <w:autoSpaceDE w:val="0"/>
        <w:autoSpaceDN w:val="0"/>
        <w:adjustRightInd w:val="0"/>
        <w:snapToGrid w:val="0"/>
        <w:spacing w:line="360" w:lineRule="auto"/>
        <w:jc w:val="center"/>
        <w:rPr>
          <w:rFonts w:ascii="宋体" w:hAnsi="宋体"/>
          <w:b/>
          <w:bCs/>
          <w:sz w:val="42"/>
          <w:szCs w:val="42"/>
          <w:lang w:val="zh-CN"/>
        </w:rPr>
      </w:pPr>
    </w:p>
    <w:p>
      <w:pPr>
        <w:autoSpaceDE w:val="0"/>
        <w:autoSpaceDN w:val="0"/>
        <w:adjustRightInd w:val="0"/>
        <w:snapToGrid w:val="0"/>
        <w:spacing w:line="360" w:lineRule="auto"/>
        <w:jc w:val="center"/>
        <w:rPr>
          <w:rFonts w:ascii="宋体" w:hAnsi="宋体"/>
          <w:b/>
          <w:bCs/>
          <w:sz w:val="42"/>
          <w:szCs w:val="42"/>
        </w:rPr>
      </w:pPr>
      <w:r>
        <w:rPr>
          <w:rFonts w:ascii="宋体" w:hAnsi="宋体"/>
          <w:b/>
          <w:bCs/>
          <w:sz w:val="42"/>
          <w:szCs w:val="42"/>
          <w:lang w:val="zh-CN"/>
        </w:rPr>
        <w:t>目</w:t>
      </w:r>
      <w:r>
        <w:rPr>
          <w:rFonts w:ascii="宋体" w:hAnsi="宋体"/>
          <w:b/>
          <w:bCs/>
          <w:sz w:val="42"/>
          <w:szCs w:val="42"/>
        </w:rPr>
        <w:t xml:space="preserve">      </w:t>
      </w:r>
      <w:r>
        <w:rPr>
          <w:rFonts w:ascii="宋体" w:hAnsi="宋体"/>
          <w:b/>
          <w:bCs/>
          <w:sz w:val="42"/>
          <w:szCs w:val="42"/>
          <w:lang w:val="zh-CN"/>
        </w:rPr>
        <w:t>录</w:t>
      </w:r>
    </w:p>
    <w:p>
      <w:pPr>
        <w:autoSpaceDE w:val="0"/>
        <w:autoSpaceDN w:val="0"/>
        <w:adjustRightInd w:val="0"/>
        <w:snapToGrid w:val="0"/>
        <w:spacing w:line="360" w:lineRule="auto"/>
        <w:rPr>
          <w:rFonts w:ascii="宋体" w:hAnsi="宋体"/>
          <w:b/>
          <w:bCs/>
          <w:sz w:val="32"/>
          <w:szCs w:val="32"/>
        </w:rPr>
      </w:pPr>
    </w:p>
    <w:p>
      <w:pPr>
        <w:autoSpaceDE w:val="0"/>
        <w:autoSpaceDN w:val="0"/>
        <w:adjustRightInd w:val="0"/>
        <w:snapToGrid w:val="0"/>
        <w:spacing w:line="360" w:lineRule="auto"/>
        <w:rPr>
          <w:rFonts w:ascii="宋体" w:hAnsi="宋体"/>
          <w:b/>
          <w:bCs/>
          <w:sz w:val="32"/>
          <w:szCs w:val="32"/>
        </w:rPr>
      </w:pPr>
    </w:p>
    <w:p>
      <w:pPr>
        <w:autoSpaceDE w:val="0"/>
        <w:autoSpaceDN w:val="0"/>
        <w:adjustRightInd w:val="0"/>
        <w:snapToGrid w:val="0"/>
        <w:spacing w:line="360" w:lineRule="auto"/>
        <w:rPr>
          <w:rFonts w:ascii="宋体" w:hAnsi="宋体"/>
          <w:b/>
          <w:bCs/>
          <w:sz w:val="32"/>
          <w:szCs w:val="32"/>
          <w:lang w:val="zh-CN"/>
        </w:rPr>
      </w:pPr>
      <w:r>
        <w:rPr>
          <w:rFonts w:ascii="宋体" w:hAnsi="宋体"/>
          <w:b/>
          <w:bCs/>
          <w:sz w:val="32"/>
          <w:szCs w:val="32"/>
        </w:rPr>
        <w:t xml:space="preserve">           </w:t>
      </w:r>
      <w:r>
        <w:rPr>
          <w:rFonts w:ascii="宋体" w:hAnsi="宋体"/>
          <w:b/>
          <w:bCs/>
          <w:sz w:val="32"/>
          <w:szCs w:val="32"/>
          <w:lang w:val="zh-CN"/>
        </w:rPr>
        <w:t>第一部分：</w:t>
      </w:r>
      <w:r>
        <w:rPr>
          <w:rFonts w:hint="eastAsia" w:ascii="宋体" w:hAnsi="宋体"/>
          <w:b/>
          <w:bCs/>
          <w:sz w:val="32"/>
          <w:szCs w:val="32"/>
          <w:lang w:val="zh-CN"/>
        </w:rPr>
        <w:t>磋商响应</w:t>
      </w:r>
      <w:r>
        <w:rPr>
          <w:rFonts w:ascii="宋体" w:hAnsi="宋体"/>
          <w:b/>
          <w:bCs/>
          <w:sz w:val="32"/>
          <w:szCs w:val="32"/>
          <w:lang w:val="zh-CN"/>
        </w:rPr>
        <w:t>函</w:t>
      </w:r>
    </w:p>
    <w:p>
      <w:pPr>
        <w:autoSpaceDE w:val="0"/>
        <w:autoSpaceDN w:val="0"/>
        <w:adjustRightInd w:val="0"/>
        <w:snapToGrid w:val="0"/>
        <w:spacing w:line="360" w:lineRule="auto"/>
        <w:rPr>
          <w:rFonts w:ascii="宋体" w:hAnsi="宋体"/>
          <w:b/>
          <w:bCs/>
          <w:sz w:val="32"/>
          <w:szCs w:val="32"/>
        </w:rPr>
      </w:pPr>
      <w:r>
        <w:rPr>
          <w:rFonts w:ascii="宋体" w:hAnsi="宋体"/>
          <w:b/>
          <w:bCs/>
          <w:sz w:val="32"/>
          <w:szCs w:val="32"/>
        </w:rPr>
        <w:t xml:space="preserve">           </w:t>
      </w:r>
      <w:r>
        <w:rPr>
          <w:rFonts w:ascii="宋体" w:hAnsi="宋体"/>
          <w:b/>
          <w:bCs/>
          <w:sz w:val="32"/>
          <w:szCs w:val="32"/>
          <w:lang w:val="zh-CN"/>
        </w:rPr>
        <w:t>第二部分：</w:t>
      </w:r>
      <w:r>
        <w:rPr>
          <w:rFonts w:hint="eastAsia" w:ascii="宋体" w:hAnsi="宋体"/>
          <w:b/>
          <w:bCs/>
          <w:sz w:val="32"/>
          <w:szCs w:val="32"/>
          <w:lang w:val="zh-CN"/>
        </w:rPr>
        <w:t>第一次磋商报价表</w:t>
      </w:r>
    </w:p>
    <w:p>
      <w:pPr>
        <w:autoSpaceDE w:val="0"/>
        <w:autoSpaceDN w:val="0"/>
        <w:adjustRightInd w:val="0"/>
        <w:snapToGrid w:val="0"/>
        <w:spacing w:line="360" w:lineRule="auto"/>
        <w:ind w:firstLine="3345"/>
        <w:rPr>
          <w:rFonts w:ascii="宋体" w:hAnsi="宋体"/>
          <w:b/>
          <w:bCs/>
          <w:sz w:val="32"/>
          <w:szCs w:val="32"/>
          <w:lang w:val="zh-CN"/>
        </w:rPr>
      </w:pPr>
      <w:r>
        <w:rPr>
          <w:rFonts w:hint="eastAsia" w:ascii="宋体" w:hAnsi="宋体"/>
          <w:b/>
          <w:bCs/>
          <w:sz w:val="32"/>
          <w:szCs w:val="32"/>
          <w:lang w:val="zh-CN"/>
        </w:rPr>
        <w:t>第一次磋商报价明细</w:t>
      </w:r>
      <w:r>
        <w:rPr>
          <w:rFonts w:ascii="宋体" w:hAnsi="宋体"/>
          <w:b/>
          <w:bCs/>
          <w:sz w:val="32"/>
          <w:szCs w:val="32"/>
          <w:lang w:val="zh-CN"/>
        </w:rPr>
        <w:t>表</w:t>
      </w:r>
    </w:p>
    <w:p>
      <w:pPr>
        <w:autoSpaceDE w:val="0"/>
        <w:autoSpaceDN w:val="0"/>
        <w:adjustRightInd w:val="0"/>
        <w:snapToGrid w:val="0"/>
        <w:spacing w:line="360" w:lineRule="auto"/>
        <w:ind w:firstLine="3345"/>
        <w:rPr>
          <w:rFonts w:ascii="宋体" w:hAnsi="宋体"/>
          <w:b/>
          <w:bCs/>
          <w:sz w:val="32"/>
          <w:szCs w:val="32"/>
          <w:lang w:val="zh-CN"/>
        </w:rPr>
      </w:pPr>
      <w:r>
        <w:rPr>
          <w:rFonts w:hint="eastAsia" w:ascii="宋体" w:hAnsi="宋体"/>
          <w:b/>
          <w:bCs/>
          <w:sz w:val="32"/>
          <w:szCs w:val="32"/>
          <w:lang w:val="zh-CN"/>
        </w:rPr>
        <w:t>采购内容偏离表</w:t>
      </w:r>
    </w:p>
    <w:p>
      <w:pPr>
        <w:autoSpaceDE w:val="0"/>
        <w:autoSpaceDN w:val="0"/>
        <w:adjustRightInd w:val="0"/>
        <w:snapToGrid w:val="0"/>
        <w:spacing w:line="360" w:lineRule="auto"/>
        <w:ind w:firstLine="3345"/>
      </w:pPr>
      <w:r>
        <w:rPr>
          <w:rFonts w:hint="eastAsia" w:ascii="宋体" w:hAnsi="宋体"/>
          <w:b/>
          <w:bCs/>
          <w:sz w:val="32"/>
          <w:szCs w:val="32"/>
        </w:rPr>
        <w:t>商务响应说明</w:t>
      </w:r>
    </w:p>
    <w:p>
      <w:pPr>
        <w:autoSpaceDE w:val="0"/>
        <w:autoSpaceDN w:val="0"/>
        <w:adjustRightInd w:val="0"/>
        <w:snapToGrid w:val="0"/>
        <w:spacing w:line="360" w:lineRule="auto"/>
        <w:ind w:firstLine="3345"/>
        <w:rPr>
          <w:rFonts w:ascii="宋体" w:hAnsi="宋体"/>
          <w:b/>
          <w:bCs/>
          <w:sz w:val="32"/>
          <w:szCs w:val="32"/>
        </w:rPr>
      </w:pPr>
      <w:r>
        <w:rPr>
          <w:rFonts w:hint="eastAsia" w:ascii="宋体" w:hAnsi="宋体"/>
          <w:b/>
          <w:bCs/>
          <w:sz w:val="32"/>
          <w:szCs w:val="32"/>
          <w:lang w:val="zh-CN"/>
        </w:rPr>
        <w:t>最终磋商报价表</w:t>
      </w:r>
    </w:p>
    <w:p>
      <w:pPr>
        <w:autoSpaceDE w:val="0"/>
        <w:autoSpaceDN w:val="0"/>
        <w:adjustRightInd w:val="0"/>
        <w:snapToGrid w:val="0"/>
        <w:spacing w:line="360" w:lineRule="auto"/>
        <w:ind w:firstLine="1762"/>
        <w:rPr>
          <w:rFonts w:ascii="宋体" w:hAnsi="宋体"/>
          <w:b/>
          <w:bCs/>
          <w:sz w:val="32"/>
          <w:szCs w:val="32"/>
        </w:rPr>
      </w:pPr>
      <w:r>
        <w:rPr>
          <w:rFonts w:ascii="宋体" w:hAnsi="宋体"/>
          <w:b/>
          <w:bCs/>
          <w:sz w:val="32"/>
          <w:szCs w:val="32"/>
          <w:lang w:val="zh-CN"/>
        </w:rPr>
        <w:t>第三部分：</w:t>
      </w:r>
      <w:r>
        <w:rPr>
          <w:rFonts w:hint="eastAsia" w:ascii="宋体" w:hAnsi="宋体"/>
          <w:b/>
          <w:bCs/>
          <w:sz w:val="32"/>
          <w:szCs w:val="32"/>
          <w:lang w:val="zh-CN"/>
        </w:rPr>
        <w:t>响应</w:t>
      </w:r>
      <w:r>
        <w:rPr>
          <w:rFonts w:ascii="宋体" w:hAnsi="宋体"/>
          <w:b/>
          <w:bCs/>
          <w:sz w:val="32"/>
          <w:szCs w:val="32"/>
          <w:lang w:val="zh-CN"/>
        </w:rPr>
        <w:t>方案说明</w:t>
      </w:r>
    </w:p>
    <w:p>
      <w:pPr>
        <w:autoSpaceDE w:val="0"/>
        <w:autoSpaceDN w:val="0"/>
        <w:adjustRightInd w:val="0"/>
        <w:snapToGrid w:val="0"/>
        <w:spacing w:line="360" w:lineRule="auto"/>
        <w:ind w:firstLine="1762"/>
        <w:rPr>
          <w:rFonts w:ascii="宋体" w:hAnsi="宋体"/>
          <w:b/>
          <w:bCs/>
          <w:sz w:val="32"/>
          <w:szCs w:val="32"/>
        </w:rPr>
      </w:pPr>
      <w:r>
        <w:rPr>
          <w:rFonts w:ascii="宋体" w:hAnsi="宋体"/>
          <w:b/>
          <w:bCs/>
          <w:sz w:val="32"/>
          <w:szCs w:val="32"/>
          <w:lang w:val="zh-CN"/>
        </w:rPr>
        <w:t>第四部分：</w:t>
      </w:r>
      <w:r>
        <w:rPr>
          <w:rFonts w:hint="eastAsia" w:ascii="宋体" w:hAnsi="宋体"/>
          <w:b/>
          <w:bCs/>
          <w:sz w:val="32"/>
          <w:szCs w:val="32"/>
          <w:lang w:val="zh-CN"/>
        </w:rPr>
        <w:t>供应商承诺书</w:t>
      </w:r>
    </w:p>
    <w:p>
      <w:pPr>
        <w:autoSpaceDE w:val="0"/>
        <w:autoSpaceDN w:val="0"/>
        <w:adjustRightInd w:val="0"/>
        <w:snapToGrid w:val="0"/>
        <w:spacing w:line="360" w:lineRule="auto"/>
        <w:ind w:firstLine="1770" w:firstLineChars="551"/>
        <w:rPr>
          <w:rFonts w:ascii="宋体" w:hAnsi="宋体"/>
          <w:b/>
          <w:bCs/>
          <w:sz w:val="32"/>
          <w:szCs w:val="32"/>
        </w:rPr>
      </w:pPr>
      <w:r>
        <w:rPr>
          <w:rFonts w:ascii="宋体" w:hAnsi="宋体"/>
          <w:b/>
          <w:bCs/>
          <w:sz w:val="32"/>
          <w:szCs w:val="32"/>
          <w:lang w:val="zh-CN"/>
        </w:rPr>
        <w:t>第五部分：</w:t>
      </w:r>
      <w:r>
        <w:rPr>
          <w:rFonts w:hint="eastAsia" w:ascii="宋体" w:hAnsi="宋体"/>
          <w:b/>
          <w:bCs/>
          <w:sz w:val="32"/>
          <w:szCs w:val="32"/>
          <w:lang w:val="zh-CN"/>
        </w:rPr>
        <w:t>合格</w:t>
      </w:r>
      <w:r>
        <w:rPr>
          <w:rFonts w:ascii="宋体" w:hAnsi="宋体"/>
          <w:b/>
          <w:bCs/>
          <w:sz w:val="32"/>
          <w:szCs w:val="32"/>
          <w:lang w:val="zh-CN"/>
        </w:rPr>
        <w:t>供应商</w:t>
      </w:r>
      <w:r>
        <w:rPr>
          <w:rFonts w:hint="eastAsia" w:ascii="宋体" w:hAnsi="宋体"/>
          <w:b/>
          <w:bCs/>
          <w:sz w:val="32"/>
          <w:szCs w:val="32"/>
          <w:lang w:val="zh-CN"/>
        </w:rPr>
        <w:t>要求文件</w:t>
      </w:r>
    </w:p>
    <w:p>
      <w:pPr>
        <w:autoSpaceDE w:val="0"/>
        <w:autoSpaceDN w:val="0"/>
        <w:adjustRightInd w:val="0"/>
        <w:snapToGrid w:val="0"/>
        <w:spacing w:line="360" w:lineRule="auto"/>
        <w:ind w:firstLine="3357" w:firstLineChars="1045"/>
        <w:rPr>
          <w:rFonts w:ascii="宋体" w:hAnsi="宋体"/>
          <w:b/>
          <w:bCs/>
          <w:sz w:val="32"/>
          <w:szCs w:val="32"/>
        </w:rPr>
      </w:pPr>
      <w:r>
        <w:rPr>
          <w:rFonts w:ascii="宋体" w:hAnsi="宋体"/>
          <w:b/>
          <w:bCs/>
          <w:sz w:val="32"/>
          <w:szCs w:val="32"/>
          <w:lang w:val="zh-CN"/>
        </w:rPr>
        <w:t>法定代表人授权书</w:t>
      </w:r>
    </w:p>
    <w:p>
      <w:pPr>
        <w:autoSpaceDE w:val="0"/>
        <w:autoSpaceDN w:val="0"/>
        <w:adjustRightInd w:val="0"/>
        <w:spacing w:line="360" w:lineRule="auto"/>
        <w:rPr>
          <w:rFonts w:ascii="宋体" w:hAnsi="宋体"/>
          <w:sz w:val="30"/>
          <w:szCs w:val="30"/>
        </w:rPr>
      </w:pPr>
    </w:p>
    <w:p>
      <w:pPr>
        <w:autoSpaceDE w:val="0"/>
        <w:autoSpaceDN w:val="0"/>
        <w:adjustRightInd w:val="0"/>
        <w:snapToGrid w:val="0"/>
        <w:spacing w:line="312" w:lineRule="auto"/>
        <w:jc w:val="center"/>
        <w:outlineLvl w:val="1"/>
        <w:rPr>
          <w:rFonts w:ascii="宋体" w:hAnsi="宋体"/>
          <w:b/>
          <w:bCs/>
          <w:sz w:val="44"/>
          <w:szCs w:val="44"/>
        </w:rPr>
      </w:pPr>
      <w:r>
        <w:rPr>
          <w:rFonts w:ascii="宋体" w:hAnsi="宋体"/>
          <w:b/>
          <w:bCs/>
          <w:sz w:val="44"/>
          <w:szCs w:val="44"/>
          <w:lang w:val="zh-CN"/>
        </w:rPr>
        <w:br w:type="page"/>
      </w:r>
      <w:bookmarkStart w:id="105" w:name="_Toc20820"/>
      <w:bookmarkStart w:id="106" w:name="_Toc7662"/>
      <w:bookmarkStart w:id="107" w:name="_Toc23"/>
      <w:bookmarkStart w:id="108" w:name="_Toc9848"/>
      <w:bookmarkStart w:id="109" w:name="_Toc14261"/>
      <w:bookmarkStart w:id="110" w:name="_Toc20865"/>
      <w:r>
        <w:rPr>
          <w:rFonts w:ascii="宋体" w:hAnsi="宋体"/>
          <w:b/>
          <w:bCs/>
          <w:sz w:val="44"/>
          <w:szCs w:val="44"/>
          <w:lang w:val="zh-CN"/>
        </w:rPr>
        <w:t>第一部分</w:t>
      </w:r>
      <w:r>
        <w:rPr>
          <w:rFonts w:ascii="宋体" w:hAnsi="宋体"/>
          <w:b/>
          <w:bCs/>
          <w:sz w:val="44"/>
          <w:szCs w:val="44"/>
        </w:rPr>
        <w:t xml:space="preserve">  </w:t>
      </w:r>
      <w:r>
        <w:rPr>
          <w:rFonts w:hint="eastAsia" w:ascii="宋体" w:hAnsi="宋体"/>
          <w:b/>
          <w:bCs/>
          <w:sz w:val="44"/>
          <w:szCs w:val="44"/>
        </w:rPr>
        <w:t>磋商</w:t>
      </w:r>
      <w:r>
        <w:rPr>
          <w:rFonts w:hint="eastAsia" w:ascii="宋体" w:hAnsi="宋体"/>
          <w:b/>
          <w:bCs/>
          <w:sz w:val="44"/>
          <w:szCs w:val="44"/>
          <w:lang w:val="zh-CN"/>
        </w:rPr>
        <w:t>响应</w:t>
      </w:r>
      <w:r>
        <w:rPr>
          <w:rFonts w:ascii="宋体" w:hAnsi="宋体"/>
          <w:b/>
          <w:bCs/>
          <w:sz w:val="44"/>
          <w:szCs w:val="44"/>
          <w:lang w:val="zh-CN"/>
        </w:rPr>
        <w:t>函</w:t>
      </w:r>
      <w:bookmarkEnd w:id="105"/>
      <w:bookmarkEnd w:id="106"/>
      <w:bookmarkEnd w:id="107"/>
      <w:bookmarkEnd w:id="108"/>
      <w:bookmarkEnd w:id="109"/>
      <w:bookmarkEnd w:id="110"/>
    </w:p>
    <w:p>
      <w:pPr>
        <w:autoSpaceDE w:val="0"/>
        <w:autoSpaceDN w:val="0"/>
        <w:adjustRightInd w:val="0"/>
        <w:snapToGrid w:val="0"/>
        <w:spacing w:line="312" w:lineRule="auto"/>
        <w:rPr>
          <w:rFonts w:ascii="宋体" w:hAnsi="宋体"/>
          <w:b/>
          <w:bCs/>
          <w:sz w:val="28"/>
          <w:szCs w:val="28"/>
        </w:rPr>
      </w:pPr>
      <w:r>
        <w:rPr>
          <w:rFonts w:hint="eastAsia" w:ascii="宋体" w:hAnsi="宋体"/>
          <w:b/>
          <w:bCs/>
          <w:sz w:val="28"/>
          <w:szCs w:val="28"/>
          <w:lang w:val="zh-CN"/>
        </w:rPr>
        <w:t>陕西博虹项目管理有限公司</w:t>
      </w:r>
      <w:r>
        <w:rPr>
          <w:rFonts w:ascii="宋体" w:hAnsi="宋体"/>
          <w:b/>
          <w:bCs/>
          <w:sz w:val="28"/>
          <w:szCs w:val="28"/>
          <w:lang w:val="zh-CN"/>
        </w:rPr>
        <w:t>：</w:t>
      </w:r>
    </w:p>
    <w:p>
      <w:pPr>
        <w:autoSpaceDE w:val="0"/>
        <w:autoSpaceDN w:val="0"/>
        <w:adjustRightInd w:val="0"/>
        <w:snapToGrid w:val="0"/>
        <w:spacing w:line="312" w:lineRule="auto"/>
        <w:ind w:firstLine="630"/>
        <w:rPr>
          <w:rFonts w:ascii="宋体" w:hAnsi="宋体"/>
          <w:sz w:val="28"/>
          <w:szCs w:val="28"/>
        </w:rPr>
      </w:pPr>
      <w:r>
        <w:rPr>
          <w:rFonts w:ascii="宋体" w:hAnsi="宋体"/>
          <w:sz w:val="28"/>
          <w:szCs w:val="28"/>
          <w:lang w:val="zh-CN"/>
        </w:rPr>
        <w:t>我单位收到贵公司</w:t>
      </w:r>
      <w:r>
        <w:rPr>
          <w:rFonts w:hint="eastAsia" w:ascii="宋体" w:hAnsi="宋体" w:cs="宋体"/>
          <w:sz w:val="28"/>
          <w:szCs w:val="28"/>
          <w:u w:val="single"/>
        </w:rPr>
        <w:t>（项目名称）第一标段</w:t>
      </w:r>
      <w:r>
        <w:rPr>
          <w:rFonts w:hint="eastAsia" w:ascii="宋体" w:hAnsi="宋体"/>
          <w:sz w:val="28"/>
          <w:szCs w:val="28"/>
          <w:lang w:val="zh-CN"/>
        </w:rPr>
        <w:t>竞争性磋商文件</w:t>
      </w:r>
      <w:r>
        <w:rPr>
          <w:rFonts w:ascii="宋体" w:hAnsi="宋体"/>
          <w:sz w:val="28"/>
          <w:szCs w:val="28"/>
          <w:lang w:val="zh-CN"/>
        </w:rPr>
        <w:t>，经详细研究，我们决定参加本次</w:t>
      </w:r>
      <w:r>
        <w:rPr>
          <w:rFonts w:hint="eastAsia" w:ascii="宋体" w:hAnsi="宋体"/>
          <w:sz w:val="28"/>
          <w:szCs w:val="28"/>
          <w:lang w:val="zh-CN"/>
        </w:rPr>
        <w:t>磋商</w:t>
      </w:r>
      <w:r>
        <w:rPr>
          <w:rFonts w:ascii="宋体" w:hAnsi="宋体"/>
          <w:sz w:val="28"/>
          <w:szCs w:val="28"/>
          <w:lang w:val="zh-CN"/>
        </w:rPr>
        <w:t>活动。为此，我方郑重声明以下诸点，并负法律责任。</w:t>
      </w:r>
    </w:p>
    <w:p>
      <w:pPr>
        <w:autoSpaceDE w:val="0"/>
        <w:autoSpaceDN w:val="0"/>
        <w:adjustRightInd w:val="0"/>
        <w:snapToGrid w:val="0"/>
        <w:spacing w:line="312" w:lineRule="auto"/>
        <w:ind w:firstLine="630"/>
        <w:rPr>
          <w:rFonts w:ascii="宋体" w:hAnsi="宋体"/>
          <w:sz w:val="28"/>
          <w:szCs w:val="28"/>
        </w:rPr>
      </w:pPr>
      <w:r>
        <w:rPr>
          <w:rFonts w:ascii="宋体" w:hAnsi="宋体"/>
          <w:sz w:val="28"/>
          <w:szCs w:val="28"/>
        </w:rPr>
        <w:t>1</w:t>
      </w:r>
      <w:r>
        <w:rPr>
          <w:rFonts w:ascii="宋体" w:hAnsi="宋体"/>
          <w:sz w:val="28"/>
          <w:szCs w:val="28"/>
          <w:lang w:val="zh-CN"/>
        </w:rPr>
        <w:t>、愿意按照</w:t>
      </w:r>
      <w:r>
        <w:rPr>
          <w:rFonts w:hint="eastAsia" w:ascii="宋体" w:hAnsi="宋体"/>
          <w:sz w:val="28"/>
          <w:szCs w:val="28"/>
          <w:lang w:val="zh-CN"/>
        </w:rPr>
        <w:t>竞争性磋商文件</w:t>
      </w:r>
      <w:r>
        <w:rPr>
          <w:rFonts w:ascii="宋体" w:hAnsi="宋体"/>
          <w:sz w:val="28"/>
          <w:szCs w:val="28"/>
          <w:lang w:val="zh-CN"/>
        </w:rPr>
        <w:t>中的要求，提供</w:t>
      </w:r>
      <w:r>
        <w:rPr>
          <w:rFonts w:hint="eastAsia" w:ascii="宋体" w:hAnsi="宋体"/>
          <w:sz w:val="28"/>
          <w:szCs w:val="28"/>
          <w:lang w:val="zh-CN"/>
        </w:rPr>
        <w:t>相关</w:t>
      </w:r>
      <w:r>
        <w:rPr>
          <w:rFonts w:ascii="宋体" w:hAnsi="宋体"/>
          <w:sz w:val="28"/>
          <w:szCs w:val="28"/>
          <w:lang w:val="zh-CN"/>
        </w:rPr>
        <w:t>服务，完成合同的责任和义务。</w:t>
      </w:r>
    </w:p>
    <w:p>
      <w:pPr>
        <w:autoSpaceDE w:val="0"/>
        <w:autoSpaceDN w:val="0"/>
        <w:adjustRightInd w:val="0"/>
        <w:snapToGrid w:val="0"/>
        <w:spacing w:line="312" w:lineRule="auto"/>
        <w:ind w:firstLine="630"/>
        <w:rPr>
          <w:rFonts w:ascii="宋体" w:hAnsi="宋体"/>
          <w:sz w:val="28"/>
          <w:szCs w:val="28"/>
        </w:rPr>
      </w:pPr>
      <w:r>
        <w:rPr>
          <w:rFonts w:ascii="宋体" w:hAnsi="宋体"/>
          <w:sz w:val="28"/>
          <w:szCs w:val="28"/>
        </w:rPr>
        <w:t>2</w:t>
      </w:r>
      <w:r>
        <w:rPr>
          <w:rFonts w:ascii="宋体" w:hAnsi="宋体"/>
          <w:sz w:val="28"/>
          <w:szCs w:val="28"/>
          <w:lang w:val="zh-CN"/>
        </w:rPr>
        <w:t>、按</w:t>
      </w:r>
      <w:r>
        <w:rPr>
          <w:rFonts w:hint="eastAsia" w:ascii="宋体" w:hAnsi="宋体"/>
          <w:sz w:val="28"/>
          <w:szCs w:val="28"/>
          <w:lang w:val="zh-CN"/>
        </w:rPr>
        <w:t>竞争性磋商文件</w:t>
      </w:r>
      <w:r>
        <w:rPr>
          <w:rFonts w:ascii="宋体" w:hAnsi="宋体"/>
          <w:sz w:val="28"/>
          <w:szCs w:val="28"/>
          <w:lang w:val="zh-CN"/>
        </w:rPr>
        <w:t>的规定，我公司的</w:t>
      </w:r>
      <w:r>
        <w:rPr>
          <w:rFonts w:hint="eastAsia" w:ascii="宋体" w:hAnsi="宋体"/>
          <w:sz w:val="28"/>
          <w:szCs w:val="28"/>
          <w:lang w:val="zh-CN"/>
        </w:rPr>
        <w:t>第一次磋商</w:t>
      </w:r>
      <w:r>
        <w:rPr>
          <w:rFonts w:ascii="宋体" w:hAnsi="宋体"/>
          <w:sz w:val="28"/>
          <w:szCs w:val="28"/>
          <w:lang w:val="zh-CN"/>
        </w:rPr>
        <w:t>总报价为：人民币（大写）：</w:t>
      </w:r>
      <w:r>
        <w:rPr>
          <w:rFonts w:ascii="宋体" w:hAnsi="宋体"/>
          <w:sz w:val="28"/>
          <w:szCs w:val="28"/>
          <w:u w:val="single"/>
        </w:rPr>
        <w:t xml:space="preserve">            </w:t>
      </w:r>
      <w:r>
        <w:rPr>
          <w:rFonts w:ascii="宋体" w:hAnsi="宋体"/>
          <w:sz w:val="28"/>
          <w:szCs w:val="28"/>
          <w:lang w:val="zh-CN"/>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lang w:val="zh-CN"/>
        </w:rPr>
        <w:t>万元）</w:t>
      </w:r>
      <w:r>
        <w:rPr>
          <w:rFonts w:hint="eastAsia" w:ascii="宋体" w:hAnsi="宋体"/>
          <w:sz w:val="28"/>
          <w:szCs w:val="28"/>
          <w:lang w:val="zh-CN"/>
        </w:rPr>
        <w:t>，并对其后的磋商报价负法律责任。</w:t>
      </w:r>
    </w:p>
    <w:p>
      <w:pPr>
        <w:autoSpaceDE w:val="0"/>
        <w:autoSpaceDN w:val="0"/>
        <w:adjustRightInd w:val="0"/>
        <w:snapToGrid w:val="0"/>
        <w:spacing w:line="312" w:lineRule="auto"/>
        <w:ind w:firstLine="630"/>
        <w:rPr>
          <w:rFonts w:ascii="宋体" w:hAnsi="宋体"/>
          <w:sz w:val="28"/>
          <w:szCs w:val="28"/>
        </w:rPr>
      </w:pPr>
      <w:r>
        <w:rPr>
          <w:rFonts w:ascii="宋体" w:hAnsi="宋体"/>
          <w:sz w:val="28"/>
          <w:szCs w:val="28"/>
        </w:rPr>
        <w:t>3</w:t>
      </w:r>
      <w:r>
        <w:rPr>
          <w:rFonts w:ascii="宋体" w:hAnsi="宋体"/>
          <w:sz w:val="28"/>
          <w:szCs w:val="28"/>
          <w:lang w:val="zh-CN"/>
        </w:rPr>
        <w:t>、我方提交的</w:t>
      </w:r>
      <w:r>
        <w:rPr>
          <w:rFonts w:hint="eastAsia" w:ascii="宋体" w:hAnsi="宋体"/>
          <w:sz w:val="28"/>
          <w:szCs w:val="28"/>
          <w:lang w:val="zh-CN"/>
        </w:rPr>
        <w:t>响应文件</w:t>
      </w:r>
      <w:r>
        <w:rPr>
          <w:rFonts w:ascii="宋体" w:hAnsi="宋体"/>
          <w:sz w:val="28"/>
          <w:szCs w:val="28"/>
          <w:lang w:val="zh-CN"/>
        </w:rPr>
        <w:t>正本一份、副本</w:t>
      </w:r>
      <w:r>
        <w:rPr>
          <w:rFonts w:hint="eastAsia" w:ascii="宋体" w:hAnsi="宋体"/>
          <w:sz w:val="28"/>
          <w:szCs w:val="28"/>
          <w:lang w:val="zh-CN"/>
        </w:rPr>
        <w:t>二</w:t>
      </w:r>
      <w:r>
        <w:rPr>
          <w:rFonts w:ascii="宋体" w:hAnsi="宋体"/>
          <w:sz w:val="28"/>
          <w:szCs w:val="28"/>
          <w:lang w:val="zh-CN"/>
        </w:rPr>
        <w:t>份</w:t>
      </w:r>
      <w:r>
        <w:rPr>
          <w:rFonts w:hint="eastAsia" w:ascii="宋体" w:hAnsi="宋体"/>
          <w:sz w:val="28"/>
          <w:szCs w:val="28"/>
          <w:lang w:val="zh-CN"/>
        </w:rPr>
        <w:t>，电子版一份</w:t>
      </w:r>
      <w:r>
        <w:rPr>
          <w:rFonts w:ascii="宋体" w:hAnsi="宋体"/>
          <w:sz w:val="28"/>
          <w:szCs w:val="28"/>
          <w:lang w:val="zh-CN"/>
        </w:rPr>
        <w:t>。</w:t>
      </w:r>
    </w:p>
    <w:p>
      <w:pPr>
        <w:autoSpaceDE w:val="0"/>
        <w:autoSpaceDN w:val="0"/>
        <w:adjustRightInd w:val="0"/>
        <w:snapToGrid w:val="0"/>
        <w:spacing w:line="312" w:lineRule="auto"/>
        <w:ind w:firstLine="630"/>
        <w:rPr>
          <w:rFonts w:ascii="宋体" w:hAnsi="宋体"/>
          <w:sz w:val="28"/>
          <w:szCs w:val="28"/>
        </w:rPr>
      </w:pPr>
      <w:r>
        <w:rPr>
          <w:rFonts w:ascii="宋体" w:hAnsi="宋体"/>
          <w:sz w:val="28"/>
          <w:szCs w:val="28"/>
        </w:rPr>
        <w:t>4</w:t>
      </w:r>
      <w:r>
        <w:rPr>
          <w:rFonts w:ascii="宋体" w:hAnsi="宋体"/>
          <w:sz w:val="28"/>
          <w:szCs w:val="28"/>
          <w:lang w:val="zh-CN"/>
        </w:rPr>
        <w:t>、</w:t>
      </w:r>
      <w:r>
        <w:rPr>
          <w:rFonts w:hint="eastAsia" w:ascii="宋体" w:hAnsi="宋体"/>
          <w:sz w:val="28"/>
          <w:szCs w:val="28"/>
          <w:lang w:val="zh-CN"/>
        </w:rPr>
        <w:t>我方</w:t>
      </w:r>
      <w:r>
        <w:rPr>
          <w:rFonts w:ascii="宋体" w:hAnsi="宋体"/>
          <w:sz w:val="28"/>
          <w:szCs w:val="28"/>
          <w:lang w:val="zh-CN"/>
        </w:rPr>
        <w:t>已详细阅读了</w:t>
      </w:r>
      <w:r>
        <w:rPr>
          <w:rFonts w:hint="eastAsia" w:ascii="宋体" w:hAnsi="宋体"/>
          <w:sz w:val="28"/>
          <w:szCs w:val="28"/>
          <w:lang w:val="zh-CN"/>
        </w:rPr>
        <w:t>竞争性磋商文件</w:t>
      </w:r>
      <w:r>
        <w:rPr>
          <w:rFonts w:ascii="宋体" w:hAnsi="宋体"/>
          <w:sz w:val="28"/>
          <w:szCs w:val="28"/>
          <w:lang w:val="zh-CN"/>
        </w:rPr>
        <w:t>，完全理解并放弃提出含糊不清或易形成歧义的表述和资料。</w:t>
      </w:r>
    </w:p>
    <w:p>
      <w:pPr>
        <w:autoSpaceDE w:val="0"/>
        <w:autoSpaceDN w:val="0"/>
        <w:adjustRightInd w:val="0"/>
        <w:snapToGrid w:val="0"/>
        <w:spacing w:line="312" w:lineRule="auto"/>
        <w:ind w:firstLine="630"/>
        <w:rPr>
          <w:rFonts w:ascii="宋体" w:hAnsi="宋体"/>
          <w:sz w:val="28"/>
          <w:szCs w:val="28"/>
        </w:rPr>
      </w:pPr>
      <w:r>
        <w:rPr>
          <w:rFonts w:ascii="宋体" w:hAnsi="宋体"/>
          <w:sz w:val="28"/>
          <w:szCs w:val="28"/>
        </w:rPr>
        <w:t>5</w:t>
      </w:r>
      <w:r>
        <w:rPr>
          <w:rFonts w:ascii="宋体" w:hAnsi="宋体"/>
          <w:sz w:val="28"/>
          <w:szCs w:val="28"/>
          <w:lang w:val="zh-CN"/>
        </w:rPr>
        <w:t>、</w:t>
      </w:r>
      <w:r>
        <w:rPr>
          <w:rFonts w:hint="eastAsia" w:ascii="宋体" w:hAnsi="宋体"/>
          <w:sz w:val="28"/>
          <w:szCs w:val="28"/>
          <w:lang w:val="zh-CN"/>
        </w:rPr>
        <w:t>磋商</w:t>
      </w:r>
      <w:r>
        <w:rPr>
          <w:rFonts w:ascii="宋体" w:hAnsi="宋体"/>
          <w:sz w:val="28"/>
          <w:szCs w:val="28"/>
          <w:lang w:val="zh-CN"/>
        </w:rPr>
        <w:t>后在规定的有效期内撤回</w:t>
      </w:r>
      <w:r>
        <w:rPr>
          <w:rFonts w:hint="eastAsia" w:ascii="宋体" w:hAnsi="宋体"/>
          <w:sz w:val="28"/>
          <w:szCs w:val="28"/>
          <w:lang w:val="zh-CN"/>
        </w:rPr>
        <w:t>磋商</w:t>
      </w:r>
      <w:r>
        <w:rPr>
          <w:rFonts w:ascii="宋体" w:hAnsi="宋体"/>
          <w:sz w:val="28"/>
          <w:szCs w:val="28"/>
          <w:lang w:val="zh-CN"/>
        </w:rPr>
        <w:t>，我</w:t>
      </w:r>
      <w:r>
        <w:rPr>
          <w:rFonts w:hint="eastAsia" w:ascii="宋体" w:hAnsi="宋体"/>
          <w:sz w:val="28"/>
          <w:szCs w:val="28"/>
          <w:lang w:val="zh-CN"/>
        </w:rPr>
        <w:t>方</w:t>
      </w:r>
      <w:r>
        <w:rPr>
          <w:rFonts w:ascii="宋体" w:hAnsi="宋体"/>
          <w:sz w:val="28"/>
          <w:szCs w:val="28"/>
          <w:lang w:val="zh-CN"/>
        </w:rPr>
        <w:t>愿接受政府采购的有关处罚决定。</w:t>
      </w:r>
    </w:p>
    <w:p>
      <w:pPr>
        <w:autoSpaceDE w:val="0"/>
        <w:autoSpaceDN w:val="0"/>
        <w:adjustRightInd w:val="0"/>
        <w:snapToGrid w:val="0"/>
        <w:spacing w:line="312" w:lineRule="auto"/>
        <w:ind w:firstLine="630"/>
        <w:rPr>
          <w:rFonts w:ascii="宋体" w:hAnsi="宋体"/>
          <w:sz w:val="28"/>
          <w:szCs w:val="28"/>
        </w:rPr>
      </w:pPr>
      <w:r>
        <w:rPr>
          <w:rFonts w:ascii="宋体" w:hAnsi="宋体"/>
          <w:sz w:val="28"/>
          <w:szCs w:val="28"/>
        </w:rPr>
        <w:t>6</w:t>
      </w:r>
      <w:r>
        <w:rPr>
          <w:rFonts w:ascii="宋体" w:hAnsi="宋体"/>
          <w:sz w:val="28"/>
          <w:szCs w:val="28"/>
          <w:lang w:val="zh-CN"/>
        </w:rPr>
        <w:t>、同意向贵方提供可能要求的，与本次</w:t>
      </w:r>
      <w:r>
        <w:rPr>
          <w:rFonts w:hint="eastAsia" w:ascii="宋体" w:hAnsi="宋体"/>
          <w:sz w:val="28"/>
          <w:szCs w:val="28"/>
          <w:lang w:val="zh-CN"/>
        </w:rPr>
        <w:t>磋商</w:t>
      </w:r>
      <w:r>
        <w:rPr>
          <w:rFonts w:ascii="宋体" w:hAnsi="宋体"/>
          <w:sz w:val="28"/>
          <w:szCs w:val="28"/>
          <w:lang w:val="zh-CN"/>
        </w:rPr>
        <w:t>有关的任何证据或资料，且尊重</w:t>
      </w:r>
      <w:r>
        <w:rPr>
          <w:rFonts w:hint="eastAsia" w:ascii="宋体" w:hAnsi="宋体"/>
          <w:sz w:val="28"/>
          <w:szCs w:val="28"/>
          <w:lang w:val="zh-CN"/>
        </w:rPr>
        <w:t>磋商小组</w:t>
      </w:r>
      <w:r>
        <w:rPr>
          <w:rFonts w:ascii="宋体" w:hAnsi="宋体"/>
          <w:sz w:val="28"/>
          <w:szCs w:val="28"/>
          <w:lang w:val="zh-CN"/>
        </w:rPr>
        <w:t>的</w:t>
      </w:r>
      <w:r>
        <w:rPr>
          <w:rFonts w:hint="eastAsia" w:ascii="宋体" w:hAnsi="宋体"/>
          <w:sz w:val="28"/>
          <w:szCs w:val="28"/>
          <w:lang w:val="zh-CN"/>
        </w:rPr>
        <w:t>评审</w:t>
      </w:r>
      <w:r>
        <w:rPr>
          <w:rFonts w:ascii="宋体" w:hAnsi="宋体"/>
          <w:sz w:val="28"/>
          <w:szCs w:val="28"/>
          <w:lang w:val="zh-CN"/>
        </w:rPr>
        <w:t>结论和结果。</w:t>
      </w:r>
    </w:p>
    <w:p>
      <w:pPr>
        <w:autoSpaceDE w:val="0"/>
        <w:autoSpaceDN w:val="0"/>
        <w:adjustRightInd w:val="0"/>
        <w:snapToGrid w:val="0"/>
        <w:spacing w:line="312" w:lineRule="auto"/>
        <w:ind w:firstLine="630"/>
        <w:rPr>
          <w:rFonts w:ascii="宋体" w:hAnsi="宋体"/>
          <w:sz w:val="28"/>
          <w:szCs w:val="28"/>
        </w:rPr>
      </w:pPr>
      <w:r>
        <w:rPr>
          <w:rFonts w:ascii="宋体" w:hAnsi="宋体"/>
          <w:sz w:val="28"/>
          <w:szCs w:val="28"/>
        </w:rPr>
        <w:t>7</w:t>
      </w:r>
      <w:r>
        <w:rPr>
          <w:rFonts w:ascii="宋体" w:hAnsi="宋体"/>
          <w:sz w:val="28"/>
          <w:szCs w:val="28"/>
          <w:lang w:val="zh-CN"/>
        </w:rPr>
        <w:t>、我方的</w:t>
      </w:r>
      <w:r>
        <w:rPr>
          <w:rFonts w:hint="eastAsia" w:ascii="宋体" w:hAnsi="宋体"/>
          <w:sz w:val="28"/>
          <w:szCs w:val="28"/>
          <w:lang w:val="zh-CN"/>
        </w:rPr>
        <w:t>响应文件</w:t>
      </w:r>
      <w:r>
        <w:rPr>
          <w:rFonts w:ascii="宋体" w:hAnsi="宋体"/>
          <w:sz w:val="28"/>
          <w:szCs w:val="28"/>
          <w:lang w:val="zh-CN"/>
        </w:rPr>
        <w:t>在</w:t>
      </w:r>
      <w:r>
        <w:rPr>
          <w:rFonts w:hint="eastAsia" w:ascii="宋体" w:hAnsi="宋体"/>
          <w:sz w:val="28"/>
          <w:szCs w:val="28"/>
          <w:lang w:val="zh-CN"/>
        </w:rPr>
        <w:t>磋商</w:t>
      </w:r>
      <w:r>
        <w:rPr>
          <w:rFonts w:ascii="宋体" w:hAnsi="宋体"/>
          <w:sz w:val="28"/>
          <w:szCs w:val="28"/>
          <w:lang w:val="zh-CN"/>
        </w:rPr>
        <w:t>后有效期为</w:t>
      </w:r>
      <w:r>
        <w:rPr>
          <w:rFonts w:hint="eastAsia" w:ascii="宋体" w:hAnsi="宋体"/>
          <w:sz w:val="28"/>
          <w:szCs w:val="28"/>
          <w:u w:val="single"/>
        </w:rPr>
        <w:t xml:space="preserve">     </w:t>
      </w:r>
      <w:r>
        <w:rPr>
          <w:rFonts w:ascii="宋体" w:hAnsi="宋体"/>
          <w:sz w:val="28"/>
          <w:szCs w:val="28"/>
          <w:lang w:val="zh-CN"/>
        </w:rPr>
        <w:t>个日历天</w:t>
      </w:r>
      <w:r>
        <w:rPr>
          <w:rFonts w:hint="eastAsia" w:ascii="宋体" w:hAnsi="宋体"/>
          <w:sz w:val="28"/>
          <w:szCs w:val="28"/>
          <w:lang w:val="zh-CN"/>
        </w:rPr>
        <w:t>，若我方成交，响应文件有效期延长至合同执行完毕</w:t>
      </w:r>
      <w:r>
        <w:rPr>
          <w:rFonts w:ascii="宋体" w:hAnsi="宋体"/>
          <w:sz w:val="28"/>
          <w:szCs w:val="28"/>
          <w:lang w:val="zh-CN"/>
        </w:rPr>
        <w:t>。</w:t>
      </w:r>
    </w:p>
    <w:p>
      <w:pPr>
        <w:autoSpaceDE w:val="0"/>
        <w:autoSpaceDN w:val="0"/>
        <w:adjustRightInd w:val="0"/>
        <w:snapToGrid w:val="0"/>
        <w:spacing w:line="312" w:lineRule="auto"/>
        <w:ind w:firstLine="630"/>
        <w:rPr>
          <w:rFonts w:ascii="宋体" w:hAnsi="宋体"/>
          <w:sz w:val="28"/>
          <w:szCs w:val="28"/>
        </w:rPr>
      </w:pPr>
      <w:r>
        <w:rPr>
          <w:rFonts w:ascii="宋体" w:hAnsi="宋体"/>
          <w:sz w:val="28"/>
          <w:szCs w:val="28"/>
        </w:rPr>
        <w:t>8</w:t>
      </w:r>
      <w:r>
        <w:rPr>
          <w:rFonts w:ascii="宋体" w:hAnsi="宋体"/>
          <w:sz w:val="28"/>
          <w:szCs w:val="28"/>
          <w:lang w:val="zh-CN"/>
        </w:rPr>
        <w:t>、有关于本</w:t>
      </w:r>
      <w:r>
        <w:rPr>
          <w:rFonts w:hint="eastAsia" w:ascii="宋体" w:hAnsi="宋体"/>
          <w:sz w:val="28"/>
          <w:szCs w:val="28"/>
          <w:lang w:val="zh-CN"/>
        </w:rPr>
        <w:t>磋商文件</w:t>
      </w:r>
      <w:r>
        <w:rPr>
          <w:rFonts w:ascii="宋体" w:hAnsi="宋体"/>
          <w:sz w:val="28"/>
          <w:szCs w:val="28"/>
          <w:lang w:val="zh-CN"/>
        </w:rPr>
        <w:t>的函电，请按下列地址联系。</w:t>
      </w:r>
    </w:p>
    <w:p>
      <w:pPr>
        <w:autoSpaceDE w:val="0"/>
        <w:autoSpaceDN w:val="0"/>
        <w:adjustRightInd w:val="0"/>
        <w:snapToGrid w:val="0"/>
        <w:spacing w:line="312" w:lineRule="auto"/>
        <w:rPr>
          <w:rFonts w:ascii="宋体" w:hAnsi="宋体"/>
          <w:sz w:val="28"/>
          <w:szCs w:val="28"/>
        </w:rPr>
      </w:pPr>
      <w:r>
        <w:rPr>
          <w:rFonts w:ascii="宋体" w:hAnsi="宋体"/>
          <w:sz w:val="28"/>
          <w:szCs w:val="28"/>
          <w:lang w:val="zh-CN"/>
        </w:rPr>
        <w:t>供应商全称（印章）：</w:t>
      </w:r>
    </w:p>
    <w:p>
      <w:pPr>
        <w:autoSpaceDE w:val="0"/>
        <w:autoSpaceDN w:val="0"/>
        <w:adjustRightInd w:val="0"/>
        <w:snapToGrid w:val="0"/>
        <w:spacing w:line="312" w:lineRule="auto"/>
        <w:rPr>
          <w:rFonts w:ascii="宋体" w:hAnsi="宋体"/>
          <w:sz w:val="28"/>
          <w:szCs w:val="28"/>
        </w:rPr>
      </w:pPr>
      <w:r>
        <w:rPr>
          <w:rFonts w:ascii="宋体" w:hAnsi="宋体"/>
          <w:sz w:val="28"/>
          <w:szCs w:val="28"/>
          <w:lang w:val="zh-CN"/>
        </w:rPr>
        <w:t>地</w:t>
      </w:r>
      <w:r>
        <w:rPr>
          <w:rFonts w:ascii="宋体" w:hAnsi="宋体"/>
          <w:sz w:val="28"/>
          <w:szCs w:val="28"/>
        </w:rPr>
        <w:t xml:space="preserve">    </w:t>
      </w:r>
      <w:r>
        <w:rPr>
          <w:rFonts w:ascii="宋体" w:hAnsi="宋体"/>
          <w:sz w:val="28"/>
          <w:szCs w:val="28"/>
          <w:lang w:val="zh-CN"/>
        </w:rPr>
        <w:t>址：</w:t>
      </w:r>
      <w:r>
        <w:rPr>
          <w:rFonts w:ascii="宋体" w:hAnsi="宋体"/>
          <w:sz w:val="28"/>
          <w:szCs w:val="28"/>
        </w:rPr>
        <w:t>__________________________________________</w:t>
      </w:r>
    </w:p>
    <w:p>
      <w:pPr>
        <w:autoSpaceDE w:val="0"/>
        <w:autoSpaceDN w:val="0"/>
        <w:adjustRightInd w:val="0"/>
        <w:snapToGrid w:val="0"/>
        <w:spacing w:line="312" w:lineRule="auto"/>
        <w:rPr>
          <w:rFonts w:ascii="宋体" w:hAnsi="宋体"/>
          <w:sz w:val="28"/>
          <w:szCs w:val="28"/>
        </w:rPr>
      </w:pPr>
      <w:r>
        <w:rPr>
          <w:rFonts w:ascii="宋体" w:hAnsi="宋体"/>
          <w:sz w:val="28"/>
          <w:szCs w:val="28"/>
          <w:lang w:val="zh-CN"/>
        </w:rPr>
        <w:t>开户银行：</w:t>
      </w:r>
      <w:r>
        <w:rPr>
          <w:rFonts w:ascii="宋体" w:hAnsi="宋体"/>
          <w:sz w:val="28"/>
          <w:szCs w:val="28"/>
        </w:rPr>
        <w:t>__________________________________________</w:t>
      </w:r>
    </w:p>
    <w:p>
      <w:pPr>
        <w:autoSpaceDE w:val="0"/>
        <w:autoSpaceDN w:val="0"/>
        <w:adjustRightInd w:val="0"/>
        <w:snapToGrid w:val="0"/>
        <w:spacing w:line="312" w:lineRule="auto"/>
        <w:rPr>
          <w:rFonts w:ascii="宋体" w:hAnsi="宋体"/>
          <w:sz w:val="28"/>
          <w:szCs w:val="28"/>
        </w:rPr>
      </w:pPr>
      <w:r>
        <w:rPr>
          <w:rFonts w:ascii="宋体" w:hAnsi="宋体"/>
          <w:sz w:val="28"/>
          <w:szCs w:val="28"/>
          <w:lang w:val="zh-CN"/>
        </w:rPr>
        <w:t>帐</w:t>
      </w:r>
      <w:r>
        <w:rPr>
          <w:rFonts w:ascii="宋体" w:hAnsi="宋体"/>
          <w:sz w:val="28"/>
          <w:szCs w:val="28"/>
        </w:rPr>
        <w:t xml:space="preserve">    </w:t>
      </w:r>
      <w:r>
        <w:rPr>
          <w:rFonts w:ascii="宋体" w:hAnsi="宋体"/>
          <w:sz w:val="28"/>
          <w:szCs w:val="28"/>
          <w:lang w:val="zh-CN"/>
        </w:rPr>
        <w:t>号：</w:t>
      </w:r>
      <w:r>
        <w:rPr>
          <w:rFonts w:ascii="宋体" w:hAnsi="宋体"/>
          <w:sz w:val="28"/>
          <w:szCs w:val="28"/>
        </w:rPr>
        <w:t>__________________________________________</w:t>
      </w:r>
    </w:p>
    <w:p>
      <w:pPr>
        <w:autoSpaceDE w:val="0"/>
        <w:autoSpaceDN w:val="0"/>
        <w:adjustRightInd w:val="0"/>
        <w:snapToGrid w:val="0"/>
        <w:spacing w:line="312" w:lineRule="auto"/>
        <w:rPr>
          <w:rFonts w:ascii="宋体" w:hAnsi="宋体"/>
          <w:sz w:val="28"/>
          <w:szCs w:val="28"/>
        </w:rPr>
      </w:pPr>
      <w:r>
        <w:rPr>
          <w:rFonts w:ascii="宋体" w:hAnsi="宋体"/>
          <w:sz w:val="28"/>
          <w:szCs w:val="28"/>
          <w:lang w:val="zh-CN"/>
        </w:rPr>
        <w:t>电</w:t>
      </w:r>
      <w:r>
        <w:rPr>
          <w:rFonts w:ascii="宋体" w:hAnsi="宋体"/>
          <w:sz w:val="28"/>
          <w:szCs w:val="28"/>
        </w:rPr>
        <w:t xml:space="preserve">    </w:t>
      </w:r>
      <w:r>
        <w:rPr>
          <w:rFonts w:ascii="宋体" w:hAnsi="宋体"/>
          <w:sz w:val="28"/>
          <w:szCs w:val="28"/>
          <w:lang w:val="zh-CN"/>
        </w:rPr>
        <w:t>话：</w:t>
      </w:r>
      <w:r>
        <w:rPr>
          <w:rFonts w:ascii="宋体" w:hAnsi="宋体"/>
          <w:sz w:val="28"/>
          <w:szCs w:val="28"/>
        </w:rPr>
        <w:t>__________________________________________</w:t>
      </w:r>
    </w:p>
    <w:p>
      <w:pPr>
        <w:autoSpaceDE w:val="0"/>
        <w:autoSpaceDN w:val="0"/>
        <w:adjustRightInd w:val="0"/>
        <w:snapToGrid w:val="0"/>
        <w:spacing w:line="312" w:lineRule="auto"/>
        <w:rPr>
          <w:rFonts w:ascii="宋体" w:hAnsi="宋体"/>
          <w:sz w:val="28"/>
          <w:szCs w:val="28"/>
        </w:rPr>
      </w:pPr>
      <w:r>
        <w:rPr>
          <w:rFonts w:ascii="宋体" w:hAnsi="宋体"/>
          <w:sz w:val="28"/>
          <w:szCs w:val="28"/>
          <w:lang w:val="zh-CN"/>
        </w:rPr>
        <w:t>传</w:t>
      </w:r>
      <w:r>
        <w:rPr>
          <w:rFonts w:ascii="宋体" w:hAnsi="宋体"/>
          <w:sz w:val="28"/>
          <w:szCs w:val="28"/>
        </w:rPr>
        <w:t xml:space="preserve">    </w:t>
      </w:r>
      <w:r>
        <w:rPr>
          <w:rFonts w:ascii="宋体" w:hAnsi="宋体"/>
          <w:sz w:val="28"/>
          <w:szCs w:val="28"/>
          <w:lang w:val="zh-CN"/>
        </w:rPr>
        <w:t>真：</w:t>
      </w:r>
      <w:r>
        <w:rPr>
          <w:rFonts w:ascii="宋体" w:hAnsi="宋体"/>
          <w:sz w:val="28"/>
          <w:szCs w:val="28"/>
        </w:rPr>
        <w:t>__________________________________________</w:t>
      </w:r>
    </w:p>
    <w:p>
      <w:pPr>
        <w:autoSpaceDE w:val="0"/>
        <w:autoSpaceDN w:val="0"/>
        <w:adjustRightInd w:val="0"/>
        <w:snapToGrid w:val="0"/>
        <w:spacing w:line="312" w:lineRule="auto"/>
        <w:rPr>
          <w:rFonts w:ascii="宋体" w:hAnsi="宋体"/>
          <w:sz w:val="28"/>
          <w:szCs w:val="28"/>
        </w:rPr>
      </w:pPr>
      <w:r>
        <w:rPr>
          <w:rFonts w:hint="eastAsia" w:ascii="宋体" w:hAnsi="宋体"/>
          <w:sz w:val="28"/>
          <w:szCs w:val="28"/>
          <w:lang w:val="zh-CN"/>
        </w:rPr>
        <w:t>法定代表人或授权代表（签字或盖章）</w:t>
      </w:r>
      <w:r>
        <w:rPr>
          <w:rFonts w:ascii="宋体" w:hAnsi="宋体"/>
          <w:sz w:val="28"/>
          <w:szCs w:val="28"/>
          <w:lang w:val="zh-CN"/>
        </w:rPr>
        <w:t>：</w:t>
      </w:r>
      <w:r>
        <w:rPr>
          <w:rFonts w:ascii="宋体" w:hAnsi="宋体"/>
          <w:sz w:val="28"/>
          <w:szCs w:val="28"/>
        </w:rPr>
        <w:t>________________</w:t>
      </w:r>
    </w:p>
    <w:p>
      <w:pPr>
        <w:autoSpaceDE w:val="0"/>
        <w:autoSpaceDN w:val="0"/>
        <w:adjustRightInd w:val="0"/>
        <w:snapToGrid w:val="0"/>
        <w:spacing w:line="312" w:lineRule="auto"/>
        <w:jc w:val="center"/>
        <w:rPr>
          <w:rFonts w:ascii="宋体" w:hAnsi="宋体"/>
          <w:sz w:val="28"/>
          <w:szCs w:val="28"/>
        </w:rPr>
        <w:sectPr>
          <w:pgSz w:w="11906" w:h="16838"/>
          <w:pgMar w:top="1418" w:right="1418" w:bottom="1418" w:left="1418" w:header="851" w:footer="992" w:gutter="0"/>
          <w:cols w:space="720" w:num="1"/>
          <w:docGrid w:linePitch="312" w:charSpace="0"/>
        </w:sectPr>
      </w:pPr>
      <w:r>
        <w:rPr>
          <w:rFonts w:ascii="宋体" w:hAnsi="宋体"/>
          <w:sz w:val="28"/>
          <w:szCs w:val="28"/>
        </w:rPr>
        <w:t xml:space="preserve">                 _____</w:t>
      </w:r>
      <w:r>
        <w:rPr>
          <w:rFonts w:ascii="宋体" w:hAnsi="宋体"/>
          <w:sz w:val="28"/>
          <w:szCs w:val="28"/>
          <w:lang w:val="zh-CN"/>
        </w:rPr>
        <w:t>年</w:t>
      </w:r>
      <w:r>
        <w:rPr>
          <w:rFonts w:ascii="宋体" w:hAnsi="宋体"/>
          <w:sz w:val="28"/>
          <w:szCs w:val="28"/>
        </w:rPr>
        <w:t>_____</w:t>
      </w:r>
      <w:r>
        <w:rPr>
          <w:rFonts w:ascii="宋体" w:hAnsi="宋体"/>
          <w:sz w:val="28"/>
          <w:szCs w:val="28"/>
          <w:lang w:val="zh-CN"/>
        </w:rPr>
        <w:t>月</w:t>
      </w:r>
      <w:r>
        <w:rPr>
          <w:rFonts w:ascii="宋体" w:hAnsi="宋体"/>
          <w:sz w:val="28"/>
          <w:szCs w:val="28"/>
        </w:rPr>
        <w:t>_____</w:t>
      </w:r>
      <w:r>
        <w:rPr>
          <w:rFonts w:ascii="宋体" w:hAnsi="宋体"/>
          <w:sz w:val="28"/>
          <w:szCs w:val="28"/>
          <w:lang w:val="zh-CN"/>
        </w:rPr>
        <w:t>日</w:t>
      </w:r>
    </w:p>
    <w:p>
      <w:pPr>
        <w:autoSpaceDE w:val="0"/>
        <w:autoSpaceDN w:val="0"/>
        <w:adjustRightInd w:val="0"/>
        <w:snapToGrid w:val="0"/>
        <w:spacing w:line="360" w:lineRule="auto"/>
        <w:jc w:val="center"/>
        <w:outlineLvl w:val="1"/>
        <w:rPr>
          <w:rFonts w:ascii="宋体" w:hAnsi="宋体"/>
          <w:sz w:val="26"/>
          <w:szCs w:val="26"/>
        </w:rPr>
      </w:pPr>
      <w:bookmarkStart w:id="111" w:name="_Toc13676"/>
      <w:bookmarkStart w:id="112" w:name="_Toc19146"/>
      <w:bookmarkStart w:id="113" w:name="_Toc30063"/>
      <w:bookmarkStart w:id="114" w:name="_Toc29017"/>
      <w:bookmarkStart w:id="115" w:name="_Toc29258"/>
      <w:bookmarkStart w:id="116" w:name="_Toc14451"/>
      <w:r>
        <w:rPr>
          <w:rFonts w:ascii="宋体" w:hAnsi="宋体"/>
          <w:b/>
          <w:bCs/>
          <w:sz w:val="44"/>
          <w:szCs w:val="44"/>
          <w:lang w:val="zh-CN"/>
        </w:rPr>
        <w:t>第二部分</w:t>
      </w:r>
      <w:r>
        <w:rPr>
          <w:rFonts w:ascii="宋体" w:hAnsi="宋体"/>
          <w:b/>
          <w:bCs/>
          <w:sz w:val="44"/>
          <w:szCs w:val="44"/>
        </w:rPr>
        <w:t xml:space="preserve">  </w:t>
      </w:r>
      <w:r>
        <w:rPr>
          <w:rFonts w:hint="eastAsia" w:ascii="宋体" w:hAnsi="宋体"/>
          <w:b/>
          <w:bCs/>
          <w:sz w:val="44"/>
          <w:szCs w:val="44"/>
        </w:rPr>
        <w:t>第一次磋商</w:t>
      </w:r>
      <w:r>
        <w:rPr>
          <w:rFonts w:hint="eastAsia" w:ascii="宋体" w:hAnsi="宋体"/>
          <w:b/>
          <w:bCs/>
          <w:sz w:val="44"/>
          <w:szCs w:val="44"/>
          <w:lang w:val="zh-CN"/>
        </w:rPr>
        <w:t>报价表</w:t>
      </w:r>
      <w:bookmarkEnd w:id="111"/>
      <w:bookmarkEnd w:id="112"/>
      <w:bookmarkEnd w:id="113"/>
      <w:bookmarkEnd w:id="114"/>
      <w:bookmarkEnd w:id="115"/>
      <w:bookmarkEnd w:id="116"/>
    </w:p>
    <w:p>
      <w:pPr>
        <w:autoSpaceDE w:val="0"/>
        <w:autoSpaceDN w:val="0"/>
        <w:adjustRightInd w:val="0"/>
        <w:snapToGrid w:val="0"/>
        <w:spacing w:line="360" w:lineRule="auto"/>
        <w:jc w:val="right"/>
        <w:rPr>
          <w:rFonts w:ascii="宋体" w:hAnsi="宋体"/>
          <w:b/>
          <w:sz w:val="26"/>
          <w:szCs w:val="26"/>
        </w:rPr>
      </w:pPr>
      <w:r>
        <w:rPr>
          <w:rFonts w:ascii="宋体" w:hAnsi="宋体"/>
          <w:sz w:val="32"/>
          <w:szCs w:val="32"/>
        </w:rPr>
        <w:t xml:space="preserve">                                                          </w:t>
      </w:r>
      <w:r>
        <w:rPr>
          <w:rFonts w:ascii="宋体" w:hAnsi="宋体"/>
          <w:b/>
          <w:sz w:val="28"/>
          <w:szCs w:val="28"/>
          <w:lang w:val="zh-CN"/>
        </w:rPr>
        <w:t>单位</w:t>
      </w:r>
      <w:r>
        <w:rPr>
          <w:rFonts w:ascii="宋体" w:hAnsi="宋体"/>
          <w:b/>
          <w:sz w:val="28"/>
          <w:szCs w:val="28"/>
        </w:rPr>
        <w:t xml:space="preserve"> </w:t>
      </w:r>
      <w:r>
        <w:rPr>
          <w:rFonts w:ascii="宋体" w:hAnsi="宋体"/>
          <w:b/>
          <w:sz w:val="28"/>
          <w:szCs w:val="28"/>
          <w:lang w:val="zh-CN"/>
        </w:rPr>
        <w:t>：元</w:t>
      </w:r>
      <w:r>
        <w:rPr>
          <w:rFonts w:ascii="宋体" w:hAnsi="宋体"/>
          <w:b/>
          <w:sz w:val="26"/>
          <w:szCs w:val="26"/>
        </w:rPr>
        <w:t xml:space="preserve"> </w:t>
      </w:r>
    </w:p>
    <w:tbl>
      <w:tblPr>
        <w:tblStyle w:val="25"/>
        <w:tblW w:w="8851" w:type="dxa"/>
        <w:jc w:val="center"/>
        <w:tblLayout w:type="fixed"/>
        <w:tblCellMar>
          <w:top w:w="0" w:type="dxa"/>
          <w:left w:w="108" w:type="dxa"/>
          <w:bottom w:w="0" w:type="dxa"/>
          <w:right w:w="108" w:type="dxa"/>
        </w:tblCellMar>
      </w:tblPr>
      <w:tblGrid>
        <w:gridCol w:w="1989"/>
        <w:gridCol w:w="4170"/>
        <w:gridCol w:w="2692"/>
      </w:tblGrid>
      <w:tr>
        <w:tblPrEx>
          <w:tblCellMar>
            <w:top w:w="0" w:type="dxa"/>
            <w:left w:w="108" w:type="dxa"/>
            <w:bottom w:w="0" w:type="dxa"/>
            <w:right w:w="108" w:type="dxa"/>
          </w:tblCellMar>
        </w:tblPrEx>
        <w:trPr>
          <w:trHeight w:val="1397" w:hRule="atLeast"/>
          <w:jc w:val="center"/>
        </w:trPr>
        <w:tc>
          <w:tcPr>
            <w:tcW w:w="1989"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jc w:val="right"/>
              <w:rPr>
                <w:rFonts w:ascii="宋体" w:hAnsi="宋体"/>
                <w:sz w:val="28"/>
                <w:szCs w:val="28"/>
              </w:rPr>
            </w:pPr>
            <w:r>
              <w:rPr>
                <w:rFonts w:ascii="宋体" w:hAnsi="宋体"/>
                <w:sz w:val="28"/>
                <w:szCs w:val="28"/>
                <w:lang w:val="zh-CN"/>
              </w:rPr>
              <w:t>报价内容</w:t>
            </w:r>
          </w:p>
          <w:p>
            <w:pPr>
              <w:autoSpaceDE w:val="0"/>
              <w:autoSpaceDN w:val="0"/>
              <w:adjustRightInd w:val="0"/>
              <w:snapToGrid w:val="0"/>
              <w:spacing w:line="360" w:lineRule="auto"/>
              <w:ind w:left="-1" w:hanging="419"/>
              <w:rPr>
                <w:rFonts w:ascii="宋体" w:hAnsi="宋体"/>
                <w:sz w:val="28"/>
                <w:szCs w:val="28"/>
              </w:rPr>
            </w:pPr>
          </w:p>
          <w:p>
            <w:pPr>
              <w:autoSpaceDE w:val="0"/>
              <w:autoSpaceDN w:val="0"/>
              <w:adjustRightInd w:val="0"/>
              <w:snapToGrid w:val="0"/>
              <w:spacing w:line="360" w:lineRule="auto"/>
              <w:rPr>
                <w:rFonts w:ascii="宋体" w:hAnsi="宋体"/>
                <w:sz w:val="28"/>
                <w:szCs w:val="28"/>
              </w:rPr>
            </w:pPr>
            <w:r>
              <w:rPr>
                <w:rFonts w:hint="eastAsia" w:ascii="宋体" w:hAnsi="宋体"/>
                <w:sz w:val="28"/>
                <w:szCs w:val="28"/>
                <w:lang w:val="zh-CN"/>
              </w:rPr>
              <w:t>供应商</w:t>
            </w:r>
          </w:p>
        </w:tc>
        <w:tc>
          <w:tcPr>
            <w:tcW w:w="4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8"/>
                <w:szCs w:val="28"/>
              </w:rPr>
            </w:pPr>
            <w:r>
              <w:rPr>
                <w:rFonts w:hint="eastAsia" w:ascii="宋体" w:hAnsi="宋体"/>
                <w:sz w:val="28"/>
                <w:szCs w:val="28"/>
              </w:rPr>
              <w:t>第一次磋商报价</w:t>
            </w: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pPr>
            <w:r>
              <w:rPr>
                <w:rFonts w:hint="eastAsia" w:ascii="宋体" w:hAnsi="宋体"/>
                <w:sz w:val="28"/>
                <w:szCs w:val="28"/>
              </w:rPr>
              <w:t>服务期限</w:t>
            </w:r>
          </w:p>
        </w:tc>
      </w:tr>
      <w:tr>
        <w:tblPrEx>
          <w:tblCellMar>
            <w:top w:w="0" w:type="dxa"/>
            <w:left w:w="108" w:type="dxa"/>
            <w:bottom w:w="0" w:type="dxa"/>
            <w:right w:w="108" w:type="dxa"/>
          </w:tblCellMar>
        </w:tblPrEx>
        <w:trPr>
          <w:trHeight w:val="1030" w:hRule="atLeast"/>
          <w:jc w:val="center"/>
        </w:trPr>
        <w:tc>
          <w:tcPr>
            <w:tcW w:w="1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8"/>
                <w:szCs w:val="28"/>
                <w:lang w:val="zh-CN"/>
              </w:rPr>
            </w:pPr>
          </w:p>
        </w:tc>
        <w:tc>
          <w:tcPr>
            <w:tcW w:w="4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8"/>
                <w:szCs w:val="28"/>
              </w:rPr>
            </w:pPr>
            <w:r>
              <w:rPr>
                <w:rFonts w:ascii="宋体" w:hAnsi="宋体"/>
                <w:sz w:val="28"/>
                <w:szCs w:val="28"/>
              </w:rPr>
              <w:t>人民币大写：   元</w:t>
            </w:r>
          </w:p>
          <w:p>
            <w:pPr>
              <w:autoSpaceDE w:val="0"/>
              <w:autoSpaceDN w:val="0"/>
              <w:adjustRightInd w:val="0"/>
              <w:snapToGrid w:val="0"/>
              <w:spacing w:line="360" w:lineRule="auto"/>
              <w:jc w:val="center"/>
              <w:rPr>
                <w:rFonts w:ascii="宋体" w:hAnsi="宋体"/>
                <w:sz w:val="28"/>
                <w:szCs w:val="28"/>
              </w:rPr>
            </w:pPr>
            <w:r>
              <w:rPr>
                <w:rFonts w:hint="eastAsia" w:ascii="宋体" w:hAnsi="宋体"/>
                <w:sz w:val="28"/>
                <w:szCs w:val="28"/>
              </w:rPr>
              <w:t>人民币小写：   元</w:t>
            </w: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8"/>
                <w:szCs w:val="28"/>
              </w:rPr>
            </w:pPr>
          </w:p>
        </w:tc>
      </w:tr>
      <w:tr>
        <w:tblPrEx>
          <w:tblCellMar>
            <w:top w:w="0" w:type="dxa"/>
            <w:left w:w="108" w:type="dxa"/>
            <w:bottom w:w="0" w:type="dxa"/>
            <w:right w:w="108" w:type="dxa"/>
          </w:tblCellMar>
        </w:tblPrEx>
        <w:trPr>
          <w:trHeight w:val="1082" w:hRule="atLeast"/>
          <w:jc w:val="center"/>
        </w:trPr>
        <w:tc>
          <w:tcPr>
            <w:tcW w:w="885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 w:val="28"/>
                <w:szCs w:val="28"/>
              </w:rPr>
            </w:pPr>
            <w:r>
              <w:rPr>
                <w:rFonts w:ascii="宋体" w:hAnsi="宋体"/>
                <w:sz w:val="28"/>
                <w:szCs w:val="28"/>
                <w:lang w:val="zh-CN"/>
              </w:rPr>
              <w:t>备注：表内报价内容以元为单位，</w:t>
            </w:r>
            <w:r>
              <w:rPr>
                <w:rFonts w:hint="eastAsia" w:ascii="宋体" w:hAnsi="宋体"/>
                <w:sz w:val="28"/>
                <w:szCs w:val="28"/>
                <w:lang w:val="zh-CN"/>
              </w:rPr>
              <w:t>可以精确到小数点后两位</w:t>
            </w:r>
            <w:r>
              <w:rPr>
                <w:rFonts w:ascii="宋体" w:hAnsi="宋体"/>
                <w:sz w:val="28"/>
                <w:szCs w:val="28"/>
                <w:lang w:val="zh-CN"/>
              </w:rPr>
              <w:t>。</w:t>
            </w:r>
          </w:p>
        </w:tc>
      </w:tr>
    </w:tbl>
    <w:p>
      <w:pPr>
        <w:autoSpaceDE w:val="0"/>
        <w:autoSpaceDN w:val="0"/>
        <w:adjustRightInd w:val="0"/>
        <w:snapToGrid w:val="0"/>
        <w:spacing w:line="360" w:lineRule="auto"/>
        <w:rPr>
          <w:rFonts w:ascii="宋体" w:hAnsi="宋体"/>
          <w:sz w:val="28"/>
          <w:szCs w:val="28"/>
        </w:rPr>
      </w:pPr>
      <w:r>
        <w:rPr>
          <w:rFonts w:ascii="宋体" w:hAnsi="宋体"/>
          <w:b/>
          <w:bCs/>
          <w:sz w:val="28"/>
          <w:szCs w:val="28"/>
        </w:rPr>
        <w:t xml:space="preserve">            </w:t>
      </w:r>
    </w:p>
    <w:p>
      <w:pPr>
        <w:autoSpaceDE w:val="0"/>
        <w:autoSpaceDN w:val="0"/>
        <w:adjustRightInd w:val="0"/>
        <w:snapToGrid w:val="0"/>
        <w:spacing w:line="360" w:lineRule="auto"/>
        <w:ind w:firstLine="281" w:firstLineChars="100"/>
        <w:rPr>
          <w:rFonts w:ascii="宋体" w:hAnsi="宋体"/>
          <w:b/>
          <w:sz w:val="28"/>
          <w:szCs w:val="28"/>
          <w:lang w:val="zh-CN"/>
        </w:rPr>
      </w:pPr>
      <w:r>
        <w:rPr>
          <w:rFonts w:ascii="宋体" w:hAnsi="宋体"/>
          <w:b/>
          <w:sz w:val="28"/>
          <w:szCs w:val="28"/>
          <w:lang w:val="zh-CN"/>
        </w:rPr>
        <w:t>供应商（公章）：</w:t>
      </w: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lang w:val="zh-CN"/>
        </w:rPr>
        <w:t>法定代表人</w:t>
      </w:r>
      <w:r>
        <w:rPr>
          <w:rFonts w:hint="eastAsia" w:ascii="宋体" w:hAnsi="宋体"/>
          <w:b/>
          <w:sz w:val="28"/>
          <w:szCs w:val="28"/>
          <w:lang w:val="zh-CN"/>
        </w:rPr>
        <w:t>或授权代表</w:t>
      </w:r>
      <w:r>
        <w:rPr>
          <w:rFonts w:ascii="宋体" w:hAnsi="宋体"/>
          <w:b/>
          <w:sz w:val="28"/>
          <w:szCs w:val="28"/>
          <w:lang w:val="zh-CN"/>
        </w:rPr>
        <w:t>（签字</w:t>
      </w:r>
      <w:r>
        <w:rPr>
          <w:rFonts w:hint="eastAsia" w:ascii="宋体" w:hAnsi="宋体"/>
          <w:b/>
          <w:sz w:val="28"/>
          <w:szCs w:val="28"/>
          <w:lang w:val="zh-CN"/>
        </w:rPr>
        <w:t>或盖章</w:t>
      </w:r>
      <w:r>
        <w:rPr>
          <w:rFonts w:ascii="宋体" w:hAnsi="宋体"/>
          <w:b/>
          <w:sz w:val="28"/>
          <w:szCs w:val="28"/>
          <w:lang w:val="zh-CN"/>
        </w:rPr>
        <w:t>）：</w:t>
      </w:r>
    </w:p>
    <w:p>
      <w:pPr>
        <w:autoSpaceDE w:val="0"/>
        <w:autoSpaceDN w:val="0"/>
        <w:adjustRightInd w:val="0"/>
        <w:snapToGrid w:val="0"/>
        <w:spacing w:line="360" w:lineRule="auto"/>
        <w:ind w:firstLine="281" w:firstLineChars="100"/>
        <w:rPr>
          <w:rFonts w:ascii="宋体" w:hAnsi="宋体"/>
          <w:b/>
          <w:sz w:val="28"/>
          <w:szCs w:val="28"/>
          <w:lang w:val="zh-CN"/>
        </w:rPr>
      </w:pPr>
      <w:r>
        <w:rPr>
          <w:rFonts w:ascii="宋体" w:hAnsi="宋体"/>
          <w:b/>
          <w:sz w:val="28"/>
          <w:szCs w:val="28"/>
          <w:lang w:val="zh-CN"/>
        </w:rPr>
        <w:t xml:space="preserve">                              </w:t>
      </w:r>
    </w:p>
    <w:p>
      <w:pPr>
        <w:autoSpaceDE w:val="0"/>
        <w:autoSpaceDN w:val="0"/>
        <w:adjustRightInd w:val="0"/>
        <w:snapToGrid w:val="0"/>
        <w:spacing w:line="360" w:lineRule="auto"/>
        <w:ind w:firstLine="5085" w:firstLineChars="1809"/>
        <w:rPr>
          <w:rFonts w:ascii="宋体" w:hAnsi="宋体"/>
          <w:b/>
          <w:sz w:val="28"/>
          <w:szCs w:val="28"/>
          <w:lang w:val="zh-CN"/>
        </w:rPr>
      </w:pPr>
      <w:r>
        <w:rPr>
          <w:rFonts w:ascii="宋体" w:hAnsi="宋体"/>
          <w:b/>
          <w:sz w:val="28"/>
          <w:szCs w:val="28"/>
          <w:lang w:val="zh-CN"/>
        </w:rPr>
        <w:t xml:space="preserve"> </w:t>
      </w:r>
      <w:r>
        <w:rPr>
          <w:rFonts w:ascii="宋体" w:hAnsi="宋体"/>
          <w:b/>
          <w:sz w:val="28"/>
          <w:szCs w:val="28"/>
          <w:u w:val="single"/>
          <w:lang w:val="zh-CN"/>
        </w:rPr>
        <w:t xml:space="preserve">      </w:t>
      </w:r>
      <w:r>
        <w:rPr>
          <w:rFonts w:ascii="宋体" w:hAnsi="宋体"/>
          <w:b/>
          <w:sz w:val="28"/>
          <w:szCs w:val="28"/>
          <w:lang w:val="zh-CN"/>
        </w:rPr>
        <w:t xml:space="preserve">年 </w:t>
      </w:r>
      <w:r>
        <w:rPr>
          <w:rFonts w:ascii="宋体" w:hAnsi="宋体"/>
          <w:b/>
          <w:sz w:val="28"/>
          <w:szCs w:val="28"/>
          <w:u w:val="single"/>
          <w:lang w:val="zh-CN"/>
        </w:rPr>
        <w:t xml:space="preserve">      </w:t>
      </w:r>
      <w:r>
        <w:rPr>
          <w:rFonts w:ascii="宋体" w:hAnsi="宋体"/>
          <w:b/>
          <w:sz w:val="28"/>
          <w:szCs w:val="28"/>
          <w:lang w:val="zh-CN"/>
        </w:rPr>
        <w:t>月</w:t>
      </w:r>
      <w:r>
        <w:rPr>
          <w:rFonts w:ascii="宋体" w:hAnsi="宋体"/>
          <w:b/>
          <w:sz w:val="28"/>
          <w:szCs w:val="28"/>
          <w:u w:val="single"/>
          <w:lang w:val="zh-CN"/>
        </w:rPr>
        <w:t xml:space="preserve">      </w:t>
      </w:r>
      <w:r>
        <w:rPr>
          <w:rFonts w:ascii="宋体" w:hAnsi="宋体"/>
          <w:b/>
          <w:sz w:val="28"/>
          <w:szCs w:val="28"/>
          <w:lang w:val="zh-CN"/>
        </w:rPr>
        <w:t>日</w:t>
      </w:r>
    </w:p>
    <w:p>
      <w:pPr>
        <w:autoSpaceDE w:val="0"/>
        <w:autoSpaceDN w:val="0"/>
        <w:adjustRightInd w:val="0"/>
        <w:snapToGrid w:val="0"/>
        <w:spacing w:line="360" w:lineRule="auto"/>
        <w:ind w:firstLine="2880"/>
        <w:rPr>
          <w:rFonts w:ascii="宋体" w:hAnsi="宋体"/>
          <w:b/>
          <w:sz w:val="28"/>
          <w:szCs w:val="28"/>
        </w:rPr>
        <w:sectPr>
          <w:pgSz w:w="11906" w:h="16838"/>
          <w:pgMar w:top="1418" w:right="1418" w:bottom="1418" w:left="1418" w:header="851" w:footer="992" w:gutter="0"/>
          <w:cols w:space="720" w:num="1"/>
          <w:docGrid w:linePitch="312" w:charSpace="0"/>
        </w:sectPr>
      </w:pPr>
    </w:p>
    <w:p>
      <w:pPr>
        <w:adjustRightInd w:val="0"/>
        <w:snapToGrid w:val="0"/>
        <w:spacing w:line="360" w:lineRule="auto"/>
        <w:jc w:val="center"/>
        <w:outlineLvl w:val="2"/>
        <w:rPr>
          <w:rFonts w:ascii="宋体" w:hAnsi="宋体"/>
          <w:b/>
          <w:sz w:val="42"/>
        </w:rPr>
      </w:pPr>
      <w:bookmarkStart w:id="117" w:name="_Toc32426"/>
      <w:bookmarkStart w:id="118" w:name="_Toc31573"/>
      <w:bookmarkStart w:id="119" w:name="_Toc14707"/>
      <w:bookmarkStart w:id="120" w:name="_Toc16167"/>
      <w:bookmarkStart w:id="121" w:name="_Toc8525"/>
      <w:bookmarkStart w:id="122" w:name="_Toc31222"/>
      <w:r>
        <w:rPr>
          <w:rFonts w:hint="eastAsia" w:ascii="宋体" w:hAnsi="宋体"/>
          <w:b/>
          <w:sz w:val="42"/>
        </w:rPr>
        <w:t>第一次磋商报价</w:t>
      </w:r>
      <w:r>
        <w:rPr>
          <w:rFonts w:ascii="宋体" w:hAnsi="宋体"/>
          <w:b/>
          <w:sz w:val="42"/>
        </w:rPr>
        <w:t>明细表</w:t>
      </w:r>
      <w:bookmarkEnd w:id="117"/>
      <w:bookmarkEnd w:id="118"/>
      <w:bookmarkEnd w:id="119"/>
      <w:bookmarkEnd w:id="120"/>
      <w:bookmarkEnd w:id="121"/>
      <w:bookmarkEnd w:id="122"/>
    </w:p>
    <w:p>
      <w:pPr>
        <w:jc w:val="right"/>
        <w:rPr>
          <w:rFonts w:ascii="宋体" w:hAnsi="宋体"/>
          <w:b/>
          <w:bCs/>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第  </w:t>
      </w:r>
      <w:r>
        <w:rPr>
          <w:rFonts w:hint="eastAsia" w:ascii="宋体" w:hAnsi="宋体"/>
          <w:sz w:val="28"/>
          <w:szCs w:val="28"/>
          <w:lang w:val="zh-CN"/>
        </w:rPr>
        <w:t>页</w:t>
      </w:r>
      <w:r>
        <w:rPr>
          <w:rFonts w:hint="eastAsia" w:ascii="宋体" w:hAnsi="宋体"/>
          <w:sz w:val="28"/>
          <w:szCs w:val="28"/>
        </w:rPr>
        <w:t>，共  页</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55"/>
        <w:gridCol w:w="1757"/>
        <w:gridCol w:w="1109"/>
        <w:gridCol w:w="1432"/>
        <w:gridCol w:w="1044"/>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序号</w:t>
            </w:r>
          </w:p>
        </w:tc>
        <w:tc>
          <w:tcPr>
            <w:tcW w:w="1655"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名称</w:t>
            </w:r>
          </w:p>
        </w:tc>
        <w:tc>
          <w:tcPr>
            <w:tcW w:w="1757"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报价说明</w:t>
            </w:r>
          </w:p>
        </w:tc>
        <w:tc>
          <w:tcPr>
            <w:tcW w:w="1109"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数量</w:t>
            </w:r>
          </w:p>
        </w:tc>
        <w:tc>
          <w:tcPr>
            <w:tcW w:w="1432"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单价</w:t>
            </w:r>
          </w:p>
        </w:tc>
        <w:tc>
          <w:tcPr>
            <w:tcW w:w="1044"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小计</w:t>
            </w:r>
          </w:p>
        </w:tc>
        <w:tc>
          <w:tcPr>
            <w:tcW w:w="1460"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 w:type="dxa"/>
            <w:vAlign w:val="center"/>
          </w:tcPr>
          <w:p>
            <w:pPr>
              <w:adjustRightInd w:val="0"/>
              <w:snapToGrid w:val="0"/>
              <w:spacing w:line="360" w:lineRule="auto"/>
              <w:jc w:val="center"/>
              <w:rPr>
                <w:rFonts w:ascii="宋体" w:hAnsi="宋体"/>
                <w:sz w:val="28"/>
                <w:szCs w:val="28"/>
              </w:rPr>
            </w:pPr>
          </w:p>
        </w:tc>
        <w:tc>
          <w:tcPr>
            <w:tcW w:w="1655" w:type="dxa"/>
            <w:vAlign w:val="center"/>
          </w:tcPr>
          <w:p>
            <w:pPr>
              <w:adjustRightInd w:val="0"/>
              <w:snapToGrid w:val="0"/>
              <w:spacing w:line="360" w:lineRule="auto"/>
              <w:jc w:val="center"/>
              <w:rPr>
                <w:rFonts w:ascii="宋体" w:hAnsi="宋体"/>
                <w:sz w:val="28"/>
                <w:szCs w:val="28"/>
              </w:rPr>
            </w:pPr>
          </w:p>
        </w:tc>
        <w:tc>
          <w:tcPr>
            <w:tcW w:w="1757" w:type="dxa"/>
          </w:tcPr>
          <w:p>
            <w:pPr>
              <w:adjustRightInd w:val="0"/>
              <w:snapToGrid w:val="0"/>
              <w:spacing w:line="360" w:lineRule="auto"/>
              <w:jc w:val="center"/>
              <w:rPr>
                <w:rFonts w:ascii="宋体" w:hAnsi="宋体"/>
                <w:sz w:val="28"/>
                <w:szCs w:val="28"/>
              </w:rPr>
            </w:pPr>
          </w:p>
        </w:tc>
        <w:tc>
          <w:tcPr>
            <w:tcW w:w="1109" w:type="dxa"/>
            <w:vAlign w:val="center"/>
          </w:tcPr>
          <w:p>
            <w:pPr>
              <w:adjustRightInd w:val="0"/>
              <w:snapToGrid w:val="0"/>
              <w:spacing w:line="360" w:lineRule="auto"/>
              <w:jc w:val="center"/>
              <w:rPr>
                <w:rFonts w:ascii="宋体" w:hAnsi="宋体"/>
                <w:sz w:val="28"/>
                <w:szCs w:val="28"/>
              </w:rPr>
            </w:pPr>
          </w:p>
        </w:tc>
        <w:tc>
          <w:tcPr>
            <w:tcW w:w="1432" w:type="dxa"/>
            <w:vAlign w:val="center"/>
          </w:tcPr>
          <w:p>
            <w:pPr>
              <w:adjustRightInd w:val="0"/>
              <w:snapToGrid w:val="0"/>
              <w:spacing w:line="360" w:lineRule="auto"/>
              <w:jc w:val="center"/>
              <w:rPr>
                <w:rFonts w:ascii="宋体" w:hAnsi="宋体"/>
                <w:sz w:val="28"/>
                <w:szCs w:val="28"/>
              </w:rPr>
            </w:pPr>
          </w:p>
        </w:tc>
        <w:tc>
          <w:tcPr>
            <w:tcW w:w="1044" w:type="dxa"/>
            <w:vAlign w:val="center"/>
          </w:tcPr>
          <w:p>
            <w:pPr>
              <w:adjustRightInd w:val="0"/>
              <w:snapToGrid w:val="0"/>
              <w:spacing w:line="360" w:lineRule="auto"/>
              <w:jc w:val="center"/>
              <w:rPr>
                <w:rFonts w:ascii="宋体" w:hAnsi="宋体"/>
                <w:sz w:val="28"/>
                <w:szCs w:val="28"/>
              </w:rPr>
            </w:pPr>
          </w:p>
        </w:tc>
        <w:tc>
          <w:tcPr>
            <w:tcW w:w="1460" w:type="dxa"/>
            <w:vAlign w:val="center"/>
          </w:tcPr>
          <w:p>
            <w:pPr>
              <w:adjustRightInd w:val="0"/>
              <w:snapToGrid w:val="0"/>
              <w:spacing w:line="360" w:lineRule="auto"/>
              <w:jc w:val="center"/>
              <w:rPr>
                <w:rFonts w:ascii="宋体" w:hAnsi="宋体"/>
                <w:sz w:val="28"/>
                <w:szCs w:val="28"/>
              </w:rPr>
            </w:pPr>
          </w:p>
        </w:tc>
      </w:tr>
    </w:tbl>
    <w:p>
      <w:pPr>
        <w:pStyle w:val="21"/>
        <w:adjustRightInd w:val="0"/>
        <w:snapToGrid w:val="0"/>
        <w:spacing w:line="360" w:lineRule="auto"/>
        <w:ind w:left="-206" w:leftChars="-98" w:firstLine="0"/>
        <w:rPr>
          <w:rFonts w:hAnsi="宋体"/>
          <w:szCs w:val="28"/>
        </w:rPr>
      </w:pPr>
    </w:p>
    <w:p>
      <w:pPr>
        <w:adjustRightInd w:val="0"/>
        <w:snapToGrid w:val="0"/>
        <w:spacing w:line="360" w:lineRule="auto"/>
        <w:ind w:firstLine="1120" w:firstLineChars="400"/>
        <w:rPr>
          <w:rFonts w:ascii="宋体" w:hAnsi="宋体"/>
          <w:sz w:val="28"/>
          <w:szCs w:val="28"/>
        </w:rPr>
      </w:pPr>
      <w:r>
        <w:rPr>
          <w:rFonts w:ascii="宋体" w:hAnsi="宋体"/>
          <w:sz w:val="28"/>
          <w:szCs w:val="28"/>
        </w:rPr>
        <w:t xml:space="preserve">供应商                     </w:t>
      </w:r>
      <w:r>
        <w:rPr>
          <w:rFonts w:hint="eastAsia" w:ascii="宋体" w:hAnsi="宋体"/>
          <w:sz w:val="28"/>
          <w:szCs w:val="28"/>
        </w:rPr>
        <w:t xml:space="preserve">  </w:t>
      </w:r>
      <w:r>
        <w:rPr>
          <w:rFonts w:ascii="宋体" w:hAnsi="宋体"/>
          <w:sz w:val="28"/>
          <w:szCs w:val="28"/>
        </w:rPr>
        <w:t xml:space="preserve">    法定代表人</w:t>
      </w:r>
      <w:r>
        <w:rPr>
          <w:rFonts w:hint="eastAsia" w:ascii="宋体" w:hAnsi="宋体"/>
          <w:sz w:val="28"/>
          <w:szCs w:val="28"/>
        </w:rPr>
        <w:t>或</w:t>
      </w:r>
      <w:r>
        <w:rPr>
          <w:rFonts w:ascii="宋体" w:hAnsi="宋体"/>
          <w:sz w:val="28"/>
          <w:szCs w:val="28"/>
        </w:rPr>
        <w:t>授权代表</w:t>
      </w:r>
    </w:p>
    <w:p>
      <w:pPr>
        <w:adjustRightInd w:val="0"/>
        <w:snapToGrid w:val="0"/>
        <w:spacing w:line="360" w:lineRule="auto"/>
        <w:ind w:left="-525" w:leftChars="-250" w:firstLine="280" w:firstLineChars="100"/>
        <w:jc w:val="center"/>
        <w:rPr>
          <w:rFonts w:ascii="宋体" w:hAnsi="宋体"/>
          <w:b/>
          <w:bCs/>
          <w:sz w:val="42"/>
        </w:rPr>
      </w:pPr>
      <w:r>
        <w:rPr>
          <w:rFonts w:hint="eastAsia" w:ascii="宋体" w:hAnsi="宋体"/>
          <w:sz w:val="28"/>
          <w:szCs w:val="28"/>
        </w:rPr>
        <w:t xml:space="preserve">    </w:t>
      </w:r>
      <w:r>
        <w:rPr>
          <w:rFonts w:ascii="宋体" w:hAnsi="宋体"/>
          <w:sz w:val="28"/>
          <w:szCs w:val="28"/>
        </w:rPr>
        <w:t>（公章）：                           （签字</w:t>
      </w:r>
      <w:r>
        <w:rPr>
          <w:rFonts w:hint="eastAsia" w:ascii="宋体" w:hAnsi="宋体"/>
          <w:sz w:val="28"/>
          <w:szCs w:val="28"/>
        </w:rPr>
        <w:t>或盖章</w:t>
      </w:r>
      <w:r>
        <w:rPr>
          <w:rFonts w:ascii="宋体" w:hAnsi="宋体"/>
          <w:sz w:val="28"/>
          <w:szCs w:val="28"/>
        </w:rPr>
        <w:t>）：</w:t>
      </w:r>
      <w:r>
        <w:rPr>
          <w:rFonts w:ascii="宋体" w:hAnsi="宋体"/>
          <w:b/>
          <w:bCs/>
          <w:sz w:val="42"/>
        </w:rPr>
        <w:t xml:space="preserve"> </w:t>
      </w:r>
    </w:p>
    <w:p>
      <w:pPr>
        <w:adjustRightInd w:val="0"/>
        <w:snapToGrid w:val="0"/>
        <w:spacing w:line="360" w:lineRule="auto"/>
        <w:ind w:left="-525" w:leftChars="-250" w:firstLine="422" w:firstLineChars="100"/>
        <w:jc w:val="center"/>
        <w:outlineLvl w:val="2"/>
        <w:rPr>
          <w:rFonts w:ascii="宋体" w:hAnsi="宋体"/>
          <w:sz w:val="28"/>
          <w:szCs w:val="28"/>
        </w:rPr>
      </w:pPr>
      <w:r>
        <w:rPr>
          <w:rFonts w:ascii="宋体" w:hAnsi="宋体"/>
          <w:b/>
          <w:bCs/>
          <w:sz w:val="42"/>
        </w:rPr>
        <w:br w:type="page"/>
      </w:r>
      <w:bookmarkStart w:id="123" w:name="_Toc30553"/>
      <w:bookmarkStart w:id="124" w:name="_Toc31697"/>
      <w:bookmarkStart w:id="125" w:name="_Toc15323"/>
      <w:bookmarkStart w:id="126" w:name="_Toc1202"/>
      <w:bookmarkStart w:id="127" w:name="_Toc28496"/>
      <w:bookmarkStart w:id="128" w:name="_Toc24996"/>
      <w:r>
        <w:rPr>
          <w:rFonts w:hint="eastAsia" w:ascii="宋体" w:hAnsi="宋体"/>
          <w:b/>
          <w:bCs/>
          <w:sz w:val="42"/>
        </w:rPr>
        <w:t>采购内容偏离</w:t>
      </w:r>
      <w:r>
        <w:rPr>
          <w:rFonts w:ascii="宋体" w:hAnsi="宋体"/>
          <w:b/>
          <w:bCs/>
          <w:sz w:val="42"/>
        </w:rPr>
        <w:t>表</w:t>
      </w:r>
      <w:bookmarkEnd w:id="123"/>
      <w:bookmarkEnd w:id="124"/>
      <w:bookmarkEnd w:id="125"/>
      <w:bookmarkEnd w:id="126"/>
      <w:bookmarkEnd w:id="127"/>
      <w:bookmarkEnd w:id="128"/>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07"/>
        <w:gridCol w:w="1742"/>
        <w:gridCol w:w="1681"/>
        <w:gridCol w:w="1857"/>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Align w:val="center"/>
          </w:tcPr>
          <w:p>
            <w:pPr>
              <w:adjustRightInd w:val="0"/>
              <w:snapToGrid w:val="0"/>
              <w:spacing w:line="360" w:lineRule="auto"/>
              <w:jc w:val="center"/>
              <w:rPr>
                <w:rFonts w:ascii="宋体" w:hAnsi="宋体"/>
                <w:sz w:val="28"/>
                <w:szCs w:val="28"/>
              </w:rPr>
            </w:pPr>
            <w:r>
              <w:rPr>
                <w:rFonts w:ascii="宋体" w:hAnsi="宋体"/>
                <w:sz w:val="28"/>
                <w:szCs w:val="28"/>
              </w:rPr>
              <w:t>序号</w:t>
            </w:r>
          </w:p>
        </w:tc>
        <w:tc>
          <w:tcPr>
            <w:tcW w:w="1307" w:type="dxa"/>
            <w:vAlign w:val="center"/>
          </w:tcPr>
          <w:p>
            <w:pPr>
              <w:adjustRightInd w:val="0"/>
              <w:snapToGrid w:val="0"/>
              <w:spacing w:line="360" w:lineRule="auto"/>
              <w:jc w:val="center"/>
              <w:rPr>
                <w:rFonts w:ascii="宋体" w:hAnsi="宋体"/>
                <w:sz w:val="28"/>
                <w:szCs w:val="28"/>
              </w:rPr>
            </w:pPr>
            <w:r>
              <w:rPr>
                <w:rFonts w:ascii="宋体" w:hAnsi="宋体"/>
                <w:sz w:val="28"/>
                <w:szCs w:val="28"/>
              </w:rPr>
              <w:t>名称</w:t>
            </w:r>
          </w:p>
        </w:tc>
        <w:tc>
          <w:tcPr>
            <w:tcW w:w="1742"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磋商</w:t>
            </w:r>
            <w:r>
              <w:rPr>
                <w:rFonts w:ascii="宋体" w:hAnsi="宋体"/>
                <w:sz w:val="28"/>
                <w:szCs w:val="28"/>
              </w:rPr>
              <w:t>文件要求数据</w:t>
            </w:r>
          </w:p>
        </w:tc>
        <w:tc>
          <w:tcPr>
            <w:tcW w:w="168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响应文件</w:t>
            </w:r>
          </w:p>
          <w:p>
            <w:pPr>
              <w:adjustRightInd w:val="0"/>
              <w:snapToGrid w:val="0"/>
              <w:spacing w:line="360" w:lineRule="auto"/>
              <w:jc w:val="center"/>
              <w:rPr>
                <w:rFonts w:ascii="宋体" w:hAnsi="宋体"/>
                <w:sz w:val="28"/>
                <w:szCs w:val="28"/>
              </w:rPr>
            </w:pPr>
            <w:r>
              <w:rPr>
                <w:rFonts w:ascii="宋体" w:hAnsi="宋体"/>
                <w:sz w:val="28"/>
                <w:szCs w:val="28"/>
              </w:rPr>
              <w:t>实际数据</w:t>
            </w:r>
          </w:p>
        </w:tc>
        <w:tc>
          <w:tcPr>
            <w:tcW w:w="1857" w:type="dxa"/>
            <w:vAlign w:val="center"/>
          </w:tcPr>
          <w:p>
            <w:pPr>
              <w:adjustRightInd w:val="0"/>
              <w:snapToGrid w:val="0"/>
              <w:spacing w:line="360" w:lineRule="auto"/>
              <w:jc w:val="center"/>
              <w:rPr>
                <w:rFonts w:ascii="宋体" w:hAnsi="宋体"/>
                <w:sz w:val="28"/>
                <w:szCs w:val="28"/>
              </w:rPr>
            </w:pPr>
            <w:r>
              <w:rPr>
                <w:rFonts w:ascii="宋体" w:hAnsi="宋体"/>
                <w:sz w:val="28"/>
                <w:szCs w:val="28"/>
              </w:rPr>
              <w:t>响应</w:t>
            </w:r>
          </w:p>
          <w:p>
            <w:pPr>
              <w:adjustRightInd w:val="0"/>
              <w:snapToGrid w:val="0"/>
              <w:spacing w:line="360" w:lineRule="auto"/>
              <w:jc w:val="center"/>
              <w:rPr>
                <w:rFonts w:ascii="宋体" w:hAnsi="宋体"/>
                <w:sz w:val="28"/>
                <w:szCs w:val="28"/>
              </w:rPr>
            </w:pPr>
            <w:r>
              <w:rPr>
                <w:rFonts w:ascii="宋体" w:hAnsi="宋体"/>
                <w:sz w:val="28"/>
                <w:szCs w:val="28"/>
              </w:rPr>
              <w:t>说明</w:t>
            </w:r>
          </w:p>
        </w:tc>
        <w:tc>
          <w:tcPr>
            <w:tcW w:w="1335"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adjustRightInd w:val="0"/>
              <w:snapToGrid w:val="0"/>
              <w:spacing w:line="360" w:lineRule="auto"/>
              <w:rPr>
                <w:rFonts w:ascii="宋体" w:hAnsi="宋体"/>
                <w:sz w:val="32"/>
              </w:rPr>
            </w:pPr>
          </w:p>
        </w:tc>
        <w:tc>
          <w:tcPr>
            <w:tcW w:w="1307" w:type="dxa"/>
          </w:tcPr>
          <w:p>
            <w:pPr>
              <w:adjustRightInd w:val="0"/>
              <w:snapToGrid w:val="0"/>
              <w:spacing w:line="360" w:lineRule="auto"/>
              <w:rPr>
                <w:rFonts w:ascii="宋体" w:hAnsi="宋体"/>
                <w:sz w:val="32"/>
              </w:rPr>
            </w:pPr>
          </w:p>
        </w:tc>
        <w:tc>
          <w:tcPr>
            <w:tcW w:w="1742" w:type="dxa"/>
          </w:tcPr>
          <w:p>
            <w:pPr>
              <w:adjustRightInd w:val="0"/>
              <w:snapToGrid w:val="0"/>
              <w:spacing w:line="360" w:lineRule="auto"/>
              <w:rPr>
                <w:rFonts w:ascii="宋体" w:hAnsi="宋体"/>
                <w:sz w:val="32"/>
              </w:rPr>
            </w:pPr>
          </w:p>
        </w:tc>
        <w:tc>
          <w:tcPr>
            <w:tcW w:w="1681" w:type="dxa"/>
          </w:tcPr>
          <w:p>
            <w:pPr>
              <w:adjustRightInd w:val="0"/>
              <w:snapToGrid w:val="0"/>
              <w:spacing w:line="360" w:lineRule="auto"/>
              <w:rPr>
                <w:rFonts w:ascii="宋体" w:hAnsi="宋体"/>
                <w:sz w:val="32"/>
              </w:rPr>
            </w:pPr>
          </w:p>
        </w:tc>
        <w:tc>
          <w:tcPr>
            <w:tcW w:w="1857" w:type="dxa"/>
          </w:tcPr>
          <w:p>
            <w:pPr>
              <w:adjustRightInd w:val="0"/>
              <w:snapToGrid w:val="0"/>
              <w:spacing w:line="360" w:lineRule="auto"/>
              <w:rPr>
                <w:rFonts w:ascii="宋体" w:hAnsi="宋体"/>
                <w:sz w:val="32"/>
              </w:rPr>
            </w:pPr>
          </w:p>
        </w:tc>
        <w:tc>
          <w:tcPr>
            <w:tcW w:w="1335" w:type="dxa"/>
          </w:tcPr>
          <w:p>
            <w:pPr>
              <w:adjustRightInd w:val="0"/>
              <w:snapToGrid w:val="0"/>
              <w:spacing w:line="360" w:lineRule="auto"/>
              <w:rPr>
                <w:rFonts w:ascii="宋体" w:hAnsi="宋体"/>
                <w:sz w:val="32"/>
              </w:rPr>
            </w:pPr>
          </w:p>
        </w:tc>
      </w:tr>
    </w:tbl>
    <w:p>
      <w:pPr>
        <w:adjustRightInd w:val="0"/>
        <w:snapToGrid w:val="0"/>
        <w:spacing w:line="360" w:lineRule="auto"/>
        <w:rPr>
          <w:rFonts w:ascii="宋体" w:hAnsi="宋体"/>
          <w:b/>
          <w:szCs w:val="21"/>
        </w:rPr>
      </w:pPr>
      <w:r>
        <w:rPr>
          <w:rFonts w:ascii="宋体" w:hAnsi="宋体"/>
          <w:b/>
          <w:szCs w:val="21"/>
        </w:rPr>
        <w:t>说明：</w:t>
      </w:r>
      <w:r>
        <w:rPr>
          <w:rFonts w:hint="eastAsia" w:ascii="宋体" w:hAnsi="宋体"/>
          <w:b/>
          <w:szCs w:val="21"/>
        </w:rPr>
        <w:t>1、本表“</w:t>
      </w:r>
      <w:r>
        <w:rPr>
          <w:rFonts w:ascii="宋体" w:hAnsi="宋体"/>
          <w:b/>
          <w:szCs w:val="21"/>
        </w:rPr>
        <w:t>响应说明</w:t>
      </w:r>
      <w:r>
        <w:rPr>
          <w:rFonts w:hint="eastAsia" w:ascii="宋体" w:hAnsi="宋体"/>
          <w:b/>
          <w:szCs w:val="21"/>
        </w:rPr>
        <w:t>”中</w:t>
      </w:r>
      <w:r>
        <w:rPr>
          <w:rFonts w:ascii="宋体" w:hAnsi="宋体"/>
          <w:b/>
          <w:szCs w:val="21"/>
        </w:rPr>
        <w:t>填写：</w:t>
      </w:r>
      <w:r>
        <w:rPr>
          <w:rFonts w:hint="eastAsia" w:ascii="宋体" w:hAnsi="宋体"/>
          <w:b/>
          <w:szCs w:val="21"/>
        </w:rPr>
        <w:t>正偏离、负偏离、完全响应；</w:t>
      </w:r>
    </w:p>
    <w:p>
      <w:pPr>
        <w:adjustRightInd w:val="0"/>
        <w:snapToGrid w:val="0"/>
        <w:spacing w:line="360" w:lineRule="auto"/>
        <w:rPr>
          <w:rFonts w:ascii="宋体" w:hAnsi="宋体"/>
          <w:b/>
          <w:szCs w:val="21"/>
        </w:rPr>
      </w:pPr>
      <w:r>
        <w:rPr>
          <w:rFonts w:hint="eastAsia" w:ascii="宋体" w:hAnsi="宋体"/>
          <w:b/>
          <w:szCs w:val="21"/>
        </w:rPr>
        <w:t>2、正偏离是指应答的条件高于磋商文件要求，负偏离是指应答的条件低于磋商文件要求，正偏离项目不作扣分处理。</w:t>
      </w:r>
    </w:p>
    <w:p>
      <w:pPr>
        <w:adjustRightInd w:val="0"/>
        <w:snapToGrid w:val="0"/>
        <w:spacing w:line="360" w:lineRule="auto"/>
        <w:rPr>
          <w:rFonts w:ascii="宋体" w:hAnsi="宋体"/>
          <w:b/>
          <w:szCs w:val="21"/>
        </w:rPr>
      </w:pPr>
      <w:r>
        <w:rPr>
          <w:rFonts w:hint="eastAsia" w:ascii="宋体" w:hAnsi="宋体"/>
          <w:b/>
          <w:szCs w:val="21"/>
        </w:rPr>
        <w:t>3、供应商须按照磋商文件要求逐条完整填写响应表。如果未完整填写响应表的各项内容则视作供应商已经对磋商文件相关要求和内容完全理解并同意，其报价为在此基础上的完全价格。</w:t>
      </w:r>
    </w:p>
    <w:p>
      <w:pPr>
        <w:adjustRightInd w:val="0"/>
        <w:snapToGrid w:val="0"/>
        <w:spacing w:line="360" w:lineRule="auto"/>
        <w:rPr>
          <w:rFonts w:ascii="宋体" w:hAnsi="宋体"/>
          <w:b/>
          <w:sz w:val="28"/>
          <w:szCs w:val="28"/>
        </w:rPr>
      </w:pPr>
      <w:r>
        <w:rPr>
          <w:rFonts w:hint="eastAsia" w:ascii="宋体" w:hAnsi="宋体"/>
          <w:b/>
          <w:szCs w:val="21"/>
        </w:rPr>
        <w:t>4、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djustRightInd w:val="0"/>
        <w:snapToGrid w:val="0"/>
        <w:spacing w:line="360" w:lineRule="auto"/>
        <w:ind w:left="-525" w:leftChars="-250" w:firstLine="1120" w:firstLineChars="400"/>
        <w:rPr>
          <w:rFonts w:ascii="宋体" w:hAnsi="宋体"/>
          <w:sz w:val="28"/>
          <w:szCs w:val="28"/>
        </w:rPr>
      </w:pPr>
      <w:r>
        <w:rPr>
          <w:rFonts w:ascii="宋体" w:hAnsi="宋体"/>
          <w:sz w:val="28"/>
          <w:szCs w:val="28"/>
        </w:rPr>
        <w:t xml:space="preserve">供应商          </w:t>
      </w:r>
      <w:r>
        <w:rPr>
          <w:rFonts w:hint="eastAsia" w:ascii="宋体" w:hAnsi="宋体"/>
          <w:sz w:val="28"/>
          <w:szCs w:val="28"/>
        </w:rPr>
        <w:t xml:space="preserve">    </w:t>
      </w:r>
      <w:r>
        <w:rPr>
          <w:rFonts w:ascii="宋体" w:hAnsi="宋体"/>
          <w:sz w:val="28"/>
          <w:szCs w:val="28"/>
        </w:rPr>
        <w:t xml:space="preserve">          法定代表人</w:t>
      </w:r>
      <w:r>
        <w:rPr>
          <w:rFonts w:hint="eastAsia" w:ascii="宋体" w:hAnsi="宋体"/>
          <w:sz w:val="28"/>
          <w:szCs w:val="28"/>
        </w:rPr>
        <w:t>或</w:t>
      </w:r>
      <w:r>
        <w:rPr>
          <w:rFonts w:ascii="宋体" w:hAnsi="宋体"/>
          <w:sz w:val="28"/>
          <w:szCs w:val="28"/>
        </w:rPr>
        <w:t>授权代表</w:t>
      </w:r>
    </w:p>
    <w:p>
      <w:pPr>
        <w:adjustRightInd w:val="0"/>
        <w:snapToGrid w:val="0"/>
        <w:spacing w:line="360" w:lineRule="auto"/>
        <w:ind w:left="-525" w:leftChars="-250" w:firstLine="840" w:firstLineChars="300"/>
        <w:rPr>
          <w:rFonts w:ascii="宋体" w:hAnsi="宋体"/>
          <w:sz w:val="28"/>
          <w:szCs w:val="28"/>
        </w:rPr>
      </w:pPr>
      <w:r>
        <w:rPr>
          <w:rFonts w:ascii="宋体" w:hAnsi="宋体"/>
          <w:sz w:val="28"/>
          <w:szCs w:val="28"/>
        </w:rPr>
        <w:t xml:space="preserve">（公章）：                      </w:t>
      </w:r>
      <w:r>
        <w:rPr>
          <w:rFonts w:hint="eastAsia" w:ascii="宋体" w:hAnsi="宋体"/>
          <w:sz w:val="28"/>
          <w:szCs w:val="28"/>
        </w:rPr>
        <w:t xml:space="preserve"> </w:t>
      </w:r>
      <w:r>
        <w:rPr>
          <w:rFonts w:ascii="宋体" w:hAnsi="宋体"/>
          <w:sz w:val="28"/>
          <w:szCs w:val="28"/>
        </w:rPr>
        <w:t xml:space="preserve"> （签字</w:t>
      </w:r>
      <w:r>
        <w:rPr>
          <w:rFonts w:hint="eastAsia" w:ascii="宋体" w:hAnsi="宋体"/>
          <w:sz w:val="28"/>
          <w:szCs w:val="28"/>
        </w:rPr>
        <w:t>或盖章</w:t>
      </w:r>
      <w:r>
        <w:rPr>
          <w:rFonts w:ascii="宋体" w:hAnsi="宋体"/>
          <w:sz w:val="28"/>
          <w:szCs w:val="28"/>
        </w:rPr>
        <w:t>）：</w:t>
      </w:r>
    </w:p>
    <w:p>
      <w:pPr>
        <w:adjustRightInd w:val="0"/>
        <w:snapToGrid w:val="0"/>
        <w:spacing w:line="360" w:lineRule="auto"/>
        <w:jc w:val="center"/>
        <w:rPr>
          <w:rFonts w:ascii="宋体" w:hAnsi="宋体"/>
          <w:b/>
          <w:bCs/>
          <w:sz w:val="42"/>
        </w:rPr>
      </w:pPr>
      <w:r>
        <w:rPr>
          <w:rFonts w:ascii="宋体" w:hAnsi="宋体"/>
          <w:b/>
          <w:bCs/>
          <w:sz w:val="44"/>
          <w:szCs w:val="44"/>
          <w:lang w:val="zh-CN"/>
        </w:rPr>
        <w:br w:type="page"/>
      </w:r>
      <w:bookmarkStart w:id="129" w:name="_Toc5448"/>
      <w:bookmarkStart w:id="130" w:name="_Toc18976"/>
      <w:bookmarkStart w:id="131" w:name="_Toc27427"/>
      <w:bookmarkStart w:id="132" w:name="_Toc10340"/>
      <w:r>
        <w:rPr>
          <w:rFonts w:hint="eastAsia" w:ascii="宋体" w:hAnsi="宋体"/>
          <w:b/>
          <w:bCs/>
          <w:sz w:val="42"/>
        </w:rPr>
        <w:t>商务响应说明</w:t>
      </w:r>
    </w:p>
    <w:p>
      <w:pPr>
        <w:adjustRightInd w:val="0"/>
        <w:snapToGrid w:val="0"/>
        <w:spacing w:line="360" w:lineRule="auto"/>
        <w:rPr>
          <w:rFonts w:ascii="宋体" w:hAnsi="宋体"/>
          <w:b/>
          <w:sz w:val="28"/>
          <w:szCs w:val="28"/>
        </w:rPr>
      </w:pPr>
      <w:r>
        <w:rPr>
          <w:rFonts w:ascii="宋体" w:hAnsi="宋体"/>
          <w:b/>
          <w:sz w:val="28"/>
          <w:szCs w:val="28"/>
        </w:rPr>
        <w:t>说明：</w:t>
      </w:r>
      <w:r>
        <w:rPr>
          <w:rFonts w:hint="eastAsia" w:ascii="宋体" w:hAnsi="宋体"/>
          <w:b/>
          <w:sz w:val="28"/>
          <w:szCs w:val="28"/>
        </w:rPr>
        <w:t>如对采购文件商务条款无异议，且无任何附加条件，可用一句话概括，视为完全响应。</w:t>
      </w: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p>
      <w:pPr>
        <w:adjustRightInd w:val="0"/>
        <w:snapToGrid w:val="0"/>
        <w:spacing w:line="360" w:lineRule="auto"/>
        <w:ind w:left="-525" w:leftChars="-250" w:firstLine="1120" w:firstLineChars="400"/>
        <w:rPr>
          <w:rFonts w:ascii="宋体" w:hAnsi="宋体"/>
          <w:sz w:val="28"/>
          <w:szCs w:val="28"/>
        </w:rPr>
      </w:pPr>
      <w:r>
        <w:rPr>
          <w:rFonts w:ascii="宋体" w:hAnsi="宋体"/>
          <w:sz w:val="28"/>
          <w:szCs w:val="28"/>
        </w:rPr>
        <w:t xml:space="preserve">供应商          </w:t>
      </w:r>
      <w:r>
        <w:rPr>
          <w:rFonts w:hint="eastAsia" w:ascii="宋体" w:hAnsi="宋体"/>
          <w:sz w:val="28"/>
          <w:szCs w:val="28"/>
        </w:rPr>
        <w:t xml:space="preserve">    </w:t>
      </w:r>
      <w:r>
        <w:rPr>
          <w:rFonts w:ascii="宋体" w:hAnsi="宋体"/>
          <w:sz w:val="28"/>
          <w:szCs w:val="28"/>
        </w:rPr>
        <w:t xml:space="preserve">          法定代表人</w:t>
      </w:r>
      <w:r>
        <w:rPr>
          <w:rFonts w:hint="eastAsia" w:ascii="宋体" w:hAnsi="宋体"/>
          <w:sz w:val="28"/>
          <w:szCs w:val="28"/>
        </w:rPr>
        <w:t>或</w:t>
      </w:r>
      <w:r>
        <w:rPr>
          <w:rFonts w:ascii="宋体" w:hAnsi="宋体"/>
          <w:sz w:val="28"/>
          <w:szCs w:val="28"/>
        </w:rPr>
        <w:t>授权代表</w:t>
      </w:r>
    </w:p>
    <w:p>
      <w:pPr>
        <w:autoSpaceDE w:val="0"/>
        <w:autoSpaceDN w:val="0"/>
        <w:adjustRightInd w:val="0"/>
        <w:snapToGrid w:val="0"/>
        <w:spacing w:line="360" w:lineRule="auto"/>
        <w:ind w:firstLine="560" w:firstLineChars="200"/>
        <w:jc w:val="left"/>
        <w:rPr>
          <w:rFonts w:ascii="宋体" w:hAnsi="宋体"/>
          <w:sz w:val="28"/>
          <w:szCs w:val="28"/>
        </w:rPr>
      </w:pPr>
      <w:r>
        <w:rPr>
          <w:rFonts w:ascii="宋体" w:hAnsi="宋体"/>
          <w:sz w:val="28"/>
          <w:szCs w:val="28"/>
        </w:rPr>
        <w:t>（公章）：                       （签字</w:t>
      </w:r>
      <w:r>
        <w:rPr>
          <w:rFonts w:hint="eastAsia" w:ascii="宋体" w:hAnsi="宋体"/>
          <w:sz w:val="28"/>
          <w:szCs w:val="28"/>
        </w:rPr>
        <w:t>或盖章</w:t>
      </w:r>
      <w:r>
        <w:rPr>
          <w:rFonts w:ascii="宋体" w:hAnsi="宋体"/>
          <w:sz w:val="28"/>
          <w:szCs w:val="28"/>
        </w:rPr>
        <w:t>）：</w:t>
      </w:r>
      <w:bookmarkEnd w:id="129"/>
      <w:bookmarkEnd w:id="130"/>
      <w:bookmarkEnd w:id="131"/>
      <w:bookmarkEnd w:id="132"/>
    </w:p>
    <w:p>
      <w:pPr>
        <w:autoSpaceDE w:val="0"/>
        <w:autoSpaceDN w:val="0"/>
        <w:adjustRightInd w:val="0"/>
        <w:snapToGrid w:val="0"/>
        <w:spacing w:line="360" w:lineRule="auto"/>
        <w:jc w:val="center"/>
        <w:outlineLvl w:val="2"/>
        <w:rPr>
          <w:rFonts w:ascii="宋体" w:hAnsi="宋体"/>
          <w:sz w:val="26"/>
          <w:szCs w:val="26"/>
        </w:rPr>
      </w:pPr>
      <w:r>
        <w:rPr>
          <w:rFonts w:ascii="宋体" w:hAnsi="宋体"/>
          <w:b/>
          <w:bCs/>
          <w:sz w:val="44"/>
          <w:szCs w:val="44"/>
          <w:lang w:val="zh-CN"/>
        </w:rPr>
        <w:br w:type="page"/>
      </w:r>
      <w:bookmarkStart w:id="133" w:name="_Toc31716"/>
      <w:bookmarkStart w:id="134" w:name="_Toc8222"/>
      <w:bookmarkStart w:id="135" w:name="_Toc21682"/>
      <w:bookmarkStart w:id="136" w:name="_Toc32421"/>
      <w:bookmarkStart w:id="137" w:name="_Toc31570"/>
      <w:bookmarkStart w:id="138" w:name="_Toc14373"/>
      <w:r>
        <w:rPr>
          <w:rFonts w:hint="eastAsia" w:ascii="宋体" w:hAnsi="宋体"/>
          <w:b/>
          <w:bCs/>
          <w:sz w:val="44"/>
          <w:szCs w:val="44"/>
        </w:rPr>
        <w:t>最终磋商</w:t>
      </w:r>
      <w:r>
        <w:rPr>
          <w:rFonts w:hint="eastAsia" w:ascii="宋体" w:hAnsi="宋体"/>
          <w:b/>
          <w:bCs/>
          <w:sz w:val="44"/>
          <w:szCs w:val="44"/>
          <w:lang w:val="zh-CN"/>
        </w:rPr>
        <w:t>报价表</w:t>
      </w:r>
      <w:bookmarkEnd w:id="133"/>
      <w:bookmarkEnd w:id="134"/>
      <w:bookmarkEnd w:id="135"/>
      <w:bookmarkEnd w:id="136"/>
      <w:bookmarkEnd w:id="137"/>
      <w:bookmarkEnd w:id="138"/>
    </w:p>
    <w:p>
      <w:pPr>
        <w:autoSpaceDE w:val="0"/>
        <w:autoSpaceDN w:val="0"/>
        <w:adjustRightInd w:val="0"/>
        <w:snapToGrid w:val="0"/>
        <w:spacing w:line="360" w:lineRule="auto"/>
        <w:jc w:val="right"/>
        <w:rPr>
          <w:rFonts w:ascii="宋体" w:hAnsi="宋体"/>
          <w:b/>
          <w:sz w:val="26"/>
          <w:szCs w:val="26"/>
        </w:rPr>
      </w:pPr>
      <w:r>
        <w:rPr>
          <w:rFonts w:ascii="宋体" w:hAnsi="宋体"/>
          <w:sz w:val="32"/>
          <w:szCs w:val="32"/>
        </w:rPr>
        <w:t xml:space="preserve">                                                          </w:t>
      </w:r>
      <w:r>
        <w:rPr>
          <w:rFonts w:ascii="宋体" w:hAnsi="宋体"/>
          <w:b/>
          <w:sz w:val="28"/>
          <w:szCs w:val="28"/>
          <w:lang w:val="zh-CN"/>
        </w:rPr>
        <w:t>单位</w:t>
      </w:r>
      <w:r>
        <w:rPr>
          <w:rFonts w:ascii="宋体" w:hAnsi="宋体"/>
          <w:b/>
          <w:sz w:val="28"/>
          <w:szCs w:val="28"/>
        </w:rPr>
        <w:t xml:space="preserve"> </w:t>
      </w:r>
      <w:r>
        <w:rPr>
          <w:rFonts w:ascii="宋体" w:hAnsi="宋体"/>
          <w:b/>
          <w:sz w:val="28"/>
          <w:szCs w:val="28"/>
          <w:lang w:val="zh-CN"/>
        </w:rPr>
        <w:t>：元</w:t>
      </w:r>
      <w:r>
        <w:rPr>
          <w:rFonts w:ascii="宋体" w:hAnsi="宋体"/>
          <w:b/>
          <w:sz w:val="26"/>
          <w:szCs w:val="26"/>
        </w:rPr>
        <w:t xml:space="preserve"> </w:t>
      </w:r>
    </w:p>
    <w:tbl>
      <w:tblPr>
        <w:tblStyle w:val="25"/>
        <w:tblW w:w="9279" w:type="dxa"/>
        <w:jc w:val="center"/>
        <w:tblLayout w:type="fixed"/>
        <w:tblCellMar>
          <w:top w:w="0" w:type="dxa"/>
          <w:left w:w="108" w:type="dxa"/>
          <w:bottom w:w="0" w:type="dxa"/>
          <w:right w:w="108" w:type="dxa"/>
        </w:tblCellMar>
      </w:tblPr>
      <w:tblGrid>
        <w:gridCol w:w="2188"/>
        <w:gridCol w:w="3712"/>
        <w:gridCol w:w="3379"/>
      </w:tblGrid>
      <w:tr>
        <w:tblPrEx>
          <w:tblCellMar>
            <w:top w:w="0" w:type="dxa"/>
            <w:left w:w="108" w:type="dxa"/>
            <w:bottom w:w="0" w:type="dxa"/>
            <w:right w:w="108" w:type="dxa"/>
          </w:tblCellMar>
        </w:tblPrEx>
        <w:trPr>
          <w:trHeight w:val="1397" w:hRule="atLeast"/>
          <w:jc w:val="center"/>
        </w:trPr>
        <w:tc>
          <w:tcPr>
            <w:tcW w:w="2188"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jc w:val="right"/>
              <w:rPr>
                <w:rFonts w:ascii="宋体" w:hAnsi="宋体"/>
                <w:sz w:val="28"/>
                <w:szCs w:val="28"/>
              </w:rPr>
            </w:pPr>
            <w:r>
              <w:rPr>
                <w:rFonts w:ascii="宋体" w:hAnsi="宋体"/>
                <w:sz w:val="28"/>
                <w:szCs w:val="28"/>
                <w:lang w:val="zh-CN"/>
              </w:rPr>
              <w:t>报价内容</w:t>
            </w:r>
          </w:p>
          <w:p>
            <w:pPr>
              <w:autoSpaceDE w:val="0"/>
              <w:autoSpaceDN w:val="0"/>
              <w:adjustRightInd w:val="0"/>
              <w:snapToGrid w:val="0"/>
              <w:spacing w:line="360" w:lineRule="auto"/>
              <w:ind w:left="-1" w:hanging="419"/>
              <w:rPr>
                <w:rFonts w:ascii="宋体" w:hAnsi="宋体"/>
                <w:sz w:val="28"/>
                <w:szCs w:val="28"/>
              </w:rPr>
            </w:pPr>
          </w:p>
          <w:p>
            <w:pPr>
              <w:autoSpaceDE w:val="0"/>
              <w:autoSpaceDN w:val="0"/>
              <w:adjustRightInd w:val="0"/>
              <w:snapToGrid w:val="0"/>
              <w:spacing w:line="360" w:lineRule="auto"/>
              <w:rPr>
                <w:rFonts w:ascii="宋体" w:hAnsi="宋体"/>
                <w:sz w:val="28"/>
                <w:szCs w:val="28"/>
              </w:rPr>
            </w:pPr>
            <w:r>
              <w:rPr>
                <w:rFonts w:hint="eastAsia" w:ascii="宋体" w:hAnsi="宋体"/>
                <w:sz w:val="28"/>
                <w:szCs w:val="28"/>
                <w:lang w:val="zh-CN"/>
              </w:rPr>
              <w:t>供应商</w:t>
            </w:r>
          </w:p>
        </w:tc>
        <w:tc>
          <w:tcPr>
            <w:tcW w:w="37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8"/>
                <w:szCs w:val="28"/>
              </w:rPr>
            </w:pPr>
            <w:r>
              <w:rPr>
                <w:rFonts w:hint="eastAsia" w:ascii="宋体" w:hAnsi="宋体"/>
                <w:sz w:val="28"/>
                <w:szCs w:val="28"/>
              </w:rPr>
              <w:t>最终磋商报价</w:t>
            </w:r>
          </w:p>
        </w:tc>
        <w:tc>
          <w:tcPr>
            <w:tcW w:w="33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8"/>
                <w:szCs w:val="28"/>
              </w:rPr>
            </w:pPr>
            <w:r>
              <w:rPr>
                <w:rFonts w:hint="eastAsia" w:ascii="宋体" w:hAnsi="宋体"/>
                <w:sz w:val="28"/>
                <w:szCs w:val="28"/>
              </w:rPr>
              <w:t>服务期</w:t>
            </w:r>
          </w:p>
        </w:tc>
      </w:tr>
      <w:tr>
        <w:tblPrEx>
          <w:tblCellMar>
            <w:top w:w="0" w:type="dxa"/>
            <w:left w:w="108" w:type="dxa"/>
            <w:bottom w:w="0" w:type="dxa"/>
            <w:right w:w="108" w:type="dxa"/>
          </w:tblCellMar>
        </w:tblPrEx>
        <w:trPr>
          <w:trHeight w:val="1030" w:hRule="atLeast"/>
          <w:jc w:val="center"/>
        </w:trPr>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8"/>
                <w:szCs w:val="28"/>
                <w:lang w:val="zh-CN"/>
              </w:rPr>
            </w:pPr>
          </w:p>
        </w:tc>
        <w:tc>
          <w:tcPr>
            <w:tcW w:w="37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8"/>
                <w:szCs w:val="28"/>
              </w:rPr>
            </w:pPr>
            <w:r>
              <w:rPr>
                <w:rFonts w:ascii="宋体" w:hAnsi="宋体"/>
                <w:sz w:val="28"/>
                <w:szCs w:val="28"/>
              </w:rPr>
              <w:t>人民币大写：   元</w:t>
            </w:r>
          </w:p>
          <w:p>
            <w:pPr>
              <w:autoSpaceDE w:val="0"/>
              <w:autoSpaceDN w:val="0"/>
              <w:adjustRightInd w:val="0"/>
              <w:snapToGrid w:val="0"/>
              <w:spacing w:line="360" w:lineRule="auto"/>
              <w:jc w:val="center"/>
              <w:rPr>
                <w:rFonts w:ascii="宋体" w:hAnsi="宋体"/>
                <w:sz w:val="28"/>
                <w:szCs w:val="28"/>
              </w:rPr>
            </w:pPr>
            <w:r>
              <w:rPr>
                <w:rFonts w:hint="eastAsia" w:ascii="宋体" w:hAnsi="宋体"/>
                <w:sz w:val="28"/>
                <w:szCs w:val="28"/>
              </w:rPr>
              <w:t>人民币小写：   元</w:t>
            </w:r>
          </w:p>
        </w:tc>
        <w:tc>
          <w:tcPr>
            <w:tcW w:w="33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8"/>
                <w:szCs w:val="28"/>
              </w:rPr>
            </w:pPr>
          </w:p>
        </w:tc>
      </w:tr>
      <w:tr>
        <w:tblPrEx>
          <w:tblCellMar>
            <w:top w:w="0" w:type="dxa"/>
            <w:left w:w="108" w:type="dxa"/>
            <w:bottom w:w="0" w:type="dxa"/>
            <w:right w:w="108" w:type="dxa"/>
          </w:tblCellMar>
        </w:tblPrEx>
        <w:trPr>
          <w:trHeight w:val="1082" w:hRule="atLeast"/>
          <w:jc w:val="center"/>
        </w:trPr>
        <w:tc>
          <w:tcPr>
            <w:tcW w:w="9279"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 w:val="28"/>
                <w:szCs w:val="28"/>
              </w:rPr>
            </w:pPr>
            <w:r>
              <w:rPr>
                <w:rFonts w:ascii="宋体" w:hAnsi="宋体"/>
                <w:sz w:val="28"/>
                <w:szCs w:val="28"/>
                <w:lang w:val="zh-CN"/>
              </w:rPr>
              <w:t>备注：表内报价内容以元为单位，</w:t>
            </w:r>
            <w:r>
              <w:rPr>
                <w:rFonts w:hint="eastAsia" w:ascii="宋体" w:hAnsi="宋体"/>
                <w:sz w:val="28"/>
                <w:szCs w:val="28"/>
                <w:lang w:val="zh-CN"/>
              </w:rPr>
              <w:t>可以精确到小数点后两位</w:t>
            </w:r>
            <w:r>
              <w:rPr>
                <w:rFonts w:ascii="宋体" w:hAnsi="宋体"/>
                <w:sz w:val="28"/>
                <w:szCs w:val="28"/>
                <w:lang w:val="zh-CN"/>
              </w:rPr>
              <w:t>。</w:t>
            </w:r>
          </w:p>
        </w:tc>
      </w:tr>
    </w:tbl>
    <w:p>
      <w:pPr>
        <w:autoSpaceDE w:val="0"/>
        <w:autoSpaceDN w:val="0"/>
        <w:adjustRightInd w:val="0"/>
        <w:snapToGrid w:val="0"/>
        <w:spacing w:line="360" w:lineRule="auto"/>
        <w:rPr>
          <w:rFonts w:ascii="宋体" w:hAnsi="宋体"/>
          <w:sz w:val="28"/>
          <w:szCs w:val="28"/>
        </w:rPr>
      </w:pPr>
      <w:r>
        <w:rPr>
          <w:rFonts w:hint="eastAsia" w:ascii="宋体" w:hAnsi="宋体" w:cs="宋体"/>
          <w:b/>
          <w:sz w:val="28"/>
          <w:szCs w:val="28"/>
          <w:lang w:val="zh-CN"/>
        </w:rPr>
        <w:t>说明：最终报价环节现场提交。</w:t>
      </w:r>
      <w:r>
        <w:rPr>
          <w:rFonts w:ascii="宋体" w:hAnsi="宋体"/>
          <w:b/>
          <w:bCs/>
          <w:sz w:val="28"/>
          <w:szCs w:val="28"/>
        </w:rPr>
        <w:t xml:space="preserve">                                                                                   </w:t>
      </w:r>
    </w:p>
    <w:p>
      <w:pPr>
        <w:autoSpaceDE w:val="0"/>
        <w:autoSpaceDN w:val="0"/>
        <w:adjustRightInd w:val="0"/>
        <w:snapToGrid w:val="0"/>
        <w:spacing w:line="360" w:lineRule="auto"/>
        <w:ind w:firstLine="281" w:firstLineChars="100"/>
        <w:rPr>
          <w:rFonts w:ascii="宋体" w:hAnsi="宋体"/>
          <w:b/>
          <w:sz w:val="28"/>
          <w:szCs w:val="28"/>
          <w:lang w:val="zh-CN"/>
        </w:rPr>
      </w:pPr>
    </w:p>
    <w:p>
      <w:pPr>
        <w:autoSpaceDE w:val="0"/>
        <w:autoSpaceDN w:val="0"/>
        <w:adjustRightInd w:val="0"/>
        <w:snapToGrid w:val="0"/>
        <w:spacing w:line="360" w:lineRule="auto"/>
        <w:ind w:firstLine="281" w:firstLineChars="100"/>
        <w:rPr>
          <w:rFonts w:ascii="宋体" w:hAnsi="宋体"/>
          <w:b/>
          <w:sz w:val="28"/>
          <w:szCs w:val="28"/>
          <w:lang w:val="zh-CN"/>
        </w:rPr>
      </w:pPr>
      <w:r>
        <w:rPr>
          <w:rFonts w:ascii="宋体" w:hAnsi="宋体"/>
          <w:b/>
          <w:sz w:val="28"/>
          <w:szCs w:val="28"/>
          <w:lang w:val="zh-CN"/>
        </w:rPr>
        <w:t>供应商（公章）：</w:t>
      </w: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lang w:val="zh-CN"/>
        </w:rPr>
        <w:t>法定代表人</w:t>
      </w:r>
      <w:r>
        <w:rPr>
          <w:rFonts w:hint="eastAsia" w:ascii="宋体" w:hAnsi="宋体"/>
          <w:b/>
          <w:sz w:val="28"/>
          <w:szCs w:val="28"/>
          <w:lang w:val="zh-CN"/>
        </w:rPr>
        <w:t>或授权代表</w:t>
      </w:r>
      <w:r>
        <w:rPr>
          <w:rFonts w:ascii="宋体" w:hAnsi="宋体"/>
          <w:b/>
          <w:sz w:val="28"/>
          <w:szCs w:val="28"/>
          <w:lang w:val="zh-CN"/>
        </w:rPr>
        <w:t>（签字</w:t>
      </w:r>
      <w:r>
        <w:rPr>
          <w:rFonts w:hint="eastAsia" w:ascii="宋体" w:hAnsi="宋体"/>
          <w:b/>
          <w:sz w:val="28"/>
          <w:szCs w:val="28"/>
          <w:lang w:val="zh-CN"/>
        </w:rPr>
        <w:t>或盖章</w:t>
      </w:r>
      <w:r>
        <w:rPr>
          <w:rFonts w:ascii="宋体" w:hAnsi="宋体"/>
          <w:b/>
          <w:sz w:val="28"/>
          <w:szCs w:val="28"/>
          <w:lang w:val="zh-CN"/>
        </w:rPr>
        <w:t>）：</w:t>
      </w:r>
    </w:p>
    <w:p>
      <w:pPr>
        <w:autoSpaceDE w:val="0"/>
        <w:autoSpaceDN w:val="0"/>
        <w:adjustRightInd w:val="0"/>
        <w:snapToGrid w:val="0"/>
        <w:spacing w:line="360" w:lineRule="auto"/>
        <w:ind w:firstLine="281" w:firstLineChars="100"/>
        <w:rPr>
          <w:rFonts w:ascii="宋体" w:hAnsi="宋体"/>
          <w:b/>
          <w:sz w:val="28"/>
          <w:szCs w:val="28"/>
          <w:lang w:val="zh-CN"/>
        </w:rPr>
      </w:pPr>
      <w:r>
        <w:rPr>
          <w:rFonts w:ascii="宋体" w:hAnsi="宋体"/>
          <w:b/>
          <w:sz w:val="28"/>
          <w:szCs w:val="28"/>
          <w:lang w:val="zh-CN"/>
        </w:rPr>
        <w:t xml:space="preserve">                              </w:t>
      </w:r>
    </w:p>
    <w:p>
      <w:pPr>
        <w:adjustRightInd w:val="0"/>
        <w:snapToGrid w:val="0"/>
        <w:spacing w:line="360" w:lineRule="auto"/>
        <w:jc w:val="center"/>
        <w:rPr>
          <w:rFonts w:ascii="宋体" w:hAnsi="宋体"/>
          <w:b/>
          <w:sz w:val="28"/>
          <w:szCs w:val="28"/>
          <w:lang w:val="zh-CN"/>
        </w:rPr>
      </w:pPr>
      <w:r>
        <w:rPr>
          <w:rFonts w:hint="eastAsia" w:ascii="宋体" w:hAnsi="宋体"/>
          <w:b/>
          <w:sz w:val="28"/>
          <w:szCs w:val="28"/>
        </w:rPr>
        <w:t xml:space="preserve">               </w:t>
      </w:r>
      <w:r>
        <w:rPr>
          <w:rFonts w:ascii="宋体" w:hAnsi="宋体"/>
          <w:b/>
          <w:sz w:val="28"/>
          <w:szCs w:val="28"/>
          <w:lang w:val="zh-CN"/>
        </w:rPr>
        <w:t xml:space="preserve"> </w:t>
      </w:r>
      <w:r>
        <w:rPr>
          <w:rFonts w:ascii="宋体" w:hAnsi="宋体"/>
          <w:b/>
          <w:sz w:val="28"/>
          <w:szCs w:val="28"/>
          <w:u w:val="single"/>
          <w:lang w:val="zh-CN"/>
        </w:rPr>
        <w:t xml:space="preserve">      </w:t>
      </w:r>
      <w:r>
        <w:rPr>
          <w:rFonts w:ascii="宋体" w:hAnsi="宋体"/>
          <w:b/>
          <w:sz w:val="28"/>
          <w:szCs w:val="28"/>
          <w:lang w:val="zh-CN"/>
        </w:rPr>
        <w:t xml:space="preserve">年 </w:t>
      </w:r>
      <w:r>
        <w:rPr>
          <w:rFonts w:ascii="宋体" w:hAnsi="宋体"/>
          <w:b/>
          <w:sz w:val="28"/>
          <w:szCs w:val="28"/>
          <w:u w:val="single"/>
          <w:lang w:val="zh-CN"/>
        </w:rPr>
        <w:t xml:space="preserve">      </w:t>
      </w:r>
      <w:r>
        <w:rPr>
          <w:rFonts w:ascii="宋体" w:hAnsi="宋体"/>
          <w:b/>
          <w:sz w:val="28"/>
          <w:szCs w:val="28"/>
          <w:lang w:val="zh-CN"/>
        </w:rPr>
        <w:t>月</w:t>
      </w:r>
      <w:r>
        <w:rPr>
          <w:rFonts w:ascii="宋体" w:hAnsi="宋体"/>
          <w:b/>
          <w:sz w:val="28"/>
          <w:szCs w:val="28"/>
          <w:u w:val="single"/>
          <w:lang w:val="zh-CN"/>
        </w:rPr>
        <w:t xml:space="preserve">      </w:t>
      </w:r>
      <w:r>
        <w:rPr>
          <w:rFonts w:ascii="宋体" w:hAnsi="宋体"/>
          <w:b/>
          <w:sz w:val="28"/>
          <w:szCs w:val="28"/>
          <w:lang w:val="zh-CN"/>
        </w:rPr>
        <w:t>日</w:t>
      </w:r>
    </w:p>
    <w:p>
      <w:pPr>
        <w:autoSpaceDE w:val="0"/>
        <w:autoSpaceDN w:val="0"/>
        <w:adjustRightInd w:val="0"/>
        <w:spacing w:line="360" w:lineRule="auto"/>
        <w:ind w:firstLine="560"/>
        <w:jc w:val="center"/>
        <w:outlineLvl w:val="1"/>
        <w:rPr>
          <w:rFonts w:ascii="宋体" w:hAnsi="宋体"/>
          <w:b/>
          <w:bCs/>
          <w:sz w:val="44"/>
          <w:szCs w:val="44"/>
          <w:lang w:val="zh-CN"/>
        </w:rPr>
      </w:pPr>
      <w:r>
        <w:rPr>
          <w:rFonts w:ascii="宋体" w:hAnsi="宋体"/>
          <w:b/>
          <w:bCs/>
          <w:sz w:val="44"/>
          <w:szCs w:val="44"/>
          <w:lang w:val="zh-CN"/>
        </w:rPr>
        <w:br w:type="page"/>
      </w:r>
      <w:bookmarkStart w:id="139" w:name="_Toc12565"/>
      <w:bookmarkStart w:id="140" w:name="_Toc28248"/>
      <w:bookmarkStart w:id="141" w:name="_Toc25566"/>
      <w:bookmarkStart w:id="142" w:name="_Toc12039"/>
      <w:bookmarkStart w:id="143" w:name="_Toc30888"/>
      <w:bookmarkStart w:id="144" w:name="_Toc17331"/>
      <w:r>
        <w:rPr>
          <w:rFonts w:ascii="宋体" w:hAnsi="宋体"/>
          <w:b/>
          <w:bCs/>
          <w:sz w:val="44"/>
          <w:szCs w:val="44"/>
          <w:lang w:val="zh-CN"/>
        </w:rPr>
        <w:t>第三部分</w:t>
      </w:r>
      <w:r>
        <w:rPr>
          <w:rFonts w:ascii="宋体" w:hAnsi="宋体"/>
          <w:b/>
          <w:bCs/>
          <w:sz w:val="44"/>
          <w:szCs w:val="44"/>
        </w:rPr>
        <w:t xml:space="preserve">  </w:t>
      </w:r>
      <w:r>
        <w:rPr>
          <w:rFonts w:hint="eastAsia" w:ascii="宋体" w:hAnsi="宋体"/>
          <w:b/>
          <w:bCs/>
          <w:sz w:val="44"/>
          <w:szCs w:val="44"/>
          <w:lang w:val="zh-CN"/>
        </w:rPr>
        <w:t>磋商</w:t>
      </w:r>
      <w:r>
        <w:rPr>
          <w:rFonts w:ascii="宋体" w:hAnsi="宋体"/>
          <w:b/>
          <w:bCs/>
          <w:sz w:val="44"/>
          <w:szCs w:val="44"/>
          <w:lang w:val="zh-CN"/>
        </w:rPr>
        <w:t>方案说明</w:t>
      </w:r>
      <w:bookmarkEnd w:id="139"/>
      <w:bookmarkEnd w:id="140"/>
      <w:bookmarkEnd w:id="141"/>
      <w:bookmarkEnd w:id="142"/>
      <w:bookmarkEnd w:id="143"/>
      <w:bookmarkEnd w:id="144"/>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sectPr>
          <w:footerReference r:id="rId5" w:type="even"/>
          <w:pgSz w:w="11906" w:h="16838"/>
          <w:pgMar w:top="1418" w:right="1418" w:bottom="1418" w:left="1418" w:header="851" w:footer="992" w:gutter="0"/>
          <w:cols w:space="720" w:num="1"/>
          <w:docGrid w:linePitch="312" w:charSpace="0"/>
        </w:sectPr>
      </w:pPr>
    </w:p>
    <w:p>
      <w:pPr>
        <w:autoSpaceDE w:val="0"/>
        <w:autoSpaceDN w:val="0"/>
        <w:adjustRightInd w:val="0"/>
        <w:spacing w:line="360" w:lineRule="auto"/>
        <w:jc w:val="center"/>
        <w:outlineLvl w:val="1"/>
        <w:rPr>
          <w:rFonts w:ascii="宋体" w:hAnsi="宋体"/>
          <w:b/>
          <w:bCs/>
          <w:sz w:val="44"/>
          <w:szCs w:val="44"/>
          <w:lang w:val="zh-CN"/>
        </w:rPr>
      </w:pPr>
      <w:bookmarkStart w:id="145" w:name="_Toc10310"/>
      <w:bookmarkStart w:id="146" w:name="_Toc19079"/>
      <w:bookmarkStart w:id="147" w:name="_Toc26200"/>
      <w:bookmarkStart w:id="148" w:name="_Toc1460"/>
      <w:bookmarkStart w:id="149" w:name="_Toc3269"/>
      <w:bookmarkStart w:id="150" w:name="_Toc27552"/>
      <w:r>
        <w:rPr>
          <w:rFonts w:ascii="宋体" w:hAnsi="宋体"/>
          <w:b/>
          <w:bCs/>
          <w:sz w:val="44"/>
          <w:szCs w:val="44"/>
          <w:lang w:val="zh-CN"/>
        </w:rPr>
        <w:t>第四部分</w:t>
      </w:r>
      <w:r>
        <w:rPr>
          <w:rFonts w:ascii="宋体" w:hAnsi="宋体"/>
          <w:b/>
          <w:bCs/>
          <w:sz w:val="44"/>
          <w:szCs w:val="44"/>
        </w:rPr>
        <w:t xml:space="preserve">  </w:t>
      </w:r>
      <w:r>
        <w:rPr>
          <w:rFonts w:hint="eastAsia" w:ascii="宋体" w:hAnsi="宋体"/>
          <w:b/>
          <w:bCs/>
          <w:sz w:val="44"/>
          <w:szCs w:val="44"/>
          <w:lang w:val="zh-CN"/>
        </w:rPr>
        <w:t>供应商</w:t>
      </w:r>
      <w:r>
        <w:rPr>
          <w:rFonts w:ascii="宋体" w:hAnsi="宋体"/>
          <w:b/>
          <w:bCs/>
          <w:sz w:val="44"/>
          <w:szCs w:val="44"/>
          <w:lang w:val="zh-CN"/>
        </w:rPr>
        <w:t>承诺</w:t>
      </w:r>
      <w:r>
        <w:rPr>
          <w:rFonts w:hint="eastAsia" w:ascii="宋体" w:hAnsi="宋体"/>
          <w:b/>
          <w:bCs/>
          <w:sz w:val="44"/>
          <w:szCs w:val="44"/>
          <w:lang w:val="zh-CN"/>
        </w:rPr>
        <w:t>书</w:t>
      </w:r>
      <w:bookmarkEnd w:id="145"/>
      <w:bookmarkEnd w:id="146"/>
      <w:bookmarkEnd w:id="147"/>
      <w:bookmarkEnd w:id="148"/>
      <w:bookmarkEnd w:id="149"/>
      <w:bookmarkEnd w:id="150"/>
    </w:p>
    <w:p>
      <w:pPr>
        <w:autoSpaceDE w:val="0"/>
        <w:autoSpaceDN w:val="0"/>
        <w:adjustRightInd w:val="0"/>
        <w:spacing w:line="360" w:lineRule="auto"/>
        <w:rPr>
          <w:rFonts w:ascii="宋体" w:hAnsi="宋体"/>
          <w:b/>
          <w:sz w:val="28"/>
          <w:szCs w:val="28"/>
        </w:rPr>
      </w:pPr>
      <w:r>
        <w:rPr>
          <w:rFonts w:hint="eastAsia" w:ascii="宋体" w:hAnsi="宋体"/>
          <w:sz w:val="28"/>
          <w:szCs w:val="28"/>
        </w:rPr>
        <w:t>陕西博虹项目管理有限公司：</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作为参加贵单位组织的</w:t>
      </w:r>
      <w:r>
        <w:rPr>
          <w:rFonts w:hint="eastAsia" w:ascii="宋体" w:hAnsi="宋体"/>
          <w:sz w:val="28"/>
          <w:szCs w:val="28"/>
          <w:lang w:eastAsia="zh-CN"/>
        </w:rPr>
        <w:t>西安市城市照明管理处图像监控费用项目</w:t>
      </w:r>
      <w:r>
        <w:rPr>
          <w:rFonts w:hint="eastAsia" w:ascii="宋体" w:hAnsi="宋体"/>
          <w:sz w:val="28"/>
          <w:szCs w:val="28"/>
        </w:rPr>
        <w:t>的供应商，本公司郑重承诺：</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1、在参加本项目磋商之前不存在被依法禁止经营行为、财产被接管或冻结的情况，如有隐瞒实情，愿承担一切责任及后果。</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2、近三年受到有关行政主管部门的行政处理、不良行为记录为</w:t>
      </w:r>
      <w:r>
        <w:rPr>
          <w:rFonts w:hint="eastAsia" w:ascii="宋体" w:hAnsi="宋体"/>
          <w:sz w:val="28"/>
          <w:szCs w:val="28"/>
          <w:u w:val="single"/>
        </w:rPr>
        <w:t xml:space="preserve">    </w:t>
      </w:r>
      <w:r>
        <w:rPr>
          <w:rFonts w:hint="eastAsia" w:ascii="宋体" w:hAnsi="宋体"/>
          <w:sz w:val="28"/>
          <w:szCs w:val="28"/>
        </w:rPr>
        <w:t>次（没有填零），如有隐瞒实情，愿承担一切责任及后果。</w:t>
      </w:r>
    </w:p>
    <w:p>
      <w:pPr>
        <w:autoSpaceDE w:val="0"/>
        <w:autoSpaceDN w:val="0"/>
        <w:adjustRightInd w:val="0"/>
        <w:spacing w:line="360" w:lineRule="auto"/>
        <w:ind w:firstLine="560" w:firstLineChars="200"/>
        <w:rPr>
          <w:rFonts w:ascii="宋体" w:hAnsi="宋体"/>
          <w:b/>
          <w:sz w:val="28"/>
          <w:szCs w:val="28"/>
        </w:rPr>
      </w:pPr>
      <w:r>
        <w:rPr>
          <w:rFonts w:hint="eastAsia" w:ascii="宋体" w:hAnsi="宋体"/>
          <w:sz w:val="28"/>
          <w:szCs w:val="28"/>
        </w:rPr>
        <w:t>3、参加本次磋商提交的所有资质证明文件和资信证明文件及业绩证明文件是真实的、有效的，如有隐瞒实情，愿承担一切责任及后果。</w:t>
      </w:r>
    </w:p>
    <w:p>
      <w:pPr>
        <w:autoSpaceDE w:val="0"/>
        <w:autoSpaceDN w:val="0"/>
        <w:adjustRightInd w:val="0"/>
        <w:spacing w:line="360" w:lineRule="auto"/>
        <w:jc w:val="center"/>
        <w:rPr>
          <w:rFonts w:ascii="宋体" w:hAnsi="宋体"/>
          <w:b/>
          <w:sz w:val="32"/>
          <w:szCs w:val="32"/>
        </w:rPr>
      </w:pPr>
    </w:p>
    <w:p>
      <w:pPr>
        <w:adjustRightInd w:val="0"/>
        <w:snapToGrid w:val="0"/>
        <w:spacing w:line="360" w:lineRule="auto"/>
        <w:ind w:firstLine="280" w:firstLineChars="100"/>
        <w:rPr>
          <w:rFonts w:ascii="宋体" w:hAnsi="宋体"/>
          <w:sz w:val="28"/>
          <w:szCs w:val="28"/>
        </w:rPr>
      </w:pPr>
      <w:r>
        <w:rPr>
          <w:rFonts w:ascii="宋体" w:hAnsi="宋体"/>
          <w:sz w:val="28"/>
          <w:szCs w:val="28"/>
        </w:rPr>
        <w:t xml:space="preserve">供应商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法定代表人</w:t>
      </w:r>
      <w:r>
        <w:rPr>
          <w:rFonts w:hint="eastAsia" w:ascii="宋体" w:hAnsi="宋体"/>
          <w:sz w:val="28"/>
          <w:szCs w:val="28"/>
        </w:rPr>
        <w:t>或授权代表</w:t>
      </w:r>
    </w:p>
    <w:p>
      <w:pPr>
        <w:adjustRightInd w:val="0"/>
        <w:snapToGrid w:val="0"/>
        <w:spacing w:line="360" w:lineRule="auto"/>
        <w:ind w:firstLine="280" w:firstLineChars="100"/>
        <w:rPr>
          <w:rFonts w:ascii="宋体" w:hAnsi="宋体"/>
          <w:b/>
          <w:bCs/>
          <w:sz w:val="42"/>
        </w:rPr>
      </w:pPr>
      <w:r>
        <w:rPr>
          <w:rFonts w:ascii="宋体" w:hAnsi="宋体"/>
          <w:sz w:val="28"/>
          <w:szCs w:val="28"/>
        </w:rPr>
        <w:t xml:space="preserve">（公章）：                          </w:t>
      </w:r>
      <w:r>
        <w:rPr>
          <w:rFonts w:hint="eastAsia" w:ascii="宋体" w:hAnsi="宋体"/>
          <w:sz w:val="28"/>
          <w:szCs w:val="28"/>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autoSpaceDE w:val="0"/>
        <w:autoSpaceDN w:val="0"/>
        <w:adjustRightInd w:val="0"/>
        <w:jc w:val="center"/>
        <w:rPr>
          <w:rFonts w:ascii="宋体" w:hAnsi="宋体"/>
          <w:b/>
          <w:bCs/>
          <w:sz w:val="44"/>
          <w:szCs w:val="44"/>
          <w:lang w:val="zh-CN"/>
        </w:rPr>
      </w:pPr>
    </w:p>
    <w:p>
      <w:pPr>
        <w:autoSpaceDE w:val="0"/>
        <w:autoSpaceDN w:val="0"/>
        <w:adjustRightInd w:val="0"/>
        <w:jc w:val="center"/>
        <w:rPr>
          <w:rFonts w:ascii="宋体" w:hAnsi="宋体"/>
          <w:b/>
          <w:bCs/>
          <w:sz w:val="44"/>
          <w:szCs w:val="44"/>
          <w:lang w:val="zh-CN"/>
        </w:rPr>
      </w:pPr>
    </w:p>
    <w:p>
      <w:pPr>
        <w:autoSpaceDE w:val="0"/>
        <w:autoSpaceDN w:val="0"/>
        <w:adjustRightInd w:val="0"/>
        <w:spacing w:line="360" w:lineRule="auto"/>
        <w:jc w:val="center"/>
        <w:outlineLvl w:val="2"/>
        <w:rPr>
          <w:rFonts w:ascii="宋体" w:hAnsi="宋体"/>
          <w:b/>
          <w:bCs/>
          <w:sz w:val="44"/>
          <w:szCs w:val="44"/>
          <w:lang w:val="zh-CN"/>
        </w:rPr>
      </w:pPr>
      <w:r>
        <w:rPr>
          <w:rFonts w:ascii="宋体" w:hAnsi="宋体"/>
          <w:b/>
          <w:bCs/>
          <w:sz w:val="44"/>
          <w:szCs w:val="44"/>
          <w:lang w:val="zh-CN"/>
        </w:rPr>
        <w:br w:type="page"/>
      </w:r>
      <w:bookmarkStart w:id="151" w:name="_Toc19297"/>
      <w:bookmarkStart w:id="152" w:name="_Toc25484"/>
      <w:bookmarkStart w:id="153" w:name="_Toc15695"/>
      <w:bookmarkStart w:id="154" w:name="_Toc9980"/>
      <w:bookmarkStart w:id="155" w:name="_Toc28280"/>
      <w:bookmarkStart w:id="156" w:name="_Toc2187"/>
      <w:r>
        <w:rPr>
          <w:rFonts w:ascii="宋体" w:hAnsi="宋体"/>
          <w:b/>
          <w:bCs/>
          <w:sz w:val="44"/>
          <w:szCs w:val="44"/>
          <w:lang w:val="zh-CN"/>
        </w:rPr>
        <w:t>供应商</w:t>
      </w:r>
      <w:r>
        <w:rPr>
          <w:rFonts w:hint="eastAsia" w:ascii="宋体" w:hAnsi="宋体"/>
          <w:b/>
          <w:bCs/>
          <w:sz w:val="44"/>
          <w:szCs w:val="44"/>
          <w:lang w:val="zh-CN"/>
        </w:rPr>
        <w:t>企业关系关联</w:t>
      </w:r>
      <w:r>
        <w:rPr>
          <w:rFonts w:ascii="宋体" w:hAnsi="宋体"/>
          <w:b/>
          <w:bCs/>
          <w:sz w:val="44"/>
          <w:szCs w:val="44"/>
          <w:lang w:val="zh-CN"/>
        </w:rPr>
        <w:t>承诺书</w:t>
      </w:r>
      <w:bookmarkEnd w:id="151"/>
      <w:bookmarkEnd w:id="152"/>
      <w:bookmarkEnd w:id="153"/>
      <w:bookmarkEnd w:id="154"/>
      <w:bookmarkEnd w:id="155"/>
      <w:bookmarkEnd w:id="156"/>
    </w:p>
    <w:p>
      <w:pPr>
        <w:autoSpaceDE w:val="0"/>
        <w:autoSpaceDN w:val="0"/>
        <w:adjustRightInd w:val="0"/>
        <w:spacing w:line="360" w:lineRule="auto"/>
        <w:rPr>
          <w:rFonts w:ascii="宋体" w:hAnsi="宋体"/>
          <w:sz w:val="32"/>
          <w:szCs w:val="32"/>
        </w:rPr>
      </w:pPr>
    </w:p>
    <w:p>
      <w:pPr>
        <w:numPr>
          <w:ilvl w:val="0"/>
          <w:numId w:val="2"/>
        </w:numPr>
        <w:autoSpaceDE w:val="0"/>
        <w:autoSpaceDN w:val="0"/>
        <w:adjustRightInd w:val="0"/>
        <w:snapToGrid w:val="0"/>
        <w:spacing w:line="288" w:lineRule="auto"/>
        <w:rPr>
          <w:rFonts w:ascii="宋体" w:hAnsi="宋体"/>
          <w:sz w:val="28"/>
          <w:szCs w:val="28"/>
        </w:rPr>
      </w:pPr>
      <w:r>
        <w:rPr>
          <w:rFonts w:hint="eastAsia" w:ascii="宋体" w:hAnsi="宋体"/>
          <w:sz w:val="28"/>
          <w:szCs w:val="28"/>
        </w:rPr>
        <w:t>供应商股东及股权证明。</w:t>
      </w:r>
    </w:p>
    <w:p>
      <w:pPr>
        <w:numPr>
          <w:ilvl w:val="0"/>
          <w:numId w:val="2"/>
        </w:numPr>
        <w:autoSpaceDE w:val="0"/>
        <w:autoSpaceDN w:val="0"/>
        <w:adjustRightInd w:val="0"/>
        <w:snapToGrid w:val="0"/>
        <w:spacing w:line="288" w:lineRule="auto"/>
        <w:rPr>
          <w:rFonts w:ascii="宋体" w:hAnsi="宋体"/>
          <w:sz w:val="28"/>
          <w:szCs w:val="28"/>
        </w:rPr>
      </w:pPr>
      <w:r>
        <w:rPr>
          <w:rFonts w:hint="eastAsia" w:ascii="宋体" w:hAnsi="宋体"/>
          <w:sz w:val="28"/>
          <w:szCs w:val="28"/>
        </w:rPr>
        <w:t>供应商在本项目竞争性磋商中，不存在与</w:t>
      </w:r>
      <w:r>
        <w:rPr>
          <w:rFonts w:ascii="宋体" w:hAnsi="宋体"/>
          <w:sz w:val="28"/>
          <w:szCs w:val="28"/>
        </w:rPr>
        <w:t>其它投标人</w:t>
      </w:r>
      <w:r>
        <w:rPr>
          <w:rFonts w:hint="eastAsia" w:ascii="宋体" w:hAnsi="宋体"/>
          <w:sz w:val="28"/>
          <w:szCs w:val="28"/>
        </w:rPr>
        <w:t>负责人为同一人，有控股、管理等关联关系承诺。</w:t>
      </w:r>
    </w:p>
    <w:p>
      <w:pPr>
        <w:snapToGrid w:val="0"/>
        <w:spacing w:line="288" w:lineRule="auto"/>
        <w:rPr>
          <w:rFonts w:ascii="宋体" w:hAnsi="宋体"/>
          <w:sz w:val="28"/>
          <w:szCs w:val="28"/>
        </w:rPr>
      </w:pPr>
      <w:r>
        <w:rPr>
          <w:rFonts w:hint="eastAsia" w:ascii="宋体" w:hAnsi="宋体"/>
          <w:sz w:val="28"/>
          <w:szCs w:val="28"/>
        </w:rPr>
        <w:t>2-1、管理关系说明：</w:t>
      </w:r>
    </w:p>
    <w:p>
      <w:pPr>
        <w:snapToGrid w:val="0"/>
        <w:spacing w:line="288" w:lineRule="auto"/>
        <w:ind w:firstLine="560" w:firstLineChars="200"/>
        <w:rPr>
          <w:rFonts w:ascii="宋体" w:hAnsi="宋体"/>
          <w:sz w:val="28"/>
          <w:szCs w:val="28"/>
        </w:rPr>
      </w:pPr>
      <w:r>
        <w:rPr>
          <w:rFonts w:hint="eastAsia" w:ascii="宋体" w:hAnsi="宋体"/>
          <w:sz w:val="28"/>
          <w:szCs w:val="28"/>
        </w:rPr>
        <w:t>我单位管理的具有独立法人的下属单位有：</w:t>
      </w:r>
      <w:r>
        <w:rPr>
          <w:rFonts w:hint="eastAsia" w:ascii="宋体" w:hAnsi="宋体"/>
          <w:sz w:val="28"/>
          <w:szCs w:val="28"/>
          <w:u w:val="single"/>
        </w:rPr>
        <w:t xml:space="preserve">                 </w:t>
      </w:r>
      <w:r>
        <w:rPr>
          <w:rFonts w:hint="eastAsia" w:ascii="宋体" w:hAnsi="宋体"/>
          <w:sz w:val="28"/>
          <w:szCs w:val="28"/>
        </w:rPr>
        <w:t>。</w:t>
      </w:r>
    </w:p>
    <w:p>
      <w:pPr>
        <w:snapToGrid w:val="0"/>
        <w:spacing w:line="288" w:lineRule="auto"/>
        <w:ind w:firstLine="560" w:firstLineChars="200"/>
        <w:rPr>
          <w:rFonts w:ascii="宋体" w:hAnsi="宋体"/>
          <w:sz w:val="28"/>
          <w:szCs w:val="28"/>
        </w:rPr>
      </w:pPr>
      <w:r>
        <w:rPr>
          <w:rFonts w:hint="eastAsia" w:ascii="宋体" w:hAnsi="宋体"/>
          <w:sz w:val="28"/>
          <w:szCs w:val="28"/>
        </w:rPr>
        <w:t>我单位的上级管理单位有</w:t>
      </w:r>
      <w:r>
        <w:rPr>
          <w:rFonts w:hint="eastAsia" w:ascii="宋体" w:hAnsi="宋体"/>
          <w:sz w:val="28"/>
          <w:szCs w:val="28"/>
          <w:u w:val="single"/>
        </w:rPr>
        <w:t xml:space="preserve">              </w:t>
      </w:r>
      <w:r>
        <w:rPr>
          <w:rFonts w:hint="eastAsia" w:ascii="宋体" w:hAnsi="宋体"/>
          <w:sz w:val="28"/>
          <w:szCs w:val="28"/>
        </w:rPr>
        <w:t>。</w:t>
      </w:r>
    </w:p>
    <w:p>
      <w:pPr>
        <w:snapToGrid w:val="0"/>
        <w:spacing w:line="288" w:lineRule="auto"/>
        <w:rPr>
          <w:rFonts w:ascii="宋体" w:hAnsi="宋体"/>
          <w:sz w:val="28"/>
          <w:szCs w:val="28"/>
        </w:rPr>
      </w:pPr>
      <w:r>
        <w:rPr>
          <w:rFonts w:hint="eastAsia" w:ascii="宋体" w:hAnsi="宋体"/>
          <w:sz w:val="28"/>
          <w:szCs w:val="28"/>
        </w:rPr>
        <w:t>2-2、股权关系说明：</w:t>
      </w:r>
    </w:p>
    <w:p>
      <w:pPr>
        <w:snapToGrid w:val="0"/>
        <w:spacing w:line="288" w:lineRule="auto"/>
        <w:ind w:firstLine="560" w:firstLineChars="200"/>
        <w:rPr>
          <w:rFonts w:ascii="宋体" w:hAnsi="宋体"/>
          <w:sz w:val="28"/>
          <w:szCs w:val="28"/>
        </w:rPr>
      </w:pPr>
      <w:r>
        <w:rPr>
          <w:rFonts w:hint="eastAsia" w:ascii="宋体" w:hAnsi="宋体"/>
          <w:sz w:val="28"/>
          <w:szCs w:val="28"/>
        </w:rPr>
        <w:t>我单位控股的单位有</w:t>
      </w:r>
      <w:r>
        <w:rPr>
          <w:rFonts w:hint="eastAsia" w:ascii="宋体" w:hAnsi="宋体"/>
          <w:sz w:val="28"/>
          <w:szCs w:val="28"/>
          <w:u w:val="single"/>
        </w:rPr>
        <w:t xml:space="preserve">           </w:t>
      </w:r>
      <w:r>
        <w:rPr>
          <w:rFonts w:hint="eastAsia" w:ascii="宋体" w:hAnsi="宋体"/>
          <w:sz w:val="28"/>
          <w:szCs w:val="28"/>
        </w:rPr>
        <w:t>。</w:t>
      </w:r>
    </w:p>
    <w:p>
      <w:pPr>
        <w:snapToGrid w:val="0"/>
        <w:spacing w:line="288" w:lineRule="auto"/>
        <w:ind w:firstLine="560" w:firstLineChars="200"/>
        <w:rPr>
          <w:rFonts w:ascii="宋体" w:hAnsi="宋体"/>
          <w:sz w:val="28"/>
          <w:szCs w:val="28"/>
        </w:rPr>
      </w:pPr>
      <w:r>
        <w:rPr>
          <w:rFonts w:hint="eastAsia" w:ascii="宋体" w:hAnsi="宋体"/>
          <w:sz w:val="28"/>
          <w:szCs w:val="28"/>
        </w:rPr>
        <w:t>我单位被</w:t>
      </w:r>
      <w:r>
        <w:rPr>
          <w:rFonts w:hint="eastAsia" w:ascii="宋体" w:hAnsi="宋体"/>
          <w:i/>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单位控股。</w:t>
      </w:r>
    </w:p>
    <w:p>
      <w:pPr>
        <w:autoSpaceDE w:val="0"/>
        <w:autoSpaceDN w:val="0"/>
        <w:adjustRightInd w:val="0"/>
        <w:snapToGrid w:val="0"/>
        <w:spacing w:line="288" w:lineRule="auto"/>
        <w:rPr>
          <w:rFonts w:ascii="宋体" w:hAnsi="宋体"/>
          <w:sz w:val="28"/>
          <w:szCs w:val="28"/>
        </w:rPr>
      </w:pPr>
      <w:r>
        <w:rPr>
          <w:rFonts w:hint="eastAsia" w:ascii="宋体" w:hAnsi="宋体"/>
          <w:sz w:val="28"/>
          <w:szCs w:val="28"/>
        </w:rPr>
        <w:t>2-3、单位负责人：</w:t>
      </w:r>
    </w:p>
    <w:p>
      <w:pPr>
        <w:autoSpaceDE w:val="0"/>
        <w:autoSpaceDN w:val="0"/>
        <w:adjustRightInd w:val="0"/>
        <w:spacing w:line="336" w:lineRule="auto"/>
        <w:rPr>
          <w:rFonts w:ascii="宋体" w:hAnsi="宋体"/>
          <w:bCs/>
          <w:sz w:val="28"/>
          <w:szCs w:val="28"/>
        </w:rPr>
      </w:pPr>
      <w:r>
        <w:rPr>
          <w:rFonts w:hint="eastAsia" w:ascii="宋体" w:hAnsi="宋体"/>
          <w:bCs/>
          <w:sz w:val="28"/>
          <w:szCs w:val="28"/>
        </w:rPr>
        <w:t xml:space="preserve">3、 </w:t>
      </w:r>
      <w:r>
        <w:rPr>
          <w:rFonts w:hint="eastAsia" w:ascii="宋体" w:hAnsi="宋体"/>
          <w:i/>
          <w:sz w:val="28"/>
          <w:szCs w:val="28"/>
          <w:u w:val="single"/>
        </w:rPr>
        <w:t xml:space="preserve">             </w:t>
      </w:r>
      <w:r>
        <w:rPr>
          <w:rFonts w:hint="eastAsia" w:ascii="宋体" w:hAnsi="宋体"/>
          <w:sz w:val="28"/>
          <w:szCs w:val="28"/>
          <w:u w:val="single"/>
        </w:rPr>
        <w:t xml:space="preserve">（是或否） </w:t>
      </w:r>
      <w:r>
        <w:rPr>
          <w:rFonts w:hint="eastAsia" w:ascii="宋体" w:hAnsi="宋体"/>
          <w:bCs/>
          <w:sz w:val="28"/>
          <w:szCs w:val="28"/>
        </w:rPr>
        <w:t>为采购项目提供整体设计、规范编制或者项目管理、监理、检测等服务的供应商。</w:t>
      </w:r>
    </w:p>
    <w:p>
      <w:pPr>
        <w:autoSpaceDE w:val="0"/>
        <w:autoSpaceDN w:val="0"/>
        <w:adjustRightInd w:val="0"/>
        <w:snapToGrid w:val="0"/>
        <w:spacing w:line="288" w:lineRule="auto"/>
        <w:rPr>
          <w:rFonts w:ascii="宋体" w:hAnsi="宋体"/>
          <w:sz w:val="28"/>
          <w:szCs w:val="28"/>
        </w:rPr>
      </w:pPr>
      <w:r>
        <w:rPr>
          <w:rFonts w:hint="eastAsia" w:ascii="宋体" w:hAnsi="宋体"/>
          <w:sz w:val="28"/>
          <w:szCs w:val="28"/>
        </w:rPr>
        <w:t>4、其他与本项目有关的利害关系说明：</w:t>
      </w:r>
    </w:p>
    <w:p>
      <w:pPr>
        <w:autoSpaceDE w:val="0"/>
        <w:autoSpaceDN w:val="0"/>
        <w:adjustRightInd w:val="0"/>
        <w:spacing w:line="288" w:lineRule="auto"/>
        <w:rPr>
          <w:rFonts w:ascii="宋体" w:hAnsi="宋体"/>
          <w:sz w:val="28"/>
          <w:szCs w:val="28"/>
        </w:rPr>
      </w:pPr>
    </w:p>
    <w:p>
      <w:pPr>
        <w:autoSpaceDE w:val="0"/>
        <w:autoSpaceDN w:val="0"/>
        <w:adjustRightInd w:val="0"/>
        <w:spacing w:line="288" w:lineRule="auto"/>
        <w:rPr>
          <w:rFonts w:ascii="宋体" w:hAnsi="宋体"/>
          <w:sz w:val="28"/>
          <w:szCs w:val="28"/>
        </w:rPr>
      </w:pPr>
    </w:p>
    <w:p>
      <w:pPr>
        <w:autoSpaceDE w:val="0"/>
        <w:autoSpaceDN w:val="0"/>
        <w:adjustRightInd w:val="0"/>
        <w:spacing w:line="288" w:lineRule="auto"/>
        <w:rPr>
          <w:rFonts w:ascii="宋体" w:hAnsi="宋体"/>
          <w:sz w:val="28"/>
          <w:szCs w:val="28"/>
        </w:rPr>
      </w:pPr>
    </w:p>
    <w:p>
      <w:pPr>
        <w:autoSpaceDE w:val="0"/>
        <w:autoSpaceDN w:val="0"/>
        <w:adjustRightInd w:val="0"/>
        <w:spacing w:line="288" w:lineRule="auto"/>
        <w:ind w:firstLine="560" w:firstLineChars="200"/>
        <w:rPr>
          <w:rFonts w:ascii="宋体" w:hAnsi="宋体"/>
          <w:sz w:val="28"/>
          <w:szCs w:val="28"/>
        </w:rPr>
      </w:pPr>
      <w:r>
        <w:rPr>
          <w:rFonts w:hint="eastAsia" w:ascii="宋体" w:hAnsi="宋体"/>
          <w:sz w:val="28"/>
          <w:szCs w:val="28"/>
        </w:rPr>
        <w:t>我单位承诺以上说明真实有效，无虚假内容或隐瞒。</w:t>
      </w:r>
    </w:p>
    <w:p>
      <w:pPr>
        <w:autoSpaceDE w:val="0"/>
        <w:autoSpaceDN w:val="0"/>
        <w:adjustRightInd w:val="0"/>
        <w:spacing w:line="288" w:lineRule="auto"/>
        <w:rPr>
          <w:rFonts w:ascii="宋体" w:hAnsi="宋体"/>
          <w:sz w:val="28"/>
          <w:szCs w:val="28"/>
        </w:rPr>
      </w:pPr>
    </w:p>
    <w:p>
      <w:pPr>
        <w:autoSpaceDE w:val="0"/>
        <w:autoSpaceDN w:val="0"/>
        <w:adjustRightInd w:val="0"/>
        <w:spacing w:line="288" w:lineRule="auto"/>
        <w:jc w:val="center"/>
        <w:rPr>
          <w:rFonts w:ascii="宋体" w:hAnsi="宋体"/>
          <w:b/>
          <w:sz w:val="28"/>
          <w:szCs w:val="28"/>
        </w:rPr>
      </w:pPr>
    </w:p>
    <w:p>
      <w:pPr>
        <w:adjustRightInd w:val="0"/>
        <w:snapToGrid w:val="0"/>
        <w:spacing w:line="288" w:lineRule="auto"/>
        <w:ind w:firstLine="280" w:firstLineChars="100"/>
        <w:rPr>
          <w:rFonts w:ascii="宋体" w:hAnsi="宋体"/>
          <w:sz w:val="28"/>
          <w:szCs w:val="28"/>
        </w:rPr>
      </w:pPr>
      <w:r>
        <w:rPr>
          <w:rFonts w:hint="eastAsia" w:ascii="宋体" w:hAnsi="宋体"/>
          <w:sz w:val="28"/>
          <w:szCs w:val="28"/>
        </w:rPr>
        <w:t>供应商</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法定代表人</w:t>
      </w:r>
      <w:r>
        <w:rPr>
          <w:rFonts w:hint="eastAsia" w:ascii="宋体" w:hAnsi="宋体"/>
          <w:sz w:val="28"/>
          <w:szCs w:val="28"/>
        </w:rPr>
        <w:t>或</w:t>
      </w:r>
      <w:r>
        <w:rPr>
          <w:rFonts w:ascii="宋体" w:hAnsi="宋体"/>
          <w:sz w:val="28"/>
          <w:szCs w:val="28"/>
        </w:rPr>
        <w:t>授权代表</w:t>
      </w:r>
    </w:p>
    <w:p>
      <w:pPr>
        <w:adjustRightInd w:val="0"/>
        <w:snapToGrid w:val="0"/>
        <w:spacing w:line="288" w:lineRule="auto"/>
        <w:rPr>
          <w:rFonts w:ascii="宋体" w:hAnsi="宋体"/>
          <w:sz w:val="28"/>
          <w:szCs w:val="28"/>
        </w:rPr>
      </w:pPr>
      <w:r>
        <w:rPr>
          <w:rFonts w:ascii="宋体" w:hAnsi="宋体"/>
          <w:sz w:val="28"/>
          <w:szCs w:val="28"/>
        </w:rPr>
        <w:t xml:space="preserve">（公章）：                    </w:t>
      </w:r>
      <w:r>
        <w:rPr>
          <w:rFonts w:hint="eastAsia" w:ascii="宋体" w:hAnsi="宋体"/>
          <w:sz w:val="28"/>
          <w:szCs w:val="28"/>
        </w:rPr>
        <w:t xml:space="preserve">  </w:t>
      </w:r>
      <w:r>
        <w:rPr>
          <w:rFonts w:ascii="宋体" w:hAnsi="宋体"/>
          <w:sz w:val="28"/>
          <w:szCs w:val="28"/>
        </w:rPr>
        <w:t xml:space="preserve"> （签字</w:t>
      </w:r>
      <w:r>
        <w:rPr>
          <w:rFonts w:hint="eastAsia" w:ascii="宋体" w:hAnsi="宋体"/>
          <w:sz w:val="28"/>
          <w:szCs w:val="28"/>
        </w:rPr>
        <w:t>或盖章</w:t>
      </w:r>
      <w:r>
        <w:rPr>
          <w:rFonts w:ascii="宋体" w:hAnsi="宋体"/>
          <w:sz w:val="28"/>
          <w:szCs w:val="28"/>
        </w:rPr>
        <w:t>）：</w:t>
      </w:r>
    </w:p>
    <w:p>
      <w:pPr>
        <w:autoSpaceDE w:val="0"/>
        <w:autoSpaceDN w:val="0"/>
        <w:adjustRightInd w:val="0"/>
        <w:jc w:val="center"/>
        <w:rPr>
          <w:rFonts w:ascii="宋体" w:hAnsi="宋体"/>
          <w:bCs/>
          <w:sz w:val="28"/>
          <w:szCs w:val="28"/>
        </w:rPr>
        <w:sectPr>
          <w:pgSz w:w="11906" w:h="16838"/>
          <w:pgMar w:top="1418" w:right="1418" w:bottom="1418" w:left="1418" w:header="851" w:footer="992" w:gutter="0"/>
          <w:cols w:space="720" w:num="1"/>
          <w:docGrid w:linePitch="312" w:charSpace="0"/>
        </w:sectPr>
      </w:pP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年    月    </w:t>
      </w:r>
      <w:r>
        <w:rPr>
          <w:rFonts w:hint="eastAsia" w:ascii="宋体" w:hAnsi="宋体"/>
          <w:sz w:val="28"/>
          <w:szCs w:val="28"/>
        </w:rPr>
        <w:t>日</w:t>
      </w:r>
    </w:p>
    <w:p>
      <w:pPr>
        <w:autoSpaceDE w:val="0"/>
        <w:autoSpaceDN w:val="0"/>
        <w:adjustRightInd w:val="0"/>
        <w:jc w:val="center"/>
        <w:outlineLvl w:val="1"/>
        <w:rPr>
          <w:rFonts w:ascii="宋体" w:hAnsi="宋体"/>
          <w:b/>
          <w:bCs/>
          <w:sz w:val="44"/>
          <w:szCs w:val="44"/>
          <w:lang w:val="zh-CN"/>
        </w:rPr>
      </w:pPr>
      <w:bookmarkStart w:id="157" w:name="_Toc14250"/>
      <w:bookmarkStart w:id="158" w:name="_Toc8648"/>
      <w:bookmarkStart w:id="159" w:name="_Toc23528"/>
      <w:bookmarkStart w:id="160" w:name="_Toc10672"/>
      <w:bookmarkStart w:id="161" w:name="_Toc24811"/>
      <w:bookmarkStart w:id="162" w:name="_Toc27106"/>
      <w:r>
        <w:rPr>
          <w:rFonts w:ascii="宋体" w:hAnsi="宋体"/>
          <w:b/>
          <w:bCs/>
          <w:sz w:val="44"/>
          <w:szCs w:val="44"/>
          <w:lang w:val="zh-CN"/>
        </w:rPr>
        <w:t>第五部分</w:t>
      </w:r>
      <w:r>
        <w:rPr>
          <w:rFonts w:ascii="宋体" w:hAnsi="宋体"/>
          <w:b/>
          <w:bCs/>
          <w:sz w:val="44"/>
          <w:szCs w:val="44"/>
        </w:rPr>
        <w:t xml:space="preserve">  </w:t>
      </w:r>
      <w:r>
        <w:rPr>
          <w:rFonts w:hint="eastAsia" w:ascii="宋体" w:hAnsi="宋体"/>
          <w:b/>
          <w:bCs/>
          <w:sz w:val="44"/>
          <w:szCs w:val="44"/>
        </w:rPr>
        <w:t>合格</w:t>
      </w:r>
      <w:r>
        <w:rPr>
          <w:rFonts w:ascii="宋体" w:hAnsi="宋体"/>
          <w:b/>
          <w:bCs/>
          <w:sz w:val="44"/>
          <w:szCs w:val="44"/>
          <w:lang w:val="zh-CN"/>
        </w:rPr>
        <w:t>供应商</w:t>
      </w:r>
      <w:r>
        <w:rPr>
          <w:rFonts w:hint="eastAsia" w:ascii="宋体" w:hAnsi="宋体"/>
          <w:b/>
          <w:bCs/>
          <w:sz w:val="44"/>
          <w:szCs w:val="44"/>
          <w:lang w:val="zh-CN"/>
        </w:rPr>
        <w:t>证明</w:t>
      </w:r>
      <w:r>
        <w:rPr>
          <w:rFonts w:ascii="宋体" w:hAnsi="宋体"/>
          <w:b/>
          <w:bCs/>
          <w:sz w:val="44"/>
          <w:szCs w:val="44"/>
          <w:lang w:val="zh-CN"/>
        </w:rPr>
        <w:t>文件</w:t>
      </w:r>
      <w:bookmarkEnd w:id="157"/>
      <w:bookmarkEnd w:id="158"/>
      <w:bookmarkEnd w:id="159"/>
      <w:bookmarkEnd w:id="160"/>
      <w:bookmarkEnd w:id="161"/>
      <w:bookmarkEnd w:id="162"/>
    </w:p>
    <w:p>
      <w:pPr>
        <w:tabs>
          <w:tab w:val="left" w:pos="9030"/>
        </w:tabs>
        <w:snapToGrid w:val="0"/>
        <w:spacing w:line="360" w:lineRule="auto"/>
        <w:ind w:right="-65" w:firstLine="560" w:firstLineChars="200"/>
        <w:rPr>
          <w:rFonts w:ascii="宋体" w:hAnsi="宋体"/>
          <w:bCs/>
          <w:sz w:val="28"/>
          <w:szCs w:val="28"/>
        </w:rPr>
      </w:pP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1、合格供应商资格要求：</w:t>
      </w:r>
    </w:p>
    <w:p>
      <w:pPr>
        <w:tabs>
          <w:tab w:val="left" w:pos="9030"/>
        </w:tabs>
        <w:snapToGrid w:val="0"/>
        <w:spacing w:line="360" w:lineRule="auto"/>
        <w:ind w:right="-65" w:firstLine="560" w:firstLineChars="200"/>
        <w:rPr>
          <w:rFonts w:ascii="宋体" w:hAnsi="宋体"/>
          <w:kern w:val="0"/>
          <w:sz w:val="28"/>
          <w:szCs w:val="28"/>
        </w:rPr>
      </w:pPr>
      <w:r>
        <w:rPr>
          <w:rFonts w:hint="eastAsia" w:ascii="宋体" w:hAnsi="宋体"/>
          <w:bCs/>
          <w:sz w:val="28"/>
          <w:szCs w:val="28"/>
        </w:rPr>
        <w:t>1-</w:t>
      </w:r>
      <w:r>
        <w:rPr>
          <w:rFonts w:ascii="宋体" w:hAnsi="宋体"/>
          <w:bCs/>
          <w:sz w:val="28"/>
          <w:szCs w:val="28"/>
        </w:rPr>
        <w:t>1、</w:t>
      </w:r>
      <w:r>
        <w:rPr>
          <w:rFonts w:hint="eastAsia" w:ascii="宋体" w:hAnsi="宋体"/>
          <w:kern w:val="0"/>
          <w:sz w:val="28"/>
          <w:szCs w:val="28"/>
        </w:rPr>
        <w:t>符合《政府采购法》第二十二条规定的供应商条件：</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1-1-1、供应商合法注册的法人或其他组织的营业执照等证明文件，为自然人的提供自然人身份证明；</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1-1-2、财务状况报告：供应商提供2021年度的财务审计报告或提供由供应商基本户开户银行近三个月内出具的资信证明；</w:t>
      </w:r>
    </w:p>
    <w:p>
      <w:pPr>
        <w:tabs>
          <w:tab w:val="left" w:pos="9030"/>
        </w:tabs>
        <w:snapToGrid w:val="0"/>
        <w:spacing w:line="360" w:lineRule="auto"/>
        <w:ind w:right="-65" w:firstLine="560" w:firstLineChars="200"/>
        <w:rPr>
          <w:rFonts w:ascii="宋体" w:hAnsi="宋体"/>
          <w:sz w:val="28"/>
          <w:szCs w:val="28"/>
        </w:rPr>
      </w:pPr>
      <w:r>
        <w:rPr>
          <w:rFonts w:hint="eastAsia" w:ascii="宋体" w:hAnsi="宋体"/>
          <w:bCs/>
          <w:sz w:val="28"/>
          <w:szCs w:val="28"/>
        </w:rPr>
        <w:t>1-1-3、</w:t>
      </w:r>
      <w:r>
        <w:rPr>
          <w:rFonts w:hint="eastAsia" w:ascii="宋体" w:hAnsi="宋体"/>
          <w:sz w:val="28"/>
          <w:szCs w:val="28"/>
        </w:rPr>
        <w:t>投标人缴纳社保的证明材料（供应商提供2022年以来任意1个月的社保缴纳证明，其他组织形式供应商（如个体工商户、合作社、自然人等）可提供法人或负责人个人2022年以来任意1个月的社保资金缴纳证明材料）；</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sz w:val="28"/>
          <w:szCs w:val="28"/>
        </w:rPr>
        <w:t>1-1-4、纳税的缴费证明材料（供应商提供2022年以来任意1个月的纳税缴纳证明，免税企业提供税务机关出具相关的有效证明材料）；</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1-1-5、</w:t>
      </w:r>
      <w:r>
        <w:rPr>
          <w:rFonts w:hint="eastAsia" w:ascii="宋体" w:hAnsi="宋体"/>
          <w:sz w:val="28"/>
          <w:szCs w:val="28"/>
        </w:rPr>
        <w:t>具备履行合同所必需的设备和专业技术能力的证明材料；</w:t>
      </w:r>
      <w:r>
        <w:rPr>
          <w:rFonts w:hint="eastAsia" w:ascii="宋体" w:hAnsi="宋体" w:cs="宋体"/>
          <w:sz w:val="28"/>
          <w:szCs w:val="28"/>
        </w:rPr>
        <w:t>（投标供应商自行出具承诺书即可，模板详见附件三）；</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1-1-6、参加政府采购活动前三年内在经营活动中没有重大违法记录的书面声明；</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1-2、供应商应授权合法的人员参加磋商全过程，其中法定代表人直接参加磋商的，须出具法人身份证，并与营业执照上信息一致。法定代表人授权代表参加磋商的，须出具法定代表人授权书及授权代表身份证；</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1-3、供应商应具有建设行政主管部门颁发的电子与智能化工程专业承包二级及以上资质</w:t>
      </w:r>
      <w:r>
        <w:rPr>
          <w:rFonts w:hint="eastAsia" w:ascii="宋体" w:hAnsi="宋体"/>
          <w:bCs/>
          <w:sz w:val="28"/>
          <w:szCs w:val="28"/>
          <w:lang w:val="en-US" w:eastAsia="zh-CN"/>
        </w:rPr>
        <w:t>和</w:t>
      </w:r>
      <w:r>
        <w:rPr>
          <w:rFonts w:hint="eastAsia" w:ascii="宋体" w:hAnsi="宋体"/>
          <w:kern w:val="0"/>
          <w:sz w:val="28"/>
          <w:szCs w:val="28"/>
        </w:rPr>
        <w:t>建筑机电安装工程专业承包三级及以上资，</w:t>
      </w:r>
      <w:r>
        <w:rPr>
          <w:rFonts w:hint="eastAsia" w:ascii="宋体" w:hAnsi="宋体"/>
          <w:bCs/>
          <w:sz w:val="28"/>
          <w:szCs w:val="28"/>
        </w:rPr>
        <w:t>并具有有效的安全生产</w:t>
      </w:r>
      <w:r>
        <w:rPr>
          <w:rFonts w:hint="eastAsia" w:ascii="宋体" w:hAnsi="宋体"/>
          <w:bCs/>
          <w:sz w:val="28"/>
          <w:szCs w:val="28"/>
          <w:lang w:val="en-US" w:eastAsia="zh-CN"/>
        </w:rPr>
        <w:t>许可证</w:t>
      </w:r>
      <w:r>
        <w:rPr>
          <w:rFonts w:hint="eastAsia" w:ascii="宋体" w:hAnsi="宋体"/>
          <w:bCs/>
          <w:sz w:val="28"/>
          <w:szCs w:val="28"/>
        </w:rPr>
        <w:t>；（第一标段适用）</w:t>
      </w:r>
    </w:p>
    <w:p>
      <w:pPr>
        <w:tabs>
          <w:tab w:val="left" w:pos="9030"/>
        </w:tabs>
        <w:snapToGrid w:val="0"/>
        <w:spacing w:line="360" w:lineRule="auto"/>
        <w:ind w:right="-65" w:firstLine="560" w:firstLineChars="200"/>
        <w:rPr>
          <w:rFonts w:ascii="宋体" w:hAnsi="宋体"/>
          <w:bCs/>
          <w:sz w:val="28"/>
          <w:szCs w:val="28"/>
          <w:highlight w:val="none"/>
        </w:rPr>
      </w:pPr>
      <w:r>
        <w:rPr>
          <w:rFonts w:hint="eastAsia" w:ascii="宋体" w:hAnsi="宋体"/>
          <w:bCs/>
          <w:sz w:val="28"/>
          <w:szCs w:val="28"/>
        </w:rPr>
        <w:t>1-4、拟派项目经理须具备机电工程专业二级及以上注册建造师资格，并提供安全生产考核合格证（B证）</w:t>
      </w:r>
      <w:r>
        <w:rPr>
          <w:rFonts w:hint="eastAsia" w:ascii="宋体" w:hAnsi="宋体"/>
          <w:bCs/>
          <w:sz w:val="28"/>
          <w:szCs w:val="28"/>
          <w:lang w:eastAsia="zh-CN"/>
        </w:rPr>
        <w:t>，</w:t>
      </w:r>
      <w:r>
        <w:rPr>
          <w:rFonts w:hint="eastAsia" w:ascii="宋体" w:hAnsi="宋体"/>
          <w:kern w:val="0"/>
          <w:sz w:val="28"/>
          <w:szCs w:val="28"/>
        </w:rPr>
        <w:t>且无在建</w:t>
      </w:r>
      <w:r>
        <w:rPr>
          <w:rFonts w:hint="eastAsia" w:ascii="宋体" w:hAnsi="宋体"/>
          <w:kern w:val="0"/>
          <w:sz w:val="28"/>
          <w:szCs w:val="28"/>
          <w:highlight w:val="none"/>
        </w:rPr>
        <w:t>工程，提供</w:t>
      </w:r>
      <w:r>
        <w:rPr>
          <w:rFonts w:hint="eastAsia" w:ascii="宋体" w:hAnsi="宋体"/>
          <w:kern w:val="0"/>
          <w:sz w:val="28"/>
          <w:szCs w:val="28"/>
          <w:highlight w:val="none"/>
          <w:lang w:val="en-US" w:eastAsia="zh-CN"/>
        </w:rPr>
        <w:t>2022年度任意一个月</w:t>
      </w:r>
      <w:r>
        <w:rPr>
          <w:rFonts w:hint="eastAsia" w:ascii="宋体" w:hAnsi="宋体"/>
          <w:kern w:val="0"/>
          <w:sz w:val="28"/>
          <w:szCs w:val="28"/>
          <w:highlight w:val="none"/>
        </w:rPr>
        <w:t>社保</w:t>
      </w:r>
      <w:r>
        <w:rPr>
          <w:rFonts w:hint="eastAsia" w:ascii="宋体" w:hAnsi="宋体"/>
          <w:kern w:val="0"/>
          <w:sz w:val="28"/>
          <w:szCs w:val="28"/>
          <w:highlight w:val="none"/>
          <w:lang w:val="en-US" w:eastAsia="zh-CN"/>
        </w:rPr>
        <w:t>缴纳</w:t>
      </w:r>
      <w:r>
        <w:rPr>
          <w:rFonts w:hint="eastAsia" w:ascii="宋体" w:hAnsi="宋体"/>
          <w:kern w:val="0"/>
          <w:sz w:val="28"/>
          <w:szCs w:val="28"/>
          <w:highlight w:val="none"/>
        </w:rPr>
        <w:t>证明</w:t>
      </w:r>
      <w:r>
        <w:rPr>
          <w:rFonts w:hint="eastAsia" w:ascii="宋体" w:hAnsi="宋体"/>
          <w:kern w:val="0"/>
          <w:sz w:val="28"/>
          <w:szCs w:val="28"/>
          <w:highlight w:val="none"/>
          <w:lang w:eastAsia="zh-CN"/>
        </w:rPr>
        <w:t>；</w:t>
      </w:r>
      <w:r>
        <w:rPr>
          <w:rFonts w:hint="eastAsia" w:ascii="宋体" w:hAnsi="宋体"/>
          <w:bCs/>
          <w:sz w:val="28"/>
          <w:szCs w:val="28"/>
          <w:highlight w:val="none"/>
        </w:rPr>
        <w:t>（第一标段适用</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供应商提供无在建承诺书，格式自拟</w:t>
      </w:r>
      <w:r>
        <w:rPr>
          <w:rFonts w:hint="eastAsia" w:ascii="宋体" w:hAnsi="宋体"/>
          <w:bCs/>
          <w:sz w:val="28"/>
          <w:szCs w:val="28"/>
          <w:highlight w:val="none"/>
        </w:rPr>
        <w:t>）</w:t>
      </w:r>
    </w:p>
    <w:p>
      <w:pPr>
        <w:tabs>
          <w:tab w:val="left" w:pos="9030"/>
        </w:tabs>
        <w:snapToGrid w:val="0"/>
        <w:spacing w:line="360" w:lineRule="auto"/>
        <w:ind w:right="-65" w:firstLine="560" w:firstLineChars="200"/>
        <w:rPr>
          <w:rFonts w:ascii="宋体" w:hAnsi="宋体"/>
          <w:bCs/>
          <w:sz w:val="28"/>
          <w:szCs w:val="28"/>
        </w:rPr>
      </w:pPr>
      <w:r>
        <w:rPr>
          <w:rFonts w:hint="eastAsia" w:ascii="宋体" w:hAnsi="宋体"/>
          <w:bCs/>
          <w:sz w:val="28"/>
          <w:szCs w:val="28"/>
        </w:rPr>
        <w:t>1-5、采购代理机构通过“信用中国”网站(www.creditchina.gov.cn)和中国政府采购网(www.ccgp.gov.cn)查询相关主体信用记录，查询时间为竞争性磋商公告发布后至项目资格评审时。对列入失信被执行人、重大税收违法案件当事人名单、政府采购严重违法失信行为记录名单及其他不符合《中华人民共和国政府采购法》第二十二条规定条件的供应商，采购代理机构将拒绝其参与政府采购活动。</w:t>
      </w:r>
    </w:p>
    <w:p>
      <w:pPr>
        <w:tabs>
          <w:tab w:val="left" w:pos="9030"/>
        </w:tabs>
        <w:snapToGrid w:val="0"/>
        <w:spacing w:line="360" w:lineRule="auto"/>
        <w:ind w:right="-65" w:firstLine="562" w:firstLineChars="200"/>
        <w:rPr>
          <w:rFonts w:ascii="宋体" w:hAnsi="宋体"/>
          <w:bCs/>
          <w:sz w:val="32"/>
          <w:szCs w:val="32"/>
        </w:rPr>
      </w:pPr>
      <w:r>
        <w:rPr>
          <w:rFonts w:hint="eastAsia" w:ascii="宋体" w:hAnsi="宋体"/>
          <w:b/>
          <w:bCs/>
          <w:sz w:val="28"/>
          <w:szCs w:val="28"/>
          <w:u w:val="single"/>
        </w:rPr>
        <w:t>以上均为各供应商必备资格要求，不得缺项。各供应商在磋商时须在响应文件中附有复印件，在评审过程中由采购代理机构进行资格审查</w:t>
      </w:r>
      <w:r>
        <w:rPr>
          <w:rFonts w:hint="eastAsia" w:ascii="宋体" w:hAnsi="宋体" w:cs="宋体"/>
          <w:bCs/>
          <w:sz w:val="28"/>
          <w:szCs w:val="28"/>
          <w:u w:val="single"/>
        </w:rPr>
        <w:t>，</w:t>
      </w:r>
      <w:r>
        <w:rPr>
          <w:rFonts w:hint="eastAsia" w:ascii="宋体" w:hAnsi="宋体" w:cs="宋体"/>
          <w:b/>
          <w:bCs/>
          <w:sz w:val="28"/>
          <w:szCs w:val="28"/>
          <w:u w:val="single"/>
        </w:rPr>
        <w:t>无效或缺项将被视为无效投标</w:t>
      </w:r>
      <w:r>
        <w:rPr>
          <w:rFonts w:hint="eastAsia" w:ascii="宋体" w:hAnsi="宋体"/>
          <w:b/>
          <w:bCs/>
          <w:sz w:val="28"/>
          <w:szCs w:val="28"/>
          <w:u w:val="single"/>
        </w:rPr>
        <w:t>。</w:t>
      </w:r>
    </w:p>
    <w:p>
      <w:pPr>
        <w:autoSpaceDE w:val="0"/>
        <w:autoSpaceDN w:val="0"/>
        <w:adjustRightInd w:val="0"/>
        <w:spacing w:line="348" w:lineRule="auto"/>
        <w:jc w:val="center"/>
        <w:outlineLvl w:val="2"/>
        <w:rPr>
          <w:rFonts w:ascii="宋体" w:hAnsi="宋体"/>
          <w:b/>
          <w:bCs/>
          <w:sz w:val="28"/>
          <w:szCs w:val="28"/>
        </w:rPr>
      </w:pPr>
      <w:r>
        <w:rPr>
          <w:rFonts w:ascii="宋体" w:hAnsi="宋体"/>
          <w:b/>
          <w:bCs/>
          <w:sz w:val="28"/>
          <w:szCs w:val="28"/>
          <w:lang w:val="zh-CN"/>
        </w:rPr>
        <w:br w:type="page"/>
      </w:r>
      <w:bookmarkStart w:id="163" w:name="_Toc5771"/>
      <w:bookmarkStart w:id="164" w:name="_Toc24039"/>
      <w:bookmarkStart w:id="165" w:name="_Toc30140"/>
      <w:bookmarkStart w:id="166" w:name="_Toc13424"/>
      <w:bookmarkStart w:id="167" w:name="_Toc15041"/>
      <w:bookmarkStart w:id="168" w:name="_Toc19468"/>
      <w:r>
        <w:rPr>
          <w:rFonts w:ascii="宋体" w:hAnsi="宋体"/>
          <w:b/>
          <w:bCs/>
          <w:sz w:val="28"/>
          <w:szCs w:val="28"/>
          <w:lang w:val="zh-CN"/>
        </w:rPr>
        <w:t>法定代表人授权书</w:t>
      </w:r>
      <w:bookmarkEnd w:id="163"/>
      <w:bookmarkEnd w:id="164"/>
      <w:bookmarkEnd w:id="165"/>
      <w:bookmarkEnd w:id="166"/>
      <w:bookmarkEnd w:id="167"/>
      <w:bookmarkEnd w:id="168"/>
    </w:p>
    <w:p>
      <w:pPr>
        <w:autoSpaceDE w:val="0"/>
        <w:autoSpaceDN w:val="0"/>
        <w:adjustRightInd w:val="0"/>
        <w:spacing w:line="348" w:lineRule="auto"/>
        <w:ind w:firstLine="400"/>
        <w:rPr>
          <w:rFonts w:ascii="宋体" w:hAnsi="宋体"/>
          <w:b/>
          <w:bCs/>
          <w:sz w:val="28"/>
          <w:szCs w:val="28"/>
        </w:rPr>
      </w:pPr>
    </w:p>
    <w:p>
      <w:pPr>
        <w:autoSpaceDE w:val="0"/>
        <w:autoSpaceDN w:val="0"/>
        <w:adjustRightInd w:val="0"/>
        <w:spacing w:line="348" w:lineRule="auto"/>
        <w:rPr>
          <w:rFonts w:ascii="宋体" w:hAnsi="宋体"/>
          <w:sz w:val="28"/>
          <w:szCs w:val="28"/>
        </w:rPr>
      </w:pPr>
      <w:r>
        <w:rPr>
          <w:rFonts w:hint="eastAsia" w:ascii="宋体" w:hAnsi="宋体"/>
          <w:sz w:val="28"/>
          <w:szCs w:val="28"/>
          <w:lang w:val="zh-CN"/>
        </w:rPr>
        <w:t>陕西博虹项目管理有限公司</w:t>
      </w:r>
      <w:r>
        <w:rPr>
          <w:rFonts w:ascii="宋体" w:hAnsi="宋体"/>
          <w:sz w:val="28"/>
          <w:szCs w:val="28"/>
          <w:lang w:val="zh-CN"/>
        </w:rPr>
        <w:t>：</w:t>
      </w:r>
    </w:p>
    <w:p>
      <w:pPr>
        <w:autoSpaceDE w:val="0"/>
        <w:autoSpaceDN w:val="0"/>
        <w:adjustRightInd w:val="0"/>
        <w:spacing w:line="348" w:lineRule="auto"/>
        <w:ind w:firstLine="640"/>
        <w:rPr>
          <w:rFonts w:ascii="宋体" w:hAnsi="宋体"/>
          <w:sz w:val="28"/>
          <w:szCs w:val="28"/>
        </w:rPr>
      </w:pPr>
      <w:r>
        <w:rPr>
          <w:rFonts w:ascii="宋体" w:hAnsi="宋体"/>
          <w:sz w:val="28"/>
          <w:szCs w:val="28"/>
          <w:lang w:val="zh-CN"/>
        </w:rPr>
        <w:t>注册于</w:t>
      </w:r>
      <w:r>
        <w:rPr>
          <w:rFonts w:ascii="宋体" w:hAnsi="宋体"/>
          <w:sz w:val="28"/>
          <w:szCs w:val="28"/>
          <w:u w:val="single"/>
          <w:lang w:val="zh-CN"/>
        </w:rPr>
        <w:t>（工商行政管理局名称）</w:t>
      </w:r>
      <w:r>
        <w:rPr>
          <w:rFonts w:ascii="宋体" w:hAnsi="宋体"/>
          <w:sz w:val="28"/>
          <w:szCs w:val="28"/>
          <w:lang w:val="zh-CN"/>
        </w:rPr>
        <w:t>之</w:t>
      </w:r>
      <w:r>
        <w:rPr>
          <w:rFonts w:ascii="宋体" w:hAnsi="宋体"/>
          <w:sz w:val="28"/>
          <w:szCs w:val="28"/>
          <w:u w:val="single"/>
          <w:lang w:val="zh-CN"/>
        </w:rPr>
        <w:t>（供应商全称）</w:t>
      </w:r>
      <w:r>
        <w:rPr>
          <w:rFonts w:ascii="宋体" w:hAnsi="宋体"/>
          <w:sz w:val="28"/>
          <w:szCs w:val="28"/>
          <w:lang w:val="zh-CN"/>
        </w:rPr>
        <w:t>法人代表</w:t>
      </w:r>
      <w:r>
        <w:rPr>
          <w:rFonts w:ascii="宋体" w:hAnsi="宋体"/>
          <w:sz w:val="28"/>
          <w:szCs w:val="28"/>
          <w:u w:val="single"/>
          <w:lang w:val="zh-CN"/>
        </w:rPr>
        <w:t>（姓名、职务）</w:t>
      </w:r>
      <w:r>
        <w:rPr>
          <w:rFonts w:ascii="宋体" w:hAnsi="宋体"/>
          <w:sz w:val="28"/>
          <w:szCs w:val="28"/>
          <w:lang w:val="zh-CN"/>
        </w:rPr>
        <w:t>授权</w:t>
      </w:r>
      <w:r>
        <w:rPr>
          <w:rFonts w:ascii="宋体" w:hAnsi="宋体"/>
          <w:sz w:val="28"/>
          <w:szCs w:val="28"/>
          <w:u w:val="single"/>
          <w:lang w:val="zh-CN"/>
        </w:rPr>
        <w:t>（被授权人姓名、职务）</w:t>
      </w:r>
      <w:r>
        <w:rPr>
          <w:rFonts w:ascii="宋体" w:hAnsi="宋体"/>
          <w:sz w:val="28"/>
          <w:szCs w:val="28"/>
          <w:lang w:val="zh-CN"/>
        </w:rPr>
        <w:t>为本公司的合法代理人，就</w:t>
      </w:r>
      <w:r>
        <w:rPr>
          <w:rFonts w:ascii="宋体" w:hAnsi="宋体"/>
          <w:sz w:val="28"/>
          <w:szCs w:val="28"/>
          <w:u w:val="single"/>
          <w:lang w:val="zh-CN"/>
        </w:rPr>
        <w:t>（项目名称）</w:t>
      </w:r>
      <w:r>
        <w:rPr>
          <w:rFonts w:ascii="宋体" w:hAnsi="宋体"/>
          <w:sz w:val="28"/>
          <w:szCs w:val="28"/>
          <w:lang w:val="zh-CN"/>
        </w:rPr>
        <w:t>的</w:t>
      </w:r>
      <w:r>
        <w:rPr>
          <w:rFonts w:hint="eastAsia" w:ascii="宋体" w:hAnsi="宋体"/>
          <w:sz w:val="28"/>
          <w:szCs w:val="28"/>
          <w:lang w:val="zh-CN"/>
        </w:rPr>
        <w:t>磋商</w:t>
      </w:r>
      <w:r>
        <w:rPr>
          <w:rFonts w:ascii="宋体" w:hAnsi="宋体"/>
          <w:sz w:val="28"/>
          <w:szCs w:val="28"/>
          <w:lang w:val="zh-CN"/>
        </w:rPr>
        <w:t>及合同的执行和完成，以本公司的名义处理一切与之有关的事宜。</w:t>
      </w:r>
    </w:p>
    <w:p>
      <w:pPr>
        <w:autoSpaceDE w:val="0"/>
        <w:autoSpaceDN w:val="0"/>
        <w:adjustRightInd w:val="0"/>
        <w:spacing w:line="348" w:lineRule="auto"/>
        <w:rPr>
          <w:rFonts w:ascii="宋体" w:hAnsi="宋体"/>
          <w:sz w:val="28"/>
          <w:szCs w:val="28"/>
        </w:rPr>
      </w:pPr>
    </w:p>
    <w:p>
      <w:pPr>
        <w:autoSpaceDE w:val="0"/>
        <w:autoSpaceDN w:val="0"/>
        <w:adjustRightInd w:val="0"/>
        <w:spacing w:line="348" w:lineRule="auto"/>
        <w:rPr>
          <w:rFonts w:ascii="宋体" w:hAnsi="宋体"/>
          <w:sz w:val="28"/>
          <w:szCs w:val="28"/>
          <w:u w:val="single"/>
        </w:rPr>
      </w:pPr>
      <w:r>
        <w:rPr>
          <w:rFonts w:ascii="宋体" w:hAnsi="宋体"/>
          <w:sz w:val="28"/>
          <w:szCs w:val="28"/>
          <w:lang w:val="zh-CN"/>
        </w:rPr>
        <w:t>附：全权代表姓名</w:t>
      </w:r>
      <w:r>
        <w:rPr>
          <w:rFonts w:hint="eastAsia" w:ascii="宋体" w:hAnsi="宋体"/>
          <w:sz w:val="28"/>
          <w:szCs w:val="28"/>
          <w:lang w:val="zh-CN"/>
        </w:rPr>
        <w:t>（签字）</w:t>
      </w:r>
      <w:r>
        <w:rPr>
          <w:rFonts w:ascii="宋体" w:hAnsi="宋体"/>
          <w:sz w:val="28"/>
          <w:szCs w:val="28"/>
          <w:lang w:val="zh-CN"/>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lang w:val="zh-CN"/>
        </w:rPr>
        <w:t>性别：</w:t>
      </w:r>
      <w:r>
        <w:rPr>
          <w:rFonts w:ascii="宋体" w:hAnsi="宋体"/>
          <w:sz w:val="28"/>
          <w:szCs w:val="28"/>
          <w:u w:val="single"/>
        </w:rPr>
        <w:t xml:space="preserve">    </w:t>
      </w:r>
      <w:r>
        <w:rPr>
          <w:rFonts w:ascii="宋体" w:hAnsi="宋体"/>
          <w:sz w:val="28"/>
          <w:szCs w:val="28"/>
          <w:lang w:val="zh-CN"/>
        </w:rPr>
        <w:t>年龄：</w:t>
      </w:r>
      <w:r>
        <w:rPr>
          <w:rFonts w:ascii="宋体" w:hAnsi="宋体"/>
          <w:sz w:val="28"/>
          <w:szCs w:val="28"/>
          <w:u w:val="single"/>
        </w:rPr>
        <w:t xml:space="preserve">     </w:t>
      </w:r>
    </w:p>
    <w:p>
      <w:pPr>
        <w:autoSpaceDE w:val="0"/>
        <w:autoSpaceDN w:val="0"/>
        <w:adjustRightInd w:val="0"/>
        <w:spacing w:line="348" w:lineRule="auto"/>
        <w:ind w:firstLine="630"/>
        <w:rPr>
          <w:rFonts w:ascii="宋体" w:hAnsi="宋体"/>
          <w:sz w:val="28"/>
          <w:szCs w:val="28"/>
        </w:rPr>
      </w:pPr>
      <w:r>
        <w:rPr>
          <w:rFonts w:ascii="宋体" w:hAnsi="宋体"/>
          <w:sz w:val="28"/>
          <w:szCs w:val="28"/>
          <w:lang w:val="zh-CN"/>
        </w:rPr>
        <w:t>职</w:t>
      </w:r>
      <w:r>
        <w:rPr>
          <w:rFonts w:ascii="宋体" w:hAnsi="宋体"/>
          <w:sz w:val="28"/>
          <w:szCs w:val="28"/>
        </w:rPr>
        <w:t xml:space="preserve">    </w:t>
      </w:r>
      <w:r>
        <w:rPr>
          <w:rFonts w:ascii="宋体" w:hAnsi="宋体"/>
          <w:sz w:val="28"/>
          <w:szCs w:val="28"/>
          <w:lang w:val="zh-CN"/>
        </w:rPr>
        <w:t>务：</w:t>
      </w:r>
      <w:r>
        <w:rPr>
          <w:rFonts w:ascii="宋体" w:hAnsi="宋体"/>
          <w:sz w:val="28"/>
          <w:szCs w:val="28"/>
          <w:u w:val="single"/>
        </w:rPr>
        <w:t xml:space="preserve">             </w:t>
      </w:r>
      <w:r>
        <w:rPr>
          <w:rFonts w:ascii="宋体" w:hAnsi="宋体"/>
          <w:sz w:val="28"/>
          <w:szCs w:val="28"/>
          <w:lang w:val="zh-CN"/>
        </w:rPr>
        <w:t>身份证号码：</w:t>
      </w:r>
      <w:r>
        <w:rPr>
          <w:rFonts w:ascii="宋体" w:hAnsi="宋体"/>
          <w:sz w:val="28"/>
          <w:szCs w:val="28"/>
          <w:u w:val="single"/>
        </w:rPr>
        <w:t xml:space="preserve">             </w:t>
      </w:r>
    </w:p>
    <w:p>
      <w:pPr>
        <w:autoSpaceDE w:val="0"/>
        <w:autoSpaceDN w:val="0"/>
        <w:adjustRightInd w:val="0"/>
        <w:spacing w:line="348" w:lineRule="auto"/>
        <w:ind w:firstLine="630"/>
        <w:rPr>
          <w:rFonts w:ascii="宋体" w:hAnsi="宋体"/>
          <w:sz w:val="28"/>
          <w:szCs w:val="28"/>
          <w:u w:val="single"/>
        </w:rPr>
      </w:pPr>
      <w:r>
        <w:rPr>
          <w:rFonts w:ascii="宋体" w:hAnsi="宋体"/>
          <w:sz w:val="28"/>
          <w:szCs w:val="28"/>
          <w:lang w:val="zh-CN"/>
        </w:rPr>
        <w:t>通讯地址：</w:t>
      </w:r>
      <w:r>
        <w:rPr>
          <w:rFonts w:ascii="宋体" w:hAnsi="宋体"/>
          <w:sz w:val="28"/>
          <w:szCs w:val="28"/>
          <w:u w:val="single"/>
        </w:rPr>
        <w:t xml:space="preserve">                                      </w:t>
      </w:r>
    </w:p>
    <w:p>
      <w:pPr>
        <w:autoSpaceDE w:val="0"/>
        <w:autoSpaceDN w:val="0"/>
        <w:adjustRightInd w:val="0"/>
        <w:spacing w:line="348" w:lineRule="auto"/>
        <w:ind w:firstLine="630"/>
        <w:rPr>
          <w:rFonts w:ascii="宋体" w:hAnsi="宋体"/>
          <w:sz w:val="28"/>
          <w:szCs w:val="28"/>
          <w:u w:val="single"/>
        </w:rPr>
      </w:pPr>
      <w:r>
        <w:rPr>
          <w:rFonts w:ascii="宋体" w:hAnsi="宋体"/>
          <w:sz w:val="28"/>
          <w:szCs w:val="28"/>
          <w:lang w:val="zh-CN"/>
        </w:rPr>
        <w:t>邮政编码：</w:t>
      </w:r>
      <w:r>
        <w:rPr>
          <w:rFonts w:ascii="宋体" w:hAnsi="宋体"/>
          <w:sz w:val="28"/>
          <w:szCs w:val="28"/>
          <w:u w:val="single"/>
        </w:rPr>
        <w:t xml:space="preserve">                                      </w:t>
      </w:r>
    </w:p>
    <w:p>
      <w:pPr>
        <w:autoSpaceDE w:val="0"/>
        <w:autoSpaceDN w:val="0"/>
        <w:adjustRightInd w:val="0"/>
        <w:spacing w:line="348" w:lineRule="auto"/>
        <w:ind w:firstLine="630"/>
        <w:rPr>
          <w:rFonts w:ascii="宋体" w:hAnsi="宋体"/>
          <w:sz w:val="28"/>
          <w:szCs w:val="28"/>
          <w:u w:val="single"/>
        </w:rPr>
      </w:pPr>
      <w:r>
        <w:rPr>
          <w:rFonts w:ascii="宋体" w:hAnsi="宋体"/>
          <w:sz w:val="28"/>
          <w:szCs w:val="28"/>
          <w:lang w:val="zh-CN"/>
        </w:rPr>
        <w:t>电</w:t>
      </w:r>
      <w:r>
        <w:rPr>
          <w:rFonts w:ascii="宋体" w:hAnsi="宋体"/>
          <w:sz w:val="28"/>
          <w:szCs w:val="28"/>
        </w:rPr>
        <w:t xml:space="preserve">    </w:t>
      </w:r>
      <w:r>
        <w:rPr>
          <w:rFonts w:ascii="宋体" w:hAnsi="宋体"/>
          <w:sz w:val="28"/>
          <w:szCs w:val="28"/>
          <w:lang w:val="zh-CN"/>
        </w:rPr>
        <w:t>话：</w:t>
      </w:r>
      <w:r>
        <w:rPr>
          <w:rFonts w:ascii="宋体" w:hAnsi="宋体"/>
          <w:sz w:val="28"/>
          <w:szCs w:val="28"/>
          <w:u w:val="single"/>
        </w:rPr>
        <w:t xml:space="preserve">                     </w:t>
      </w:r>
      <w:r>
        <w:rPr>
          <w:rFonts w:ascii="宋体" w:hAnsi="宋体"/>
          <w:sz w:val="28"/>
          <w:szCs w:val="28"/>
          <w:lang w:val="zh-CN"/>
        </w:rPr>
        <w:t>电传：</w:t>
      </w:r>
      <w:r>
        <w:rPr>
          <w:rFonts w:ascii="宋体" w:hAnsi="宋体"/>
          <w:sz w:val="28"/>
          <w:szCs w:val="28"/>
          <w:u w:val="single"/>
        </w:rPr>
        <w:t xml:space="preserve">           </w:t>
      </w:r>
    </w:p>
    <w:p>
      <w:pPr>
        <w:autoSpaceDE w:val="0"/>
        <w:autoSpaceDN w:val="0"/>
        <w:adjustRightInd w:val="0"/>
        <w:spacing w:line="348" w:lineRule="auto"/>
        <w:rPr>
          <w:rFonts w:ascii="宋体" w:hAnsi="宋体"/>
          <w:sz w:val="28"/>
          <w:szCs w:val="28"/>
        </w:rPr>
      </w:pPr>
    </w:p>
    <w:p>
      <w:pPr>
        <w:autoSpaceDE w:val="0"/>
        <w:autoSpaceDN w:val="0"/>
        <w:adjustRightInd w:val="0"/>
        <w:spacing w:line="348" w:lineRule="auto"/>
        <w:ind w:firstLine="560" w:firstLineChars="200"/>
        <w:rPr>
          <w:rFonts w:ascii="宋体" w:hAnsi="宋体"/>
          <w:sz w:val="28"/>
          <w:szCs w:val="28"/>
        </w:rPr>
      </w:pPr>
      <w:r>
        <w:rPr>
          <w:rFonts w:ascii="宋体" w:hAnsi="宋体"/>
          <w:sz w:val="28"/>
          <w:szCs w:val="28"/>
          <w:lang w:val="zh-CN"/>
        </w:rPr>
        <w:t>法定代表人</w:t>
      </w:r>
      <w:r>
        <w:rPr>
          <w:rFonts w:hint="eastAsia" w:ascii="宋体" w:hAnsi="宋体"/>
          <w:sz w:val="28"/>
          <w:szCs w:val="28"/>
        </w:rPr>
        <w:t>及</w:t>
      </w:r>
      <w:r>
        <w:rPr>
          <w:rFonts w:ascii="宋体" w:hAnsi="宋体"/>
          <w:sz w:val="28"/>
          <w:szCs w:val="28"/>
          <w:lang w:val="zh-CN"/>
        </w:rPr>
        <w:t>授权代表身份证复印件</w:t>
      </w:r>
    </w:p>
    <w:tbl>
      <w:tblPr>
        <w:tblStyle w:val="25"/>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宋体" w:hAnsi="宋体"/>
                <w:sz w:val="28"/>
                <w:szCs w:val="28"/>
                <w:lang w:val="zh-CN"/>
              </w:rPr>
            </w:pPr>
            <w:r>
              <w:rPr>
                <w:rFonts w:ascii="宋体" w:hAnsi="宋体"/>
                <w:sz w:val="28"/>
                <w:szCs w:val="28"/>
                <w:lang w:val="zh-CN"/>
              </w:rPr>
              <w:t>法定代表人身份证复印件</w:t>
            </w:r>
          </w:p>
          <w:p>
            <w:pPr>
              <w:autoSpaceDE w:val="0"/>
              <w:autoSpaceDN w:val="0"/>
              <w:adjustRightInd w:val="0"/>
              <w:spacing w:line="348" w:lineRule="auto"/>
              <w:jc w:val="center"/>
              <w:rPr>
                <w:rFonts w:ascii="宋体" w:hAnsi="宋体"/>
                <w:sz w:val="28"/>
                <w:szCs w:val="28"/>
                <w:lang w:val="zh-CN"/>
              </w:rPr>
            </w:pPr>
            <w:r>
              <w:rPr>
                <w:rFonts w:hint="eastAsia" w:ascii="宋体" w:hAnsi="宋体"/>
                <w:sz w:val="28"/>
                <w:szCs w:val="28"/>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宋体" w:hAnsi="宋体"/>
                <w:sz w:val="28"/>
                <w:szCs w:val="28"/>
                <w:lang w:val="zh-CN"/>
              </w:rPr>
            </w:pPr>
            <w:r>
              <w:rPr>
                <w:rFonts w:ascii="宋体" w:hAnsi="宋体"/>
                <w:sz w:val="28"/>
                <w:szCs w:val="28"/>
                <w:lang w:val="zh-CN"/>
              </w:rPr>
              <w:t>授权代表身份证复印件</w:t>
            </w:r>
          </w:p>
          <w:p>
            <w:pPr>
              <w:autoSpaceDE w:val="0"/>
              <w:autoSpaceDN w:val="0"/>
              <w:adjustRightInd w:val="0"/>
              <w:spacing w:line="348" w:lineRule="auto"/>
              <w:jc w:val="center"/>
              <w:rPr>
                <w:rFonts w:ascii="宋体" w:hAnsi="宋体"/>
                <w:sz w:val="28"/>
                <w:szCs w:val="28"/>
                <w:lang w:val="zh-CN"/>
              </w:rPr>
            </w:pPr>
            <w:r>
              <w:rPr>
                <w:rFonts w:hint="eastAsia" w:ascii="宋体" w:hAnsi="宋体"/>
                <w:sz w:val="28"/>
                <w:szCs w:val="28"/>
                <w:lang w:val="zh-CN"/>
              </w:rPr>
              <w:t>（正反面）</w:t>
            </w:r>
          </w:p>
        </w:tc>
      </w:tr>
    </w:tbl>
    <w:p>
      <w:pPr>
        <w:adjustRightInd w:val="0"/>
        <w:snapToGrid w:val="0"/>
        <w:spacing w:line="360" w:lineRule="auto"/>
        <w:rPr>
          <w:rFonts w:ascii="宋体" w:hAnsi="宋体"/>
          <w:sz w:val="28"/>
          <w:szCs w:val="28"/>
        </w:rPr>
      </w:pP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供应商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法定代表人</w:t>
      </w:r>
    </w:p>
    <w:p>
      <w:pPr>
        <w:adjustRightInd w:val="0"/>
        <w:snapToGrid w:val="0"/>
        <w:spacing w:line="360" w:lineRule="auto"/>
        <w:rPr>
          <w:rFonts w:ascii="宋体" w:hAnsi="宋体"/>
          <w:sz w:val="28"/>
          <w:szCs w:val="28"/>
        </w:rPr>
      </w:pPr>
      <w:r>
        <w:rPr>
          <w:rFonts w:ascii="宋体" w:hAnsi="宋体"/>
          <w:sz w:val="28"/>
          <w:szCs w:val="28"/>
        </w:rPr>
        <w:t xml:space="preserve">    （公章）：                     </w:t>
      </w:r>
      <w:r>
        <w:rPr>
          <w:rFonts w:hint="eastAsia" w:ascii="宋体" w:hAnsi="宋体"/>
          <w:sz w:val="28"/>
          <w:szCs w:val="28"/>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autoSpaceDE w:val="0"/>
        <w:autoSpaceDN w:val="0"/>
        <w:adjustRightInd w:val="0"/>
        <w:spacing w:line="348" w:lineRule="auto"/>
        <w:ind w:firstLine="630"/>
        <w:rPr>
          <w:rFonts w:ascii="宋体" w:hAnsi="宋体"/>
          <w:sz w:val="28"/>
          <w:szCs w:val="28"/>
        </w:rPr>
      </w:pPr>
      <w:r>
        <w:rPr>
          <w:rFonts w:ascii="宋体" w:hAnsi="宋体"/>
          <w:sz w:val="28"/>
          <w:szCs w:val="28"/>
          <w:lang w:val="zh-CN"/>
        </w:rPr>
        <w:t>本授权有效期：</w:t>
      </w:r>
      <w:r>
        <w:rPr>
          <w:rFonts w:ascii="宋体" w:hAnsi="宋体"/>
          <w:sz w:val="28"/>
          <w:szCs w:val="28"/>
        </w:rPr>
        <w:t xml:space="preserve">    </w:t>
      </w:r>
      <w:r>
        <w:rPr>
          <w:rFonts w:ascii="宋体" w:hAnsi="宋体"/>
          <w:sz w:val="28"/>
          <w:szCs w:val="28"/>
          <w:lang w:val="zh-CN"/>
        </w:rPr>
        <w:t>年</w:t>
      </w:r>
      <w:r>
        <w:rPr>
          <w:rFonts w:ascii="宋体" w:hAnsi="宋体"/>
          <w:sz w:val="28"/>
          <w:szCs w:val="28"/>
        </w:rPr>
        <w:t xml:space="preserve">    </w:t>
      </w:r>
      <w:r>
        <w:rPr>
          <w:rFonts w:ascii="宋体" w:hAnsi="宋体"/>
          <w:sz w:val="28"/>
          <w:szCs w:val="28"/>
          <w:lang w:val="zh-CN"/>
        </w:rPr>
        <w:t>月</w:t>
      </w:r>
      <w:r>
        <w:rPr>
          <w:rFonts w:ascii="宋体" w:hAnsi="宋体"/>
          <w:sz w:val="28"/>
          <w:szCs w:val="28"/>
        </w:rPr>
        <w:t xml:space="preserve">   </w:t>
      </w:r>
      <w:r>
        <w:rPr>
          <w:rFonts w:ascii="宋体" w:hAnsi="宋体"/>
          <w:sz w:val="28"/>
          <w:szCs w:val="28"/>
          <w:lang w:val="zh-CN"/>
        </w:rPr>
        <w:t>日至</w:t>
      </w:r>
      <w:r>
        <w:rPr>
          <w:rFonts w:ascii="宋体" w:hAnsi="宋体"/>
          <w:sz w:val="28"/>
          <w:szCs w:val="28"/>
        </w:rPr>
        <w:t xml:space="preserve">     </w:t>
      </w:r>
      <w:r>
        <w:rPr>
          <w:rFonts w:ascii="宋体" w:hAnsi="宋体"/>
          <w:sz w:val="28"/>
          <w:szCs w:val="28"/>
          <w:lang w:val="zh-CN"/>
        </w:rPr>
        <w:t>年</w:t>
      </w:r>
      <w:r>
        <w:rPr>
          <w:rFonts w:ascii="宋体" w:hAnsi="宋体"/>
          <w:sz w:val="28"/>
          <w:szCs w:val="28"/>
        </w:rPr>
        <w:t xml:space="preserve">   </w:t>
      </w:r>
      <w:r>
        <w:rPr>
          <w:rFonts w:ascii="宋体" w:hAnsi="宋体"/>
          <w:sz w:val="28"/>
          <w:szCs w:val="28"/>
          <w:lang w:val="zh-CN"/>
        </w:rPr>
        <w:t>月</w:t>
      </w:r>
      <w:r>
        <w:rPr>
          <w:rFonts w:ascii="宋体" w:hAnsi="宋体"/>
          <w:sz w:val="28"/>
          <w:szCs w:val="28"/>
        </w:rPr>
        <w:t xml:space="preserve">   </w:t>
      </w:r>
      <w:r>
        <w:rPr>
          <w:rFonts w:ascii="宋体" w:hAnsi="宋体"/>
          <w:sz w:val="28"/>
          <w:szCs w:val="28"/>
          <w:lang w:val="zh-CN"/>
        </w:rPr>
        <w:t>日</w:t>
      </w:r>
    </w:p>
    <w:p>
      <w:pPr>
        <w:autoSpaceDE w:val="0"/>
        <w:autoSpaceDN w:val="0"/>
        <w:adjustRightInd w:val="0"/>
        <w:spacing w:line="348" w:lineRule="auto"/>
        <w:jc w:val="left"/>
        <w:outlineLvl w:val="0"/>
        <w:rPr>
          <w:rFonts w:ascii="宋体" w:hAnsi="宋体" w:cs="宋体"/>
          <w:b/>
          <w:bCs/>
          <w:sz w:val="32"/>
          <w:szCs w:val="32"/>
        </w:rPr>
      </w:pPr>
      <w:r>
        <w:rPr>
          <w:sz w:val="28"/>
          <w:szCs w:val="28"/>
        </w:rPr>
        <w:br w:type="page"/>
      </w:r>
      <w:bookmarkStart w:id="169" w:name="_Toc30225"/>
      <w:bookmarkStart w:id="170" w:name="_Toc3048"/>
      <w:bookmarkStart w:id="171" w:name="_Toc26001"/>
      <w:bookmarkStart w:id="172" w:name="_Toc23130"/>
      <w:bookmarkStart w:id="173" w:name="_Toc6664"/>
      <w:bookmarkStart w:id="174" w:name="_Toc15149"/>
      <w:r>
        <w:rPr>
          <w:rFonts w:hint="eastAsia" w:ascii="宋体" w:hAnsi="宋体" w:cs="宋体"/>
          <w:b/>
          <w:bCs/>
          <w:sz w:val="28"/>
          <w:szCs w:val="28"/>
          <w:lang w:val="zh-CN"/>
        </w:rPr>
        <w:t>附件一</w:t>
      </w:r>
      <w:bookmarkEnd w:id="169"/>
      <w:bookmarkEnd w:id="170"/>
      <w:bookmarkEnd w:id="171"/>
      <w:bookmarkEnd w:id="172"/>
      <w:bookmarkEnd w:id="173"/>
      <w:bookmarkEnd w:id="174"/>
    </w:p>
    <w:p>
      <w:pPr>
        <w:autoSpaceDE w:val="0"/>
        <w:autoSpaceDN w:val="0"/>
        <w:adjustRightInd w:val="0"/>
        <w:snapToGrid w:val="0"/>
        <w:spacing w:line="312" w:lineRule="auto"/>
        <w:ind w:left="105" w:leftChars="50" w:firstLine="643" w:firstLineChars="200"/>
        <w:jc w:val="center"/>
        <w:outlineLvl w:val="0"/>
        <w:rPr>
          <w:rFonts w:ascii="宋体" w:hAnsi="宋体" w:cs="宋体"/>
          <w:b/>
          <w:bCs/>
          <w:sz w:val="32"/>
          <w:szCs w:val="32"/>
          <w:lang w:val="zh-CN"/>
        </w:rPr>
      </w:pPr>
      <w:bookmarkStart w:id="175" w:name="_Toc23281"/>
      <w:bookmarkStart w:id="176" w:name="_Toc27327"/>
      <w:bookmarkStart w:id="177" w:name="_Toc16448"/>
      <w:bookmarkStart w:id="178" w:name="_Toc16270"/>
      <w:bookmarkStart w:id="179" w:name="_Toc31508"/>
      <w:bookmarkStart w:id="180" w:name="_Toc31082"/>
      <w:r>
        <w:rPr>
          <w:rFonts w:hint="eastAsia" w:ascii="宋体" w:hAnsi="宋体" w:cs="宋体"/>
          <w:b/>
          <w:bCs/>
          <w:sz w:val="32"/>
          <w:szCs w:val="32"/>
          <w:lang w:val="zh-CN"/>
        </w:rPr>
        <w:t>中小企业声明函（服务）</w:t>
      </w:r>
      <w:bookmarkEnd w:id="175"/>
      <w:bookmarkEnd w:id="176"/>
      <w:bookmarkEnd w:id="177"/>
      <w:bookmarkEnd w:id="178"/>
      <w:bookmarkEnd w:id="179"/>
      <w:bookmarkEnd w:id="180"/>
    </w:p>
    <w:p>
      <w:pPr>
        <w:pStyle w:val="3"/>
        <w:snapToGrid w:val="0"/>
        <w:spacing w:line="360" w:lineRule="auto"/>
        <w:ind w:left="105" w:leftChars="50" w:right="142" w:firstLine="560" w:firstLineChars="200"/>
        <w:rPr>
          <w:rFonts w:ascii="宋体" w:hAnsi="宋体" w:cs="宋体"/>
          <w:szCs w:val="28"/>
        </w:rPr>
      </w:pPr>
      <w:r>
        <w:rPr>
          <w:rFonts w:hint="eastAsia" w:ascii="宋体" w:hAnsi="宋体" w:cs="宋体"/>
          <w:szCs w:val="28"/>
        </w:rPr>
        <w:t>本公司（联合体）郑重声明，根据《政府采购促进中小企业发展管理办法》（财库﹝2020﹞46号）的规定，本公司参加</w:t>
      </w:r>
      <w:r>
        <w:rPr>
          <w:rFonts w:hint="eastAsia" w:ascii="宋体" w:hAnsi="宋体" w:cs="宋体"/>
          <w:szCs w:val="28"/>
          <w:u w:val="single"/>
        </w:rPr>
        <w:t>陕西博虹项目管理有限公司</w:t>
      </w:r>
      <w:r>
        <w:rPr>
          <w:rFonts w:hint="eastAsia" w:ascii="宋体" w:hAnsi="宋体" w:cs="宋体"/>
          <w:szCs w:val="28"/>
        </w:rPr>
        <w:t>的</w:t>
      </w:r>
      <w:r>
        <w:rPr>
          <w:rFonts w:hint="eastAsia" w:ascii="宋体" w:hAnsi="宋体" w:cs="宋体"/>
          <w:szCs w:val="28"/>
          <w:u w:val="single"/>
        </w:rPr>
        <w:t>（项目名称、项目编号）</w:t>
      </w:r>
      <w:r>
        <w:rPr>
          <w:rFonts w:hint="eastAsia" w:ascii="宋体" w:hAnsi="宋体" w:cs="宋体"/>
          <w:szCs w:val="28"/>
        </w:rPr>
        <w:t>采购活动，服务全部由符合政策要求的中小企业承接。相关企业（含联合体中的中小企业、签订分包意向协议的中小企业）的具体情况如下：</w:t>
      </w:r>
    </w:p>
    <w:p>
      <w:pPr>
        <w:pStyle w:val="3"/>
        <w:snapToGrid w:val="0"/>
        <w:spacing w:line="360" w:lineRule="auto"/>
        <w:ind w:left="105" w:leftChars="50" w:right="142" w:firstLine="560" w:firstLineChars="200"/>
        <w:rPr>
          <w:rFonts w:ascii="宋体" w:hAnsi="宋体" w:cs="宋体"/>
          <w:szCs w:val="28"/>
        </w:rPr>
      </w:pPr>
      <w:r>
        <w:rPr>
          <w:rFonts w:hint="eastAsia" w:ascii="宋体" w:hAnsi="宋体" w:cs="宋体"/>
          <w:szCs w:val="28"/>
        </w:rPr>
        <w:t>1.</w:t>
      </w:r>
      <w:r>
        <w:rPr>
          <w:rFonts w:hint="eastAsia" w:ascii="宋体" w:hAnsi="宋体" w:cs="宋体"/>
          <w:szCs w:val="28"/>
          <w:u w:val="single"/>
        </w:rPr>
        <w:t>（标的名称）</w:t>
      </w:r>
      <w:r>
        <w:rPr>
          <w:rFonts w:hint="eastAsia" w:ascii="宋体" w:hAnsi="宋体" w:cs="宋体"/>
          <w:szCs w:val="28"/>
        </w:rPr>
        <w:t>，属于</w:t>
      </w:r>
      <w:r>
        <w:rPr>
          <w:rFonts w:hint="eastAsia" w:ascii="宋体" w:hAnsi="宋体" w:cs="宋体"/>
          <w:szCs w:val="28"/>
          <w:u w:val="single"/>
        </w:rPr>
        <w:t>（采购文件中明确的所属行业）</w:t>
      </w:r>
      <w:r>
        <w:rPr>
          <w:rFonts w:hint="eastAsia" w:ascii="宋体" w:hAnsi="宋体" w:cs="宋体"/>
          <w:szCs w:val="28"/>
        </w:rPr>
        <w:t>行业；承接企业为</w:t>
      </w:r>
      <w:r>
        <w:rPr>
          <w:rFonts w:hint="eastAsia" w:ascii="宋体" w:hAnsi="宋体" w:cs="宋体"/>
          <w:szCs w:val="28"/>
          <w:u w:val="single"/>
        </w:rPr>
        <w:t>（企业名称）</w:t>
      </w:r>
      <w:r>
        <w:rPr>
          <w:rFonts w:hint="eastAsia" w:ascii="宋体" w:hAnsi="宋体" w:cs="宋体"/>
          <w:szCs w:val="28"/>
        </w:rPr>
        <w:t>，从业人员</w:t>
      </w:r>
      <w:r>
        <w:rPr>
          <w:rFonts w:hint="eastAsia" w:ascii="宋体" w:hAnsi="宋体" w:cs="宋体"/>
          <w:szCs w:val="28"/>
          <w:u w:val="single"/>
        </w:rPr>
        <w:t xml:space="preserve">    </w:t>
      </w:r>
      <w:r>
        <w:rPr>
          <w:rFonts w:hint="eastAsia" w:ascii="宋体" w:hAnsi="宋体" w:cs="宋体"/>
          <w:szCs w:val="28"/>
        </w:rPr>
        <w:t>人，营业收入为</w:t>
      </w:r>
      <w:r>
        <w:rPr>
          <w:rFonts w:hint="eastAsia" w:ascii="宋体" w:hAnsi="宋体" w:cs="宋体"/>
          <w:szCs w:val="28"/>
          <w:u w:val="single"/>
        </w:rPr>
        <w:t xml:space="preserve">   </w:t>
      </w:r>
      <w:r>
        <w:rPr>
          <w:rFonts w:hint="eastAsia" w:ascii="宋体" w:hAnsi="宋体" w:cs="宋体"/>
          <w:szCs w:val="28"/>
          <w:u w:val="single"/>
        </w:rPr>
        <w:tab/>
      </w:r>
      <w:r>
        <w:rPr>
          <w:rFonts w:hint="eastAsia" w:ascii="宋体" w:hAnsi="宋体" w:cs="宋体"/>
          <w:szCs w:val="28"/>
        </w:rPr>
        <w:t>万元，资产总额为</w:t>
      </w:r>
      <w:r>
        <w:rPr>
          <w:rFonts w:hint="eastAsia" w:ascii="宋体" w:hAnsi="宋体" w:cs="宋体"/>
          <w:szCs w:val="28"/>
          <w:u w:val="single"/>
        </w:rPr>
        <w:t xml:space="preserve">      </w:t>
      </w:r>
      <w:r>
        <w:rPr>
          <w:rFonts w:hint="eastAsia" w:ascii="宋体" w:hAnsi="宋体" w:cs="宋体"/>
          <w:szCs w:val="28"/>
        </w:rPr>
        <w:t>万元</w:t>
      </w:r>
      <w:r>
        <w:fldChar w:fldCharType="begin"/>
      </w:r>
      <w:r>
        <w:instrText xml:space="preserve"> HYPERLINK \l "_bookmark0" </w:instrText>
      </w:r>
      <w:r>
        <w:fldChar w:fldCharType="separate"/>
      </w:r>
      <w:r>
        <w:rPr>
          <w:rFonts w:hint="eastAsia" w:ascii="宋体" w:hAnsi="宋体" w:cs="宋体"/>
          <w:szCs w:val="28"/>
          <w:vertAlign w:val="superscript"/>
        </w:rPr>
        <w:t>1</w:t>
      </w:r>
      <w:r>
        <w:rPr>
          <w:rFonts w:hint="eastAsia" w:ascii="宋体" w:hAnsi="宋体" w:cs="宋体"/>
          <w:szCs w:val="28"/>
          <w:vertAlign w:val="superscript"/>
        </w:rPr>
        <w:fldChar w:fldCharType="end"/>
      </w:r>
      <w:r>
        <w:rPr>
          <w:rFonts w:hint="eastAsia" w:ascii="宋体" w:hAnsi="宋体" w:cs="宋体"/>
          <w:szCs w:val="28"/>
        </w:rPr>
        <w:t>，属于</w:t>
      </w:r>
      <w:r>
        <w:rPr>
          <w:rFonts w:hint="eastAsia" w:ascii="宋体" w:hAnsi="宋体" w:cs="宋体"/>
          <w:szCs w:val="28"/>
          <w:u w:val="single"/>
        </w:rPr>
        <w:t>（中型企业、小型企业、微型企业）</w:t>
      </w:r>
      <w:r>
        <w:rPr>
          <w:rFonts w:hint="eastAsia" w:ascii="宋体" w:hAnsi="宋体" w:cs="宋体"/>
          <w:szCs w:val="28"/>
        </w:rPr>
        <w:t>；</w:t>
      </w:r>
    </w:p>
    <w:p>
      <w:pPr>
        <w:pStyle w:val="3"/>
        <w:snapToGrid w:val="0"/>
        <w:spacing w:line="360" w:lineRule="auto"/>
        <w:ind w:left="105" w:leftChars="50" w:right="142" w:firstLine="560" w:firstLineChars="200"/>
        <w:rPr>
          <w:rFonts w:ascii="宋体" w:hAnsi="宋体" w:cs="宋体"/>
          <w:szCs w:val="28"/>
        </w:rPr>
      </w:pPr>
      <w:r>
        <w:rPr>
          <w:rFonts w:hint="eastAsia" w:ascii="宋体" w:hAnsi="宋体" w:cs="宋体"/>
          <w:szCs w:val="28"/>
        </w:rPr>
        <w:t>2.</w:t>
      </w:r>
      <w:r>
        <w:rPr>
          <w:rFonts w:hint="eastAsia" w:ascii="宋体" w:hAnsi="宋体" w:cs="宋体"/>
          <w:szCs w:val="28"/>
          <w:u w:val="single"/>
        </w:rPr>
        <w:t>（标的名称）</w:t>
      </w:r>
      <w:r>
        <w:rPr>
          <w:rFonts w:hint="eastAsia" w:ascii="宋体" w:hAnsi="宋体" w:cs="宋体"/>
          <w:szCs w:val="28"/>
        </w:rPr>
        <w:t>，属于</w:t>
      </w:r>
      <w:r>
        <w:rPr>
          <w:rFonts w:hint="eastAsia" w:ascii="宋体" w:hAnsi="宋体" w:cs="宋体"/>
          <w:szCs w:val="28"/>
          <w:u w:val="single"/>
        </w:rPr>
        <w:t>（采购文件中明确的所属行业）</w:t>
      </w:r>
      <w:r>
        <w:rPr>
          <w:rFonts w:hint="eastAsia" w:ascii="宋体" w:hAnsi="宋体" w:cs="宋体"/>
          <w:szCs w:val="28"/>
        </w:rPr>
        <w:t>行业；承接企业为</w:t>
      </w:r>
      <w:r>
        <w:rPr>
          <w:rFonts w:hint="eastAsia" w:ascii="宋体" w:hAnsi="宋体" w:cs="宋体"/>
          <w:szCs w:val="28"/>
          <w:u w:val="single"/>
        </w:rPr>
        <w:t>（企业名称）</w:t>
      </w:r>
      <w:r>
        <w:rPr>
          <w:rFonts w:hint="eastAsia" w:ascii="宋体" w:hAnsi="宋体" w:cs="宋体"/>
          <w:szCs w:val="28"/>
        </w:rPr>
        <w:t>，从业人员</w:t>
      </w:r>
      <w:r>
        <w:rPr>
          <w:rFonts w:hint="eastAsia" w:ascii="宋体" w:hAnsi="宋体" w:cs="宋体"/>
          <w:szCs w:val="28"/>
          <w:u w:val="single"/>
        </w:rPr>
        <w:t xml:space="preserve">    </w:t>
      </w:r>
      <w:r>
        <w:rPr>
          <w:rFonts w:hint="eastAsia" w:ascii="宋体" w:hAnsi="宋体" w:cs="宋体"/>
          <w:szCs w:val="28"/>
        </w:rPr>
        <w:t>人，营业收入为</w:t>
      </w:r>
      <w:r>
        <w:rPr>
          <w:rFonts w:hint="eastAsia" w:ascii="宋体" w:hAnsi="宋体" w:cs="宋体"/>
          <w:szCs w:val="28"/>
          <w:u w:val="single"/>
        </w:rPr>
        <w:tab/>
      </w:r>
      <w:r>
        <w:rPr>
          <w:rFonts w:hint="eastAsia" w:ascii="宋体" w:hAnsi="宋体" w:cs="宋体"/>
          <w:szCs w:val="28"/>
          <w:u w:val="single"/>
        </w:rPr>
        <w:t xml:space="preserve">   </w:t>
      </w:r>
      <w:r>
        <w:rPr>
          <w:rFonts w:hint="eastAsia" w:ascii="宋体" w:hAnsi="宋体" w:cs="宋体"/>
          <w:szCs w:val="28"/>
        </w:rPr>
        <w:t>万元，资产总额为</w:t>
      </w:r>
      <w:r>
        <w:rPr>
          <w:rFonts w:hint="eastAsia" w:ascii="宋体" w:hAnsi="宋体" w:cs="宋体"/>
          <w:szCs w:val="28"/>
          <w:u w:val="single"/>
        </w:rPr>
        <w:t xml:space="preserve">     </w:t>
      </w:r>
      <w:r>
        <w:rPr>
          <w:rFonts w:hint="eastAsia" w:ascii="宋体" w:hAnsi="宋体" w:cs="宋体"/>
          <w:szCs w:val="28"/>
        </w:rPr>
        <w:t>万元，属于</w:t>
      </w:r>
      <w:r>
        <w:rPr>
          <w:rFonts w:hint="eastAsia" w:ascii="宋体" w:hAnsi="宋体" w:cs="宋体"/>
          <w:szCs w:val="28"/>
          <w:u w:val="single"/>
        </w:rPr>
        <w:t>（中型企业、小型 企业、微型企业）</w:t>
      </w:r>
      <w:r>
        <w:rPr>
          <w:rFonts w:hint="eastAsia" w:ascii="宋体" w:hAnsi="宋体" w:cs="宋体"/>
          <w:szCs w:val="28"/>
        </w:rPr>
        <w:t>；</w:t>
      </w:r>
    </w:p>
    <w:p>
      <w:pPr>
        <w:pStyle w:val="3"/>
        <w:snapToGrid w:val="0"/>
        <w:spacing w:line="360" w:lineRule="auto"/>
        <w:ind w:left="105" w:leftChars="50" w:right="142" w:firstLine="560" w:firstLineChars="200"/>
        <w:rPr>
          <w:rFonts w:ascii="宋体" w:hAnsi="宋体" w:cs="宋体"/>
          <w:szCs w:val="28"/>
        </w:rPr>
      </w:pPr>
      <w:r>
        <w:rPr>
          <w:rFonts w:hint="eastAsia" w:ascii="宋体" w:hAnsi="宋体" w:cs="宋体"/>
          <w:szCs w:val="28"/>
        </w:rPr>
        <w:t xml:space="preserve">…… </w:t>
      </w:r>
    </w:p>
    <w:p>
      <w:pPr>
        <w:pStyle w:val="3"/>
        <w:snapToGrid w:val="0"/>
        <w:spacing w:line="360" w:lineRule="auto"/>
        <w:ind w:left="105" w:leftChars="50" w:right="142" w:firstLine="560" w:firstLineChars="200"/>
        <w:rPr>
          <w:rFonts w:ascii="宋体" w:hAnsi="宋体" w:cs="宋体"/>
          <w:szCs w:val="28"/>
        </w:rPr>
      </w:pPr>
      <w:r>
        <w:rPr>
          <w:rFonts w:hint="eastAsia" w:ascii="宋体" w:hAnsi="宋体" w:cs="宋体"/>
          <w:szCs w:val="28"/>
        </w:rPr>
        <w:t>以上企业，不属于大企业的分支机构，不存在控股股东为大企业的情形，也不存在与大企业的负责人为同一人的情形。</w:t>
      </w:r>
    </w:p>
    <w:p>
      <w:pPr>
        <w:pStyle w:val="3"/>
        <w:snapToGrid w:val="0"/>
        <w:spacing w:line="360" w:lineRule="auto"/>
        <w:ind w:left="105" w:leftChars="50" w:right="142" w:firstLine="560" w:firstLineChars="200"/>
        <w:rPr>
          <w:rFonts w:ascii="宋体" w:hAnsi="宋体" w:cs="宋体"/>
          <w:szCs w:val="28"/>
        </w:rPr>
      </w:pPr>
      <w:r>
        <w:rPr>
          <w:rFonts w:hint="eastAsia" w:ascii="宋体" w:hAnsi="宋体" w:cs="宋体"/>
          <w:szCs w:val="28"/>
        </w:rPr>
        <w:t>本企业对上述声明内容的真实性负责。如有虚假，将依法承担相应责任。</w:t>
      </w:r>
    </w:p>
    <w:p>
      <w:pPr>
        <w:pStyle w:val="3"/>
        <w:snapToGrid w:val="0"/>
        <w:spacing w:line="360" w:lineRule="auto"/>
        <w:ind w:left="105" w:leftChars="50" w:right="142" w:firstLine="560" w:firstLineChars="200"/>
        <w:rPr>
          <w:rFonts w:ascii="宋体" w:hAnsi="宋体" w:cs="宋体"/>
          <w:szCs w:val="28"/>
        </w:rPr>
      </w:pPr>
    </w:p>
    <w:p>
      <w:pPr>
        <w:pStyle w:val="3"/>
        <w:snapToGrid w:val="0"/>
        <w:spacing w:line="360" w:lineRule="auto"/>
        <w:ind w:left="105" w:leftChars="50" w:right="142" w:firstLine="3920" w:firstLineChars="1400"/>
        <w:rPr>
          <w:rFonts w:ascii="宋体" w:hAnsi="宋体" w:cs="宋体"/>
          <w:szCs w:val="28"/>
        </w:rPr>
      </w:pPr>
      <w:r>
        <w:rPr>
          <w:rFonts w:hint="eastAsia" w:ascii="宋体" w:hAnsi="宋体" w:cs="宋体"/>
          <w:szCs w:val="28"/>
        </w:rPr>
        <w:t xml:space="preserve">企业名称（盖章）： </w:t>
      </w:r>
    </w:p>
    <w:p>
      <w:pPr>
        <w:pStyle w:val="3"/>
        <w:snapToGrid w:val="0"/>
        <w:spacing w:line="360" w:lineRule="auto"/>
        <w:ind w:left="105" w:leftChars="50" w:right="142" w:firstLine="3920" w:firstLineChars="1400"/>
        <w:rPr>
          <w:rFonts w:ascii="宋体" w:hAnsi="宋体" w:cs="宋体"/>
          <w:szCs w:val="28"/>
        </w:rPr>
      </w:pPr>
      <w:r>
        <w:rPr>
          <w:rFonts w:hint="eastAsia" w:ascii="宋体" w:hAnsi="宋体" w:cs="宋体"/>
          <w:szCs w:val="28"/>
        </w:rPr>
        <w:t>日   期：</w:t>
      </w:r>
    </w:p>
    <w:p>
      <w:pPr>
        <w:pStyle w:val="3"/>
        <w:snapToGrid w:val="0"/>
        <w:spacing w:before="56" w:line="360" w:lineRule="auto"/>
        <w:ind w:left="105" w:leftChars="50" w:right="1808" w:firstLine="560" w:firstLineChars="200"/>
        <w:rPr>
          <w:rFonts w:ascii="宋体" w:hAnsi="宋体" w:cs="宋体"/>
          <w:szCs w:val="28"/>
        </w:rPr>
      </w:pPr>
    </w:p>
    <w:p>
      <w:pPr>
        <w:snapToGrid w:val="0"/>
        <w:spacing w:line="360" w:lineRule="auto"/>
        <w:ind w:left="105" w:leftChars="50" w:firstLine="436" w:firstLineChars="200"/>
        <w:rPr>
          <w:rFonts w:ascii="宋体" w:hAnsi="宋体" w:cs="宋体"/>
          <w:szCs w:val="21"/>
        </w:rPr>
      </w:pPr>
      <w:r>
        <w:rPr>
          <w:rFonts w:hint="eastAsia" w:ascii="宋体" w:hAnsi="宋体" w:cs="宋体"/>
          <w:w w:val="104"/>
          <w:position w:val="6"/>
          <w:szCs w:val="21"/>
        </w:rPr>
        <w:t>1</w:t>
      </w:r>
      <w:r>
        <w:rPr>
          <w:rFonts w:hint="eastAsia" w:ascii="宋体" w:hAnsi="宋体" w:cs="宋体"/>
          <w:szCs w:val="21"/>
        </w:rPr>
        <w:t>从业人员、营业收入、资产总额填报上一年度数据，无上一年度数据的新成立企业可不填报。</w:t>
      </w:r>
    </w:p>
    <w:p>
      <w:pPr>
        <w:pStyle w:val="3"/>
        <w:ind w:firstLine="630" w:firstLineChars="300"/>
        <w:rPr>
          <w:rFonts w:ascii="宋体" w:hAnsi="宋体" w:cs="宋体"/>
          <w:sz w:val="21"/>
          <w:szCs w:val="21"/>
        </w:rPr>
      </w:pPr>
      <w:r>
        <w:rPr>
          <w:rFonts w:hint="eastAsia" w:ascii="宋体" w:hAnsi="宋体" w:cs="宋体"/>
          <w:sz w:val="21"/>
          <w:szCs w:val="21"/>
        </w:rPr>
        <w:t>注：属于本项目采购所属行业（软件和信息技术服务业），且符合中小企业划型标准的企业请提供本函，不符合的不提供本函。</w:t>
      </w:r>
    </w:p>
    <w:p>
      <w:pPr>
        <w:autoSpaceDE w:val="0"/>
        <w:autoSpaceDN w:val="0"/>
        <w:adjustRightInd w:val="0"/>
        <w:spacing w:line="348" w:lineRule="auto"/>
        <w:outlineLvl w:val="0"/>
        <w:rPr>
          <w:rFonts w:ascii="宋体" w:hAnsi="宋体" w:cs="宋体"/>
          <w:sz w:val="24"/>
        </w:rPr>
      </w:pPr>
      <w:r>
        <w:rPr>
          <w:rFonts w:hint="eastAsia" w:ascii="宋体" w:hAnsi="宋体" w:cs="宋体"/>
          <w:sz w:val="28"/>
          <w:szCs w:val="21"/>
        </w:rPr>
        <w:br w:type="page"/>
      </w:r>
      <w:bookmarkStart w:id="181" w:name="_Toc17728"/>
      <w:bookmarkStart w:id="182" w:name="_Toc17900"/>
      <w:bookmarkStart w:id="183" w:name="_Toc30674"/>
      <w:bookmarkStart w:id="184" w:name="_Toc29800"/>
      <w:bookmarkStart w:id="185" w:name="_Toc30136"/>
      <w:bookmarkStart w:id="186" w:name="_Toc3346"/>
      <w:bookmarkStart w:id="187" w:name="_Toc20660418"/>
      <w:bookmarkStart w:id="188" w:name="_Toc532473513"/>
      <w:r>
        <w:rPr>
          <w:rFonts w:hint="eastAsia" w:ascii="宋体" w:hAnsi="宋体" w:cs="宋体"/>
          <w:b/>
          <w:bCs/>
          <w:sz w:val="28"/>
          <w:szCs w:val="28"/>
          <w:lang w:val="zh-CN"/>
        </w:rPr>
        <w:t>附件二</w:t>
      </w:r>
      <w:bookmarkEnd w:id="181"/>
      <w:bookmarkEnd w:id="182"/>
      <w:bookmarkEnd w:id="183"/>
      <w:bookmarkEnd w:id="184"/>
      <w:bookmarkEnd w:id="185"/>
      <w:bookmarkEnd w:id="186"/>
    </w:p>
    <w:p>
      <w:pPr>
        <w:autoSpaceDE w:val="0"/>
        <w:autoSpaceDN w:val="0"/>
        <w:adjustRightInd w:val="0"/>
        <w:spacing w:line="360" w:lineRule="auto"/>
        <w:ind w:left="105" w:leftChars="50" w:firstLine="643" w:firstLineChars="200"/>
        <w:jc w:val="center"/>
        <w:outlineLvl w:val="0"/>
        <w:rPr>
          <w:rFonts w:ascii="宋体" w:hAnsi="宋体" w:cs="宋体"/>
          <w:b/>
          <w:bCs/>
          <w:sz w:val="32"/>
          <w:szCs w:val="32"/>
          <w:lang w:val="zh-CN"/>
        </w:rPr>
      </w:pPr>
      <w:bookmarkStart w:id="189" w:name="_Toc26558"/>
      <w:bookmarkStart w:id="190" w:name="_Toc1366"/>
      <w:bookmarkStart w:id="191" w:name="_Toc13602"/>
      <w:bookmarkStart w:id="192" w:name="_Toc28289"/>
      <w:bookmarkStart w:id="193" w:name="_Toc19890"/>
      <w:bookmarkStart w:id="194" w:name="_Toc11957"/>
      <w:r>
        <w:rPr>
          <w:rFonts w:hint="eastAsia" w:ascii="宋体" w:hAnsi="宋体" w:cs="宋体"/>
          <w:b/>
          <w:bCs/>
          <w:sz w:val="32"/>
          <w:szCs w:val="32"/>
          <w:lang w:val="zh-CN"/>
        </w:rPr>
        <w:t>残疾人福利性单位声明函</w:t>
      </w:r>
      <w:bookmarkEnd w:id="187"/>
      <w:bookmarkEnd w:id="189"/>
      <w:bookmarkEnd w:id="190"/>
      <w:bookmarkEnd w:id="191"/>
      <w:bookmarkEnd w:id="192"/>
      <w:bookmarkEnd w:id="193"/>
      <w:bookmarkEnd w:id="194"/>
    </w:p>
    <w:bookmarkEnd w:id="188"/>
    <w:p>
      <w:pPr>
        <w:spacing w:line="360" w:lineRule="auto"/>
        <w:ind w:left="105" w:leftChars="50" w:firstLine="560" w:firstLineChars="200"/>
        <w:rPr>
          <w:rFonts w:ascii="宋体" w:hAnsi="宋体" w:cs="宋体"/>
          <w:kern w:val="0"/>
          <w:sz w:val="28"/>
          <w:szCs w:val="28"/>
        </w:rPr>
      </w:pPr>
      <w:r>
        <w:rPr>
          <w:rFonts w:hint="eastAsia" w:ascii="宋体" w:hAnsi="宋体" w:cs="宋体"/>
          <w:kern w:val="0"/>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sz w:val="28"/>
          <w:szCs w:val="28"/>
          <w:u w:val="single"/>
        </w:rPr>
        <w:t xml:space="preserve">     </w:t>
      </w:r>
      <w:r>
        <w:rPr>
          <w:rFonts w:hint="eastAsia" w:ascii="宋体" w:hAnsi="宋体" w:cs="宋体"/>
          <w:kern w:val="0"/>
          <w:sz w:val="28"/>
          <w:szCs w:val="28"/>
        </w:rPr>
        <w:t>单位的</w:t>
      </w:r>
      <w:r>
        <w:rPr>
          <w:rFonts w:hint="eastAsia" w:ascii="宋体" w:hAnsi="宋体" w:cs="宋体"/>
          <w:kern w:val="0"/>
          <w:sz w:val="28"/>
          <w:szCs w:val="28"/>
          <w:u w:val="single"/>
        </w:rPr>
        <w:t>（项目名称、项目编号）</w:t>
      </w:r>
      <w:r>
        <w:rPr>
          <w:rFonts w:hint="eastAsia" w:ascii="宋体" w:hAnsi="宋体" w:cs="宋体"/>
          <w:kern w:val="0"/>
          <w:sz w:val="28"/>
          <w:szCs w:val="28"/>
        </w:rPr>
        <w:t>项目采购活动提供本单位制造的货物（由本单位承担工程/提供服务），或者提供其他残疾人福利性单位制造的货物（不包括使用非残疾人福利性单位注册商标的货物）。</w:t>
      </w:r>
    </w:p>
    <w:p>
      <w:pPr>
        <w:spacing w:line="360" w:lineRule="auto"/>
        <w:ind w:left="105" w:leftChars="50" w:firstLine="560" w:firstLineChars="200"/>
        <w:rPr>
          <w:rFonts w:ascii="宋体" w:hAnsi="宋体" w:cs="宋体"/>
          <w:kern w:val="0"/>
          <w:sz w:val="28"/>
          <w:szCs w:val="28"/>
        </w:rPr>
      </w:pPr>
      <w:r>
        <w:rPr>
          <w:rFonts w:hint="eastAsia" w:ascii="宋体" w:hAnsi="宋体" w:cs="宋体"/>
          <w:kern w:val="0"/>
          <w:sz w:val="28"/>
          <w:szCs w:val="28"/>
        </w:rPr>
        <w:t>本单位对上述声明的真实性负责。如有虚假，将依法承担相应责任。</w:t>
      </w:r>
    </w:p>
    <w:p>
      <w:pPr>
        <w:spacing w:line="360" w:lineRule="auto"/>
        <w:ind w:left="105" w:leftChars="50" w:firstLine="560" w:firstLineChars="200"/>
        <w:jc w:val="center"/>
        <w:rPr>
          <w:rFonts w:ascii="宋体" w:hAnsi="宋体" w:cs="宋体"/>
          <w:kern w:val="0"/>
          <w:sz w:val="28"/>
          <w:szCs w:val="28"/>
        </w:rPr>
      </w:pPr>
    </w:p>
    <w:p>
      <w:pPr>
        <w:spacing w:line="360" w:lineRule="auto"/>
        <w:ind w:left="105" w:leftChars="50" w:firstLine="560" w:firstLineChars="200"/>
        <w:jc w:val="center"/>
        <w:rPr>
          <w:rFonts w:ascii="宋体" w:hAnsi="宋体" w:cs="宋体"/>
          <w:kern w:val="0"/>
          <w:sz w:val="28"/>
          <w:szCs w:val="28"/>
        </w:rPr>
      </w:pPr>
    </w:p>
    <w:p>
      <w:pPr>
        <w:spacing w:line="360" w:lineRule="auto"/>
        <w:ind w:left="105" w:leftChars="50" w:firstLine="560" w:firstLineChars="200"/>
        <w:jc w:val="center"/>
        <w:rPr>
          <w:rFonts w:ascii="宋体" w:hAnsi="宋体" w:cs="宋体"/>
          <w:kern w:val="0"/>
          <w:sz w:val="28"/>
          <w:szCs w:val="28"/>
          <w:u w:val="single"/>
        </w:rPr>
      </w:pPr>
      <w:r>
        <w:rPr>
          <w:rFonts w:hint="eastAsia" w:ascii="宋体" w:hAnsi="宋体" w:cs="宋体"/>
          <w:kern w:val="0"/>
          <w:sz w:val="28"/>
          <w:szCs w:val="28"/>
        </w:rPr>
        <w:t>单位名称（盖章）：</w:t>
      </w:r>
      <w:r>
        <w:rPr>
          <w:rFonts w:hint="eastAsia" w:ascii="宋体" w:hAnsi="宋体" w:cs="宋体"/>
          <w:kern w:val="0"/>
          <w:sz w:val="28"/>
          <w:szCs w:val="28"/>
          <w:u w:val="single"/>
        </w:rPr>
        <w:t xml:space="preserve">                  </w:t>
      </w:r>
    </w:p>
    <w:p>
      <w:pPr>
        <w:spacing w:line="360" w:lineRule="auto"/>
        <w:ind w:left="105" w:leftChars="50" w:firstLine="560" w:firstLineChars="200"/>
        <w:jc w:val="center"/>
        <w:rPr>
          <w:rFonts w:ascii="宋体" w:hAnsi="宋体" w:cs="宋体"/>
          <w:kern w:val="0"/>
          <w:sz w:val="28"/>
          <w:szCs w:val="28"/>
        </w:rPr>
      </w:pPr>
      <w:r>
        <w:rPr>
          <w:rFonts w:hint="eastAsia" w:ascii="宋体" w:hAnsi="宋体" w:cs="宋体"/>
          <w:kern w:val="0"/>
          <w:sz w:val="28"/>
          <w:szCs w:val="28"/>
        </w:rPr>
        <w:t xml:space="preserve">         </w:t>
      </w:r>
    </w:p>
    <w:p>
      <w:pPr>
        <w:snapToGrid w:val="0"/>
        <w:spacing w:line="360" w:lineRule="auto"/>
        <w:ind w:firstLine="3640" w:firstLineChars="1300"/>
        <w:jc w:val="left"/>
        <w:rPr>
          <w:rFonts w:ascii="宋体" w:hAnsi="宋体" w:cs="宋体"/>
          <w:kern w:val="0"/>
          <w:sz w:val="28"/>
          <w:szCs w:val="28"/>
          <w:u w:val="single"/>
        </w:rPr>
      </w:pPr>
      <w:r>
        <w:rPr>
          <w:rFonts w:hint="eastAsia" w:ascii="宋体" w:hAnsi="宋体" w:cs="宋体"/>
          <w:kern w:val="0"/>
          <w:sz w:val="28"/>
          <w:szCs w:val="28"/>
        </w:rPr>
        <w:t>日  期：</w:t>
      </w:r>
      <w:r>
        <w:rPr>
          <w:rFonts w:hint="eastAsia" w:ascii="宋体" w:hAnsi="宋体" w:cs="宋体"/>
          <w:kern w:val="0"/>
          <w:sz w:val="28"/>
          <w:szCs w:val="28"/>
          <w:u w:val="single"/>
        </w:rPr>
        <w:t xml:space="preserve">                           </w:t>
      </w:r>
    </w:p>
    <w:p>
      <w:pPr>
        <w:pStyle w:val="3"/>
        <w:rPr>
          <w:rFonts w:ascii="仿宋_GB2312" w:hAnsi="仿宋_GB2312" w:eastAsia="仿宋_GB2312" w:cs="仿宋_GB2312"/>
          <w:sz w:val="24"/>
        </w:rPr>
      </w:pPr>
    </w:p>
    <w:p>
      <w:pPr>
        <w:pStyle w:val="3"/>
        <w:rPr>
          <w:rFonts w:ascii="宋体" w:hAnsi="宋体" w:cs="宋体"/>
          <w:kern w:val="0"/>
          <w:szCs w:val="28"/>
        </w:rPr>
      </w:pPr>
    </w:p>
    <w:p>
      <w:pPr>
        <w:pStyle w:val="3"/>
        <w:rPr>
          <w:rFonts w:ascii="宋体" w:hAnsi="宋体" w:cs="宋体"/>
          <w:kern w:val="0"/>
          <w:szCs w:val="28"/>
        </w:rPr>
      </w:pPr>
    </w:p>
    <w:p>
      <w:pPr>
        <w:pStyle w:val="3"/>
        <w:rPr>
          <w:rFonts w:ascii="宋体" w:hAnsi="宋体" w:cs="宋体"/>
          <w:kern w:val="0"/>
          <w:szCs w:val="28"/>
        </w:rPr>
      </w:pPr>
      <w:r>
        <w:rPr>
          <w:rFonts w:hint="eastAsia" w:ascii="宋体" w:hAnsi="宋体" w:cs="宋体"/>
          <w:kern w:val="0"/>
          <w:szCs w:val="28"/>
        </w:rPr>
        <w:t>注：符合残疾人福利性单位标准的企业请提供本函，不符合的不提供本函。</w:t>
      </w:r>
    </w:p>
    <w:p>
      <w:pPr>
        <w:outlineLvl w:val="0"/>
        <w:rPr>
          <w:rFonts w:ascii="宋体" w:hAnsi="宋体" w:cs="宋体"/>
          <w:b/>
          <w:bCs/>
          <w:sz w:val="28"/>
          <w:szCs w:val="28"/>
          <w:lang w:val="zh-CN"/>
        </w:rPr>
      </w:pPr>
      <w:r>
        <w:rPr>
          <w:rFonts w:hint="eastAsia"/>
        </w:rPr>
        <w:br w:type="page"/>
      </w:r>
      <w:bookmarkStart w:id="195" w:name="_Toc22214"/>
      <w:bookmarkStart w:id="196" w:name="_Toc1620"/>
      <w:bookmarkStart w:id="197" w:name="_Toc26842"/>
      <w:bookmarkStart w:id="198" w:name="_Toc25078"/>
      <w:bookmarkStart w:id="199" w:name="_Toc29824"/>
      <w:bookmarkStart w:id="200" w:name="_Toc21227"/>
      <w:r>
        <w:rPr>
          <w:rFonts w:hint="eastAsia" w:ascii="宋体" w:hAnsi="宋体" w:cs="宋体"/>
          <w:b/>
          <w:bCs/>
          <w:sz w:val="28"/>
          <w:szCs w:val="28"/>
          <w:lang w:val="zh-CN"/>
        </w:rPr>
        <w:t>附件三</w:t>
      </w:r>
      <w:bookmarkEnd w:id="195"/>
      <w:bookmarkEnd w:id="196"/>
      <w:bookmarkEnd w:id="197"/>
      <w:bookmarkEnd w:id="198"/>
      <w:bookmarkEnd w:id="199"/>
      <w:bookmarkEnd w:id="200"/>
    </w:p>
    <w:p/>
    <w:p>
      <w:pPr>
        <w:autoSpaceDE w:val="0"/>
        <w:autoSpaceDN w:val="0"/>
        <w:adjustRightInd w:val="0"/>
        <w:spacing w:line="360" w:lineRule="auto"/>
        <w:jc w:val="center"/>
        <w:outlineLvl w:val="0"/>
        <w:rPr>
          <w:rFonts w:ascii="宋体" w:hAnsi="宋体" w:cs="宋体"/>
          <w:b/>
          <w:bCs/>
          <w:sz w:val="32"/>
          <w:szCs w:val="32"/>
          <w:lang w:val="zh-CN"/>
        </w:rPr>
      </w:pPr>
      <w:bookmarkStart w:id="201" w:name="_Toc31727"/>
      <w:bookmarkStart w:id="202" w:name="_Toc28654"/>
      <w:bookmarkStart w:id="203" w:name="_Toc12083"/>
      <w:bookmarkStart w:id="204" w:name="_Toc1335"/>
      <w:bookmarkStart w:id="205" w:name="_Toc26719"/>
      <w:bookmarkStart w:id="206" w:name="_Toc11802"/>
      <w:r>
        <w:rPr>
          <w:rFonts w:hint="eastAsia" w:ascii="宋体" w:hAnsi="宋体" w:cs="宋体"/>
          <w:b/>
          <w:bCs/>
          <w:sz w:val="32"/>
          <w:szCs w:val="32"/>
          <w:lang w:val="zh-CN"/>
        </w:rPr>
        <w:t>具备履行合同所必需的设备和专业技术能力的承诺书</w:t>
      </w:r>
      <w:bookmarkEnd w:id="201"/>
      <w:bookmarkEnd w:id="202"/>
      <w:bookmarkEnd w:id="203"/>
      <w:bookmarkEnd w:id="204"/>
      <w:bookmarkEnd w:id="205"/>
      <w:bookmarkEnd w:id="206"/>
    </w:p>
    <w:p>
      <w:pPr>
        <w:spacing w:line="360" w:lineRule="auto"/>
        <w:rPr>
          <w:rFonts w:ascii="宋体" w:hAnsi="宋体" w:cs="宋体"/>
          <w:kern w:val="0"/>
          <w:sz w:val="28"/>
          <w:szCs w:val="28"/>
        </w:rPr>
      </w:pPr>
    </w:p>
    <w:p>
      <w:pPr>
        <w:spacing w:line="360" w:lineRule="auto"/>
        <w:rPr>
          <w:rFonts w:ascii="宋体" w:hAnsi="宋体" w:cs="宋体"/>
          <w:kern w:val="0"/>
          <w:sz w:val="28"/>
          <w:szCs w:val="28"/>
        </w:rPr>
      </w:pPr>
      <w:r>
        <w:rPr>
          <w:rFonts w:hint="eastAsia" w:ascii="宋体" w:hAnsi="宋体" w:cs="宋体"/>
          <w:kern w:val="0"/>
          <w:sz w:val="28"/>
          <w:szCs w:val="28"/>
        </w:rPr>
        <w:t>陕西博虹项目管理有限公司：</w:t>
      </w:r>
    </w:p>
    <w:p>
      <w:pPr>
        <w:spacing w:line="360" w:lineRule="auto"/>
        <w:ind w:left="5" w:firstLine="658" w:firstLineChars="235"/>
        <w:rPr>
          <w:rFonts w:ascii="宋体" w:hAnsi="宋体" w:cs="宋体"/>
          <w:kern w:val="0"/>
          <w:sz w:val="28"/>
          <w:szCs w:val="28"/>
        </w:rPr>
      </w:pPr>
      <w:r>
        <w:rPr>
          <w:rFonts w:hint="eastAsia" w:ascii="宋体" w:hAnsi="宋体" w:cs="宋体"/>
          <w:kern w:val="0"/>
          <w:sz w:val="28"/>
          <w:szCs w:val="28"/>
        </w:rPr>
        <w:t>本单位郑重承诺，我公司具备本项目所需的履行合同所必需的设备和专业技术能力。</w:t>
      </w:r>
    </w:p>
    <w:p>
      <w:pPr>
        <w:pStyle w:val="3"/>
      </w:pPr>
      <w:r>
        <w:rPr>
          <w:rFonts w:hint="eastAsia"/>
        </w:rPr>
        <w:t xml:space="preserve">                                     供应商（盖章）</w:t>
      </w:r>
    </w:p>
    <w:p>
      <w:pPr>
        <w:rPr>
          <w:rFonts w:ascii="宋体" w:hAnsi="宋体" w:cs="宋体"/>
          <w:kern w:val="0"/>
          <w:sz w:val="28"/>
          <w:szCs w:val="28"/>
        </w:rPr>
      </w:pPr>
      <w:r>
        <w:rPr>
          <w:rFonts w:hint="eastAsia"/>
        </w:rPr>
        <w:t xml:space="preserve">                                              </w:t>
      </w:r>
      <w:r>
        <w:rPr>
          <w:rFonts w:hint="eastAsia" w:ascii="宋体" w:hAnsi="宋体" w:cs="宋体"/>
          <w:kern w:val="0"/>
          <w:sz w:val="28"/>
          <w:szCs w:val="28"/>
        </w:rPr>
        <w:t xml:space="preserve"> 2022年   月   日 </w:t>
      </w:r>
    </w:p>
    <w:sectPr>
      <w:footerReference r:id="rId6" w:type="default"/>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0"/>
      </w:pBdr>
      <w:tabs>
        <w:tab w:val="right" w:pos="8820"/>
        <w:tab w:val="clear" w:pos="8306"/>
      </w:tabs>
      <w:ind w:right="40"/>
    </w:pPr>
    <w:r>
      <w:rPr>
        <w:rFonts w:hint="eastAsia"/>
        <w:b/>
        <w:bCs/>
        <w:i/>
        <w:iCs/>
      </w:rPr>
      <w:t xml:space="preserve">陕西博虹项目管理有限公司                  第 </w:t>
    </w:r>
    <w:r>
      <w:rPr>
        <w:b/>
        <w:bCs/>
        <w:i/>
        <w:iCs/>
      </w:rPr>
      <w:fldChar w:fldCharType="begin"/>
    </w:r>
    <w:r>
      <w:rPr>
        <w:b/>
        <w:bCs/>
        <w:i/>
        <w:iCs/>
      </w:rPr>
      <w:instrText xml:space="preserve"> PAGE </w:instrText>
    </w:r>
    <w:r>
      <w:rPr>
        <w:b/>
        <w:bCs/>
        <w:i/>
        <w:iCs/>
      </w:rPr>
      <w:fldChar w:fldCharType="separate"/>
    </w:r>
    <w:r>
      <w:rPr>
        <w:b/>
        <w:bCs/>
        <w:i/>
        <w:iCs/>
      </w:rPr>
      <w:t>28</w:t>
    </w:r>
    <w:r>
      <w:rPr>
        <w:b/>
        <w:bCs/>
        <w:i/>
        <w:iCs/>
      </w:rPr>
      <w:fldChar w:fldCharType="end"/>
    </w:r>
    <w:r>
      <w:rPr>
        <w:rFonts w:hint="eastAsia"/>
        <w:b/>
        <w:bCs/>
        <w:i/>
        <w:iCs/>
      </w:rPr>
      <w:t xml:space="preserve"> 页 共 </w:t>
    </w:r>
    <w:r>
      <w:rPr>
        <w:b/>
        <w:bCs/>
        <w:i/>
        <w:iCs/>
      </w:rPr>
      <w:fldChar w:fldCharType="begin"/>
    </w:r>
    <w:r>
      <w:rPr>
        <w:b/>
        <w:bCs/>
        <w:i/>
        <w:iCs/>
      </w:rPr>
      <w:instrText xml:space="preserve"> NUMPAGES </w:instrText>
    </w:r>
    <w:r>
      <w:rPr>
        <w:b/>
        <w:bCs/>
        <w:i/>
        <w:iCs/>
      </w:rPr>
      <w:fldChar w:fldCharType="separate"/>
    </w:r>
    <w:r>
      <w:rPr>
        <w:b/>
        <w:bCs/>
        <w:i/>
        <w:iCs/>
      </w:rPr>
      <w:t>48</w:t>
    </w:r>
    <w:r>
      <w:rPr>
        <w:b/>
        <w:bCs/>
        <w:i/>
        <w:iCs/>
      </w:rPr>
      <w:fldChar w:fldCharType="end"/>
    </w:r>
    <w:r>
      <w:rPr>
        <w:rFonts w:hint="eastAsia"/>
        <w:b/>
        <w:bCs/>
        <w:i/>
        <w:iCs/>
      </w:rPr>
      <w:t xml:space="preserve"> 页                             旺座曲江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15</w: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tabs>
        <w:tab w:val="right" w:pos="8820"/>
        <w:tab w:val="clear" w:pos="8306"/>
      </w:tabs>
      <w:ind w:right="-65"/>
    </w:pPr>
    <w:r>
      <w:rPr>
        <w:rFonts w:hint="eastAsia"/>
        <w:b/>
        <w:bCs/>
        <w:i/>
        <w:iCs/>
      </w:rPr>
      <w:t xml:space="preserve">陕西博虹项目管理有限公司                          第 </w:t>
    </w:r>
    <w:r>
      <w:rPr>
        <w:b/>
        <w:bCs/>
        <w:i/>
        <w:iCs/>
      </w:rPr>
      <w:fldChar w:fldCharType="begin"/>
    </w:r>
    <w:r>
      <w:rPr>
        <w:b/>
        <w:bCs/>
        <w:i/>
        <w:iCs/>
      </w:rPr>
      <w:instrText xml:space="preserve"> PAGE </w:instrText>
    </w:r>
    <w:r>
      <w:rPr>
        <w:b/>
        <w:bCs/>
        <w:i/>
        <w:iCs/>
      </w:rPr>
      <w:fldChar w:fldCharType="separate"/>
    </w:r>
    <w:r>
      <w:rPr>
        <w:b/>
        <w:bCs/>
        <w:i/>
        <w:iCs/>
      </w:rPr>
      <w:t>48</w:t>
    </w:r>
    <w:r>
      <w:rPr>
        <w:b/>
        <w:bCs/>
        <w:i/>
        <w:iCs/>
      </w:rPr>
      <w:fldChar w:fldCharType="end"/>
    </w:r>
    <w:r>
      <w:rPr>
        <w:rFonts w:hint="eastAsia"/>
        <w:b/>
        <w:bCs/>
        <w:i/>
        <w:iCs/>
      </w:rPr>
      <w:t xml:space="preserve"> 页 共 </w:t>
    </w:r>
    <w:r>
      <w:rPr>
        <w:b/>
        <w:bCs/>
        <w:i/>
        <w:iCs/>
      </w:rPr>
      <w:fldChar w:fldCharType="begin"/>
    </w:r>
    <w:r>
      <w:rPr>
        <w:b/>
        <w:bCs/>
        <w:i/>
        <w:iCs/>
      </w:rPr>
      <w:instrText xml:space="preserve"> NUMPAGES </w:instrText>
    </w:r>
    <w:r>
      <w:rPr>
        <w:b/>
        <w:bCs/>
        <w:i/>
        <w:iCs/>
      </w:rPr>
      <w:fldChar w:fldCharType="separate"/>
    </w:r>
    <w:r>
      <w:rPr>
        <w:b/>
        <w:bCs/>
        <w:i/>
        <w:iCs/>
      </w:rPr>
      <w:t>48</w:t>
    </w:r>
    <w:r>
      <w:rPr>
        <w:b/>
        <w:bCs/>
        <w:i/>
        <w:iCs/>
      </w:rPr>
      <w:fldChar w:fldCharType="end"/>
    </w:r>
    <w:r>
      <w:rPr>
        <w:rFonts w:hint="eastAsia"/>
        <w:b/>
        <w:bCs/>
        <w:i/>
        <w:iCs/>
      </w:rPr>
      <w:t xml:space="preserve"> 页                   旺座曲江</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15</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宋体" w:hAnsi="宋体" w:cs="宋体"/>
        <w:szCs w:val="18"/>
      </w:rPr>
    </w:pPr>
    <w:r>
      <w:rPr>
        <w:rFonts w:hint="eastAsia" w:ascii="宋体" w:hAnsi="宋体" w:cs="宋体"/>
        <w:b/>
        <w:bCs/>
        <w:i/>
        <w:iCs/>
        <w:szCs w:val="18"/>
        <w:lang w:eastAsia="zh-CN"/>
      </w:rPr>
      <w:t>西安市城市照明管理处图像监控费用项目</w:t>
    </w:r>
    <w:r>
      <w:rPr>
        <w:rFonts w:hint="eastAsia" w:ascii="宋体" w:hAnsi="宋体" w:cs="宋体"/>
        <w:b/>
        <w:bCs/>
        <w:i/>
        <w:iCs/>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336D1"/>
    <w:multiLevelType w:val="multilevel"/>
    <w:tmpl w:val="06F336D1"/>
    <w:lvl w:ilvl="0" w:tentative="0">
      <w:start w:val="1"/>
      <w:numFmt w:val="decimal"/>
      <w:pStyle w:val="52"/>
      <w:lvlText w:val="%1、"/>
      <w:lvlJc w:val="left"/>
      <w:pPr>
        <w:tabs>
          <w:tab w:val="left" w:pos="1755"/>
        </w:tabs>
        <w:ind w:left="1755" w:hanging="1125"/>
      </w:pPr>
      <w:rPr>
        <w:rFonts w:hint="eastAsia"/>
      </w:rPr>
    </w:lvl>
    <w:lvl w:ilvl="1" w:tentative="0">
      <w:start w:val="1"/>
      <w:numFmt w:val="japaneseCounting"/>
      <w:lvlText w:val="%2、"/>
      <w:lvlJc w:val="left"/>
      <w:pPr>
        <w:tabs>
          <w:tab w:val="left" w:pos="1770"/>
        </w:tabs>
        <w:ind w:left="1770" w:hanging="72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55570FC6"/>
    <w:multiLevelType w:val="singleLevel"/>
    <w:tmpl w:val="55570F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2Q2ZTY0MDAyNWMxYTI0MGIzNjdhOTUzYTEyNjAifQ=="/>
  </w:docVars>
  <w:rsids>
    <w:rsidRoot w:val="00A10829"/>
    <w:rsid w:val="00001C29"/>
    <w:rsid w:val="00001EEB"/>
    <w:rsid w:val="000029F7"/>
    <w:rsid w:val="00003CB8"/>
    <w:rsid w:val="0000461D"/>
    <w:rsid w:val="00007011"/>
    <w:rsid w:val="0000750F"/>
    <w:rsid w:val="00007D6A"/>
    <w:rsid w:val="00010111"/>
    <w:rsid w:val="000120DC"/>
    <w:rsid w:val="0001322E"/>
    <w:rsid w:val="00013687"/>
    <w:rsid w:val="00013D8E"/>
    <w:rsid w:val="00013D97"/>
    <w:rsid w:val="000147B3"/>
    <w:rsid w:val="00015757"/>
    <w:rsid w:val="00022044"/>
    <w:rsid w:val="00022095"/>
    <w:rsid w:val="000223CB"/>
    <w:rsid w:val="00025029"/>
    <w:rsid w:val="00025092"/>
    <w:rsid w:val="000277BD"/>
    <w:rsid w:val="0003061A"/>
    <w:rsid w:val="00030E07"/>
    <w:rsid w:val="00030F28"/>
    <w:rsid w:val="00031010"/>
    <w:rsid w:val="000319C7"/>
    <w:rsid w:val="00032881"/>
    <w:rsid w:val="00032D3B"/>
    <w:rsid w:val="00033B59"/>
    <w:rsid w:val="00034222"/>
    <w:rsid w:val="000344A7"/>
    <w:rsid w:val="00035053"/>
    <w:rsid w:val="00040B17"/>
    <w:rsid w:val="00041A55"/>
    <w:rsid w:val="000428E1"/>
    <w:rsid w:val="0004516E"/>
    <w:rsid w:val="00046C9B"/>
    <w:rsid w:val="00046E4E"/>
    <w:rsid w:val="00050964"/>
    <w:rsid w:val="00050C94"/>
    <w:rsid w:val="00051838"/>
    <w:rsid w:val="000521D2"/>
    <w:rsid w:val="000524E1"/>
    <w:rsid w:val="00052B91"/>
    <w:rsid w:val="00054E58"/>
    <w:rsid w:val="000556F4"/>
    <w:rsid w:val="00055906"/>
    <w:rsid w:val="00055EB6"/>
    <w:rsid w:val="00056A02"/>
    <w:rsid w:val="00056FFF"/>
    <w:rsid w:val="000613FA"/>
    <w:rsid w:val="00061B62"/>
    <w:rsid w:val="0006448C"/>
    <w:rsid w:val="0006502B"/>
    <w:rsid w:val="00066E4C"/>
    <w:rsid w:val="0006727F"/>
    <w:rsid w:val="00067914"/>
    <w:rsid w:val="00071126"/>
    <w:rsid w:val="00071BAF"/>
    <w:rsid w:val="000720C6"/>
    <w:rsid w:val="000727E6"/>
    <w:rsid w:val="00073279"/>
    <w:rsid w:val="00074130"/>
    <w:rsid w:val="00075BF5"/>
    <w:rsid w:val="00075E2C"/>
    <w:rsid w:val="00076EA8"/>
    <w:rsid w:val="000772E7"/>
    <w:rsid w:val="00080741"/>
    <w:rsid w:val="0008134A"/>
    <w:rsid w:val="0008341F"/>
    <w:rsid w:val="00083928"/>
    <w:rsid w:val="00084318"/>
    <w:rsid w:val="00084394"/>
    <w:rsid w:val="000867F5"/>
    <w:rsid w:val="00086BB6"/>
    <w:rsid w:val="00086FC7"/>
    <w:rsid w:val="0008785E"/>
    <w:rsid w:val="00087994"/>
    <w:rsid w:val="00087E7D"/>
    <w:rsid w:val="00090E46"/>
    <w:rsid w:val="00091985"/>
    <w:rsid w:val="00091C73"/>
    <w:rsid w:val="00093B6E"/>
    <w:rsid w:val="00093F1E"/>
    <w:rsid w:val="00094799"/>
    <w:rsid w:val="000964E1"/>
    <w:rsid w:val="00097242"/>
    <w:rsid w:val="0009724C"/>
    <w:rsid w:val="0009759A"/>
    <w:rsid w:val="000978FC"/>
    <w:rsid w:val="000A05D6"/>
    <w:rsid w:val="000A1295"/>
    <w:rsid w:val="000A1ACC"/>
    <w:rsid w:val="000A2040"/>
    <w:rsid w:val="000A4144"/>
    <w:rsid w:val="000A42B9"/>
    <w:rsid w:val="000A7B66"/>
    <w:rsid w:val="000B0FDD"/>
    <w:rsid w:val="000B1FBE"/>
    <w:rsid w:val="000B26F7"/>
    <w:rsid w:val="000B5BA2"/>
    <w:rsid w:val="000B6C1B"/>
    <w:rsid w:val="000C0A16"/>
    <w:rsid w:val="000C1735"/>
    <w:rsid w:val="000C35E3"/>
    <w:rsid w:val="000C54D2"/>
    <w:rsid w:val="000C7B90"/>
    <w:rsid w:val="000D029D"/>
    <w:rsid w:val="000D040D"/>
    <w:rsid w:val="000D0615"/>
    <w:rsid w:val="000D1837"/>
    <w:rsid w:val="000D606B"/>
    <w:rsid w:val="000D6282"/>
    <w:rsid w:val="000D66E4"/>
    <w:rsid w:val="000D67C7"/>
    <w:rsid w:val="000D6B71"/>
    <w:rsid w:val="000D6C1B"/>
    <w:rsid w:val="000E0FA3"/>
    <w:rsid w:val="000E104B"/>
    <w:rsid w:val="000E1795"/>
    <w:rsid w:val="000E1C49"/>
    <w:rsid w:val="000E4B7D"/>
    <w:rsid w:val="000E4EB0"/>
    <w:rsid w:val="000E5236"/>
    <w:rsid w:val="000E5C4E"/>
    <w:rsid w:val="000E7D3A"/>
    <w:rsid w:val="000F019E"/>
    <w:rsid w:val="000F064A"/>
    <w:rsid w:val="000F1440"/>
    <w:rsid w:val="000F2F91"/>
    <w:rsid w:val="000F4C3A"/>
    <w:rsid w:val="000F5D96"/>
    <w:rsid w:val="000F6710"/>
    <w:rsid w:val="000F701C"/>
    <w:rsid w:val="000F7F54"/>
    <w:rsid w:val="00100516"/>
    <w:rsid w:val="00103B62"/>
    <w:rsid w:val="00104883"/>
    <w:rsid w:val="00105010"/>
    <w:rsid w:val="00106CDE"/>
    <w:rsid w:val="00106EF7"/>
    <w:rsid w:val="00107273"/>
    <w:rsid w:val="0010735F"/>
    <w:rsid w:val="001101F3"/>
    <w:rsid w:val="0011053E"/>
    <w:rsid w:val="00110CD8"/>
    <w:rsid w:val="00113844"/>
    <w:rsid w:val="001179B4"/>
    <w:rsid w:val="00117B3B"/>
    <w:rsid w:val="00117D1A"/>
    <w:rsid w:val="001234FA"/>
    <w:rsid w:val="0012456A"/>
    <w:rsid w:val="001246C1"/>
    <w:rsid w:val="00126689"/>
    <w:rsid w:val="00126EFA"/>
    <w:rsid w:val="0013031F"/>
    <w:rsid w:val="00131010"/>
    <w:rsid w:val="0013238D"/>
    <w:rsid w:val="00133BF1"/>
    <w:rsid w:val="001348FE"/>
    <w:rsid w:val="0013490B"/>
    <w:rsid w:val="00137C9D"/>
    <w:rsid w:val="00141119"/>
    <w:rsid w:val="00141EEF"/>
    <w:rsid w:val="00145F77"/>
    <w:rsid w:val="00146506"/>
    <w:rsid w:val="001473D4"/>
    <w:rsid w:val="0015033D"/>
    <w:rsid w:val="00151738"/>
    <w:rsid w:val="001526F0"/>
    <w:rsid w:val="001529AB"/>
    <w:rsid w:val="00152D53"/>
    <w:rsid w:val="001534F8"/>
    <w:rsid w:val="0015368F"/>
    <w:rsid w:val="001578BF"/>
    <w:rsid w:val="0016117D"/>
    <w:rsid w:val="00161822"/>
    <w:rsid w:val="001619EE"/>
    <w:rsid w:val="00163239"/>
    <w:rsid w:val="001658AE"/>
    <w:rsid w:val="00167459"/>
    <w:rsid w:val="00170A21"/>
    <w:rsid w:val="00173136"/>
    <w:rsid w:val="0017339C"/>
    <w:rsid w:val="00173AFD"/>
    <w:rsid w:val="001747FB"/>
    <w:rsid w:val="00174B40"/>
    <w:rsid w:val="001769AB"/>
    <w:rsid w:val="00176B32"/>
    <w:rsid w:val="00177E6E"/>
    <w:rsid w:val="00177E7A"/>
    <w:rsid w:val="0018043A"/>
    <w:rsid w:val="001812EE"/>
    <w:rsid w:val="00181D96"/>
    <w:rsid w:val="00182254"/>
    <w:rsid w:val="00183860"/>
    <w:rsid w:val="0018412C"/>
    <w:rsid w:val="00184E02"/>
    <w:rsid w:val="0018599D"/>
    <w:rsid w:val="00185DA1"/>
    <w:rsid w:val="001862A4"/>
    <w:rsid w:val="0018689D"/>
    <w:rsid w:val="00186A26"/>
    <w:rsid w:val="00190B0A"/>
    <w:rsid w:val="00194CDD"/>
    <w:rsid w:val="00194EEA"/>
    <w:rsid w:val="0019529A"/>
    <w:rsid w:val="001965BE"/>
    <w:rsid w:val="00196D9B"/>
    <w:rsid w:val="001A0C01"/>
    <w:rsid w:val="001A1550"/>
    <w:rsid w:val="001A1BC3"/>
    <w:rsid w:val="001A1C67"/>
    <w:rsid w:val="001A2300"/>
    <w:rsid w:val="001A365C"/>
    <w:rsid w:val="001A547A"/>
    <w:rsid w:val="001A6F45"/>
    <w:rsid w:val="001B18F9"/>
    <w:rsid w:val="001B1947"/>
    <w:rsid w:val="001B1B23"/>
    <w:rsid w:val="001B38C5"/>
    <w:rsid w:val="001B3F37"/>
    <w:rsid w:val="001B46F6"/>
    <w:rsid w:val="001B79DD"/>
    <w:rsid w:val="001C09EB"/>
    <w:rsid w:val="001C0DB3"/>
    <w:rsid w:val="001C1852"/>
    <w:rsid w:val="001C35F0"/>
    <w:rsid w:val="001C3747"/>
    <w:rsid w:val="001C569A"/>
    <w:rsid w:val="001C6419"/>
    <w:rsid w:val="001C65D3"/>
    <w:rsid w:val="001C6CFA"/>
    <w:rsid w:val="001C727E"/>
    <w:rsid w:val="001C7417"/>
    <w:rsid w:val="001C76A3"/>
    <w:rsid w:val="001C7A93"/>
    <w:rsid w:val="001C7B4F"/>
    <w:rsid w:val="001D045D"/>
    <w:rsid w:val="001D1BBB"/>
    <w:rsid w:val="001D1C6E"/>
    <w:rsid w:val="001D237B"/>
    <w:rsid w:val="001D4EFC"/>
    <w:rsid w:val="001D52A8"/>
    <w:rsid w:val="001D659E"/>
    <w:rsid w:val="001E1375"/>
    <w:rsid w:val="001E2DD9"/>
    <w:rsid w:val="001E4159"/>
    <w:rsid w:val="001E443C"/>
    <w:rsid w:val="001E495B"/>
    <w:rsid w:val="001E5960"/>
    <w:rsid w:val="001E6478"/>
    <w:rsid w:val="001E672F"/>
    <w:rsid w:val="001E6C0B"/>
    <w:rsid w:val="001E765D"/>
    <w:rsid w:val="001F0C85"/>
    <w:rsid w:val="001F5BC3"/>
    <w:rsid w:val="001F7245"/>
    <w:rsid w:val="00201C32"/>
    <w:rsid w:val="00202971"/>
    <w:rsid w:val="00202EB3"/>
    <w:rsid w:val="00202ED8"/>
    <w:rsid w:val="002036BD"/>
    <w:rsid w:val="00204771"/>
    <w:rsid w:val="00204C41"/>
    <w:rsid w:val="002069B0"/>
    <w:rsid w:val="00206E28"/>
    <w:rsid w:val="00207DFC"/>
    <w:rsid w:val="00207F0D"/>
    <w:rsid w:val="0021176D"/>
    <w:rsid w:val="00211872"/>
    <w:rsid w:val="002127A0"/>
    <w:rsid w:val="00213A99"/>
    <w:rsid w:val="00213B0B"/>
    <w:rsid w:val="00213DBC"/>
    <w:rsid w:val="00213E6D"/>
    <w:rsid w:val="002155CF"/>
    <w:rsid w:val="00215A34"/>
    <w:rsid w:val="00217A64"/>
    <w:rsid w:val="002204B5"/>
    <w:rsid w:val="00220DCD"/>
    <w:rsid w:val="00222EB7"/>
    <w:rsid w:val="00223A30"/>
    <w:rsid w:val="00223A6E"/>
    <w:rsid w:val="00224A5D"/>
    <w:rsid w:val="00226E7C"/>
    <w:rsid w:val="00231E3E"/>
    <w:rsid w:val="00233EC0"/>
    <w:rsid w:val="00235A6B"/>
    <w:rsid w:val="00236747"/>
    <w:rsid w:val="00236994"/>
    <w:rsid w:val="00237E32"/>
    <w:rsid w:val="00241110"/>
    <w:rsid w:val="002419FB"/>
    <w:rsid w:val="00241ACD"/>
    <w:rsid w:val="00241D6C"/>
    <w:rsid w:val="00241E96"/>
    <w:rsid w:val="00242EA3"/>
    <w:rsid w:val="00246AE9"/>
    <w:rsid w:val="00247F24"/>
    <w:rsid w:val="00250CDC"/>
    <w:rsid w:val="002518E2"/>
    <w:rsid w:val="00251BE1"/>
    <w:rsid w:val="002537C2"/>
    <w:rsid w:val="002573BD"/>
    <w:rsid w:val="00261527"/>
    <w:rsid w:val="002618B8"/>
    <w:rsid w:val="002620A2"/>
    <w:rsid w:val="002649C9"/>
    <w:rsid w:val="00265A24"/>
    <w:rsid w:val="00266009"/>
    <w:rsid w:val="00267058"/>
    <w:rsid w:val="00267250"/>
    <w:rsid w:val="0026738A"/>
    <w:rsid w:val="00267D35"/>
    <w:rsid w:val="00270C87"/>
    <w:rsid w:val="00270D20"/>
    <w:rsid w:val="00271084"/>
    <w:rsid w:val="00271523"/>
    <w:rsid w:val="00272129"/>
    <w:rsid w:val="00272BE2"/>
    <w:rsid w:val="0027365E"/>
    <w:rsid w:val="00273678"/>
    <w:rsid w:val="002755B8"/>
    <w:rsid w:val="002755EA"/>
    <w:rsid w:val="00275903"/>
    <w:rsid w:val="002805E7"/>
    <w:rsid w:val="00281994"/>
    <w:rsid w:val="00283227"/>
    <w:rsid w:val="00284FC6"/>
    <w:rsid w:val="00285172"/>
    <w:rsid w:val="00291129"/>
    <w:rsid w:val="002923AC"/>
    <w:rsid w:val="00294ACC"/>
    <w:rsid w:val="002953AA"/>
    <w:rsid w:val="0029671A"/>
    <w:rsid w:val="002A238C"/>
    <w:rsid w:val="002A3576"/>
    <w:rsid w:val="002A4F1B"/>
    <w:rsid w:val="002B12BC"/>
    <w:rsid w:val="002B33D0"/>
    <w:rsid w:val="002B4047"/>
    <w:rsid w:val="002B4AEA"/>
    <w:rsid w:val="002B4BBB"/>
    <w:rsid w:val="002B4CA5"/>
    <w:rsid w:val="002B4DB3"/>
    <w:rsid w:val="002B627C"/>
    <w:rsid w:val="002B6B19"/>
    <w:rsid w:val="002B713A"/>
    <w:rsid w:val="002C0AD1"/>
    <w:rsid w:val="002C2A3E"/>
    <w:rsid w:val="002C3F13"/>
    <w:rsid w:val="002C4C83"/>
    <w:rsid w:val="002C4DF9"/>
    <w:rsid w:val="002C53D9"/>
    <w:rsid w:val="002D0E16"/>
    <w:rsid w:val="002D1B5B"/>
    <w:rsid w:val="002D215B"/>
    <w:rsid w:val="002D249D"/>
    <w:rsid w:val="002D3E86"/>
    <w:rsid w:val="002D47FF"/>
    <w:rsid w:val="002D4C1E"/>
    <w:rsid w:val="002E127D"/>
    <w:rsid w:val="002E2A33"/>
    <w:rsid w:val="002E328C"/>
    <w:rsid w:val="002E3EA5"/>
    <w:rsid w:val="002E3FFE"/>
    <w:rsid w:val="002E4219"/>
    <w:rsid w:val="002E4544"/>
    <w:rsid w:val="002E6BE5"/>
    <w:rsid w:val="002E7710"/>
    <w:rsid w:val="002F02E5"/>
    <w:rsid w:val="002F140F"/>
    <w:rsid w:val="002F2136"/>
    <w:rsid w:val="002F3862"/>
    <w:rsid w:val="002F3D21"/>
    <w:rsid w:val="002F5823"/>
    <w:rsid w:val="002F6FB3"/>
    <w:rsid w:val="002F766B"/>
    <w:rsid w:val="00300D82"/>
    <w:rsid w:val="00300F48"/>
    <w:rsid w:val="00300FC7"/>
    <w:rsid w:val="00301491"/>
    <w:rsid w:val="003021FF"/>
    <w:rsid w:val="00302B99"/>
    <w:rsid w:val="003035CC"/>
    <w:rsid w:val="00303DC4"/>
    <w:rsid w:val="0030400E"/>
    <w:rsid w:val="003047CB"/>
    <w:rsid w:val="00304F0D"/>
    <w:rsid w:val="00307323"/>
    <w:rsid w:val="00310C63"/>
    <w:rsid w:val="00313CCA"/>
    <w:rsid w:val="00314EBB"/>
    <w:rsid w:val="00315DB7"/>
    <w:rsid w:val="003173A4"/>
    <w:rsid w:val="003175CB"/>
    <w:rsid w:val="00317A52"/>
    <w:rsid w:val="00317BC3"/>
    <w:rsid w:val="00320D03"/>
    <w:rsid w:val="00320DEA"/>
    <w:rsid w:val="003235C6"/>
    <w:rsid w:val="003241CC"/>
    <w:rsid w:val="00324AEA"/>
    <w:rsid w:val="00325722"/>
    <w:rsid w:val="00327FC7"/>
    <w:rsid w:val="00331833"/>
    <w:rsid w:val="00331F4E"/>
    <w:rsid w:val="00332843"/>
    <w:rsid w:val="00334BA9"/>
    <w:rsid w:val="00334D96"/>
    <w:rsid w:val="0033514B"/>
    <w:rsid w:val="00336182"/>
    <w:rsid w:val="003370DB"/>
    <w:rsid w:val="00337ADA"/>
    <w:rsid w:val="0034119C"/>
    <w:rsid w:val="003444FE"/>
    <w:rsid w:val="00344C8D"/>
    <w:rsid w:val="00346E21"/>
    <w:rsid w:val="0034733C"/>
    <w:rsid w:val="00347D5E"/>
    <w:rsid w:val="00350BAC"/>
    <w:rsid w:val="00350C69"/>
    <w:rsid w:val="0035114C"/>
    <w:rsid w:val="00351E24"/>
    <w:rsid w:val="003523E8"/>
    <w:rsid w:val="003523EC"/>
    <w:rsid w:val="0035308C"/>
    <w:rsid w:val="00353D45"/>
    <w:rsid w:val="00353E59"/>
    <w:rsid w:val="00357157"/>
    <w:rsid w:val="00357AAD"/>
    <w:rsid w:val="00361182"/>
    <w:rsid w:val="00362BA1"/>
    <w:rsid w:val="00365D96"/>
    <w:rsid w:val="00370E82"/>
    <w:rsid w:val="00371D6A"/>
    <w:rsid w:val="00371EE3"/>
    <w:rsid w:val="00374281"/>
    <w:rsid w:val="00374312"/>
    <w:rsid w:val="0037568F"/>
    <w:rsid w:val="0037650D"/>
    <w:rsid w:val="00376853"/>
    <w:rsid w:val="00376C72"/>
    <w:rsid w:val="00381C17"/>
    <w:rsid w:val="00381ED3"/>
    <w:rsid w:val="00383BB7"/>
    <w:rsid w:val="00384617"/>
    <w:rsid w:val="00385B69"/>
    <w:rsid w:val="0038694A"/>
    <w:rsid w:val="00386963"/>
    <w:rsid w:val="00390A84"/>
    <w:rsid w:val="00392CC5"/>
    <w:rsid w:val="00393D21"/>
    <w:rsid w:val="00394124"/>
    <w:rsid w:val="003951E9"/>
    <w:rsid w:val="00395744"/>
    <w:rsid w:val="00395ACE"/>
    <w:rsid w:val="003A0BBF"/>
    <w:rsid w:val="003A0E10"/>
    <w:rsid w:val="003A1018"/>
    <w:rsid w:val="003A1B53"/>
    <w:rsid w:val="003A29F3"/>
    <w:rsid w:val="003A2FF0"/>
    <w:rsid w:val="003A7FD2"/>
    <w:rsid w:val="003B0B00"/>
    <w:rsid w:val="003B1452"/>
    <w:rsid w:val="003B2076"/>
    <w:rsid w:val="003B29E7"/>
    <w:rsid w:val="003B3006"/>
    <w:rsid w:val="003B4AA9"/>
    <w:rsid w:val="003B4C51"/>
    <w:rsid w:val="003B4C8C"/>
    <w:rsid w:val="003B5EB9"/>
    <w:rsid w:val="003C0179"/>
    <w:rsid w:val="003C39AB"/>
    <w:rsid w:val="003C419D"/>
    <w:rsid w:val="003C4595"/>
    <w:rsid w:val="003C5162"/>
    <w:rsid w:val="003C57D9"/>
    <w:rsid w:val="003C5CC9"/>
    <w:rsid w:val="003C731A"/>
    <w:rsid w:val="003C769E"/>
    <w:rsid w:val="003D1157"/>
    <w:rsid w:val="003D1B86"/>
    <w:rsid w:val="003D40E8"/>
    <w:rsid w:val="003E02FA"/>
    <w:rsid w:val="003E0413"/>
    <w:rsid w:val="003E06C8"/>
    <w:rsid w:val="003E10C4"/>
    <w:rsid w:val="003E12A9"/>
    <w:rsid w:val="003E203F"/>
    <w:rsid w:val="003E361B"/>
    <w:rsid w:val="003E4E87"/>
    <w:rsid w:val="003F00B3"/>
    <w:rsid w:val="003F0B8C"/>
    <w:rsid w:val="003F0D2D"/>
    <w:rsid w:val="003F166F"/>
    <w:rsid w:val="003F1892"/>
    <w:rsid w:val="003F3D74"/>
    <w:rsid w:val="003F4EA4"/>
    <w:rsid w:val="003F57CC"/>
    <w:rsid w:val="003F5FC7"/>
    <w:rsid w:val="003F6959"/>
    <w:rsid w:val="00402419"/>
    <w:rsid w:val="0040270C"/>
    <w:rsid w:val="00403583"/>
    <w:rsid w:val="00404D0A"/>
    <w:rsid w:val="004060F9"/>
    <w:rsid w:val="00406281"/>
    <w:rsid w:val="004124DF"/>
    <w:rsid w:val="00412909"/>
    <w:rsid w:val="00414C62"/>
    <w:rsid w:val="00414CB6"/>
    <w:rsid w:val="004155AA"/>
    <w:rsid w:val="00415A33"/>
    <w:rsid w:val="00415C4B"/>
    <w:rsid w:val="00415C93"/>
    <w:rsid w:val="00415F7F"/>
    <w:rsid w:val="00416133"/>
    <w:rsid w:val="004163A2"/>
    <w:rsid w:val="00416F30"/>
    <w:rsid w:val="00421125"/>
    <w:rsid w:val="00422B30"/>
    <w:rsid w:val="00426130"/>
    <w:rsid w:val="0042616D"/>
    <w:rsid w:val="004277C9"/>
    <w:rsid w:val="0042796C"/>
    <w:rsid w:val="00427A79"/>
    <w:rsid w:val="004311DC"/>
    <w:rsid w:val="00432A89"/>
    <w:rsid w:val="0043354F"/>
    <w:rsid w:val="0043571A"/>
    <w:rsid w:val="00435F14"/>
    <w:rsid w:val="004368DD"/>
    <w:rsid w:val="00437E5C"/>
    <w:rsid w:val="00440260"/>
    <w:rsid w:val="0044061F"/>
    <w:rsid w:val="00442905"/>
    <w:rsid w:val="00442970"/>
    <w:rsid w:val="00442FFD"/>
    <w:rsid w:val="00444696"/>
    <w:rsid w:val="00447081"/>
    <w:rsid w:val="00447ABE"/>
    <w:rsid w:val="00452082"/>
    <w:rsid w:val="00454808"/>
    <w:rsid w:val="004557D7"/>
    <w:rsid w:val="00457AEE"/>
    <w:rsid w:val="00460DA5"/>
    <w:rsid w:val="0046278B"/>
    <w:rsid w:val="00463481"/>
    <w:rsid w:val="00464249"/>
    <w:rsid w:val="00467AC5"/>
    <w:rsid w:val="00467B94"/>
    <w:rsid w:val="004706AD"/>
    <w:rsid w:val="00471442"/>
    <w:rsid w:val="0047145F"/>
    <w:rsid w:val="004715A1"/>
    <w:rsid w:val="00473E80"/>
    <w:rsid w:val="00473F81"/>
    <w:rsid w:val="00474DE0"/>
    <w:rsid w:val="00474F0C"/>
    <w:rsid w:val="0047544F"/>
    <w:rsid w:val="004766A5"/>
    <w:rsid w:val="00477171"/>
    <w:rsid w:val="004773A1"/>
    <w:rsid w:val="004804D1"/>
    <w:rsid w:val="004809C4"/>
    <w:rsid w:val="00480CBA"/>
    <w:rsid w:val="00482EE5"/>
    <w:rsid w:val="00483A3E"/>
    <w:rsid w:val="004842E7"/>
    <w:rsid w:val="004848E2"/>
    <w:rsid w:val="00484AB5"/>
    <w:rsid w:val="0048663F"/>
    <w:rsid w:val="00486C8A"/>
    <w:rsid w:val="0048779F"/>
    <w:rsid w:val="00487F8C"/>
    <w:rsid w:val="00490B37"/>
    <w:rsid w:val="00491BA4"/>
    <w:rsid w:val="00492099"/>
    <w:rsid w:val="00492575"/>
    <w:rsid w:val="0049432F"/>
    <w:rsid w:val="004946D3"/>
    <w:rsid w:val="004A28C4"/>
    <w:rsid w:val="004A4450"/>
    <w:rsid w:val="004A4A4D"/>
    <w:rsid w:val="004A5FDB"/>
    <w:rsid w:val="004A6665"/>
    <w:rsid w:val="004A6EC8"/>
    <w:rsid w:val="004A6F82"/>
    <w:rsid w:val="004A7528"/>
    <w:rsid w:val="004A7876"/>
    <w:rsid w:val="004B1DFC"/>
    <w:rsid w:val="004B3A31"/>
    <w:rsid w:val="004B5293"/>
    <w:rsid w:val="004B64CA"/>
    <w:rsid w:val="004B6D61"/>
    <w:rsid w:val="004C17F4"/>
    <w:rsid w:val="004C234D"/>
    <w:rsid w:val="004C541B"/>
    <w:rsid w:val="004C580A"/>
    <w:rsid w:val="004C6117"/>
    <w:rsid w:val="004C6BFD"/>
    <w:rsid w:val="004C6E9D"/>
    <w:rsid w:val="004D06D6"/>
    <w:rsid w:val="004D0934"/>
    <w:rsid w:val="004D0D58"/>
    <w:rsid w:val="004D1F5A"/>
    <w:rsid w:val="004D3193"/>
    <w:rsid w:val="004D3DA9"/>
    <w:rsid w:val="004D435F"/>
    <w:rsid w:val="004D4C28"/>
    <w:rsid w:val="004D4D2E"/>
    <w:rsid w:val="004D58B9"/>
    <w:rsid w:val="004D5B31"/>
    <w:rsid w:val="004D6001"/>
    <w:rsid w:val="004D6680"/>
    <w:rsid w:val="004D691E"/>
    <w:rsid w:val="004D69D9"/>
    <w:rsid w:val="004D6E2E"/>
    <w:rsid w:val="004D7398"/>
    <w:rsid w:val="004E1675"/>
    <w:rsid w:val="004E1A05"/>
    <w:rsid w:val="004E22B0"/>
    <w:rsid w:val="004E2726"/>
    <w:rsid w:val="004E2D7B"/>
    <w:rsid w:val="004E34D1"/>
    <w:rsid w:val="004E50EB"/>
    <w:rsid w:val="004E64B8"/>
    <w:rsid w:val="004E6DEC"/>
    <w:rsid w:val="004E74E8"/>
    <w:rsid w:val="004F1A53"/>
    <w:rsid w:val="004F25CD"/>
    <w:rsid w:val="004F2F80"/>
    <w:rsid w:val="004F35BB"/>
    <w:rsid w:val="004F768F"/>
    <w:rsid w:val="005019A6"/>
    <w:rsid w:val="00502B33"/>
    <w:rsid w:val="005037D8"/>
    <w:rsid w:val="00503923"/>
    <w:rsid w:val="00503F1C"/>
    <w:rsid w:val="005053DE"/>
    <w:rsid w:val="0050581E"/>
    <w:rsid w:val="00506F53"/>
    <w:rsid w:val="00507CD6"/>
    <w:rsid w:val="005102A5"/>
    <w:rsid w:val="00510FD0"/>
    <w:rsid w:val="0051147A"/>
    <w:rsid w:val="005132DA"/>
    <w:rsid w:val="00513438"/>
    <w:rsid w:val="00513A7F"/>
    <w:rsid w:val="005147BD"/>
    <w:rsid w:val="00515298"/>
    <w:rsid w:val="00515BE2"/>
    <w:rsid w:val="00516A6C"/>
    <w:rsid w:val="00516F59"/>
    <w:rsid w:val="005216E7"/>
    <w:rsid w:val="00521CFE"/>
    <w:rsid w:val="00522B39"/>
    <w:rsid w:val="005234E0"/>
    <w:rsid w:val="00523EDD"/>
    <w:rsid w:val="0052594B"/>
    <w:rsid w:val="00526938"/>
    <w:rsid w:val="005272C8"/>
    <w:rsid w:val="0053020D"/>
    <w:rsid w:val="00530C0A"/>
    <w:rsid w:val="00530DCB"/>
    <w:rsid w:val="00532F8A"/>
    <w:rsid w:val="005341A1"/>
    <w:rsid w:val="005342AA"/>
    <w:rsid w:val="00534C98"/>
    <w:rsid w:val="00534D0D"/>
    <w:rsid w:val="00535416"/>
    <w:rsid w:val="00535433"/>
    <w:rsid w:val="00536D88"/>
    <w:rsid w:val="00541064"/>
    <w:rsid w:val="0054137F"/>
    <w:rsid w:val="00542B37"/>
    <w:rsid w:val="00543DAD"/>
    <w:rsid w:val="00545534"/>
    <w:rsid w:val="00545DCC"/>
    <w:rsid w:val="0054622B"/>
    <w:rsid w:val="005465C7"/>
    <w:rsid w:val="00551699"/>
    <w:rsid w:val="0055421C"/>
    <w:rsid w:val="005556D1"/>
    <w:rsid w:val="00555C05"/>
    <w:rsid w:val="005574B0"/>
    <w:rsid w:val="005603A8"/>
    <w:rsid w:val="00560BF7"/>
    <w:rsid w:val="00561247"/>
    <w:rsid w:val="00561684"/>
    <w:rsid w:val="00562CF4"/>
    <w:rsid w:val="00566436"/>
    <w:rsid w:val="005664F4"/>
    <w:rsid w:val="00570145"/>
    <w:rsid w:val="00571AA9"/>
    <w:rsid w:val="00571F5E"/>
    <w:rsid w:val="0057380F"/>
    <w:rsid w:val="0057382F"/>
    <w:rsid w:val="0057435C"/>
    <w:rsid w:val="00574946"/>
    <w:rsid w:val="0057683E"/>
    <w:rsid w:val="00576A09"/>
    <w:rsid w:val="00580DAF"/>
    <w:rsid w:val="00582C50"/>
    <w:rsid w:val="00585FD1"/>
    <w:rsid w:val="00586112"/>
    <w:rsid w:val="00586DA1"/>
    <w:rsid w:val="005872AD"/>
    <w:rsid w:val="0058755E"/>
    <w:rsid w:val="00590A1A"/>
    <w:rsid w:val="0059120E"/>
    <w:rsid w:val="00591971"/>
    <w:rsid w:val="00595033"/>
    <w:rsid w:val="00595035"/>
    <w:rsid w:val="00595264"/>
    <w:rsid w:val="0059721A"/>
    <w:rsid w:val="00597CFE"/>
    <w:rsid w:val="005A05B6"/>
    <w:rsid w:val="005A34FB"/>
    <w:rsid w:val="005A354A"/>
    <w:rsid w:val="005A3BFE"/>
    <w:rsid w:val="005A4476"/>
    <w:rsid w:val="005A47BB"/>
    <w:rsid w:val="005A4854"/>
    <w:rsid w:val="005A6B66"/>
    <w:rsid w:val="005A7AEF"/>
    <w:rsid w:val="005A7CF4"/>
    <w:rsid w:val="005B1177"/>
    <w:rsid w:val="005B1648"/>
    <w:rsid w:val="005B19D4"/>
    <w:rsid w:val="005B3A8F"/>
    <w:rsid w:val="005B3C87"/>
    <w:rsid w:val="005B4B4A"/>
    <w:rsid w:val="005B5626"/>
    <w:rsid w:val="005B5BD1"/>
    <w:rsid w:val="005B65C9"/>
    <w:rsid w:val="005C0992"/>
    <w:rsid w:val="005C5C75"/>
    <w:rsid w:val="005C5E90"/>
    <w:rsid w:val="005C7343"/>
    <w:rsid w:val="005C7D86"/>
    <w:rsid w:val="005D004C"/>
    <w:rsid w:val="005D10F4"/>
    <w:rsid w:val="005D13E8"/>
    <w:rsid w:val="005D1F6F"/>
    <w:rsid w:val="005D2135"/>
    <w:rsid w:val="005D25D5"/>
    <w:rsid w:val="005D3A81"/>
    <w:rsid w:val="005D3B7A"/>
    <w:rsid w:val="005D3B7C"/>
    <w:rsid w:val="005D40DC"/>
    <w:rsid w:val="005D45E8"/>
    <w:rsid w:val="005D6FA2"/>
    <w:rsid w:val="005D6FBB"/>
    <w:rsid w:val="005D7700"/>
    <w:rsid w:val="005E3473"/>
    <w:rsid w:val="005E3800"/>
    <w:rsid w:val="005E3D3B"/>
    <w:rsid w:val="005E567A"/>
    <w:rsid w:val="005E6B9F"/>
    <w:rsid w:val="005F0043"/>
    <w:rsid w:val="005F20D7"/>
    <w:rsid w:val="005F2295"/>
    <w:rsid w:val="005F2EB8"/>
    <w:rsid w:val="005F45DA"/>
    <w:rsid w:val="005F4704"/>
    <w:rsid w:val="005F5500"/>
    <w:rsid w:val="005F5DDD"/>
    <w:rsid w:val="005F7752"/>
    <w:rsid w:val="006004CE"/>
    <w:rsid w:val="006020B5"/>
    <w:rsid w:val="00602B93"/>
    <w:rsid w:val="0060665C"/>
    <w:rsid w:val="00606EFF"/>
    <w:rsid w:val="00610277"/>
    <w:rsid w:val="006108E9"/>
    <w:rsid w:val="00611A85"/>
    <w:rsid w:val="00614754"/>
    <w:rsid w:val="00615146"/>
    <w:rsid w:val="006160F1"/>
    <w:rsid w:val="0062314F"/>
    <w:rsid w:val="00625AD6"/>
    <w:rsid w:val="00625DF4"/>
    <w:rsid w:val="006261BB"/>
    <w:rsid w:val="00637F48"/>
    <w:rsid w:val="006401ED"/>
    <w:rsid w:val="006402A7"/>
    <w:rsid w:val="00640AF1"/>
    <w:rsid w:val="006417D9"/>
    <w:rsid w:val="00643961"/>
    <w:rsid w:val="00644D4B"/>
    <w:rsid w:val="00644FC9"/>
    <w:rsid w:val="006500D8"/>
    <w:rsid w:val="006506CC"/>
    <w:rsid w:val="00650AB6"/>
    <w:rsid w:val="006523F8"/>
    <w:rsid w:val="00653BB8"/>
    <w:rsid w:val="00654777"/>
    <w:rsid w:val="00655513"/>
    <w:rsid w:val="006600A0"/>
    <w:rsid w:val="0066204B"/>
    <w:rsid w:val="00662421"/>
    <w:rsid w:val="00662E27"/>
    <w:rsid w:val="00663680"/>
    <w:rsid w:val="00663747"/>
    <w:rsid w:val="00663762"/>
    <w:rsid w:val="006642CA"/>
    <w:rsid w:val="00665114"/>
    <w:rsid w:val="006655AD"/>
    <w:rsid w:val="006677A6"/>
    <w:rsid w:val="00667C98"/>
    <w:rsid w:val="0067075E"/>
    <w:rsid w:val="006707DD"/>
    <w:rsid w:val="006722B0"/>
    <w:rsid w:val="00672E13"/>
    <w:rsid w:val="006742C1"/>
    <w:rsid w:val="00675FBD"/>
    <w:rsid w:val="00677694"/>
    <w:rsid w:val="00677A3E"/>
    <w:rsid w:val="006815C7"/>
    <w:rsid w:val="0068173B"/>
    <w:rsid w:val="00681A36"/>
    <w:rsid w:val="00681FED"/>
    <w:rsid w:val="006823DA"/>
    <w:rsid w:val="006825F0"/>
    <w:rsid w:val="006826F6"/>
    <w:rsid w:val="00683DF8"/>
    <w:rsid w:val="0068681D"/>
    <w:rsid w:val="00686991"/>
    <w:rsid w:val="00690E92"/>
    <w:rsid w:val="00691F9B"/>
    <w:rsid w:val="006938E7"/>
    <w:rsid w:val="006952AE"/>
    <w:rsid w:val="0069670E"/>
    <w:rsid w:val="00697995"/>
    <w:rsid w:val="006A05BA"/>
    <w:rsid w:val="006A0766"/>
    <w:rsid w:val="006A192E"/>
    <w:rsid w:val="006A593A"/>
    <w:rsid w:val="006A61FA"/>
    <w:rsid w:val="006A7193"/>
    <w:rsid w:val="006A7503"/>
    <w:rsid w:val="006B07CB"/>
    <w:rsid w:val="006B3264"/>
    <w:rsid w:val="006B334D"/>
    <w:rsid w:val="006B4191"/>
    <w:rsid w:val="006B4306"/>
    <w:rsid w:val="006B48E6"/>
    <w:rsid w:val="006B4D40"/>
    <w:rsid w:val="006B69D9"/>
    <w:rsid w:val="006C0550"/>
    <w:rsid w:val="006C0C07"/>
    <w:rsid w:val="006C0E7B"/>
    <w:rsid w:val="006C2442"/>
    <w:rsid w:val="006C2761"/>
    <w:rsid w:val="006C54E2"/>
    <w:rsid w:val="006C55F0"/>
    <w:rsid w:val="006C5BDC"/>
    <w:rsid w:val="006C5FDB"/>
    <w:rsid w:val="006C6B96"/>
    <w:rsid w:val="006C717E"/>
    <w:rsid w:val="006C725B"/>
    <w:rsid w:val="006D3381"/>
    <w:rsid w:val="006D4CC9"/>
    <w:rsid w:val="006D5548"/>
    <w:rsid w:val="006D5888"/>
    <w:rsid w:val="006D64A0"/>
    <w:rsid w:val="006D681A"/>
    <w:rsid w:val="006D6A13"/>
    <w:rsid w:val="006E16CD"/>
    <w:rsid w:val="006E23BC"/>
    <w:rsid w:val="006E2489"/>
    <w:rsid w:val="006E3C87"/>
    <w:rsid w:val="006E6C0D"/>
    <w:rsid w:val="006E76CD"/>
    <w:rsid w:val="006E787A"/>
    <w:rsid w:val="006E7992"/>
    <w:rsid w:val="006F08E6"/>
    <w:rsid w:val="006F25BA"/>
    <w:rsid w:val="006F297F"/>
    <w:rsid w:val="006F50CE"/>
    <w:rsid w:val="006F5E93"/>
    <w:rsid w:val="006F7E1B"/>
    <w:rsid w:val="007000D0"/>
    <w:rsid w:val="00700A4A"/>
    <w:rsid w:val="00700B5A"/>
    <w:rsid w:val="00704BA7"/>
    <w:rsid w:val="00705F5D"/>
    <w:rsid w:val="0070661F"/>
    <w:rsid w:val="00711480"/>
    <w:rsid w:val="007114DE"/>
    <w:rsid w:val="00712717"/>
    <w:rsid w:val="007136B9"/>
    <w:rsid w:val="007164FD"/>
    <w:rsid w:val="00716DD3"/>
    <w:rsid w:val="00716E16"/>
    <w:rsid w:val="00717A92"/>
    <w:rsid w:val="00717AAE"/>
    <w:rsid w:val="007204DC"/>
    <w:rsid w:val="0072164E"/>
    <w:rsid w:val="00721C3F"/>
    <w:rsid w:val="00722209"/>
    <w:rsid w:val="00722F56"/>
    <w:rsid w:val="00724003"/>
    <w:rsid w:val="007252ED"/>
    <w:rsid w:val="007267AD"/>
    <w:rsid w:val="00726CC7"/>
    <w:rsid w:val="007318EA"/>
    <w:rsid w:val="00731BC2"/>
    <w:rsid w:val="00732C7E"/>
    <w:rsid w:val="00732DB5"/>
    <w:rsid w:val="00736003"/>
    <w:rsid w:val="007413D3"/>
    <w:rsid w:val="00742B5B"/>
    <w:rsid w:val="007446C2"/>
    <w:rsid w:val="00745CFB"/>
    <w:rsid w:val="00746839"/>
    <w:rsid w:val="00746BCB"/>
    <w:rsid w:val="00747A02"/>
    <w:rsid w:val="00750336"/>
    <w:rsid w:val="00750ADA"/>
    <w:rsid w:val="00750EB1"/>
    <w:rsid w:val="00753675"/>
    <w:rsid w:val="00753FD8"/>
    <w:rsid w:val="00754336"/>
    <w:rsid w:val="00754430"/>
    <w:rsid w:val="0075540B"/>
    <w:rsid w:val="007564F4"/>
    <w:rsid w:val="00762CD3"/>
    <w:rsid w:val="00763F9B"/>
    <w:rsid w:val="007655E7"/>
    <w:rsid w:val="00766530"/>
    <w:rsid w:val="00766754"/>
    <w:rsid w:val="00766AE7"/>
    <w:rsid w:val="00770229"/>
    <w:rsid w:val="0077117D"/>
    <w:rsid w:val="007712BC"/>
    <w:rsid w:val="007716C7"/>
    <w:rsid w:val="00773797"/>
    <w:rsid w:val="0077508D"/>
    <w:rsid w:val="007751B7"/>
    <w:rsid w:val="00776761"/>
    <w:rsid w:val="0077754D"/>
    <w:rsid w:val="00780BD6"/>
    <w:rsid w:val="00780E8E"/>
    <w:rsid w:val="00781DD4"/>
    <w:rsid w:val="00782739"/>
    <w:rsid w:val="0078301F"/>
    <w:rsid w:val="00783606"/>
    <w:rsid w:val="00785028"/>
    <w:rsid w:val="00786BEE"/>
    <w:rsid w:val="0078700A"/>
    <w:rsid w:val="007871BD"/>
    <w:rsid w:val="00787236"/>
    <w:rsid w:val="007877D0"/>
    <w:rsid w:val="007878EC"/>
    <w:rsid w:val="007920F8"/>
    <w:rsid w:val="00792289"/>
    <w:rsid w:val="007922B9"/>
    <w:rsid w:val="00794E19"/>
    <w:rsid w:val="00795876"/>
    <w:rsid w:val="0079594A"/>
    <w:rsid w:val="00795C18"/>
    <w:rsid w:val="00795F2F"/>
    <w:rsid w:val="00796562"/>
    <w:rsid w:val="00796725"/>
    <w:rsid w:val="00797A6A"/>
    <w:rsid w:val="007A0B31"/>
    <w:rsid w:val="007A1029"/>
    <w:rsid w:val="007A1182"/>
    <w:rsid w:val="007A2E46"/>
    <w:rsid w:val="007A35D1"/>
    <w:rsid w:val="007A3C6D"/>
    <w:rsid w:val="007A5B38"/>
    <w:rsid w:val="007A75EB"/>
    <w:rsid w:val="007A773F"/>
    <w:rsid w:val="007A7843"/>
    <w:rsid w:val="007A7CB9"/>
    <w:rsid w:val="007A7DA0"/>
    <w:rsid w:val="007B0853"/>
    <w:rsid w:val="007B0A7C"/>
    <w:rsid w:val="007B1F9B"/>
    <w:rsid w:val="007B203E"/>
    <w:rsid w:val="007B2A73"/>
    <w:rsid w:val="007B57B1"/>
    <w:rsid w:val="007B64AD"/>
    <w:rsid w:val="007B6E7D"/>
    <w:rsid w:val="007B7AE1"/>
    <w:rsid w:val="007C0458"/>
    <w:rsid w:val="007C272A"/>
    <w:rsid w:val="007C2E95"/>
    <w:rsid w:val="007C57DC"/>
    <w:rsid w:val="007C6121"/>
    <w:rsid w:val="007C631B"/>
    <w:rsid w:val="007C64A5"/>
    <w:rsid w:val="007C6B15"/>
    <w:rsid w:val="007C6C04"/>
    <w:rsid w:val="007C6DB7"/>
    <w:rsid w:val="007C7980"/>
    <w:rsid w:val="007D3209"/>
    <w:rsid w:val="007D35FA"/>
    <w:rsid w:val="007D4079"/>
    <w:rsid w:val="007D49B3"/>
    <w:rsid w:val="007D4A1F"/>
    <w:rsid w:val="007D530E"/>
    <w:rsid w:val="007D65F9"/>
    <w:rsid w:val="007D7950"/>
    <w:rsid w:val="007D7FA3"/>
    <w:rsid w:val="007E0899"/>
    <w:rsid w:val="007E387B"/>
    <w:rsid w:val="007E4667"/>
    <w:rsid w:val="007E616F"/>
    <w:rsid w:val="007F10E0"/>
    <w:rsid w:val="007F209B"/>
    <w:rsid w:val="007F2BDE"/>
    <w:rsid w:val="007F31C5"/>
    <w:rsid w:val="007F4623"/>
    <w:rsid w:val="007F5CF8"/>
    <w:rsid w:val="007F5DFE"/>
    <w:rsid w:val="00801FCB"/>
    <w:rsid w:val="008045B2"/>
    <w:rsid w:val="008047BF"/>
    <w:rsid w:val="0080606D"/>
    <w:rsid w:val="008071A0"/>
    <w:rsid w:val="008100B6"/>
    <w:rsid w:val="008104B6"/>
    <w:rsid w:val="0081054D"/>
    <w:rsid w:val="00811D68"/>
    <w:rsid w:val="00814F3F"/>
    <w:rsid w:val="00816C0F"/>
    <w:rsid w:val="008179C2"/>
    <w:rsid w:val="008211C5"/>
    <w:rsid w:val="00823791"/>
    <w:rsid w:val="008256D7"/>
    <w:rsid w:val="00825C7D"/>
    <w:rsid w:val="00825CD6"/>
    <w:rsid w:val="00826742"/>
    <w:rsid w:val="0082695A"/>
    <w:rsid w:val="00830206"/>
    <w:rsid w:val="008308E3"/>
    <w:rsid w:val="00830C8E"/>
    <w:rsid w:val="00831B9A"/>
    <w:rsid w:val="008320A9"/>
    <w:rsid w:val="0083356F"/>
    <w:rsid w:val="008349C2"/>
    <w:rsid w:val="00835E37"/>
    <w:rsid w:val="00836BEB"/>
    <w:rsid w:val="00836CD9"/>
    <w:rsid w:val="00840126"/>
    <w:rsid w:val="008404F9"/>
    <w:rsid w:val="0084067E"/>
    <w:rsid w:val="00840D57"/>
    <w:rsid w:val="00842892"/>
    <w:rsid w:val="00842C9D"/>
    <w:rsid w:val="0084335D"/>
    <w:rsid w:val="008438D0"/>
    <w:rsid w:val="00843AF1"/>
    <w:rsid w:val="00843D83"/>
    <w:rsid w:val="0084417C"/>
    <w:rsid w:val="0084521F"/>
    <w:rsid w:val="0085013F"/>
    <w:rsid w:val="0085037F"/>
    <w:rsid w:val="008504BD"/>
    <w:rsid w:val="00850B2A"/>
    <w:rsid w:val="00851FB6"/>
    <w:rsid w:val="008528A1"/>
    <w:rsid w:val="00852D99"/>
    <w:rsid w:val="008537B5"/>
    <w:rsid w:val="0085482C"/>
    <w:rsid w:val="0085504A"/>
    <w:rsid w:val="008550CB"/>
    <w:rsid w:val="00856BC9"/>
    <w:rsid w:val="0085750F"/>
    <w:rsid w:val="00857584"/>
    <w:rsid w:val="0086049F"/>
    <w:rsid w:val="008621C5"/>
    <w:rsid w:val="008649CA"/>
    <w:rsid w:val="008658A9"/>
    <w:rsid w:val="00865FEA"/>
    <w:rsid w:val="00866CE7"/>
    <w:rsid w:val="008672D4"/>
    <w:rsid w:val="0087095D"/>
    <w:rsid w:val="00870CFE"/>
    <w:rsid w:val="00871885"/>
    <w:rsid w:val="00871CFA"/>
    <w:rsid w:val="00873452"/>
    <w:rsid w:val="008753CD"/>
    <w:rsid w:val="00877EAF"/>
    <w:rsid w:val="008810D6"/>
    <w:rsid w:val="00881177"/>
    <w:rsid w:val="008817A0"/>
    <w:rsid w:val="00884B45"/>
    <w:rsid w:val="00886F12"/>
    <w:rsid w:val="00887637"/>
    <w:rsid w:val="008878A7"/>
    <w:rsid w:val="00891145"/>
    <w:rsid w:val="00892F6F"/>
    <w:rsid w:val="0089314A"/>
    <w:rsid w:val="0089483B"/>
    <w:rsid w:val="00896281"/>
    <w:rsid w:val="00897872"/>
    <w:rsid w:val="008A01C7"/>
    <w:rsid w:val="008A0CD5"/>
    <w:rsid w:val="008A1044"/>
    <w:rsid w:val="008A128A"/>
    <w:rsid w:val="008A17A8"/>
    <w:rsid w:val="008A2531"/>
    <w:rsid w:val="008A4086"/>
    <w:rsid w:val="008A56FC"/>
    <w:rsid w:val="008A60B8"/>
    <w:rsid w:val="008B2D9E"/>
    <w:rsid w:val="008B32C0"/>
    <w:rsid w:val="008B3FB6"/>
    <w:rsid w:val="008B44A5"/>
    <w:rsid w:val="008B4D80"/>
    <w:rsid w:val="008B4EE9"/>
    <w:rsid w:val="008B56AD"/>
    <w:rsid w:val="008B62FC"/>
    <w:rsid w:val="008B63AE"/>
    <w:rsid w:val="008B684B"/>
    <w:rsid w:val="008B71A8"/>
    <w:rsid w:val="008B75A4"/>
    <w:rsid w:val="008B79A4"/>
    <w:rsid w:val="008B7DD0"/>
    <w:rsid w:val="008C1423"/>
    <w:rsid w:val="008C1494"/>
    <w:rsid w:val="008C1AEF"/>
    <w:rsid w:val="008C2509"/>
    <w:rsid w:val="008C37CC"/>
    <w:rsid w:val="008C4D82"/>
    <w:rsid w:val="008C569E"/>
    <w:rsid w:val="008C5CE8"/>
    <w:rsid w:val="008C5EB7"/>
    <w:rsid w:val="008C6765"/>
    <w:rsid w:val="008C6768"/>
    <w:rsid w:val="008D0F9A"/>
    <w:rsid w:val="008D1FDC"/>
    <w:rsid w:val="008D30FD"/>
    <w:rsid w:val="008D3C6C"/>
    <w:rsid w:val="008D53B6"/>
    <w:rsid w:val="008D5A50"/>
    <w:rsid w:val="008D7465"/>
    <w:rsid w:val="008E0AAA"/>
    <w:rsid w:val="008E17E9"/>
    <w:rsid w:val="008E6A9B"/>
    <w:rsid w:val="008E776A"/>
    <w:rsid w:val="008F01ED"/>
    <w:rsid w:val="008F027C"/>
    <w:rsid w:val="008F02DD"/>
    <w:rsid w:val="008F043C"/>
    <w:rsid w:val="008F070C"/>
    <w:rsid w:val="008F1D5A"/>
    <w:rsid w:val="008F1F02"/>
    <w:rsid w:val="008F2183"/>
    <w:rsid w:val="008F2C96"/>
    <w:rsid w:val="008F60E6"/>
    <w:rsid w:val="009022C9"/>
    <w:rsid w:val="00905822"/>
    <w:rsid w:val="00905A0B"/>
    <w:rsid w:val="00907CF8"/>
    <w:rsid w:val="009101E3"/>
    <w:rsid w:val="009102AE"/>
    <w:rsid w:val="009107E3"/>
    <w:rsid w:val="00913B3F"/>
    <w:rsid w:val="00916562"/>
    <w:rsid w:val="00916F0D"/>
    <w:rsid w:val="009177A7"/>
    <w:rsid w:val="009214DD"/>
    <w:rsid w:val="009229E5"/>
    <w:rsid w:val="00922EAF"/>
    <w:rsid w:val="00923791"/>
    <w:rsid w:val="00923D47"/>
    <w:rsid w:val="00923F4E"/>
    <w:rsid w:val="009252E1"/>
    <w:rsid w:val="00927149"/>
    <w:rsid w:val="00927708"/>
    <w:rsid w:val="00927CE3"/>
    <w:rsid w:val="009305A4"/>
    <w:rsid w:val="0093182F"/>
    <w:rsid w:val="00931D7E"/>
    <w:rsid w:val="00931F59"/>
    <w:rsid w:val="00932772"/>
    <w:rsid w:val="009339DB"/>
    <w:rsid w:val="00933EE4"/>
    <w:rsid w:val="00933F46"/>
    <w:rsid w:val="00934309"/>
    <w:rsid w:val="00940B85"/>
    <w:rsid w:val="00940D78"/>
    <w:rsid w:val="00941AFE"/>
    <w:rsid w:val="00941D4F"/>
    <w:rsid w:val="00942BA1"/>
    <w:rsid w:val="00942FB9"/>
    <w:rsid w:val="00944C6B"/>
    <w:rsid w:val="0094634F"/>
    <w:rsid w:val="00946CAC"/>
    <w:rsid w:val="00947CA8"/>
    <w:rsid w:val="00951978"/>
    <w:rsid w:val="0095204A"/>
    <w:rsid w:val="00952ED9"/>
    <w:rsid w:val="00953280"/>
    <w:rsid w:val="00953417"/>
    <w:rsid w:val="00956791"/>
    <w:rsid w:val="009600AC"/>
    <w:rsid w:val="0096287E"/>
    <w:rsid w:val="00962B68"/>
    <w:rsid w:val="00963864"/>
    <w:rsid w:val="00963C63"/>
    <w:rsid w:val="00964541"/>
    <w:rsid w:val="00964C28"/>
    <w:rsid w:val="00965368"/>
    <w:rsid w:val="009660A7"/>
    <w:rsid w:val="009667BA"/>
    <w:rsid w:val="009671E5"/>
    <w:rsid w:val="00967421"/>
    <w:rsid w:val="0096765A"/>
    <w:rsid w:val="00970258"/>
    <w:rsid w:val="00974D2B"/>
    <w:rsid w:val="009754A2"/>
    <w:rsid w:val="0097602A"/>
    <w:rsid w:val="00980668"/>
    <w:rsid w:val="00980B82"/>
    <w:rsid w:val="009813F4"/>
    <w:rsid w:val="009818DB"/>
    <w:rsid w:val="00981A32"/>
    <w:rsid w:val="009832DD"/>
    <w:rsid w:val="00984043"/>
    <w:rsid w:val="0098549F"/>
    <w:rsid w:val="00990792"/>
    <w:rsid w:val="00991069"/>
    <w:rsid w:val="0099163E"/>
    <w:rsid w:val="00991954"/>
    <w:rsid w:val="00991D9C"/>
    <w:rsid w:val="0099312F"/>
    <w:rsid w:val="009934C8"/>
    <w:rsid w:val="009940C9"/>
    <w:rsid w:val="009948B4"/>
    <w:rsid w:val="00995033"/>
    <w:rsid w:val="00996A46"/>
    <w:rsid w:val="009A0537"/>
    <w:rsid w:val="009A0E0E"/>
    <w:rsid w:val="009A143D"/>
    <w:rsid w:val="009A1B81"/>
    <w:rsid w:val="009A2EC7"/>
    <w:rsid w:val="009A3044"/>
    <w:rsid w:val="009A4237"/>
    <w:rsid w:val="009A53F3"/>
    <w:rsid w:val="009A7358"/>
    <w:rsid w:val="009A74D1"/>
    <w:rsid w:val="009A7E9C"/>
    <w:rsid w:val="009B0665"/>
    <w:rsid w:val="009B0ADB"/>
    <w:rsid w:val="009B1FE6"/>
    <w:rsid w:val="009B3133"/>
    <w:rsid w:val="009B3F61"/>
    <w:rsid w:val="009B5554"/>
    <w:rsid w:val="009B674D"/>
    <w:rsid w:val="009B7337"/>
    <w:rsid w:val="009C0DD1"/>
    <w:rsid w:val="009C1C2F"/>
    <w:rsid w:val="009C2F61"/>
    <w:rsid w:val="009C3CC5"/>
    <w:rsid w:val="009C44D7"/>
    <w:rsid w:val="009C5EF2"/>
    <w:rsid w:val="009C6637"/>
    <w:rsid w:val="009C6A15"/>
    <w:rsid w:val="009C709B"/>
    <w:rsid w:val="009C76DC"/>
    <w:rsid w:val="009D2504"/>
    <w:rsid w:val="009D4BC6"/>
    <w:rsid w:val="009D571D"/>
    <w:rsid w:val="009D6319"/>
    <w:rsid w:val="009D6890"/>
    <w:rsid w:val="009E255B"/>
    <w:rsid w:val="009E3AB7"/>
    <w:rsid w:val="009E496F"/>
    <w:rsid w:val="009E4CE0"/>
    <w:rsid w:val="009E5ECE"/>
    <w:rsid w:val="009E5F19"/>
    <w:rsid w:val="009E67B3"/>
    <w:rsid w:val="009E6D70"/>
    <w:rsid w:val="009E7E9E"/>
    <w:rsid w:val="009F035A"/>
    <w:rsid w:val="009F1B71"/>
    <w:rsid w:val="009F1D1D"/>
    <w:rsid w:val="009F1E9F"/>
    <w:rsid w:val="009F2C46"/>
    <w:rsid w:val="009F48E7"/>
    <w:rsid w:val="009F5EE2"/>
    <w:rsid w:val="009F6D19"/>
    <w:rsid w:val="009F7526"/>
    <w:rsid w:val="00A00FD5"/>
    <w:rsid w:val="00A018A0"/>
    <w:rsid w:val="00A0279E"/>
    <w:rsid w:val="00A047F0"/>
    <w:rsid w:val="00A06F87"/>
    <w:rsid w:val="00A1075F"/>
    <w:rsid w:val="00A10829"/>
    <w:rsid w:val="00A11A00"/>
    <w:rsid w:val="00A121CE"/>
    <w:rsid w:val="00A14E83"/>
    <w:rsid w:val="00A14EBC"/>
    <w:rsid w:val="00A16200"/>
    <w:rsid w:val="00A1657F"/>
    <w:rsid w:val="00A17DE8"/>
    <w:rsid w:val="00A205EF"/>
    <w:rsid w:val="00A20938"/>
    <w:rsid w:val="00A246EA"/>
    <w:rsid w:val="00A2723C"/>
    <w:rsid w:val="00A27C10"/>
    <w:rsid w:val="00A31E71"/>
    <w:rsid w:val="00A33544"/>
    <w:rsid w:val="00A344AA"/>
    <w:rsid w:val="00A35474"/>
    <w:rsid w:val="00A35711"/>
    <w:rsid w:val="00A35D09"/>
    <w:rsid w:val="00A401FD"/>
    <w:rsid w:val="00A40603"/>
    <w:rsid w:val="00A43D84"/>
    <w:rsid w:val="00A453AF"/>
    <w:rsid w:val="00A466B7"/>
    <w:rsid w:val="00A473F0"/>
    <w:rsid w:val="00A477D3"/>
    <w:rsid w:val="00A50382"/>
    <w:rsid w:val="00A50C9B"/>
    <w:rsid w:val="00A511A7"/>
    <w:rsid w:val="00A515E3"/>
    <w:rsid w:val="00A51AE5"/>
    <w:rsid w:val="00A52F23"/>
    <w:rsid w:val="00A54542"/>
    <w:rsid w:val="00A54D1C"/>
    <w:rsid w:val="00A57247"/>
    <w:rsid w:val="00A6068E"/>
    <w:rsid w:val="00A60959"/>
    <w:rsid w:val="00A6113B"/>
    <w:rsid w:val="00A613F5"/>
    <w:rsid w:val="00A627E0"/>
    <w:rsid w:val="00A62CCE"/>
    <w:rsid w:val="00A63104"/>
    <w:rsid w:val="00A63314"/>
    <w:rsid w:val="00A65D28"/>
    <w:rsid w:val="00A66E1C"/>
    <w:rsid w:val="00A676CF"/>
    <w:rsid w:val="00A72930"/>
    <w:rsid w:val="00A7318E"/>
    <w:rsid w:val="00A758AE"/>
    <w:rsid w:val="00A75AAC"/>
    <w:rsid w:val="00A75AE5"/>
    <w:rsid w:val="00A762CF"/>
    <w:rsid w:val="00A80C7F"/>
    <w:rsid w:val="00A80D67"/>
    <w:rsid w:val="00A81241"/>
    <w:rsid w:val="00A81559"/>
    <w:rsid w:val="00A81E11"/>
    <w:rsid w:val="00A82063"/>
    <w:rsid w:val="00A833BE"/>
    <w:rsid w:val="00A84A8B"/>
    <w:rsid w:val="00A86D03"/>
    <w:rsid w:val="00A90A2E"/>
    <w:rsid w:val="00A90B8D"/>
    <w:rsid w:val="00A92596"/>
    <w:rsid w:val="00A92975"/>
    <w:rsid w:val="00A94303"/>
    <w:rsid w:val="00A950B7"/>
    <w:rsid w:val="00A95CED"/>
    <w:rsid w:val="00A96644"/>
    <w:rsid w:val="00A96648"/>
    <w:rsid w:val="00A9679D"/>
    <w:rsid w:val="00A96961"/>
    <w:rsid w:val="00A97198"/>
    <w:rsid w:val="00A975E2"/>
    <w:rsid w:val="00A97FD6"/>
    <w:rsid w:val="00AA2869"/>
    <w:rsid w:val="00AA2A18"/>
    <w:rsid w:val="00AA409D"/>
    <w:rsid w:val="00AA4D3B"/>
    <w:rsid w:val="00AA74B3"/>
    <w:rsid w:val="00AB0029"/>
    <w:rsid w:val="00AB0C5A"/>
    <w:rsid w:val="00AB0E5F"/>
    <w:rsid w:val="00AB4698"/>
    <w:rsid w:val="00AB4C2B"/>
    <w:rsid w:val="00AB5A5C"/>
    <w:rsid w:val="00AB64BB"/>
    <w:rsid w:val="00AB6BFD"/>
    <w:rsid w:val="00AC06E9"/>
    <w:rsid w:val="00AC11C4"/>
    <w:rsid w:val="00AC2323"/>
    <w:rsid w:val="00AC24A7"/>
    <w:rsid w:val="00AC316C"/>
    <w:rsid w:val="00AC3659"/>
    <w:rsid w:val="00AC3B0C"/>
    <w:rsid w:val="00AC41AA"/>
    <w:rsid w:val="00AC47C5"/>
    <w:rsid w:val="00AC4C41"/>
    <w:rsid w:val="00AC5DD3"/>
    <w:rsid w:val="00AC63D9"/>
    <w:rsid w:val="00AC6AF1"/>
    <w:rsid w:val="00AC6CD9"/>
    <w:rsid w:val="00AD028E"/>
    <w:rsid w:val="00AD04A4"/>
    <w:rsid w:val="00AD13B0"/>
    <w:rsid w:val="00AD1990"/>
    <w:rsid w:val="00AD2585"/>
    <w:rsid w:val="00AD2E25"/>
    <w:rsid w:val="00AD3014"/>
    <w:rsid w:val="00AD3033"/>
    <w:rsid w:val="00AD344A"/>
    <w:rsid w:val="00AD42F9"/>
    <w:rsid w:val="00AD4400"/>
    <w:rsid w:val="00AD4AAF"/>
    <w:rsid w:val="00AD4B72"/>
    <w:rsid w:val="00AD5202"/>
    <w:rsid w:val="00AD54EA"/>
    <w:rsid w:val="00AD5EB7"/>
    <w:rsid w:val="00AD606D"/>
    <w:rsid w:val="00AD7242"/>
    <w:rsid w:val="00AD7E6F"/>
    <w:rsid w:val="00AE5E70"/>
    <w:rsid w:val="00AE6F7D"/>
    <w:rsid w:val="00AE73EA"/>
    <w:rsid w:val="00AF0580"/>
    <w:rsid w:val="00AF2050"/>
    <w:rsid w:val="00AF39B0"/>
    <w:rsid w:val="00AF73D8"/>
    <w:rsid w:val="00B00EDE"/>
    <w:rsid w:val="00B01713"/>
    <w:rsid w:val="00B01B83"/>
    <w:rsid w:val="00B01C69"/>
    <w:rsid w:val="00B02841"/>
    <w:rsid w:val="00B03517"/>
    <w:rsid w:val="00B040CC"/>
    <w:rsid w:val="00B0732B"/>
    <w:rsid w:val="00B07ED6"/>
    <w:rsid w:val="00B1041B"/>
    <w:rsid w:val="00B10B76"/>
    <w:rsid w:val="00B117D2"/>
    <w:rsid w:val="00B11B84"/>
    <w:rsid w:val="00B11FD4"/>
    <w:rsid w:val="00B131D7"/>
    <w:rsid w:val="00B14917"/>
    <w:rsid w:val="00B16535"/>
    <w:rsid w:val="00B169AE"/>
    <w:rsid w:val="00B21728"/>
    <w:rsid w:val="00B221F2"/>
    <w:rsid w:val="00B26210"/>
    <w:rsid w:val="00B300E6"/>
    <w:rsid w:val="00B3155D"/>
    <w:rsid w:val="00B31651"/>
    <w:rsid w:val="00B3350C"/>
    <w:rsid w:val="00B336DE"/>
    <w:rsid w:val="00B34910"/>
    <w:rsid w:val="00B35023"/>
    <w:rsid w:val="00B372E9"/>
    <w:rsid w:val="00B446C5"/>
    <w:rsid w:val="00B46E00"/>
    <w:rsid w:val="00B5082D"/>
    <w:rsid w:val="00B50E0E"/>
    <w:rsid w:val="00B5116B"/>
    <w:rsid w:val="00B52F5B"/>
    <w:rsid w:val="00B53BA9"/>
    <w:rsid w:val="00B53CE9"/>
    <w:rsid w:val="00B55B21"/>
    <w:rsid w:val="00B55E4C"/>
    <w:rsid w:val="00B560E0"/>
    <w:rsid w:val="00B5662F"/>
    <w:rsid w:val="00B56762"/>
    <w:rsid w:val="00B5685B"/>
    <w:rsid w:val="00B613C0"/>
    <w:rsid w:val="00B6234C"/>
    <w:rsid w:val="00B63D10"/>
    <w:rsid w:val="00B63FC1"/>
    <w:rsid w:val="00B64064"/>
    <w:rsid w:val="00B654CB"/>
    <w:rsid w:val="00B66FBD"/>
    <w:rsid w:val="00B703FD"/>
    <w:rsid w:val="00B71478"/>
    <w:rsid w:val="00B7214A"/>
    <w:rsid w:val="00B72640"/>
    <w:rsid w:val="00B72A8D"/>
    <w:rsid w:val="00B73212"/>
    <w:rsid w:val="00B73987"/>
    <w:rsid w:val="00B74424"/>
    <w:rsid w:val="00B762AE"/>
    <w:rsid w:val="00B76865"/>
    <w:rsid w:val="00B77A5F"/>
    <w:rsid w:val="00B808FF"/>
    <w:rsid w:val="00B80BF0"/>
    <w:rsid w:val="00B8135F"/>
    <w:rsid w:val="00B814D2"/>
    <w:rsid w:val="00B81EEC"/>
    <w:rsid w:val="00B82974"/>
    <w:rsid w:val="00B83DC0"/>
    <w:rsid w:val="00B85C18"/>
    <w:rsid w:val="00B870EA"/>
    <w:rsid w:val="00B87C87"/>
    <w:rsid w:val="00B90002"/>
    <w:rsid w:val="00B90A39"/>
    <w:rsid w:val="00B91A05"/>
    <w:rsid w:val="00B92985"/>
    <w:rsid w:val="00B92AA9"/>
    <w:rsid w:val="00B936BC"/>
    <w:rsid w:val="00B93D6D"/>
    <w:rsid w:val="00B94E46"/>
    <w:rsid w:val="00B96301"/>
    <w:rsid w:val="00B973D2"/>
    <w:rsid w:val="00BA168D"/>
    <w:rsid w:val="00BA17FF"/>
    <w:rsid w:val="00BA27A4"/>
    <w:rsid w:val="00BA2DC2"/>
    <w:rsid w:val="00BA31EA"/>
    <w:rsid w:val="00BA397F"/>
    <w:rsid w:val="00BA4793"/>
    <w:rsid w:val="00BA61EC"/>
    <w:rsid w:val="00BA697C"/>
    <w:rsid w:val="00BA6CC3"/>
    <w:rsid w:val="00BA7354"/>
    <w:rsid w:val="00BB085F"/>
    <w:rsid w:val="00BB0B38"/>
    <w:rsid w:val="00BB182C"/>
    <w:rsid w:val="00BB2B45"/>
    <w:rsid w:val="00BB42AB"/>
    <w:rsid w:val="00BB4DD1"/>
    <w:rsid w:val="00BB5814"/>
    <w:rsid w:val="00BB66D4"/>
    <w:rsid w:val="00BB7678"/>
    <w:rsid w:val="00BB77D0"/>
    <w:rsid w:val="00BC206A"/>
    <w:rsid w:val="00BC3553"/>
    <w:rsid w:val="00BC3A63"/>
    <w:rsid w:val="00BC3B54"/>
    <w:rsid w:val="00BC413E"/>
    <w:rsid w:val="00BC418F"/>
    <w:rsid w:val="00BC55A0"/>
    <w:rsid w:val="00BC5F32"/>
    <w:rsid w:val="00BC64E3"/>
    <w:rsid w:val="00BC7A33"/>
    <w:rsid w:val="00BC7B26"/>
    <w:rsid w:val="00BD0B60"/>
    <w:rsid w:val="00BD1521"/>
    <w:rsid w:val="00BD1933"/>
    <w:rsid w:val="00BD1FF3"/>
    <w:rsid w:val="00BD2052"/>
    <w:rsid w:val="00BD24F9"/>
    <w:rsid w:val="00BD2CFF"/>
    <w:rsid w:val="00BD61C6"/>
    <w:rsid w:val="00BD648A"/>
    <w:rsid w:val="00BD7002"/>
    <w:rsid w:val="00BD7823"/>
    <w:rsid w:val="00BE0DAD"/>
    <w:rsid w:val="00BE2901"/>
    <w:rsid w:val="00BE2B49"/>
    <w:rsid w:val="00BE6CB4"/>
    <w:rsid w:val="00BE6E72"/>
    <w:rsid w:val="00BE7A43"/>
    <w:rsid w:val="00BF04ED"/>
    <w:rsid w:val="00BF06F8"/>
    <w:rsid w:val="00BF0F92"/>
    <w:rsid w:val="00BF1117"/>
    <w:rsid w:val="00BF1AEC"/>
    <w:rsid w:val="00BF4587"/>
    <w:rsid w:val="00BF5132"/>
    <w:rsid w:val="00BF519F"/>
    <w:rsid w:val="00BF5649"/>
    <w:rsid w:val="00BF590A"/>
    <w:rsid w:val="00BF65D8"/>
    <w:rsid w:val="00BF6D8A"/>
    <w:rsid w:val="00C009AE"/>
    <w:rsid w:val="00C00B65"/>
    <w:rsid w:val="00C033B8"/>
    <w:rsid w:val="00C071A4"/>
    <w:rsid w:val="00C07C9D"/>
    <w:rsid w:val="00C103F4"/>
    <w:rsid w:val="00C104B3"/>
    <w:rsid w:val="00C1105A"/>
    <w:rsid w:val="00C1131C"/>
    <w:rsid w:val="00C11CA1"/>
    <w:rsid w:val="00C12CB2"/>
    <w:rsid w:val="00C158CC"/>
    <w:rsid w:val="00C16636"/>
    <w:rsid w:val="00C2097D"/>
    <w:rsid w:val="00C21761"/>
    <w:rsid w:val="00C21B33"/>
    <w:rsid w:val="00C230F8"/>
    <w:rsid w:val="00C23EF9"/>
    <w:rsid w:val="00C246AC"/>
    <w:rsid w:val="00C258D1"/>
    <w:rsid w:val="00C25EDF"/>
    <w:rsid w:val="00C265D3"/>
    <w:rsid w:val="00C26939"/>
    <w:rsid w:val="00C3049B"/>
    <w:rsid w:val="00C305EF"/>
    <w:rsid w:val="00C31121"/>
    <w:rsid w:val="00C3138C"/>
    <w:rsid w:val="00C31456"/>
    <w:rsid w:val="00C31CB9"/>
    <w:rsid w:val="00C32D3F"/>
    <w:rsid w:val="00C33356"/>
    <w:rsid w:val="00C344BB"/>
    <w:rsid w:val="00C368B4"/>
    <w:rsid w:val="00C36B77"/>
    <w:rsid w:val="00C36EC3"/>
    <w:rsid w:val="00C37B22"/>
    <w:rsid w:val="00C407B7"/>
    <w:rsid w:val="00C4100C"/>
    <w:rsid w:val="00C41AA4"/>
    <w:rsid w:val="00C42098"/>
    <w:rsid w:val="00C42C6A"/>
    <w:rsid w:val="00C431F7"/>
    <w:rsid w:val="00C459A3"/>
    <w:rsid w:val="00C4700C"/>
    <w:rsid w:val="00C47FAB"/>
    <w:rsid w:val="00C50EAE"/>
    <w:rsid w:val="00C520D4"/>
    <w:rsid w:val="00C52438"/>
    <w:rsid w:val="00C52B15"/>
    <w:rsid w:val="00C532C4"/>
    <w:rsid w:val="00C53CE2"/>
    <w:rsid w:val="00C55213"/>
    <w:rsid w:val="00C552C3"/>
    <w:rsid w:val="00C607B6"/>
    <w:rsid w:val="00C60E52"/>
    <w:rsid w:val="00C62824"/>
    <w:rsid w:val="00C63DE6"/>
    <w:rsid w:val="00C64B9D"/>
    <w:rsid w:val="00C6578A"/>
    <w:rsid w:val="00C66255"/>
    <w:rsid w:val="00C669D2"/>
    <w:rsid w:val="00C70E62"/>
    <w:rsid w:val="00C710AB"/>
    <w:rsid w:val="00C71336"/>
    <w:rsid w:val="00C72759"/>
    <w:rsid w:val="00C7353A"/>
    <w:rsid w:val="00C735EC"/>
    <w:rsid w:val="00C737A6"/>
    <w:rsid w:val="00C7421A"/>
    <w:rsid w:val="00C74E86"/>
    <w:rsid w:val="00C75F16"/>
    <w:rsid w:val="00C7755D"/>
    <w:rsid w:val="00C77C4A"/>
    <w:rsid w:val="00C80433"/>
    <w:rsid w:val="00C80FEE"/>
    <w:rsid w:val="00C81DED"/>
    <w:rsid w:val="00C83346"/>
    <w:rsid w:val="00C84399"/>
    <w:rsid w:val="00C85404"/>
    <w:rsid w:val="00C854A7"/>
    <w:rsid w:val="00C856B6"/>
    <w:rsid w:val="00C87B4A"/>
    <w:rsid w:val="00C87F09"/>
    <w:rsid w:val="00C905E9"/>
    <w:rsid w:val="00C90AD6"/>
    <w:rsid w:val="00C919D5"/>
    <w:rsid w:val="00C91CED"/>
    <w:rsid w:val="00C9300F"/>
    <w:rsid w:val="00C93B89"/>
    <w:rsid w:val="00C9447B"/>
    <w:rsid w:val="00C94C7B"/>
    <w:rsid w:val="00C963B5"/>
    <w:rsid w:val="00CA03E2"/>
    <w:rsid w:val="00CA04E5"/>
    <w:rsid w:val="00CA18F6"/>
    <w:rsid w:val="00CA1DCF"/>
    <w:rsid w:val="00CA3DA8"/>
    <w:rsid w:val="00CA4476"/>
    <w:rsid w:val="00CA4F95"/>
    <w:rsid w:val="00CA5EDA"/>
    <w:rsid w:val="00CA6ABF"/>
    <w:rsid w:val="00CA75AB"/>
    <w:rsid w:val="00CB17DC"/>
    <w:rsid w:val="00CB2D9E"/>
    <w:rsid w:val="00CB43D3"/>
    <w:rsid w:val="00CB4682"/>
    <w:rsid w:val="00CB5642"/>
    <w:rsid w:val="00CB58FD"/>
    <w:rsid w:val="00CB639E"/>
    <w:rsid w:val="00CC237F"/>
    <w:rsid w:val="00CC3BF2"/>
    <w:rsid w:val="00CC3C5D"/>
    <w:rsid w:val="00CC51DC"/>
    <w:rsid w:val="00CC7EB4"/>
    <w:rsid w:val="00CD039F"/>
    <w:rsid w:val="00CD1A80"/>
    <w:rsid w:val="00CD26AC"/>
    <w:rsid w:val="00CD43B0"/>
    <w:rsid w:val="00CD59C2"/>
    <w:rsid w:val="00CD5E3D"/>
    <w:rsid w:val="00CD7175"/>
    <w:rsid w:val="00CE4E03"/>
    <w:rsid w:val="00CE53B0"/>
    <w:rsid w:val="00CE6756"/>
    <w:rsid w:val="00CE7DE9"/>
    <w:rsid w:val="00CF0850"/>
    <w:rsid w:val="00CF1783"/>
    <w:rsid w:val="00CF290A"/>
    <w:rsid w:val="00CF296B"/>
    <w:rsid w:val="00CF73C0"/>
    <w:rsid w:val="00CF7A94"/>
    <w:rsid w:val="00CF7E96"/>
    <w:rsid w:val="00D0044F"/>
    <w:rsid w:val="00D00A29"/>
    <w:rsid w:val="00D02DA8"/>
    <w:rsid w:val="00D02F10"/>
    <w:rsid w:val="00D055EB"/>
    <w:rsid w:val="00D0728A"/>
    <w:rsid w:val="00D07396"/>
    <w:rsid w:val="00D07B4A"/>
    <w:rsid w:val="00D07DED"/>
    <w:rsid w:val="00D10D5F"/>
    <w:rsid w:val="00D1142B"/>
    <w:rsid w:val="00D11433"/>
    <w:rsid w:val="00D11A53"/>
    <w:rsid w:val="00D133A3"/>
    <w:rsid w:val="00D135C0"/>
    <w:rsid w:val="00D15044"/>
    <w:rsid w:val="00D157CA"/>
    <w:rsid w:val="00D17C66"/>
    <w:rsid w:val="00D212D5"/>
    <w:rsid w:val="00D21546"/>
    <w:rsid w:val="00D2158E"/>
    <w:rsid w:val="00D22593"/>
    <w:rsid w:val="00D23616"/>
    <w:rsid w:val="00D24CC7"/>
    <w:rsid w:val="00D2693D"/>
    <w:rsid w:val="00D272CC"/>
    <w:rsid w:val="00D31E59"/>
    <w:rsid w:val="00D367FC"/>
    <w:rsid w:val="00D36CE1"/>
    <w:rsid w:val="00D37CB3"/>
    <w:rsid w:val="00D40743"/>
    <w:rsid w:val="00D40D68"/>
    <w:rsid w:val="00D41043"/>
    <w:rsid w:val="00D4131C"/>
    <w:rsid w:val="00D4172E"/>
    <w:rsid w:val="00D42D1F"/>
    <w:rsid w:val="00D4333A"/>
    <w:rsid w:val="00D43896"/>
    <w:rsid w:val="00D447F4"/>
    <w:rsid w:val="00D465E6"/>
    <w:rsid w:val="00D46B3A"/>
    <w:rsid w:val="00D47139"/>
    <w:rsid w:val="00D47247"/>
    <w:rsid w:val="00D47ED3"/>
    <w:rsid w:val="00D517EC"/>
    <w:rsid w:val="00D51959"/>
    <w:rsid w:val="00D52AEF"/>
    <w:rsid w:val="00D52B9B"/>
    <w:rsid w:val="00D5580B"/>
    <w:rsid w:val="00D6224C"/>
    <w:rsid w:val="00D62B08"/>
    <w:rsid w:val="00D62D6C"/>
    <w:rsid w:val="00D63C49"/>
    <w:rsid w:val="00D64465"/>
    <w:rsid w:val="00D65571"/>
    <w:rsid w:val="00D66D05"/>
    <w:rsid w:val="00D67328"/>
    <w:rsid w:val="00D70003"/>
    <w:rsid w:val="00D70707"/>
    <w:rsid w:val="00D7493B"/>
    <w:rsid w:val="00D74EDD"/>
    <w:rsid w:val="00D755F9"/>
    <w:rsid w:val="00D75EFF"/>
    <w:rsid w:val="00D76625"/>
    <w:rsid w:val="00D7668D"/>
    <w:rsid w:val="00D7693C"/>
    <w:rsid w:val="00D777E3"/>
    <w:rsid w:val="00D82446"/>
    <w:rsid w:val="00D829D5"/>
    <w:rsid w:val="00D8435A"/>
    <w:rsid w:val="00D8533F"/>
    <w:rsid w:val="00D870C6"/>
    <w:rsid w:val="00D90A7A"/>
    <w:rsid w:val="00D90C6B"/>
    <w:rsid w:val="00D9152D"/>
    <w:rsid w:val="00D915E1"/>
    <w:rsid w:val="00D9416D"/>
    <w:rsid w:val="00D96B75"/>
    <w:rsid w:val="00D976C5"/>
    <w:rsid w:val="00DA2889"/>
    <w:rsid w:val="00DA4B2F"/>
    <w:rsid w:val="00DA4E48"/>
    <w:rsid w:val="00DA50A0"/>
    <w:rsid w:val="00DA5F19"/>
    <w:rsid w:val="00DA6E68"/>
    <w:rsid w:val="00DA7241"/>
    <w:rsid w:val="00DB1805"/>
    <w:rsid w:val="00DB1DCC"/>
    <w:rsid w:val="00DB36BF"/>
    <w:rsid w:val="00DB695C"/>
    <w:rsid w:val="00DB6E83"/>
    <w:rsid w:val="00DC1C34"/>
    <w:rsid w:val="00DC2D1F"/>
    <w:rsid w:val="00DC40C9"/>
    <w:rsid w:val="00DC4E59"/>
    <w:rsid w:val="00DC7217"/>
    <w:rsid w:val="00DC75AD"/>
    <w:rsid w:val="00DD07DE"/>
    <w:rsid w:val="00DD140B"/>
    <w:rsid w:val="00DD295F"/>
    <w:rsid w:val="00DD3067"/>
    <w:rsid w:val="00DD3429"/>
    <w:rsid w:val="00DD354F"/>
    <w:rsid w:val="00DD3965"/>
    <w:rsid w:val="00DD43C7"/>
    <w:rsid w:val="00DD46A1"/>
    <w:rsid w:val="00DD46C3"/>
    <w:rsid w:val="00DD6B96"/>
    <w:rsid w:val="00DD7326"/>
    <w:rsid w:val="00DE297F"/>
    <w:rsid w:val="00DE2DBB"/>
    <w:rsid w:val="00DE455C"/>
    <w:rsid w:val="00DE4CAE"/>
    <w:rsid w:val="00DE5FE6"/>
    <w:rsid w:val="00DE6FD3"/>
    <w:rsid w:val="00DF21B4"/>
    <w:rsid w:val="00DF2F98"/>
    <w:rsid w:val="00DF3541"/>
    <w:rsid w:val="00DF40C3"/>
    <w:rsid w:val="00DF7BE7"/>
    <w:rsid w:val="00E001F7"/>
    <w:rsid w:val="00E00876"/>
    <w:rsid w:val="00E00F4A"/>
    <w:rsid w:val="00E01FB4"/>
    <w:rsid w:val="00E02095"/>
    <w:rsid w:val="00E03B61"/>
    <w:rsid w:val="00E04DB9"/>
    <w:rsid w:val="00E0504D"/>
    <w:rsid w:val="00E0706E"/>
    <w:rsid w:val="00E104C8"/>
    <w:rsid w:val="00E10509"/>
    <w:rsid w:val="00E10E38"/>
    <w:rsid w:val="00E10FEA"/>
    <w:rsid w:val="00E1321D"/>
    <w:rsid w:val="00E1324C"/>
    <w:rsid w:val="00E14A51"/>
    <w:rsid w:val="00E16154"/>
    <w:rsid w:val="00E17C55"/>
    <w:rsid w:val="00E214C0"/>
    <w:rsid w:val="00E21501"/>
    <w:rsid w:val="00E2257C"/>
    <w:rsid w:val="00E22ADE"/>
    <w:rsid w:val="00E242E0"/>
    <w:rsid w:val="00E243EB"/>
    <w:rsid w:val="00E26159"/>
    <w:rsid w:val="00E277AB"/>
    <w:rsid w:val="00E319D2"/>
    <w:rsid w:val="00E3471E"/>
    <w:rsid w:val="00E349D9"/>
    <w:rsid w:val="00E35163"/>
    <w:rsid w:val="00E35EA4"/>
    <w:rsid w:val="00E37AF1"/>
    <w:rsid w:val="00E41809"/>
    <w:rsid w:val="00E43E23"/>
    <w:rsid w:val="00E440A8"/>
    <w:rsid w:val="00E44236"/>
    <w:rsid w:val="00E44DF2"/>
    <w:rsid w:val="00E47897"/>
    <w:rsid w:val="00E47C76"/>
    <w:rsid w:val="00E50015"/>
    <w:rsid w:val="00E509FA"/>
    <w:rsid w:val="00E51112"/>
    <w:rsid w:val="00E51214"/>
    <w:rsid w:val="00E51A23"/>
    <w:rsid w:val="00E5216B"/>
    <w:rsid w:val="00E52A6A"/>
    <w:rsid w:val="00E52F5F"/>
    <w:rsid w:val="00E537D1"/>
    <w:rsid w:val="00E54378"/>
    <w:rsid w:val="00E55812"/>
    <w:rsid w:val="00E55D46"/>
    <w:rsid w:val="00E56468"/>
    <w:rsid w:val="00E5650C"/>
    <w:rsid w:val="00E575EE"/>
    <w:rsid w:val="00E5781F"/>
    <w:rsid w:val="00E60BE8"/>
    <w:rsid w:val="00E60D2A"/>
    <w:rsid w:val="00E60FB1"/>
    <w:rsid w:val="00E6214C"/>
    <w:rsid w:val="00E630E8"/>
    <w:rsid w:val="00E64260"/>
    <w:rsid w:val="00E64989"/>
    <w:rsid w:val="00E6579F"/>
    <w:rsid w:val="00E65DF7"/>
    <w:rsid w:val="00E65EEF"/>
    <w:rsid w:val="00E66ED7"/>
    <w:rsid w:val="00E70088"/>
    <w:rsid w:val="00E7083A"/>
    <w:rsid w:val="00E70910"/>
    <w:rsid w:val="00E71AD9"/>
    <w:rsid w:val="00E72447"/>
    <w:rsid w:val="00E72FAB"/>
    <w:rsid w:val="00E742EB"/>
    <w:rsid w:val="00E75448"/>
    <w:rsid w:val="00E75574"/>
    <w:rsid w:val="00E7570B"/>
    <w:rsid w:val="00E76820"/>
    <w:rsid w:val="00E800FA"/>
    <w:rsid w:val="00E816EA"/>
    <w:rsid w:val="00E84700"/>
    <w:rsid w:val="00E87C89"/>
    <w:rsid w:val="00E900DB"/>
    <w:rsid w:val="00E90A91"/>
    <w:rsid w:val="00E946F4"/>
    <w:rsid w:val="00E94EBF"/>
    <w:rsid w:val="00E952D6"/>
    <w:rsid w:val="00E955CE"/>
    <w:rsid w:val="00E95DBF"/>
    <w:rsid w:val="00E961A6"/>
    <w:rsid w:val="00E96F50"/>
    <w:rsid w:val="00EA0B29"/>
    <w:rsid w:val="00EA1198"/>
    <w:rsid w:val="00EA1866"/>
    <w:rsid w:val="00EA2377"/>
    <w:rsid w:val="00EA2B33"/>
    <w:rsid w:val="00EA3F0F"/>
    <w:rsid w:val="00EA5775"/>
    <w:rsid w:val="00EA5C94"/>
    <w:rsid w:val="00EA6402"/>
    <w:rsid w:val="00EA6671"/>
    <w:rsid w:val="00EA7789"/>
    <w:rsid w:val="00EB1211"/>
    <w:rsid w:val="00EB1519"/>
    <w:rsid w:val="00EB3598"/>
    <w:rsid w:val="00EB3731"/>
    <w:rsid w:val="00EB3E3E"/>
    <w:rsid w:val="00EB5E3A"/>
    <w:rsid w:val="00EB7CCC"/>
    <w:rsid w:val="00EC371B"/>
    <w:rsid w:val="00EC49D9"/>
    <w:rsid w:val="00EC4B5C"/>
    <w:rsid w:val="00EC5CB7"/>
    <w:rsid w:val="00EC60CB"/>
    <w:rsid w:val="00ED24A2"/>
    <w:rsid w:val="00ED43C6"/>
    <w:rsid w:val="00ED4E53"/>
    <w:rsid w:val="00ED5BCD"/>
    <w:rsid w:val="00ED61BE"/>
    <w:rsid w:val="00ED62FD"/>
    <w:rsid w:val="00EE074B"/>
    <w:rsid w:val="00EE342C"/>
    <w:rsid w:val="00EE3BDE"/>
    <w:rsid w:val="00EE3FF7"/>
    <w:rsid w:val="00EE4861"/>
    <w:rsid w:val="00EE4A16"/>
    <w:rsid w:val="00EE5D76"/>
    <w:rsid w:val="00EE69F4"/>
    <w:rsid w:val="00EE7F0F"/>
    <w:rsid w:val="00EF0995"/>
    <w:rsid w:val="00EF12AB"/>
    <w:rsid w:val="00EF2435"/>
    <w:rsid w:val="00EF247B"/>
    <w:rsid w:val="00EF2BEB"/>
    <w:rsid w:val="00EF364D"/>
    <w:rsid w:val="00EF386C"/>
    <w:rsid w:val="00EF390E"/>
    <w:rsid w:val="00EF5D8F"/>
    <w:rsid w:val="00EF6885"/>
    <w:rsid w:val="00EF6A15"/>
    <w:rsid w:val="00EF75AB"/>
    <w:rsid w:val="00EF7653"/>
    <w:rsid w:val="00F02853"/>
    <w:rsid w:val="00F030B8"/>
    <w:rsid w:val="00F04D74"/>
    <w:rsid w:val="00F06AB3"/>
    <w:rsid w:val="00F06FB5"/>
    <w:rsid w:val="00F0793F"/>
    <w:rsid w:val="00F07DEB"/>
    <w:rsid w:val="00F07E01"/>
    <w:rsid w:val="00F103D5"/>
    <w:rsid w:val="00F114BA"/>
    <w:rsid w:val="00F115E2"/>
    <w:rsid w:val="00F1170E"/>
    <w:rsid w:val="00F11AA7"/>
    <w:rsid w:val="00F13DAA"/>
    <w:rsid w:val="00F14663"/>
    <w:rsid w:val="00F1491A"/>
    <w:rsid w:val="00F16D51"/>
    <w:rsid w:val="00F17331"/>
    <w:rsid w:val="00F2095D"/>
    <w:rsid w:val="00F2111A"/>
    <w:rsid w:val="00F216E6"/>
    <w:rsid w:val="00F22248"/>
    <w:rsid w:val="00F22AAF"/>
    <w:rsid w:val="00F234AE"/>
    <w:rsid w:val="00F24194"/>
    <w:rsid w:val="00F24332"/>
    <w:rsid w:val="00F24D7B"/>
    <w:rsid w:val="00F257B7"/>
    <w:rsid w:val="00F263D8"/>
    <w:rsid w:val="00F3033A"/>
    <w:rsid w:val="00F30C4D"/>
    <w:rsid w:val="00F32049"/>
    <w:rsid w:val="00F324A3"/>
    <w:rsid w:val="00F32665"/>
    <w:rsid w:val="00F33706"/>
    <w:rsid w:val="00F34D7A"/>
    <w:rsid w:val="00F35AD3"/>
    <w:rsid w:val="00F35BF2"/>
    <w:rsid w:val="00F36A65"/>
    <w:rsid w:val="00F37BB6"/>
    <w:rsid w:val="00F413B7"/>
    <w:rsid w:val="00F43619"/>
    <w:rsid w:val="00F44C66"/>
    <w:rsid w:val="00F4526D"/>
    <w:rsid w:val="00F4555F"/>
    <w:rsid w:val="00F45B81"/>
    <w:rsid w:val="00F46D5B"/>
    <w:rsid w:val="00F47412"/>
    <w:rsid w:val="00F5207E"/>
    <w:rsid w:val="00F52941"/>
    <w:rsid w:val="00F52F00"/>
    <w:rsid w:val="00F53DA5"/>
    <w:rsid w:val="00F54524"/>
    <w:rsid w:val="00F54ACE"/>
    <w:rsid w:val="00F6162B"/>
    <w:rsid w:val="00F622AD"/>
    <w:rsid w:val="00F63F9B"/>
    <w:rsid w:val="00F64B73"/>
    <w:rsid w:val="00F67B2A"/>
    <w:rsid w:val="00F71F83"/>
    <w:rsid w:val="00F722F0"/>
    <w:rsid w:val="00F73987"/>
    <w:rsid w:val="00F75665"/>
    <w:rsid w:val="00F77208"/>
    <w:rsid w:val="00F77468"/>
    <w:rsid w:val="00F82E18"/>
    <w:rsid w:val="00F83E53"/>
    <w:rsid w:val="00F86C0B"/>
    <w:rsid w:val="00F879EF"/>
    <w:rsid w:val="00F91355"/>
    <w:rsid w:val="00F932A2"/>
    <w:rsid w:val="00F947DE"/>
    <w:rsid w:val="00F94C1F"/>
    <w:rsid w:val="00F94D0E"/>
    <w:rsid w:val="00F950D1"/>
    <w:rsid w:val="00F956E2"/>
    <w:rsid w:val="00F96A33"/>
    <w:rsid w:val="00FA245B"/>
    <w:rsid w:val="00FA293E"/>
    <w:rsid w:val="00FA4EC2"/>
    <w:rsid w:val="00FA5ADA"/>
    <w:rsid w:val="00FA67E1"/>
    <w:rsid w:val="00FA7C37"/>
    <w:rsid w:val="00FB087E"/>
    <w:rsid w:val="00FB3196"/>
    <w:rsid w:val="00FB3A66"/>
    <w:rsid w:val="00FB43A8"/>
    <w:rsid w:val="00FB4730"/>
    <w:rsid w:val="00FB4F20"/>
    <w:rsid w:val="00FB51EE"/>
    <w:rsid w:val="00FC03B2"/>
    <w:rsid w:val="00FC0FB1"/>
    <w:rsid w:val="00FC2202"/>
    <w:rsid w:val="00FC25EA"/>
    <w:rsid w:val="00FC27B3"/>
    <w:rsid w:val="00FC5F7E"/>
    <w:rsid w:val="00FC61CF"/>
    <w:rsid w:val="00FC650F"/>
    <w:rsid w:val="00FC72C8"/>
    <w:rsid w:val="00FC7618"/>
    <w:rsid w:val="00FD169F"/>
    <w:rsid w:val="00FD2B2B"/>
    <w:rsid w:val="00FD2F92"/>
    <w:rsid w:val="00FD3DA1"/>
    <w:rsid w:val="00FD45B8"/>
    <w:rsid w:val="00FD57B8"/>
    <w:rsid w:val="00FD7451"/>
    <w:rsid w:val="00FD7DB8"/>
    <w:rsid w:val="00FE02A6"/>
    <w:rsid w:val="00FE03D2"/>
    <w:rsid w:val="00FE0536"/>
    <w:rsid w:val="00FE1F97"/>
    <w:rsid w:val="00FE3F24"/>
    <w:rsid w:val="00FE61D2"/>
    <w:rsid w:val="00FE7DF5"/>
    <w:rsid w:val="00FE7F0A"/>
    <w:rsid w:val="00FF15AB"/>
    <w:rsid w:val="00FF167B"/>
    <w:rsid w:val="00FF266D"/>
    <w:rsid w:val="00FF2862"/>
    <w:rsid w:val="00FF7303"/>
    <w:rsid w:val="00FF7A9E"/>
    <w:rsid w:val="00FF7DB6"/>
    <w:rsid w:val="0107420E"/>
    <w:rsid w:val="011B3A57"/>
    <w:rsid w:val="01341A1B"/>
    <w:rsid w:val="013B5593"/>
    <w:rsid w:val="014A13AC"/>
    <w:rsid w:val="014F6463"/>
    <w:rsid w:val="0158488A"/>
    <w:rsid w:val="015C35EB"/>
    <w:rsid w:val="01724B01"/>
    <w:rsid w:val="017B6B94"/>
    <w:rsid w:val="0194674A"/>
    <w:rsid w:val="019A3B9C"/>
    <w:rsid w:val="01A60DAF"/>
    <w:rsid w:val="01AF32FC"/>
    <w:rsid w:val="01B01711"/>
    <w:rsid w:val="01DD5CC8"/>
    <w:rsid w:val="020803BD"/>
    <w:rsid w:val="02113048"/>
    <w:rsid w:val="021962F7"/>
    <w:rsid w:val="02256123"/>
    <w:rsid w:val="022E0107"/>
    <w:rsid w:val="024725F3"/>
    <w:rsid w:val="025A683F"/>
    <w:rsid w:val="026A05AA"/>
    <w:rsid w:val="027B34C2"/>
    <w:rsid w:val="02804781"/>
    <w:rsid w:val="028A358E"/>
    <w:rsid w:val="0291261A"/>
    <w:rsid w:val="02A535C7"/>
    <w:rsid w:val="02B97242"/>
    <w:rsid w:val="02D665CC"/>
    <w:rsid w:val="02ED11AF"/>
    <w:rsid w:val="02ED5943"/>
    <w:rsid w:val="02EF1989"/>
    <w:rsid w:val="02F41532"/>
    <w:rsid w:val="031B5F80"/>
    <w:rsid w:val="032C4037"/>
    <w:rsid w:val="03573998"/>
    <w:rsid w:val="0359600A"/>
    <w:rsid w:val="036F7E33"/>
    <w:rsid w:val="038849B7"/>
    <w:rsid w:val="03891691"/>
    <w:rsid w:val="03BE74F5"/>
    <w:rsid w:val="03C6215F"/>
    <w:rsid w:val="03D171B2"/>
    <w:rsid w:val="03DB6BA9"/>
    <w:rsid w:val="03FF30B4"/>
    <w:rsid w:val="040A684F"/>
    <w:rsid w:val="04354866"/>
    <w:rsid w:val="043946C3"/>
    <w:rsid w:val="044B2370"/>
    <w:rsid w:val="045A15AE"/>
    <w:rsid w:val="045B12A0"/>
    <w:rsid w:val="046000ED"/>
    <w:rsid w:val="046D1037"/>
    <w:rsid w:val="04A33070"/>
    <w:rsid w:val="04B63824"/>
    <w:rsid w:val="04E916C5"/>
    <w:rsid w:val="04E960B1"/>
    <w:rsid w:val="04F369FD"/>
    <w:rsid w:val="04F4454A"/>
    <w:rsid w:val="04F82360"/>
    <w:rsid w:val="05295399"/>
    <w:rsid w:val="053A5248"/>
    <w:rsid w:val="0546780A"/>
    <w:rsid w:val="054730A4"/>
    <w:rsid w:val="054B6833"/>
    <w:rsid w:val="056C5BDA"/>
    <w:rsid w:val="05805502"/>
    <w:rsid w:val="05951A18"/>
    <w:rsid w:val="059C5177"/>
    <w:rsid w:val="05AE2864"/>
    <w:rsid w:val="05BF4530"/>
    <w:rsid w:val="05BF717E"/>
    <w:rsid w:val="05C51076"/>
    <w:rsid w:val="05D37841"/>
    <w:rsid w:val="05EA2DDC"/>
    <w:rsid w:val="05EC3CFE"/>
    <w:rsid w:val="05F72819"/>
    <w:rsid w:val="06027567"/>
    <w:rsid w:val="060831A9"/>
    <w:rsid w:val="060943BE"/>
    <w:rsid w:val="060A726D"/>
    <w:rsid w:val="061A2F56"/>
    <w:rsid w:val="063164D4"/>
    <w:rsid w:val="06416671"/>
    <w:rsid w:val="0642644E"/>
    <w:rsid w:val="066E7A48"/>
    <w:rsid w:val="06746DE4"/>
    <w:rsid w:val="067E08DB"/>
    <w:rsid w:val="068368A8"/>
    <w:rsid w:val="06844DBE"/>
    <w:rsid w:val="06D134A9"/>
    <w:rsid w:val="06E0001B"/>
    <w:rsid w:val="06E51A2E"/>
    <w:rsid w:val="06EF3C15"/>
    <w:rsid w:val="07141433"/>
    <w:rsid w:val="07287718"/>
    <w:rsid w:val="075F384B"/>
    <w:rsid w:val="076357CE"/>
    <w:rsid w:val="07895F45"/>
    <w:rsid w:val="079D0635"/>
    <w:rsid w:val="07A62FA5"/>
    <w:rsid w:val="07E00C3F"/>
    <w:rsid w:val="081713DC"/>
    <w:rsid w:val="081756F8"/>
    <w:rsid w:val="081A6059"/>
    <w:rsid w:val="081C3B2A"/>
    <w:rsid w:val="084805A9"/>
    <w:rsid w:val="084E7652"/>
    <w:rsid w:val="08574A02"/>
    <w:rsid w:val="085B2C0D"/>
    <w:rsid w:val="085E7892"/>
    <w:rsid w:val="0870623F"/>
    <w:rsid w:val="087422EC"/>
    <w:rsid w:val="08781A7F"/>
    <w:rsid w:val="08807873"/>
    <w:rsid w:val="08825FCB"/>
    <w:rsid w:val="08A42473"/>
    <w:rsid w:val="08AA7BC2"/>
    <w:rsid w:val="08B0431E"/>
    <w:rsid w:val="08B670E4"/>
    <w:rsid w:val="08B95E19"/>
    <w:rsid w:val="08BA77B9"/>
    <w:rsid w:val="08BD2247"/>
    <w:rsid w:val="08C561AC"/>
    <w:rsid w:val="08DB1ECE"/>
    <w:rsid w:val="08EC4E59"/>
    <w:rsid w:val="08F279D5"/>
    <w:rsid w:val="09046978"/>
    <w:rsid w:val="090873C3"/>
    <w:rsid w:val="090E293E"/>
    <w:rsid w:val="09126766"/>
    <w:rsid w:val="09197CCA"/>
    <w:rsid w:val="091B377D"/>
    <w:rsid w:val="091C5146"/>
    <w:rsid w:val="09224DB4"/>
    <w:rsid w:val="092600E8"/>
    <w:rsid w:val="093C5A3B"/>
    <w:rsid w:val="094401F6"/>
    <w:rsid w:val="09510B9E"/>
    <w:rsid w:val="09556AA4"/>
    <w:rsid w:val="099D791C"/>
    <w:rsid w:val="09AA3C11"/>
    <w:rsid w:val="09B20984"/>
    <w:rsid w:val="09BE561B"/>
    <w:rsid w:val="09C640EE"/>
    <w:rsid w:val="09D02FFA"/>
    <w:rsid w:val="09E91C43"/>
    <w:rsid w:val="0A0908B4"/>
    <w:rsid w:val="0A1902C7"/>
    <w:rsid w:val="0A270F19"/>
    <w:rsid w:val="0A696084"/>
    <w:rsid w:val="0A6E3152"/>
    <w:rsid w:val="0A7B1A42"/>
    <w:rsid w:val="0A985358"/>
    <w:rsid w:val="0AAE43AC"/>
    <w:rsid w:val="0ACF42FB"/>
    <w:rsid w:val="0AEA2F37"/>
    <w:rsid w:val="0AF96438"/>
    <w:rsid w:val="0B0C59B9"/>
    <w:rsid w:val="0B0D0DFB"/>
    <w:rsid w:val="0B2224AB"/>
    <w:rsid w:val="0B291FA8"/>
    <w:rsid w:val="0B4C4028"/>
    <w:rsid w:val="0B523B7C"/>
    <w:rsid w:val="0B5A582A"/>
    <w:rsid w:val="0B614438"/>
    <w:rsid w:val="0B7A4561"/>
    <w:rsid w:val="0BA4303B"/>
    <w:rsid w:val="0BB772BD"/>
    <w:rsid w:val="0BBB2E1D"/>
    <w:rsid w:val="0BBC48D3"/>
    <w:rsid w:val="0BC83A60"/>
    <w:rsid w:val="0BEE3C82"/>
    <w:rsid w:val="0C0E228E"/>
    <w:rsid w:val="0C0E59F4"/>
    <w:rsid w:val="0C184944"/>
    <w:rsid w:val="0C1D487E"/>
    <w:rsid w:val="0C2661F0"/>
    <w:rsid w:val="0C3C663B"/>
    <w:rsid w:val="0C45545C"/>
    <w:rsid w:val="0C4D6F92"/>
    <w:rsid w:val="0C5745FC"/>
    <w:rsid w:val="0C67530F"/>
    <w:rsid w:val="0C6A0AD8"/>
    <w:rsid w:val="0C6F65BE"/>
    <w:rsid w:val="0C790ED1"/>
    <w:rsid w:val="0C9A789C"/>
    <w:rsid w:val="0CA11DE3"/>
    <w:rsid w:val="0CAE286D"/>
    <w:rsid w:val="0CB661AE"/>
    <w:rsid w:val="0CB97CD5"/>
    <w:rsid w:val="0CE74C67"/>
    <w:rsid w:val="0CEE44D4"/>
    <w:rsid w:val="0CF106FF"/>
    <w:rsid w:val="0CF858AD"/>
    <w:rsid w:val="0CFC392B"/>
    <w:rsid w:val="0CFF09DC"/>
    <w:rsid w:val="0D0729A6"/>
    <w:rsid w:val="0D2A6A2B"/>
    <w:rsid w:val="0D430F78"/>
    <w:rsid w:val="0DA976C6"/>
    <w:rsid w:val="0DC45A92"/>
    <w:rsid w:val="0E0D5D83"/>
    <w:rsid w:val="0E19501E"/>
    <w:rsid w:val="0E1F02C4"/>
    <w:rsid w:val="0E207EAF"/>
    <w:rsid w:val="0E230CA3"/>
    <w:rsid w:val="0E424BFE"/>
    <w:rsid w:val="0E4776CB"/>
    <w:rsid w:val="0E4D35CC"/>
    <w:rsid w:val="0E534E43"/>
    <w:rsid w:val="0E563E05"/>
    <w:rsid w:val="0E5B16E6"/>
    <w:rsid w:val="0E667E03"/>
    <w:rsid w:val="0E6703B3"/>
    <w:rsid w:val="0E7615A2"/>
    <w:rsid w:val="0E763A4D"/>
    <w:rsid w:val="0E7E0441"/>
    <w:rsid w:val="0EC07944"/>
    <w:rsid w:val="0EC87520"/>
    <w:rsid w:val="0ED3498E"/>
    <w:rsid w:val="0ED80BC3"/>
    <w:rsid w:val="0EE36BDA"/>
    <w:rsid w:val="0EEA4B17"/>
    <w:rsid w:val="0EED0490"/>
    <w:rsid w:val="0EFA14EC"/>
    <w:rsid w:val="0F217132"/>
    <w:rsid w:val="0F850F52"/>
    <w:rsid w:val="0F903025"/>
    <w:rsid w:val="0F973E5F"/>
    <w:rsid w:val="0F9A121F"/>
    <w:rsid w:val="0F9C680B"/>
    <w:rsid w:val="0FB03B1F"/>
    <w:rsid w:val="0FB5089C"/>
    <w:rsid w:val="0FB61B80"/>
    <w:rsid w:val="0FBD477A"/>
    <w:rsid w:val="0FDC1147"/>
    <w:rsid w:val="100F247F"/>
    <w:rsid w:val="1018371F"/>
    <w:rsid w:val="101A3945"/>
    <w:rsid w:val="1039760F"/>
    <w:rsid w:val="10431D32"/>
    <w:rsid w:val="10432004"/>
    <w:rsid w:val="104F5D97"/>
    <w:rsid w:val="105045E6"/>
    <w:rsid w:val="108E7199"/>
    <w:rsid w:val="1090511D"/>
    <w:rsid w:val="10946006"/>
    <w:rsid w:val="10A55FB8"/>
    <w:rsid w:val="10B328AE"/>
    <w:rsid w:val="10B76FE2"/>
    <w:rsid w:val="10D116A8"/>
    <w:rsid w:val="10D42DB4"/>
    <w:rsid w:val="10DB35B2"/>
    <w:rsid w:val="10DF74ED"/>
    <w:rsid w:val="10E86D0C"/>
    <w:rsid w:val="1141259A"/>
    <w:rsid w:val="11622843"/>
    <w:rsid w:val="119741A1"/>
    <w:rsid w:val="11BF7093"/>
    <w:rsid w:val="11D107A9"/>
    <w:rsid w:val="11DE10AA"/>
    <w:rsid w:val="11FD79F3"/>
    <w:rsid w:val="11FE4F8C"/>
    <w:rsid w:val="1216179E"/>
    <w:rsid w:val="123D4FD6"/>
    <w:rsid w:val="12652DC8"/>
    <w:rsid w:val="12771DF5"/>
    <w:rsid w:val="127C0987"/>
    <w:rsid w:val="12B10ED2"/>
    <w:rsid w:val="12B30165"/>
    <w:rsid w:val="12BA550E"/>
    <w:rsid w:val="12C37662"/>
    <w:rsid w:val="12CC1120"/>
    <w:rsid w:val="12CE363B"/>
    <w:rsid w:val="12D71BB9"/>
    <w:rsid w:val="12E5482C"/>
    <w:rsid w:val="130263CA"/>
    <w:rsid w:val="13053956"/>
    <w:rsid w:val="1307339A"/>
    <w:rsid w:val="131B6383"/>
    <w:rsid w:val="132F7F0B"/>
    <w:rsid w:val="13515442"/>
    <w:rsid w:val="13623D50"/>
    <w:rsid w:val="136743FB"/>
    <w:rsid w:val="136F36C4"/>
    <w:rsid w:val="13881F85"/>
    <w:rsid w:val="13A73CAE"/>
    <w:rsid w:val="13A845EC"/>
    <w:rsid w:val="13AE671D"/>
    <w:rsid w:val="13BA2040"/>
    <w:rsid w:val="13C04881"/>
    <w:rsid w:val="13E44071"/>
    <w:rsid w:val="13FD6974"/>
    <w:rsid w:val="14014A08"/>
    <w:rsid w:val="14047410"/>
    <w:rsid w:val="140514BD"/>
    <w:rsid w:val="14102282"/>
    <w:rsid w:val="14207878"/>
    <w:rsid w:val="14251E63"/>
    <w:rsid w:val="14263E29"/>
    <w:rsid w:val="142C5381"/>
    <w:rsid w:val="142F25F4"/>
    <w:rsid w:val="143C78D8"/>
    <w:rsid w:val="14496B03"/>
    <w:rsid w:val="1455194B"/>
    <w:rsid w:val="14700758"/>
    <w:rsid w:val="148A13BA"/>
    <w:rsid w:val="148D5884"/>
    <w:rsid w:val="149671C2"/>
    <w:rsid w:val="14A25A9E"/>
    <w:rsid w:val="14B3085D"/>
    <w:rsid w:val="14B90E62"/>
    <w:rsid w:val="14BB78D3"/>
    <w:rsid w:val="14D86289"/>
    <w:rsid w:val="14EB7E0C"/>
    <w:rsid w:val="14F14630"/>
    <w:rsid w:val="14F9424D"/>
    <w:rsid w:val="151A0B66"/>
    <w:rsid w:val="153F5B54"/>
    <w:rsid w:val="154D23DD"/>
    <w:rsid w:val="1569358D"/>
    <w:rsid w:val="158A7DA5"/>
    <w:rsid w:val="15A77916"/>
    <w:rsid w:val="15A90612"/>
    <w:rsid w:val="15AE3E56"/>
    <w:rsid w:val="15DD186E"/>
    <w:rsid w:val="15DD47E0"/>
    <w:rsid w:val="15F14637"/>
    <w:rsid w:val="16213887"/>
    <w:rsid w:val="1638729C"/>
    <w:rsid w:val="16486C28"/>
    <w:rsid w:val="16566A25"/>
    <w:rsid w:val="166876B1"/>
    <w:rsid w:val="167778E4"/>
    <w:rsid w:val="16815279"/>
    <w:rsid w:val="169743AD"/>
    <w:rsid w:val="16A15823"/>
    <w:rsid w:val="16A7073A"/>
    <w:rsid w:val="16F46A78"/>
    <w:rsid w:val="16F51D8D"/>
    <w:rsid w:val="16FD237C"/>
    <w:rsid w:val="17024CFA"/>
    <w:rsid w:val="171A15A8"/>
    <w:rsid w:val="1720049E"/>
    <w:rsid w:val="173B4EB7"/>
    <w:rsid w:val="173D0285"/>
    <w:rsid w:val="173F3830"/>
    <w:rsid w:val="17523A5A"/>
    <w:rsid w:val="17637B80"/>
    <w:rsid w:val="17767652"/>
    <w:rsid w:val="177A5491"/>
    <w:rsid w:val="179D0FD1"/>
    <w:rsid w:val="17A226D7"/>
    <w:rsid w:val="17A42779"/>
    <w:rsid w:val="17C32220"/>
    <w:rsid w:val="17F974FD"/>
    <w:rsid w:val="17FA1F6C"/>
    <w:rsid w:val="1826462B"/>
    <w:rsid w:val="182843A9"/>
    <w:rsid w:val="182B5CA8"/>
    <w:rsid w:val="18385F2C"/>
    <w:rsid w:val="18522E60"/>
    <w:rsid w:val="18553107"/>
    <w:rsid w:val="18572717"/>
    <w:rsid w:val="18584FD5"/>
    <w:rsid w:val="187D4D14"/>
    <w:rsid w:val="189850B6"/>
    <w:rsid w:val="18C3565C"/>
    <w:rsid w:val="18F06AA3"/>
    <w:rsid w:val="18F51058"/>
    <w:rsid w:val="19036CC0"/>
    <w:rsid w:val="19201EF1"/>
    <w:rsid w:val="194A7AD3"/>
    <w:rsid w:val="196C390C"/>
    <w:rsid w:val="19723FA1"/>
    <w:rsid w:val="199942DA"/>
    <w:rsid w:val="19A668F3"/>
    <w:rsid w:val="19B60E0A"/>
    <w:rsid w:val="19B64193"/>
    <w:rsid w:val="19BF4905"/>
    <w:rsid w:val="19D72AAF"/>
    <w:rsid w:val="19E52AA1"/>
    <w:rsid w:val="19EC758D"/>
    <w:rsid w:val="1A1659D7"/>
    <w:rsid w:val="1A211F00"/>
    <w:rsid w:val="1A3349C8"/>
    <w:rsid w:val="1A553AF6"/>
    <w:rsid w:val="1A576F1D"/>
    <w:rsid w:val="1A5F56EF"/>
    <w:rsid w:val="1A925999"/>
    <w:rsid w:val="1A9525C1"/>
    <w:rsid w:val="1AA933C8"/>
    <w:rsid w:val="1AE551E7"/>
    <w:rsid w:val="1AEA0683"/>
    <w:rsid w:val="1AFD299A"/>
    <w:rsid w:val="1B0818E3"/>
    <w:rsid w:val="1B0D7816"/>
    <w:rsid w:val="1B0F0890"/>
    <w:rsid w:val="1B1072EE"/>
    <w:rsid w:val="1B244096"/>
    <w:rsid w:val="1B377757"/>
    <w:rsid w:val="1B3916A2"/>
    <w:rsid w:val="1B3F26C4"/>
    <w:rsid w:val="1B4F777F"/>
    <w:rsid w:val="1B514992"/>
    <w:rsid w:val="1B6137E3"/>
    <w:rsid w:val="1B677EE2"/>
    <w:rsid w:val="1B727469"/>
    <w:rsid w:val="1BAD7A11"/>
    <w:rsid w:val="1BCD57AB"/>
    <w:rsid w:val="1BDD1FEC"/>
    <w:rsid w:val="1BDD5F95"/>
    <w:rsid w:val="1BE3427E"/>
    <w:rsid w:val="1BFD3F79"/>
    <w:rsid w:val="1BFE56A3"/>
    <w:rsid w:val="1C024CDB"/>
    <w:rsid w:val="1C0E2BE6"/>
    <w:rsid w:val="1C136E63"/>
    <w:rsid w:val="1C3153E8"/>
    <w:rsid w:val="1C422740"/>
    <w:rsid w:val="1C62060E"/>
    <w:rsid w:val="1C6A73D6"/>
    <w:rsid w:val="1C6D08DF"/>
    <w:rsid w:val="1C786AB9"/>
    <w:rsid w:val="1C7A17D3"/>
    <w:rsid w:val="1C9A2DEB"/>
    <w:rsid w:val="1C9A4347"/>
    <w:rsid w:val="1CA91692"/>
    <w:rsid w:val="1CA94A00"/>
    <w:rsid w:val="1CD67D1C"/>
    <w:rsid w:val="1CDF2EB5"/>
    <w:rsid w:val="1CF11591"/>
    <w:rsid w:val="1CFD702B"/>
    <w:rsid w:val="1D175E38"/>
    <w:rsid w:val="1D2670DB"/>
    <w:rsid w:val="1D2B01C5"/>
    <w:rsid w:val="1D494CE7"/>
    <w:rsid w:val="1D4E7E8E"/>
    <w:rsid w:val="1D54666F"/>
    <w:rsid w:val="1D656D47"/>
    <w:rsid w:val="1D687F77"/>
    <w:rsid w:val="1D9557D1"/>
    <w:rsid w:val="1D964E16"/>
    <w:rsid w:val="1DC072BA"/>
    <w:rsid w:val="1DC15D00"/>
    <w:rsid w:val="1DC56E62"/>
    <w:rsid w:val="1DC6473C"/>
    <w:rsid w:val="1DE45034"/>
    <w:rsid w:val="1DEC48AF"/>
    <w:rsid w:val="1E091256"/>
    <w:rsid w:val="1E310D4E"/>
    <w:rsid w:val="1E6A5D52"/>
    <w:rsid w:val="1E6C4BD6"/>
    <w:rsid w:val="1E79088D"/>
    <w:rsid w:val="1E7F4A1C"/>
    <w:rsid w:val="1EA532DA"/>
    <w:rsid w:val="1EAC49A1"/>
    <w:rsid w:val="1ECC785F"/>
    <w:rsid w:val="1EF03802"/>
    <w:rsid w:val="1F046865"/>
    <w:rsid w:val="1F0A250B"/>
    <w:rsid w:val="1F1212EA"/>
    <w:rsid w:val="1F1A1681"/>
    <w:rsid w:val="1F1D46E7"/>
    <w:rsid w:val="1F2D5145"/>
    <w:rsid w:val="1F313C72"/>
    <w:rsid w:val="1F573CE5"/>
    <w:rsid w:val="1F6F5CD3"/>
    <w:rsid w:val="1F802621"/>
    <w:rsid w:val="1F8F76DC"/>
    <w:rsid w:val="1FA40F78"/>
    <w:rsid w:val="1FA774EA"/>
    <w:rsid w:val="1FA95AE9"/>
    <w:rsid w:val="1FC176DB"/>
    <w:rsid w:val="1FD51682"/>
    <w:rsid w:val="1FD977D4"/>
    <w:rsid w:val="1FE7098C"/>
    <w:rsid w:val="1FE8583F"/>
    <w:rsid w:val="20017F35"/>
    <w:rsid w:val="20026D61"/>
    <w:rsid w:val="2003681F"/>
    <w:rsid w:val="201D0F01"/>
    <w:rsid w:val="20486F2E"/>
    <w:rsid w:val="20584DD2"/>
    <w:rsid w:val="205A55CB"/>
    <w:rsid w:val="205E1F3A"/>
    <w:rsid w:val="2060432D"/>
    <w:rsid w:val="206E7E5B"/>
    <w:rsid w:val="206F1B79"/>
    <w:rsid w:val="2099122F"/>
    <w:rsid w:val="20A67119"/>
    <w:rsid w:val="20DB5FAB"/>
    <w:rsid w:val="20DE2B46"/>
    <w:rsid w:val="213775FC"/>
    <w:rsid w:val="214525BA"/>
    <w:rsid w:val="214641F2"/>
    <w:rsid w:val="217272DE"/>
    <w:rsid w:val="217959C0"/>
    <w:rsid w:val="21A32365"/>
    <w:rsid w:val="21A43007"/>
    <w:rsid w:val="21C255B9"/>
    <w:rsid w:val="21D10857"/>
    <w:rsid w:val="21EA4145"/>
    <w:rsid w:val="22093EB0"/>
    <w:rsid w:val="220E4588"/>
    <w:rsid w:val="22122DFA"/>
    <w:rsid w:val="2237111D"/>
    <w:rsid w:val="22397632"/>
    <w:rsid w:val="22415F80"/>
    <w:rsid w:val="22665B48"/>
    <w:rsid w:val="22787FFF"/>
    <w:rsid w:val="22B1347C"/>
    <w:rsid w:val="22B57A43"/>
    <w:rsid w:val="22C1689E"/>
    <w:rsid w:val="22C4423D"/>
    <w:rsid w:val="22FC7E97"/>
    <w:rsid w:val="230A5131"/>
    <w:rsid w:val="230F4B6E"/>
    <w:rsid w:val="2348318F"/>
    <w:rsid w:val="236F29D7"/>
    <w:rsid w:val="237D408A"/>
    <w:rsid w:val="237E53F6"/>
    <w:rsid w:val="2384076A"/>
    <w:rsid w:val="238B0933"/>
    <w:rsid w:val="23980671"/>
    <w:rsid w:val="23A06193"/>
    <w:rsid w:val="23A7578F"/>
    <w:rsid w:val="23BC3973"/>
    <w:rsid w:val="23C3441A"/>
    <w:rsid w:val="23C418A7"/>
    <w:rsid w:val="23C54D98"/>
    <w:rsid w:val="23C958B5"/>
    <w:rsid w:val="23E43FF8"/>
    <w:rsid w:val="24164602"/>
    <w:rsid w:val="24267B5E"/>
    <w:rsid w:val="242877DE"/>
    <w:rsid w:val="242E30D8"/>
    <w:rsid w:val="243510D4"/>
    <w:rsid w:val="244A6772"/>
    <w:rsid w:val="24564AF1"/>
    <w:rsid w:val="246D6C5B"/>
    <w:rsid w:val="246E24FC"/>
    <w:rsid w:val="24701527"/>
    <w:rsid w:val="24772E65"/>
    <w:rsid w:val="248E5950"/>
    <w:rsid w:val="248F4DEF"/>
    <w:rsid w:val="2495708D"/>
    <w:rsid w:val="249D5783"/>
    <w:rsid w:val="24BC54EC"/>
    <w:rsid w:val="24BD4637"/>
    <w:rsid w:val="24C273EC"/>
    <w:rsid w:val="24CA424D"/>
    <w:rsid w:val="24CF6593"/>
    <w:rsid w:val="250018B3"/>
    <w:rsid w:val="25117EDA"/>
    <w:rsid w:val="251732DE"/>
    <w:rsid w:val="252C4D6A"/>
    <w:rsid w:val="25511B49"/>
    <w:rsid w:val="2552474A"/>
    <w:rsid w:val="255A67FD"/>
    <w:rsid w:val="257E4019"/>
    <w:rsid w:val="25840677"/>
    <w:rsid w:val="258F1CD4"/>
    <w:rsid w:val="25A17452"/>
    <w:rsid w:val="25AE5754"/>
    <w:rsid w:val="25B36575"/>
    <w:rsid w:val="25B74132"/>
    <w:rsid w:val="25BF1B63"/>
    <w:rsid w:val="25C15E52"/>
    <w:rsid w:val="25CD2C9E"/>
    <w:rsid w:val="25D2453B"/>
    <w:rsid w:val="25D3347B"/>
    <w:rsid w:val="25F33B2A"/>
    <w:rsid w:val="25FD7584"/>
    <w:rsid w:val="26014D69"/>
    <w:rsid w:val="2614409E"/>
    <w:rsid w:val="26167307"/>
    <w:rsid w:val="26261018"/>
    <w:rsid w:val="263C3B25"/>
    <w:rsid w:val="2644563B"/>
    <w:rsid w:val="26472DAE"/>
    <w:rsid w:val="264C5C4D"/>
    <w:rsid w:val="26502A35"/>
    <w:rsid w:val="265B590C"/>
    <w:rsid w:val="26614641"/>
    <w:rsid w:val="266E504F"/>
    <w:rsid w:val="266E6486"/>
    <w:rsid w:val="26BD6FAD"/>
    <w:rsid w:val="26C36DF0"/>
    <w:rsid w:val="26DC2E4F"/>
    <w:rsid w:val="26EF5218"/>
    <w:rsid w:val="26F30F76"/>
    <w:rsid w:val="27081500"/>
    <w:rsid w:val="27167CBB"/>
    <w:rsid w:val="271B0ACE"/>
    <w:rsid w:val="271E0D76"/>
    <w:rsid w:val="272C6E62"/>
    <w:rsid w:val="27364D9E"/>
    <w:rsid w:val="27422CED"/>
    <w:rsid w:val="274A3F60"/>
    <w:rsid w:val="27715C62"/>
    <w:rsid w:val="277C2DDE"/>
    <w:rsid w:val="27873029"/>
    <w:rsid w:val="279050AE"/>
    <w:rsid w:val="27991EA3"/>
    <w:rsid w:val="27DD36CE"/>
    <w:rsid w:val="27EC71B3"/>
    <w:rsid w:val="27EF6331"/>
    <w:rsid w:val="27F27D6F"/>
    <w:rsid w:val="27F33048"/>
    <w:rsid w:val="280145EF"/>
    <w:rsid w:val="281B5EB5"/>
    <w:rsid w:val="282F0539"/>
    <w:rsid w:val="28301D70"/>
    <w:rsid w:val="28531CEB"/>
    <w:rsid w:val="28636711"/>
    <w:rsid w:val="28771F69"/>
    <w:rsid w:val="288A4A7C"/>
    <w:rsid w:val="28CB2351"/>
    <w:rsid w:val="28CE5041"/>
    <w:rsid w:val="28F46F76"/>
    <w:rsid w:val="29116FAB"/>
    <w:rsid w:val="291E5EE0"/>
    <w:rsid w:val="292074BB"/>
    <w:rsid w:val="294F0E9F"/>
    <w:rsid w:val="295C3AC5"/>
    <w:rsid w:val="295C627D"/>
    <w:rsid w:val="2961025D"/>
    <w:rsid w:val="297B5376"/>
    <w:rsid w:val="297E3E01"/>
    <w:rsid w:val="29896899"/>
    <w:rsid w:val="298E7E82"/>
    <w:rsid w:val="299B7DFE"/>
    <w:rsid w:val="29B812B7"/>
    <w:rsid w:val="29BB6B3F"/>
    <w:rsid w:val="29C16C7C"/>
    <w:rsid w:val="2A2C74BF"/>
    <w:rsid w:val="2A334C83"/>
    <w:rsid w:val="2A486A59"/>
    <w:rsid w:val="2A580A4F"/>
    <w:rsid w:val="2A6E62B7"/>
    <w:rsid w:val="2A9047F3"/>
    <w:rsid w:val="2A97478F"/>
    <w:rsid w:val="2A9F6B7F"/>
    <w:rsid w:val="2AA3356B"/>
    <w:rsid w:val="2AB61D95"/>
    <w:rsid w:val="2AB8032D"/>
    <w:rsid w:val="2ABF0EFF"/>
    <w:rsid w:val="2AD14112"/>
    <w:rsid w:val="2AF83EE4"/>
    <w:rsid w:val="2B044FE9"/>
    <w:rsid w:val="2B08085B"/>
    <w:rsid w:val="2B2C47EC"/>
    <w:rsid w:val="2B3135AA"/>
    <w:rsid w:val="2B461024"/>
    <w:rsid w:val="2B5272A1"/>
    <w:rsid w:val="2B8E3765"/>
    <w:rsid w:val="2B9D6696"/>
    <w:rsid w:val="2B9E0EAD"/>
    <w:rsid w:val="2BAC6407"/>
    <w:rsid w:val="2BAD7213"/>
    <w:rsid w:val="2BC00B38"/>
    <w:rsid w:val="2BC51F0A"/>
    <w:rsid w:val="2BC86BF9"/>
    <w:rsid w:val="2BCD2F30"/>
    <w:rsid w:val="2BD40774"/>
    <w:rsid w:val="2BE6730F"/>
    <w:rsid w:val="2BF0264B"/>
    <w:rsid w:val="2BF94DE1"/>
    <w:rsid w:val="2C2642DA"/>
    <w:rsid w:val="2C3C229F"/>
    <w:rsid w:val="2C661146"/>
    <w:rsid w:val="2C697D08"/>
    <w:rsid w:val="2C7B298E"/>
    <w:rsid w:val="2C7E3E8A"/>
    <w:rsid w:val="2C813760"/>
    <w:rsid w:val="2C8843C0"/>
    <w:rsid w:val="2C9E35C1"/>
    <w:rsid w:val="2CA41B58"/>
    <w:rsid w:val="2CE64BA5"/>
    <w:rsid w:val="2D315311"/>
    <w:rsid w:val="2D3D4D26"/>
    <w:rsid w:val="2D475409"/>
    <w:rsid w:val="2D494AF0"/>
    <w:rsid w:val="2D4F6528"/>
    <w:rsid w:val="2D5B4884"/>
    <w:rsid w:val="2D5E3645"/>
    <w:rsid w:val="2D621047"/>
    <w:rsid w:val="2D6952C4"/>
    <w:rsid w:val="2D781510"/>
    <w:rsid w:val="2D93131F"/>
    <w:rsid w:val="2DA413B3"/>
    <w:rsid w:val="2DA943D0"/>
    <w:rsid w:val="2DAD1E70"/>
    <w:rsid w:val="2DBD769C"/>
    <w:rsid w:val="2DC27ED3"/>
    <w:rsid w:val="2DCE682B"/>
    <w:rsid w:val="2DD5483D"/>
    <w:rsid w:val="2DF01558"/>
    <w:rsid w:val="2E0548B0"/>
    <w:rsid w:val="2E064AEB"/>
    <w:rsid w:val="2E075A2A"/>
    <w:rsid w:val="2E177EE1"/>
    <w:rsid w:val="2E1843DC"/>
    <w:rsid w:val="2E227A2B"/>
    <w:rsid w:val="2E2E2F17"/>
    <w:rsid w:val="2E411BC1"/>
    <w:rsid w:val="2E4E7D20"/>
    <w:rsid w:val="2E584181"/>
    <w:rsid w:val="2E7C7FF0"/>
    <w:rsid w:val="2EB92462"/>
    <w:rsid w:val="2EBA6866"/>
    <w:rsid w:val="2ECB03A1"/>
    <w:rsid w:val="2F092DFF"/>
    <w:rsid w:val="2F1E7790"/>
    <w:rsid w:val="2F2C1B7E"/>
    <w:rsid w:val="2F382F55"/>
    <w:rsid w:val="2F743F4E"/>
    <w:rsid w:val="2F746F3D"/>
    <w:rsid w:val="2F760FDA"/>
    <w:rsid w:val="2F843CC3"/>
    <w:rsid w:val="2F8D5341"/>
    <w:rsid w:val="2F9A2F59"/>
    <w:rsid w:val="2F9C59C9"/>
    <w:rsid w:val="2FA53695"/>
    <w:rsid w:val="2FAC681D"/>
    <w:rsid w:val="2FBE3D3D"/>
    <w:rsid w:val="2FCC7447"/>
    <w:rsid w:val="2FDC3A6E"/>
    <w:rsid w:val="2FDD737C"/>
    <w:rsid w:val="303A54A0"/>
    <w:rsid w:val="304955C4"/>
    <w:rsid w:val="304A301D"/>
    <w:rsid w:val="30662EDC"/>
    <w:rsid w:val="306C431F"/>
    <w:rsid w:val="306C4740"/>
    <w:rsid w:val="307B1915"/>
    <w:rsid w:val="30833D15"/>
    <w:rsid w:val="30972D22"/>
    <w:rsid w:val="309F7453"/>
    <w:rsid w:val="30B039EE"/>
    <w:rsid w:val="30D21893"/>
    <w:rsid w:val="30D30E06"/>
    <w:rsid w:val="30EE4BE5"/>
    <w:rsid w:val="30F606D1"/>
    <w:rsid w:val="31021B3C"/>
    <w:rsid w:val="310641C2"/>
    <w:rsid w:val="3107242F"/>
    <w:rsid w:val="310D2AE2"/>
    <w:rsid w:val="3113608D"/>
    <w:rsid w:val="31171B15"/>
    <w:rsid w:val="31361BA3"/>
    <w:rsid w:val="31513DB8"/>
    <w:rsid w:val="315315BD"/>
    <w:rsid w:val="317515F8"/>
    <w:rsid w:val="31800B31"/>
    <w:rsid w:val="31844DAD"/>
    <w:rsid w:val="31925D9E"/>
    <w:rsid w:val="3195553A"/>
    <w:rsid w:val="31D4705C"/>
    <w:rsid w:val="31EB55F1"/>
    <w:rsid w:val="31F95FFB"/>
    <w:rsid w:val="32105C76"/>
    <w:rsid w:val="32143363"/>
    <w:rsid w:val="32400A95"/>
    <w:rsid w:val="32467054"/>
    <w:rsid w:val="324A27B3"/>
    <w:rsid w:val="32640CEC"/>
    <w:rsid w:val="328C5B97"/>
    <w:rsid w:val="329539AD"/>
    <w:rsid w:val="32AD1106"/>
    <w:rsid w:val="32CB434B"/>
    <w:rsid w:val="32CE56CA"/>
    <w:rsid w:val="32E371C4"/>
    <w:rsid w:val="32FB0021"/>
    <w:rsid w:val="33217DD9"/>
    <w:rsid w:val="33230D50"/>
    <w:rsid w:val="33466ADF"/>
    <w:rsid w:val="3349775F"/>
    <w:rsid w:val="336507A3"/>
    <w:rsid w:val="33654AD5"/>
    <w:rsid w:val="33792C64"/>
    <w:rsid w:val="33825F26"/>
    <w:rsid w:val="339177E4"/>
    <w:rsid w:val="339C68CF"/>
    <w:rsid w:val="33AF5DA0"/>
    <w:rsid w:val="33B02DD7"/>
    <w:rsid w:val="33B5421E"/>
    <w:rsid w:val="33DC7D72"/>
    <w:rsid w:val="33E3755D"/>
    <w:rsid w:val="33F516C7"/>
    <w:rsid w:val="33F64849"/>
    <w:rsid w:val="34040E0D"/>
    <w:rsid w:val="34082262"/>
    <w:rsid w:val="341D700C"/>
    <w:rsid w:val="341F3451"/>
    <w:rsid w:val="34233B76"/>
    <w:rsid w:val="342D5BB5"/>
    <w:rsid w:val="343D3339"/>
    <w:rsid w:val="344422E5"/>
    <w:rsid w:val="345050A4"/>
    <w:rsid w:val="348937BC"/>
    <w:rsid w:val="348E57DB"/>
    <w:rsid w:val="349D701A"/>
    <w:rsid w:val="34AD39FE"/>
    <w:rsid w:val="34BC1492"/>
    <w:rsid w:val="34CA092E"/>
    <w:rsid w:val="34FD4C9D"/>
    <w:rsid w:val="35164541"/>
    <w:rsid w:val="352D0345"/>
    <w:rsid w:val="35324954"/>
    <w:rsid w:val="353F66FB"/>
    <w:rsid w:val="35421D4C"/>
    <w:rsid w:val="355314F0"/>
    <w:rsid w:val="35581471"/>
    <w:rsid w:val="357555B4"/>
    <w:rsid w:val="357776E9"/>
    <w:rsid w:val="35946F77"/>
    <w:rsid w:val="35B04852"/>
    <w:rsid w:val="35C45614"/>
    <w:rsid w:val="35D04363"/>
    <w:rsid w:val="35DC6D02"/>
    <w:rsid w:val="35FB1DDC"/>
    <w:rsid w:val="35FD13CA"/>
    <w:rsid w:val="35FD529D"/>
    <w:rsid w:val="360337E4"/>
    <w:rsid w:val="36064052"/>
    <w:rsid w:val="360B2F38"/>
    <w:rsid w:val="361064CB"/>
    <w:rsid w:val="361D4174"/>
    <w:rsid w:val="361E1209"/>
    <w:rsid w:val="366F3CB4"/>
    <w:rsid w:val="36745315"/>
    <w:rsid w:val="36963DEF"/>
    <w:rsid w:val="369D7148"/>
    <w:rsid w:val="36BF77B8"/>
    <w:rsid w:val="36DC098A"/>
    <w:rsid w:val="36E67FB9"/>
    <w:rsid w:val="36EF5D79"/>
    <w:rsid w:val="36FA6E70"/>
    <w:rsid w:val="37076ED7"/>
    <w:rsid w:val="372812B0"/>
    <w:rsid w:val="3746080A"/>
    <w:rsid w:val="37A214CF"/>
    <w:rsid w:val="37B516BF"/>
    <w:rsid w:val="37E65A69"/>
    <w:rsid w:val="37F77A64"/>
    <w:rsid w:val="38384868"/>
    <w:rsid w:val="383D6157"/>
    <w:rsid w:val="384104A6"/>
    <w:rsid w:val="384A4ED9"/>
    <w:rsid w:val="385B6612"/>
    <w:rsid w:val="385C3C03"/>
    <w:rsid w:val="38610C01"/>
    <w:rsid w:val="386B7D4E"/>
    <w:rsid w:val="386C3D3B"/>
    <w:rsid w:val="386D5023"/>
    <w:rsid w:val="387309ED"/>
    <w:rsid w:val="388F5CEE"/>
    <w:rsid w:val="38A569A5"/>
    <w:rsid w:val="38BC48FF"/>
    <w:rsid w:val="38CF141C"/>
    <w:rsid w:val="38E41329"/>
    <w:rsid w:val="390B5116"/>
    <w:rsid w:val="391B3FD0"/>
    <w:rsid w:val="39272270"/>
    <w:rsid w:val="393A6310"/>
    <w:rsid w:val="395C53A0"/>
    <w:rsid w:val="395E775A"/>
    <w:rsid w:val="398818DE"/>
    <w:rsid w:val="39A50CC5"/>
    <w:rsid w:val="39A66CB0"/>
    <w:rsid w:val="39B25ED5"/>
    <w:rsid w:val="39BC284B"/>
    <w:rsid w:val="39CB5D8D"/>
    <w:rsid w:val="39E15FD1"/>
    <w:rsid w:val="39E37960"/>
    <w:rsid w:val="39E76FC6"/>
    <w:rsid w:val="39EA15C8"/>
    <w:rsid w:val="39F74551"/>
    <w:rsid w:val="3A17257D"/>
    <w:rsid w:val="3A184C43"/>
    <w:rsid w:val="3A3C4CAD"/>
    <w:rsid w:val="3A6375C1"/>
    <w:rsid w:val="3A6859AA"/>
    <w:rsid w:val="3A7B6635"/>
    <w:rsid w:val="3A9D420F"/>
    <w:rsid w:val="3AAD05E7"/>
    <w:rsid w:val="3AB15757"/>
    <w:rsid w:val="3AC2245D"/>
    <w:rsid w:val="3ACE2D2A"/>
    <w:rsid w:val="3ADA7E11"/>
    <w:rsid w:val="3B031818"/>
    <w:rsid w:val="3B136AD5"/>
    <w:rsid w:val="3B1C3A4F"/>
    <w:rsid w:val="3B2A0FAA"/>
    <w:rsid w:val="3B473950"/>
    <w:rsid w:val="3B7A6049"/>
    <w:rsid w:val="3B941541"/>
    <w:rsid w:val="3BA409CB"/>
    <w:rsid w:val="3BD90D74"/>
    <w:rsid w:val="3BDA141A"/>
    <w:rsid w:val="3BE7515F"/>
    <w:rsid w:val="3BEC625F"/>
    <w:rsid w:val="3BF34AA5"/>
    <w:rsid w:val="3BF5359A"/>
    <w:rsid w:val="3BFD53BE"/>
    <w:rsid w:val="3BFE5600"/>
    <w:rsid w:val="3C01293D"/>
    <w:rsid w:val="3C020F5F"/>
    <w:rsid w:val="3C1A5E03"/>
    <w:rsid w:val="3C3555C8"/>
    <w:rsid w:val="3C3F0879"/>
    <w:rsid w:val="3C48192B"/>
    <w:rsid w:val="3C5401E7"/>
    <w:rsid w:val="3C5849B3"/>
    <w:rsid w:val="3C834FB6"/>
    <w:rsid w:val="3C87737D"/>
    <w:rsid w:val="3CA30E53"/>
    <w:rsid w:val="3CB63522"/>
    <w:rsid w:val="3CBB197F"/>
    <w:rsid w:val="3CC407A6"/>
    <w:rsid w:val="3CF019FD"/>
    <w:rsid w:val="3CF17D56"/>
    <w:rsid w:val="3CF96EA3"/>
    <w:rsid w:val="3CFD37B8"/>
    <w:rsid w:val="3CFE6428"/>
    <w:rsid w:val="3D0418D3"/>
    <w:rsid w:val="3D142E25"/>
    <w:rsid w:val="3D357DE0"/>
    <w:rsid w:val="3D642AD9"/>
    <w:rsid w:val="3D663E5D"/>
    <w:rsid w:val="3D6B233B"/>
    <w:rsid w:val="3D746162"/>
    <w:rsid w:val="3DA3134F"/>
    <w:rsid w:val="3DAC37AC"/>
    <w:rsid w:val="3DB44CF0"/>
    <w:rsid w:val="3DB625DC"/>
    <w:rsid w:val="3DD62282"/>
    <w:rsid w:val="3DE77A6D"/>
    <w:rsid w:val="3DF80A7A"/>
    <w:rsid w:val="3E115EF3"/>
    <w:rsid w:val="3E1A1702"/>
    <w:rsid w:val="3E2378A9"/>
    <w:rsid w:val="3E575950"/>
    <w:rsid w:val="3E652610"/>
    <w:rsid w:val="3E8B7FB1"/>
    <w:rsid w:val="3EAD2415"/>
    <w:rsid w:val="3EAD7600"/>
    <w:rsid w:val="3EAE424F"/>
    <w:rsid w:val="3EB86755"/>
    <w:rsid w:val="3EC0052D"/>
    <w:rsid w:val="3ECA0C41"/>
    <w:rsid w:val="3ECE1C6E"/>
    <w:rsid w:val="3EE64E82"/>
    <w:rsid w:val="3EEF24D8"/>
    <w:rsid w:val="3EF53AD5"/>
    <w:rsid w:val="3F0472F1"/>
    <w:rsid w:val="3F2675CF"/>
    <w:rsid w:val="3F383789"/>
    <w:rsid w:val="3F3B5969"/>
    <w:rsid w:val="3F46487E"/>
    <w:rsid w:val="3F4F1D7D"/>
    <w:rsid w:val="3F550EC4"/>
    <w:rsid w:val="3F5D0239"/>
    <w:rsid w:val="3F8315EF"/>
    <w:rsid w:val="3F867F7D"/>
    <w:rsid w:val="3F88308A"/>
    <w:rsid w:val="3F8F32F8"/>
    <w:rsid w:val="3FA03031"/>
    <w:rsid w:val="3FB01B77"/>
    <w:rsid w:val="3FC42C9E"/>
    <w:rsid w:val="3FCD4CB7"/>
    <w:rsid w:val="3FD0177C"/>
    <w:rsid w:val="3FD62CFC"/>
    <w:rsid w:val="40072468"/>
    <w:rsid w:val="40247427"/>
    <w:rsid w:val="40381640"/>
    <w:rsid w:val="40414340"/>
    <w:rsid w:val="404F27B4"/>
    <w:rsid w:val="40527322"/>
    <w:rsid w:val="405C39B3"/>
    <w:rsid w:val="406F74A7"/>
    <w:rsid w:val="40941F25"/>
    <w:rsid w:val="409B5BC7"/>
    <w:rsid w:val="40B9635B"/>
    <w:rsid w:val="40BC39E5"/>
    <w:rsid w:val="40C44BF9"/>
    <w:rsid w:val="40CC6982"/>
    <w:rsid w:val="40D56475"/>
    <w:rsid w:val="40DA614A"/>
    <w:rsid w:val="40DE38AA"/>
    <w:rsid w:val="40F17ADE"/>
    <w:rsid w:val="412216FE"/>
    <w:rsid w:val="41222F08"/>
    <w:rsid w:val="41252C06"/>
    <w:rsid w:val="41395816"/>
    <w:rsid w:val="4139769D"/>
    <w:rsid w:val="413E7E3F"/>
    <w:rsid w:val="415669EA"/>
    <w:rsid w:val="41684DAC"/>
    <w:rsid w:val="418103E9"/>
    <w:rsid w:val="4189522A"/>
    <w:rsid w:val="41AA407D"/>
    <w:rsid w:val="42230F81"/>
    <w:rsid w:val="42245926"/>
    <w:rsid w:val="42265572"/>
    <w:rsid w:val="4244225F"/>
    <w:rsid w:val="42495698"/>
    <w:rsid w:val="425A2300"/>
    <w:rsid w:val="42831D2D"/>
    <w:rsid w:val="428B05AB"/>
    <w:rsid w:val="429A5F0A"/>
    <w:rsid w:val="42E45C87"/>
    <w:rsid w:val="42F25D02"/>
    <w:rsid w:val="42FC76D0"/>
    <w:rsid w:val="43044A06"/>
    <w:rsid w:val="43203DC5"/>
    <w:rsid w:val="432C3085"/>
    <w:rsid w:val="43554D27"/>
    <w:rsid w:val="4364281F"/>
    <w:rsid w:val="43731D23"/>
    <w:rsid w:val="439140A7"/>
    <w:rsid w:val="439F6B6E"/>
    <w:rsid w:val="43B04C38"/>
    <w:rsid w:val="43B10B58"/>
    <w:rsid w:val="43B4317B"/>
    <w:rsid w:val="43E42C7B"/>
    <w:rsid w:val="43EC4989"/>
    <w:rsid w:val="44044693"/>
    <w:rsid w:val="44136292"/>
    <w:rsid w:val="441B4CE8"/>
    <w:rsid w:val="4448481E"/>
    <w:rsid w:val="446B4C5F"/>
    <w:rsid w:val="447B2EDB"/>
    <w:rsid w:val="44A41B17"/>
    <w:rsid w:val="44A777CB"/>
    <w:rsid w:val="44B1069D"/>
    <w:rsid w:val="44B57658"/>
    <w:rsid w:val="44C14BE4"/>
    <w:rsid w:val="44D91233"/>
    <w:rsid w:val="44EC3050"/>
    <w:rsid w:val="44EF6D81"/>
    <w:rsid w:val="44FE21BB"/>
    <w:rsid w:val="450D2D00"/>
    <w:rsid w:val="45213A38"/>
    <w:rsid w:val="452251FD"/>
    <w:rsid w:val="45441531"/>
    <w:rsid w:val="455B0481"/>
    <w:rsid w:val="45617597"/>
    <w:rsid w:val="45694E74"/>
    <w:rsid w:val="4579514B"/>
    <w:rsid w:val="457C6B97"/>
    <w:rsid w:val="45896276"/>
    <w:rsid w:val="459910BD"/>
    <w:rsid w:val="45AA51C1"/>
    <w:rsid w:val="45BA2812"/>
    <w:rsid w:val="45DA6DCE"/>
    <w:rsid w:val="45DB4176"/>
    <w:rsid w:val="45DC5717"/>
    <w:rsid w:val="4617789B"/>
    <w:rsid w:val="4659191C"/>
    <w:rsid w:val="465F7395"/>
    <w:rsid w:val="466335C1"/>
    <w:rsid w:val="467159F5"/>
    <w:rsid w:val="467632F5"/>
    <w:rsid w:val="467E6FCE"/>
    <w:rsid w:val="468831B0"/>
    <w:rsid w:val="46964F27"/>
    <w:rsid w:val="46D37180"/>
    <w:rsid w:val="46D63D94"/>
    <w:rsid w:val="46DD4F32"/>
    <w:rsid w:val="46FD475E"/>
    <w:rsid w:val="47174AD8"/>
    <w:rsid w:val="471B104F"/>
    <w:rsid w:val="473C45C7"/>
    <w:rsid w:val="473C7EF9"/>
    <w:rsid w:val="474D5BAD"/>
    <w:rsid w:val="47A72988"/>
    <w:rsid w:val="47A95A89"/>
    <w:rsid w:val="47D571CD"/>
    <w:rsid w:val="48180B08"/>
    <w:rsid w:val="4823617A"/>
    <w:rsid w:val="4826724A"/>
    <w:rsid w:val="4851159D"/>
    <w:rsid w:val="48564854"/>
    <w:rsid w:val="4857096B"/>
    <w:rsid w:val="485A61A7"/>
    <w:rsid w:val="486569C9"/>
    <w:rsid w:val="48970392"/>
    <w:rsid w:val="489C2A9A"/>
    <w:rsid w:val="48A44149"/>
    <w:rsid w:val="48C451CE"/>
    <w:rsid w:val="48D77915"/>
    <w:rsid w:val="48DB495F"/>
    <w:rsid w:val="48F85C69"/>
    <w:rsid w:val="49042BD9"/>
    <w:rsid w:val="4934502B"/>
    <w:rsid w:val="49566837"/>
    <w:rsid w:val="495C0248"/>
    <w:rsid w:val="496F0653"/>
    <w:rsid w:val="49936A1D"/>
    <w:rsid w:val="49AE0F4E"/>
    <w:rsid w:val="49C5523C"/>
    <w:rsid w:val="49CC262E"/>
    <w:rsid w:val="49D41D0D"/>
    <w:rsid w:val="49DA13C0"/>
    <w:rsid w:val="49E27986"/>
    <w:rsid w:val="49F642D3"/>
    <w:rsid w:val="4A051356"/>
    <w:rsid w:val="4A3E734F"/>
    <w:rsid w:val="4A5C2896"/>
    <w:rsid w:val="4A6749EC"/>
    <w:rsid w:val="4A713F30"/>
    <w:rsid w:val="4A961563"/>
    <w:rsid w:val="4ACE7057"/>
    <w:rsid w:val="4ADA25B8"/>
    <w:rsid w:val="4AE116DF"/>
    <w:rsid w:val="4AE54A0D"/>
    <w:rsid w:val="4AE80DAF"/>
    <w:rsid w:val="4AEE4181"/>
    <w:rsid w:val="4B11183E"/>
    <w:rsid w:val="4B12603E"/>
    <w:rsid w:val="4B1A1565"/>
    <w:rsid w:val="4B24752B"/>
    <w:rsid w:val="4B5E2D5F"/>
    <w:rsid w:val="4B665295"/>
    <w:rsid w:val="4B6A02ED"/>
    <w:rsid w:val="4B8176A5"/>
    <w:rsid w:val="4BCF3BD3"/>
    <w:rsid w:val="4BD346FE"/>
    <w:rsid w:val="4BD778F4"/>
    <w:rsid w:val="4BDC5859"/>
    <w:rsid w:val="4BDC7E5D"/>
    <w:rsid w:val="4BEE242F"/>
    <w:rsid w:val="4BEE3944"/>
    <w:rsid w:val="4BEE5835"/>
    <w:rsid w:val="4BFD39B2"/>
    <w:rsid w:val="4BFE42DF"/>
    <w:rsid w:val="4C01138B"/>
    <w:rsid w:val="4C093EF4"/>
    <w:rsid w:val="4C1479F9"/>
    <w:rsid w:val="4C155DEA"/>
    <w:rsid w:val="4C165423"/>
    <w:rsid w:val="4C2A0D53"/>
    <w:rsid w:val="4C2D1540"/>
    <w:rsid w:val="4C4657F8"/>
    <w:rsid w:val="4C4F35E8"/>
    <w:rsid w:val="4C590FCD"/>
    <w:rsid w:val="4C614F7F"/>
    <w:rsid w:val="4C6706EF"/>
    <w:rsid w:val="4C691152"/>
    <w:rsid w:val="4C6C2677"/>
    <w:rsid w:val="4C873116"/>
    <w:rsid w:val="4CAD7C8F"/>
    <w:rsid w:val="4CB44AEB"/>
    <w:rsid w:val="4CE645E8"/>
    <w:rsid w:val="4CEF3BD4"/>
    <w:rsid w:val="4CF63F42"/>
    <w:rsid w:val="4D107402"/>
    <w:rsid w:val="4D1A1065"/>
    <w:rsid w:val="4D1E2254"/>
    <w:rsid w:val="4D2A124B"/>
    <w:rsid w:val="4D2B064A"/>
    <w:rsid w:val="4D35518E"/>
    <w:rsid w:val="4D6D4AC6"/>
    <w:rsid w:val="4D855269"/>
    <w:rsid w:val="4D8A3E7A"/>
    <w:rsid w:val="4D8B449D"/>
    <w:rsid w:val="4D992CBB"/>
    <w:rsid w:val="4D9E6A3D"/>
    <w:rsid w:val="4DA236E8"/>
    <w:rsid w:val="4DB1114B"/>
    <w:rsid w:val="4DBB2EDF"/>
    <w:rsid w:val="4DE33E4F"/>
    <w:rsid w:val="4DED2236"/>
    <w:rsid w:val="4DF301CF"/>
    <w:rsid w:val="4DF6339A"/>
    <w:rsid w:val="4E0049BB"/>
    <w:rsid w:val="4E15268B"/>
    <w:rsid w:val="4E1D2F66"/>
    <w:rsid w:val="4E25512B"/>
    <w:rsid w:val="4E2B193A"/>
    <w:rsid w:val="4E423E04"/>
    <w:rsid w:val="4E460F9B"/>
    <w:rsid w:val="4E4B3521"/>
    <w:rsid w:val="4E505E65"/>
    <w:rsid w:val="4E540A1D"/>
    <w:rsid w:val="4E5970C4"/>
    <w:rsid w:val="4E73634E"/>
    <w:rsid w:val="4EB10F74"/>
    <w:rsid w:val="4ECD3D05"/>
    <w:rsid w:val="4EF7666C"/>
    <w:rsid w:val="4F045C8E"/>
    <w:rsid w:val="4F126D1E"/>
    <w:rsid w:val="4F136150"/>
    <w:rsid w:val="4F312D72"/>
    <w:rsid w:val="4F3A69C1"/>
    <w:rsid w:val="4F3D024C"/>
    <w:rsid w:val="4F3D446F"/>
    <w:rsid w:val="4F3F1566"/>
    <w:rsid w:val="4F4502EB"/>
    <w:rsid w:val="4F5F7BA3"/>
    <w:rsid w:val="4F606B0A"/>
    <w:rsid w:val="4F952A3E"/>
    <w:rsid w:val="4F9A448C"/>
    <w:rsid w:val="4F9F4D15"/>
    <w:rsid w:val="4FAB5B26"/>
    <w:rsid w:val="4FAC5CBC"/>
    <w:rsid w:val="4FB17563"/>
    <w:rsid w:val="4FB44F23"/>
    <w:rsid w:val="4FC05324"/>
    <w:rsid w:val="4FC2463D"/>
    <w:rsid w:val="4FCD5D7B"/>
    <w:rsid w:val="4FE0005D"/>
    <w:rsid w:val="4FF8133B"/>
    <w:rsid w:val="5003209D"/>
    <w:rsid w:val="50180FB1"/>
    <w:rsid w:val="502F375D"/>
    <w:rsid w:val="506E01D1"/>
    <w:rsid w:val="50882E50"/>
    <w:rsid w:val="508C1C00"/>
    <w:rsid w:val="50917777"/>
    <w:rsid w:val="50970679"/>
    <w:rsid w:val="50987398"/>
    <w:rsid w:val="5099150B"/>
    <w:rsid w:val="50A41727"/>
    <w:rsid w:val="50E45131"/>
    <w:rsid w:val="51162D6D"/>
    <w:rsid w:val="51262D68"/>
    <w:rsid w:val="513339E7"/>
    <w:rsid w:val="513A12CD"/>
    <w:rsid w:val="513C638B"/>
    <w:rsid w:val="51623FE8"/>
    <w:rsid w:val="5174133C"/>
    <w:rsid w:val="51887CA4"/>
    <w:rsid w:val="518C66BB"/>
    <w:rsid w:val="51912FDC"/>
    <w:rsid w:val="51B52449"/>
    <w:rsid w:val="51C14029"/>
    <w:rsid w:val="51D05515"/>
    <w:rsid w:val="51DB3AB9"/>
    <w:rsid w:val="51FB7F3A"/>
    <w:rsid w:val="51FF6053"/>
    <w:rsid w:val="520405CD"/>
    <w:rsid w:val="52267E41"/>
    <w:rsid w:val="526E0054"/>
    <w:rsid w:val="5282425E"/>
    <w:rsid w:val="528F6843"/>
    <w:rsid w:val="52A1264B"/>
    <w:rsid w:val="52BE56AA"/>
    <w:rsid w:val="52C44935"/>
    <w:rsid w:val="52C5172E"/>
    <w:rsid w:val="52D95580"/>
    <w:rsid w:val="52DD2F7B"/>
    <w:rsid w:val="53030266"/>
    <w:rsid w:val="53091389"/>
    <w:rsid w:val="532B1B04"/>
    <w:rsid w:val="53301AE0"/>
    <w:rsid w:val="5334235D"/>
    <w:rsid w:val="53417511"/>
    <w:rsid w:val="53487878"/>
    <w:rsid w:val="53580C53"/>
    <w:rsid w:val="53673982"/>
    <w:rsid w:val="537A3DCC"/>
    <w:rsid w:val="53890A23"/>
    <w:rsid w:val="53896E88"/>
    <w:rsid w:val="53A475B9"/>
    <w:rsid w:val="53A92F5C"/>
    <w:rsid w:val="53BD5A6F"/>
    <w:rsid w:val="53C65DBB"/>
    <w:rsid w:val="53E363AE"/>
    <w:rsid w:val="543200EF"/>
    <w:rsid w:val="5440557B"/>
    <w:rsid w:val="54472FDE"/>
    <w:rsid w:val="546462A0"/>
    <w:rsid w:val="54843E07"/>
    <w:rsid w:val="5491133B"/>
    <w:rsid w:val="549F2C9B"/>
    <w:rsid w:val="54A9734B"/>
    <w:rsid w:val="54B81BBC"/>
    <w:rsid w:val="54D26358"/>
    <w:rsid w:val="54D26DC6"/>
    <w:rsid w:val="54D50104"/>
    <w:rsid w:val="54DC46D1"/>
    <w:rsid w:val="54E97876"/>
    <w:rsid w:val="54EC5F63"/>
    <w:rsid w:val="55027081"/>
    <w:rsid w:val="554D1797"/>
    <w:rsid w:val="554D29FD"/>
    <w:rsid w:val="55516222"/>
    <w:rsid w:val="555D0AF6"/>
    <w:rsid w:val="5565539D"/>
    <w:rsid w:val="55682581"/>
    <w:rsid w:val="557E679D"/>
    <w:rsid w:val="558706A4"/>
    <w:rsid w:val="558867F4"/>
    <w:rsid w:val="55A7609F"/>
    <w:rsid w:val="56050982"/>
    <w:rsid w:val="56105621"/>
    <w:rsid w:val="56256393"/>
    <w:rsid w:val="562950E9"/>
    <w:rsid w:val="56325D72"/>
    <w:rsid w:val="56352660"/>
    <w:rsid w:val="563E65BF"/>
    <w:rsid w:val="564F0D6B"/>
    <w:rsid w:val="5667389C"/>
    <w:rsid w:val="566D76D4"/>
    <w:rsid w:val="567745C9"/>
    <w:rsid w:val="568D2482"/>
    <w:rsid w:val="568D2CA7"/>
    <w:rsid w:val="56976E37"/>
    <w:rsid w:val="56B87315"/>
    <w:rsid w:val="56EF1173"/>
    <w:rsid w:val="56FB669F"/>
    <w:rsid w:val="57014562"/>
    <w:rsid w:val="5702217E"/>
    <w:rsid w:val="571978F2"/>
    <w:rsid w:val="573338E1"/>
    <w:rsid w:val="57411AD3"/>
    <w:rsid w:val="575F6E99"/>
    <w:rsid w:val="57616C62"/>
    <w:rsid w:val="576569FC"/>
    <w:rsid w:val="576D13D2"/>
    <w:rsid w:val="5778170E"/>
    <w:rsid w:val="578517D7"/>
    <w:rsid w:val="578D155B"/>
    <w:rsid w:val="57D351A3"/>
    <w:rsid w:val="57D8753B"/>
    <w:rsid w:val="57DB0891"/>
    <w:rsid w:val="57FB61F3"/>
    <w:rsid w:val="57FE15CB"/>
    <w:rsid w:val="58087383"/>
    <w:rsid w:val="580D701C"/>
    <w:rsid w:val="581C6DA0"/>
    <w:rsid w:val="582E3A6C"/>
    <w:rsid w:val="5839390B"/>
    <w:rsid w:val="58607A40"/>
    <w:rsid w:val="58613477"/>
    <w:rsid w:val="58667D23"/>
    <w:rsid w:val="586A53F7"/>
    <w:rsid w:val="588C1EB7"/>
    <w:rsid w:val="588E2138"/>
    <w:rsid w:val="58993037"/>
    <w:rsid w:val="58A83516"/>
    <w:rsid w:val="58C249A7"/>
    <w:rsid w:val="58E60D7C"/>
    <w:rsid w:val="58EC4C2F"/>
    <w:rsid w:val="58F133F6"/>
    <w:rsid w:val="58F50CFE"/>
    <w:rsid w:val="58FC0495"/>
    <w:rsid w:val="58FC0D62"/>
    <w:rsid w:val="59140406"/>
    <w:rsid w:val="59166397"/>
    <w:rsid w:val="591D5542"/>
    <w:rsid w:val="59481C67"/>
    <w:rsid w:val="594C310F"/>
    <w:rsid w:val="59617844"/>
    <w:rsid w:val="59690B29"/>
    <w:rsid w:val="59747636"/>
    <w:rsid w:val="59973ABF"/>
    <w:rsid w:val="599E3C0E"/>
    <w:rsid w:val="59A8674A"/>
    <w:rsid w:val="59AB2030"/>
    <w:rsid w:val="59B65FFC"/>
    <w:rsid w:val="59C64D5B"/>
    <w:rsid w:val="59CC22C1"/>
    <w:rsid w:val="59E40E7A"/>
    <w:rsid w:val="59EE5777"/>
    <w:rsid w:val="5A010C4E"/>
    <w:rsid w:val="5A066408"/>
    <w:rsid w:val="5A0A7823"/>
    <w:rsid w:val="5A2B57A4"/>
    <w:rsid w:val="5A3625AC"/>
    <w:rsid w:val="5A3625AF"/>
    <w:rsid w:val="5A3710B1"/>
    <w:rsid w:val="5A62103D"/>
    <w:rsid w:val="5A935163"/>
    <w:rsid w:val="5A9B3B13"/>
    <w:rsid w:val="5AA652D2"/>
    <w:rsid w:val="5AC57BBB"/>
    <w:rsid w:val="5AD5270D"/>
    <w:rsid w:val="5AE843BC"/>
    <w:rsid w:val="5AEE5793"/>
    <w:rsid w:val="5AEF16BE"/>
    <w:rsid w:val="5AFF6947"/>
    <w:rsid w:val="5B064C0E"/>
    <w:rsid w:val="5B3B4711"/>
    <w:rsid w:val="5B5C48E8"/>
    <w:rsid w:val="5B7020FD"/>
    <w:rsid w:val="5B724820"/>
    <w:rsid w:val="5B7A6267"/>
    <w:rsid w:val="5BA0734B"/>
    <w:rsid w:val="5BA7064B"/>
    <w:rsid w:val="5BA97119"/>
    <w:rsid w:val="5BAC3552"/>
    <w:rsid w:val="5C065FCD"/>
    <w:rsid w:val="5C10766B"/>
    <w:rsid w:val="5C121B44"/>
    <w:rsid w:val="5C2529EF"/>
    <w:rsid w:val="5C427D5E"/>
    <w:rsid w:val="5C587C4B"/>
    <w:rsid w:val="5C7316A5"/>
    <w:rsid w:val="5C8967AA"/>
    <w:rsid w:val="5C8F359F"/>
    <w:rsid w:val="5CA2645D"/>
    <w:rsid w:val="5CAF54CB"/>
    <w:rsid w:val="5CB53FD1"/>
    <w:rsid w:val="5CC032CB"/>
    <w:rsid w:val="5CDE7D66"/>
    <w:rsid w:val="5CE10D0C"/>
    <w:rsid w:val="5CE8455C"/>
    <w:rsid w:val="5CE84580"/>
    <w:rsid w:val="5CE8760E"/>
    <w:rsid w:val="5CEB7293"/>
    <w:rsid w:val="5CF359D7"/>
    <w:rsid w:val="5CFF3A60"/>
    <w:rsid w:val="5D0A5094"/>
    <w:rsid w:val="5D1A27D4"/>
    <w:rsid w:val="5D2E32EA"/>
    <w:rsid w:val="5D3031BF"/>
    <w:rsid w:val="5D9022B4"/>
    <w:rsid w:val="5DC60467"/>
    <w:rsid w:val="5DD321D9"/>
    <w:rsid w:val="5DDF61F5"/>
    <w:rsid w:val="5DE3221E"/>
    <w:rsid w:val="5E0E0127"/>
    <w:rsid w:val="5E12527B"/>
    <w:rsid w:val="5E2E777E"/>
    <w:rsid w:val="5E2F6025"/>
    <w:rsid w:val="5E4D10AE"/>
    <w:rsid w:val="5E5277A6"/>
    <w:rsid w:val="5E5C062E"/>
    <w:rsid w:val="5E5D60E5"/>
    <w:rsid w:val="5E603EA1"/>
    <w:rsid w:val="5E742367"/>
    <w:rsid w:val="5E7A25AF"/>
    <w:rsid w:val="5E8F4F40"/>
    <w:rsid w:val="5EDA0101"/>
    <w:rsid w:val="5EF00C63"/>
    <w:rsid w:val="5EF578A2"/>
    <w:rsid w:val="5F01496B"/>
    <w:rsid w:val="5F0207EB"/>
    <w:rsid w:val="5F090D52"/>
    <w:rsid w:val="5F122ADE"/>
    <w:rsid w:val="5F250C19"/>
    <w:rsid w:val="5F2E4743"/>
    <w:rsid w:val="5F374542"/>
    <w:rsid w:val="5F375E16"/>
    <w:rsid w:val="5F6F3BF9"/>
    <w:rsid w:val="5F71625B"/>
    <w:rsid w:val="5F947EBA"/>
    <w:rsid w:val="5F993B8B"/>
    <w:rsid w:val="5FC05921"/>
    <w:rsid w:val="5FC35845"/>
    <w:rsid w:val="5FC8724A"/>
    <w:rsid w:val="5FD04E6E"/>
    <w:rsid w:val="5FE21FE3"/>
    <w:rsid w:val="60231573"/>
    <w:rsid w:val="60453DF4"/>
    <w:rsid w:val="605835FF"/>
    <w:rsid w:val="6063353A"/>
    <w:rsid w:val="608125FA"/>
    <w:rsid w:val="609B0010"/>
    <w:rsid w:val="609C2593"/>
    <w:rsid w:val="609D1CF7"/>
    <w:rsid w:val="609D6239"/>
    <w:rsid w:val="60AA3DF7"/>
    <w:rsid w:val="60B419DF"/>
    <w:rsid w:val="60C17AAE"/>
    <w:rsid w:val="60C45614"/>
    <w:rsid w:val="60DE0F2E"/>
    <w:rsid w:val="60ED25F5"/>
    <w:rsid w:val="60F14574"/>
    <w:rsid w:val="610460EE"/>
    <w:rsid w:val="6109503A"/>
    <w:rsid w:val="61246215"/>
    <w:rsid w:val="613A10E9"/>
    <w:rsid w:val="613B26CA"/>
    <w:rsid w:val="613F26E3"/>
    <w:rsid w:val="6143538C"/>
    <w:rsid w:val="614851C3"/>
    <w:rsid w:val="617A7A44"/>
    <w:rsid w:val="617B47DB"/>
    <w:rsid w:val="618A1785"/>
    <w:rsid w:val="6196654F"/>
    <w:rsid w:val="61D30683"/>
    <w:rsid w:val="61DD0243"/>
    <w:rsid w:val="61E81A37"/>
    <w:rsid w:val="61F52F0A"/>
    <w:rsid w:val="61F869FD"/>
    <w:rsid w:val="6206280A"/>
    <w:rsid w:val="62090567"/>
    <w:rsid w:val="62137AB5"/>
    <w:rsid w:val="6215795E"/>
    <w:rsid w:val="6218388B"/>
    <w:rsid w:val="62185002"/>
    <w:rsid w:val="6230510D"/>
    <w:rsid w:val="62323D34"/>
    <w:rsid w:val="6237545B"/>
    <w:rsid w:val="6238046B"/>
    <w:rsid w:val="62800AA7"/>
    <w:rsid w:val="62825D36"/>
    <w:rsid w:val="6292559B"/>
    <w:rsid w:val="62AE2542"/>
    <w:rsid w:val="62C13DDE"/>
    <w:rsid w:val="62C409E0"/>
    <w:rsid w:val="62EB4A4F"/>
    <w:rsid w:val="62F048BE"/>
    <w:rsid w:val="632B5CC3"/>
    <w:rsid w:val="63333BF3"/>
    <w:rsid w:val="635354E7"/>
    <w:rsid w:val="635A5088"/>
    <w:rsid w:val="63891047"/>
    <w:rsid w:val="638956CC"/>
    <w:rsid w:val="639B5991"/>
    <w:rsid w:val="63AF4D51"/>
    <w:rsid w:val="63DA4691"/>
    <w:rsid w:val="64151307"/>
    <w:rsid w:val="641663E9"/>
    <w:rsid w:val="64207F4B"/>
    <w:rsid w:val="64237242"/>
    <w:rsid w:val="642F66F9"/>
    <w:rsid w:val="64320614"/>
    <w:rsid w:val="64337634"/>
    <w:rsid w:val="64407C92"/>
    <w:rsid w:val="644442D9"/>
    <w:rsid w:val="644D3AA9"/>
    <w:rsid w:val="64893DC0"/>
    <w:rsid w:val="64AE12EC"/>
    <w:rsid w:val="64AF38BD"/>
    <w:rsid w:val="64B117A7"/>
    <w:rsid w:val="64C2151D"/>
    <w:rsid w:val="64C57296"/>
    <w:rsid w:val="64C610FB"/>
    <w:rsid w:val="64CE09B9"/>
    <w:rsid w:val="64D32693"/>
    <w:rsid w:val="64E1105C"/>
    <w:rsid w:val="64EF0EF0"/>
    <w:rsid w:val="65006CC3"/>
    <w:rsid w:val="65050D68"/>
    <w:rsid w:val="652448E8"/>
    <w:rsid w:val="65296CDA"/>
    <w:rsid w:val="65302A62"/>
    <w:rsid w:val="65343168"/>
    <w:rsid w:val="65362C2D"/>
    <w:rsid w:val="654852B6"/>
    <w:rsid w:val="656B1492"/>
    <w:rsid w:val="6577175F"/>
    <w:rsid w:val="657C48FD"/>
    <w:rsid w:val="657C6E33"/>
    <w:rsid w:val="65890608"/>
    <w:rsid w:val="65B16C39"/>
    <w:rsid w:val="65BB32AC"/>
    <w:rsid w:val="65CC106B"/>
    <w:rsid w:val="65CD3D0E"/>
    <w:rsid w:val="65F24074"/>
    <w:rsid w:val="65F4629D"/>
    <w:rsid w:val="65FF31A7"/>
    <w:rsid w:val="660A3C81"/>
    <w:rsid w:val="664E5F8F"/>
    <w:rsid w:val="664F52ED"/>
    <w:rsid w:val="665C6308"/>
    <w:rsid w:val="66664A49"/>
    <w:rsid w:val="666A7EBC"/>
    <w:rsid w:val="66701B0D"/>
    <w:rsid w:val="66A65334"/>
    <w:rsid w:val="66B723E2"/>
    <w:rsid w:val="66CA0BA0"/>
    <w:rsid w:val="66CA633E"/>
    <w:rsid w:val="66D72B21"/>
    <w:rsid w:val="66F3478F"/>
    <w:rsid w:val="66F6532C"/>
    <w:rsid w:val="66F73D5A"/>
    <w:rsid w:val="671541FE"/>
    <w:rsid w:val="671873BB"/>
    <w:rsid w:val="672276E4"/>
    <w:rsid w:val="67356876"/>
    <w:rsid w:val="673C5066"/>
    <w:rsid w:val="67410835"/>
    <w:rsid w:val="675C74A0"/>
    <w:rsid w:val="676712CE"/>
    <w:rsid w:val="676873D0"/>
    <w:rsid w:val="676B7E72"/>
    <w:rsid w:val="67772A6D"/>
    <w:rsid w:val="678375CD"/>
    <w:rsid w:val="679370AE"/>
    <w:rsid w:val="67942CB6"/>
    <w:rsid w:val="67BA1283"/>
    <w:rsid w:val="67CF120E"/>
    <w:rsid w:val="67DD03D7"/>
    <w:rsid w:val="67F514AC"/>
    <w:rsid w:val="681A77FC"/>
    <w:rsid w:val="681D7B8E"/>
    <w:rsid w:val="68247082"/>
    <w:rsid w:val="68366D6C"/>
    <w:rsid w:val="684F4006"/>
    <w:rsid w:val="68556F94"/>
    <w:rsid w:val="685F697A"/>
    <w:rsid w:val="68712F06"/>
    <w:rsid w:val="689A03B4"/>
    <w:rsid w:val="68A14B1F"/>
    <w:rsid w:val="68A40FD6"/>
    <w:rsid w:val="68B76AC2"/>
    <w:rsid w:val="68B82733"/>
    <w:rsid w:val="68C96DD7"/>
    <w:rsid w:val="68E52D63"/>
    <w:rsid w:val="68E57C55"/>
    <w:rsid w:val="68E90CE5"/>
    <w:rsid w:val="691104A4"/>
    <w:rsid w:val="693F5BA8"/>
    <w:rsid w:val="6945784C"/>
    <w:rsid w:val="695A12FC"/>
    <w:rsid w:val="695A7898"/>
    <w:rsid w:val="69626215"/>
    <w:rsid w:val="69656B56"/>
    <w:rsid w:val="69761B13"/>
    <w:rsid w:val="699D6D51"/>
    <w:rsid w:val="69A02FF6"/>
    <w:rsid w:val="69A15835"/>
    <w:rsid w:val="69A52130"/>
    <w:rsid w:val="69A72F3B"/>
    <w:rsid w:val="69AD245B"/>
    <w:rsid w:val="69C75A92"/>
    <w:rsid w:val="69D050E4"/>
    <w:rsid w:val="69E77F64"/>
    <w:rsid w:val="69F4593B"/>
    <w:rsid w:val="69FE6E5F"/>
    <w:rsid w:val="6A23567A"/>
    <w:rsid w:val="6A330786"/>
    <w:rsid w:val="6A3A3B80"/>
    <w:rsid w:val="6A443DF4"/>
    <w:rsid w:val="6A493FCB"/>
    <w:rsid w:val="6A5D11DA"/>
    <w:rsid w:val="6A5E280F"/>
    <w:rsid w:val="6A7E2C79"/>
    <w:rsid w:val="6A87454D"/>
    <w:rsid w:val="6A986975"/>
    <w:rsid w:val="6AEF5EAB"/>
    <w:rsid w:val="6B332953"/>
    <w:rsid w:val="6B3D4EA7"/>
    <w:rsid w:val="6B452687"/>
    <w:rsid w:val="6B5056C7"/>
    <w:rsid w:val="6B583432"/>
    <w:rsid w:val="6B5C5122"/>
    <w:rsid w:val="6B5D0A3C"/>
    <w:rsid w:val="6B5E2D44"/>
    <w:rsid w:val="6B8726E4"/>
    <w:rsid w:val="6B996D13"/>
    <w:rsid w:val="6BA178BA"/>
    <w:rsid w:val="6BB06459"/>
    <w:rsid w:val="6BC1009B"/>
    <w:rsid w:val="6BCA186A"/>
    <w:rsid w:val="6BD50AF9"/>
    <w:rsid w:val="6BF921D9"/>
    <w:rsid w:val="6C0534E4"/>
    <w:rsid w:val="6C1E0EE7"/>
    <w:rsid w:val="6C2E2FA7"/>
    <w:rsid w:val="6C3051E0"/>
    <w:rsid w:val="6C450EF0"/>
    <w:rsid w:val="6C4711AF"/>
    <w:rsid w:val="6C67750C"/>
    <w:rsid w:val="6C6E055A"/>
    <w:rsid w:val="6CC462B9"/>
    <w:rsid w:val="6CCF0ED5"/>
    <w:rsid w:val="6CD21FF6"/>
    <w:rsid w:val="6CE75D9B"/>
    <w:rsid w:val="6CE8660A"/>
    <w:rsid w:val="6CF66D69"/>
    <w:rsid w:val="6CFD3219"/>
    <w:rsid w:val="6D026E09"/>
    <w:rsid w:val="6D161897"/>
    <w:rsid w:val="6D1A174C"/>
    <w:rsid w:val="6D275491"/>
    <w:rsid w:val="6D3967D0"/>
    <w:rsid w:val="6DA77C09"/>
    <w:rsid w:val="6DB40DC4"/>
    <w:rsid w:val="6DC34ED1"/>
    <w:rsid w:val="6DC93334"/>
    <w:rsid w:val="6DD062D9"/>
    <w:rsid w:val="6DD9175C"/>
    <w:rsid w:val="6DE00F3A"/>
    <w:rsid w:val="6DEB619A"/>
    <w:rsid w:val="6DF60830"/>
    <w:rsid w:val="6E1D6D03"/>
    <w:rsid w:val="6E241173"/>
    <w:rsid w:val="6E341082"/>
    <w:rsid w:val="6E4B4E87"/>
    <w:rsid w:val="6E4F3D89"/>
    <w:rsid w:val="6E676FDD"/>
    <w:rsid w:val="6E7066F8"/>
    <w:rsid w:val="6E855B7F"/>
    <w:rsid w:val="6E8A1EA9"/>
    <w:rsid w:val="6E8F67D4"/>
    <w:rsid w:val="6E935761"/>
    <w:rsid w:val="6E9526AF"/>
    <w:rsid w:val="6E9704E7"/>
    <w:rsid w:val="6ECE6D3C"/>
    <w:rsid w:val="6ED970DA"/>
    <w:rsid w:val="6EE33B92"/>
    <w:rsid w:val="6EE53863"/>
    <w:rsid w:val="6F012304"/>
    <w:rsid w:val="6F2E2F1F"/>
    <w:rsid w:val="6F6D654F"/>
    <w:rsid w:val="6F7169D3"/>
    <w:rsid w:val="6F8420E7"/>
    <w:rsid w:val="6F9836F2"/>
    <w:rsid w:val="6F9B68C8"/>
    <w:rsid w:val="6F9D4CEB"/>
    <w:rsid w:val="6FAE2A7D"/>
    <w:rsid w:val="6FCC1B80"/>
    <w:rsid w:val="6FD83C97"/>
    <w:rsid w:val="6FDB3FB3"/>
    <w:rsid w:val="6FDF3EDB"/>
    <w:rsid w:val="6FF24290"/>
    <w:rsid w:val="6FF87774"/>
    <w:rsid w:val="6FF91AAB"/>
    <w:rsid w:val="700E453F"/>
    <w:rsid w:val="702847D9"/>
    <w:rsid w:val="702A5C34"/>
    <w:rsid w:val="703447B6"/>
    <w:rsid w:val="70362406"/>
    <w:rsid w:val="703E4895"/>
    <w:rsid w:val="70420695"/>
    <w:rsid w:val="705D3AD4"/>
    <w:rsid w:val="70A60737"/>
    <w:rsid w:val="70F965E7"/>
    <w:rsid w:val="70FC24C5"/>
    <w:rsid w:val="71003B2D"/>
    <w:rsid w:val="71050EBE"/>
    <w:rsid w:val="711057BF"/>
    <w:rsid w:val="71291AC7"/>
    <w:rsid w:val="713047CC"/>
    <w:rsid w:val="71354F25"/>
    <w:rsid w:val="715B0025"/>
    <w:rsid w:val="718E414E"/>
    <w:rsid w:val="718F3447"/>
    <w:rsid w:val="71976AE6"/>
    <w:rsid w:val="71A37405"/>
    <w:rsid w:val="71A91C75"/>
    <w:rsid w:val="71C34178"/>
    <w:rsid w:val="71C84A8A"/>
    <w:rsid w:val="71E81E6A"/>
    <w:rsid w:val="71EB721C"/>
    <w:rsid w:val="721510F4"/>
    <w:rsid w:val="721E30B8"/>
    <w:rsid w:val="7220317A"/>
    <w:rsid w:val="72244E17"/>
    <w:rsid w:val="725B0C09"/>
    <w:rsid w:val="726A32A4"/>
    <w:rsid w:val="72953932"/>
    <w:rsid w:val="729E2972"/>
    <w:rsid w:val="729E5AC0"/>
    <w:rsid w:val="72DF7D70"/>
    <w:rsid w:val="72E02057"/>
    <w:rsid w:val="72E529EE"/>
    <w:rsid w:val="72ED71FE"/>
    <w:rsid w:val="72EE57A8"/>
    <w:rsid w:val="72FA0FD5"/>
    <w:rsid w:val="730377D0"/>
    <w:rsid w:val="731557BC"/>
    <w:rsid w:val="733A5BA9"/>
    <w:rsid w:val="73691FC6"/>
    <w:rsid w:val="736A1A17"/>
    <w:rsid w:val="736B3D61"/>
    <w:rsid w:val="737844F5"/>
    <w:rsid w:val="7386388C"/>
    <w:rsid w:val="73AD6FB8"/>
    <w:rsid w:val="73BE1A0E"/>
    <w:rsid w:val="73C40B31"/>
    <w:rsid w:val="73E31618"/>
    <w:rsid w:val="73E33FA8"/>
    <w:rsid w:val="73EB6EFE"/>
    <w:rsid w:val="74024296"/>
    <w:rsid w:val="74197295"/>
    <w:rsid w:val="74204770"/>
    <w:rsid w:val="74216A77"/>
    <w:rsid w:val="742A5258"/>
    <w:rsid w:val="745003BC"/>
    <w:rsid w:val="74695E01"/>
    <w:rsid w:val="746C1BE2"/>
    <w:rsid w:val="7485720C"/>
    <w:rsid w:val="74863DFD"/>
    <w:rsid w:val="74B51F24"/>
    <w:rsid w:val="74C54EDF"/>
    <w:rsid w:val="74F23BBD"/>
    <w:rsid w:val="74F34838"/>
    <w:rsid w:val="750379F4"/>
    <w:rsid w:val="7505296C"/>
    <w:rsid w:val="75105CBE"/>
    <w:rsid w:val="751522BC"/>
    <w:rsid w:val="75212814"/>
    <w:rsid w:val="752340AA"/>
    <w:rsid w:val="755873EA"/>
    <w:rsid w:val="75590BEB"/>
    <w:rsid w:val="75624A53"/>
    <w:rsid w:val="757A0C2B"/>
    <w:rsid w:val="757C2203"/>
    <w:rsid w:val="7586465F"/>
    <w:rsid w:val="759E0C19"/>
    <w:rsid w:val="75A13660"/>
    <w:rsid w:val="75B0775D"/>
    <w:rsid w:val="75BC5722"/>
    <w:rsid w:val="75E20338"/>
    <w:rsid w:val="75E73110"/>
    <w:rsid w:val="75E85127"/>
    <w:rsid w:val="75F43D2F"/>
    <w:rsid w:val="75FC5D59"/>
    <w:rsid w:val="760E414E"/>
    <w:rsid w:val="761908CC"/>
    <w:rsid w:val="763D608D"/>
    <w:rsid w:val="766F232B"/>
    <w:rsid w:val="76775453"/>
    <w:rsid w:val="76911902"/>
    <w:rsid w:val="76A910A8"/>
    <w:rsid w:val="76AB2BE5"/>
    <w:rsid w:val="76B57CCE"/>
    <w:rsid w:val="76B926AE"/>
    <w:rsid w:val="76CD2B7B"/>
    <w:rsid w:val="76CE2466"/>
    <w:rsid w:val="76D82FFA"/>
    <w:rsid w:val="76E4322B"/>
    <w:rsid w:val="76E7789C"/>
    <w:rsid w:val="76EC3E19"/>
    <w:rsid w:val="76EC7263"/>
    <w:rsid w:val="76F04458"/>
    <w:rsid w:val="76F17488"/>
    <w:rsid w:val="76F32750"/>
    <w:rsid w:val="76FA4775"/>
    <w:rsid w:val="770928DE"/>
    <w:rsid w:val="77417F48"/>
    <w:rsid w:val="774258BE"/>
    <w:rsid w:val="77561F25"/>
    <w:rsid w:val="77793A95"/>
    <w:rsid w:val="777A0E0B"/>
    <w:rsid w:val="777C77C4"/>
    <w:rsid w:val="778570B1"/>
    <w:rsid w:val="77965C1C"/>
    <w:rsid w:val="77DF5148"/>
    <w:rsid w:val="77F208E1"/>
    <w:rsid w:val="77F62345"/>
    <w:rsid w:val="77F64377"/>
    <w:rsid w:val="781A74BD"/>
    <w:rsid w:val="784151F4"/>
    <w:rsid w:val="78524817"/>
    <w:rsid w:val="7858798C"/>
    <w:rsid w:val="7860352A"/>
    <w:rsid w:val="786B25D1"/>
    <w:rsid w:val="78802196"/>
    <w:rsid w:val="78826FCA"/>
    <w:rsid w:val="7890315A"/>
    <w:rsid w:val="78931D82"/>
    <w:rsid w:val="789F77AD"/>
    <w:rsid w:val="78A717B5"/>
    <w:rsid w:val="78B32DD2"/>
    <w:rsid w:val="78CA24E8"/>
    <w:rsid w:val="78CD7367"/>
    <w:rsid w:val="78E04BA8"/>
    <w:rsid w:val="78E419BD"/>
    <w:rsid w:val="7902045D"/>
    <w:rsid w:val="790221AB"/>
    <w:rsid w:val="792F27A6"/>
    <w:rsid w:val="793A348D"/>
    <w:rsid w:val="794E3D5F"/>
    <w:rsid w:val="796C3B80"/>
    <w:rsid w:val="798B6D1F"/>
    <w:rsid w:val="799F05AC"/>
    <w:rsid w:val="79A56375"/>
    <w:rsid w:val="79BB4E65"/>
    <w:rsid w:val="79C20BF4"/>
    <w:rsid w:val="79C92711"/>
    <w:rsid w:val="79CE4DAE"/>
    <w:rsid w:val="79CF023F"/>
    <w:rsid w:val="79D25219"/>
    <w:rsid w:val="79E17CF8"/>
    <w:rsid w:val="79E816E6"/>
    <w:rsid w:val="79F2497C"/>
    <w:rsid w:val="79FA156C"/>
    <w:rsid w:val="79FD1ED7"/>
    <w:rsid w:val="7A240C16"/>
    <w:rsid w:val="7A2E4BCF"/>
    <w:rsid w:val="7A373465"/>
    <w:rsid w:val="7A417550"/>
    <w:rsid w:val="7A45110C"/>
    <w:rsid w:val="7A495B01"/>
    <w:rsid w:val="7A4A3A8C"/>
    <w:rsid w:val="7A5D0C66"/>
    <w:rsid w:val="7A6413DB"/>
    <w:rsid w:val="7A6B5914"/>
    <w:rsid w:val="7A751BB2"/>
    <w:rsid w:val="7A785CF1"/>
    <w:rsid w:val="7A7C0F8D"/>
    <w:rsid w:val="7A80448A"/>
    <w:rsid w:val="7AA82947"/>
    <w:rsid w:val="7AB03A59"/>
    <w:rsid w:val="7AD17E4C"/>
    <w:rsid w:val="7AD33931"/>
    <w:rsid w:val="7AE05F28"/>
    <w:rsid w:val="7AE060FD"/>
    <w:rsid w:val="7AEB35F3"/>
    <w:rsid w:val="7B027E02"/>
    <w:rsid w:val="7B031AD3"/>
    <w:rsid w:val="7B17226F"/>
    <w:rsid w:val="7B1E1250"/>
    <w:rsid w:val="7B29023E"/>
    <w:rsid w:val="7B34756A"/>
    <w:rsid w:val="7B531478"/>
    <w:rsid w:val="7B777075"/>
    <w:rsid w:val="7B991937"/>
    <w:rsid w:val="7B9A2544"/>
    <w:rsid w:val="7BB467E4"/>
    <w:rsid w:val="7BDA1707"/>
    <w:rsid w:val="7BE65F80"/>
    <w:rsid w:val="7BEC0789"/>
    <w:rsid w:val="7BED6306"/>
    <w:rsid w:val="7BF03249"/>
    <w:rsid w:val="7BF26A7C"/>
    <w:rsid w:val="7BF76DAE"/>
    <w:rsid w:val="7C0B0BC4"/>
    <w:rsid w:val="7C276CE4"/>
    <w:rsid w:val="7C2F2085"/>
    <w:rsid w:val="7C435406"/>
    <w:rsid w:val="7C4729A3"/>
    <w:rsid w:val="7C6E743A"/>
    <w:rsid w:val="7C8F335A"/>
    <w:rsid w:val="7C9112C4"/>
    <w:rsid w:val="7C977546"/>
    <w:rsid w:val="7CFF5C0A"/>
    <w:rsid w:val="7D05732E"/>
    <w:rsid w:val="7D0912A4"/>
    <w:rsid w:val="7D0B615D"/>
    <w:rsid w:val="7D125398"/>
    <w:rsid w:val="7D1B172E"/>
    <w:rsid w:val="7D1B4913"/>
    <w:rsid w:val="7D2412DE"/>
    <w:rsid w:val="7D2B5D64"/>
    <w:rsid w:val="7D586779"/>
    <w:rsid w:val="7D6158CA"/>
    <w:rsid w:val="7D7A380C"/>
    <w:rsid w:val="7D817C49"/>
    <w:rsid w:val="7D8838D9"/>
    <w:rsid w:val="7D8D26E4"/>
    <w:rsid w:val="7D8E700C"/>
    <w:rsid w:val="7DA3289E"/>
    <w:rsid w:val="7DBB22CB"/>
    <w:rsid w:val="7DBF0576"/>
    <w:rsid w:val="7DC46242"/>
    <w:rsid w:val="7DFC1648"/>
    <w:rsid w:val="7E111E7C"/>
    <w:rsid w:val="7E123EE4"/>
    <w:rsid w:val="7E34103C"/>
    <w:rsid w:val="7E620825"/>
    <w:rsid w:val="7EE31613"/>
    <w:rsid w:val="7F33581F"/>
    <w:rsid w:val="7F3472D9"/>
    <w:rsid w:val="7F69639A"/>
    <w:rsid w:val="7F7274FF"/>
    <w:rsid w:val="7F99091C"/>
    <w:rsid w:val="7FAE65F5"/>
    <w:rsid w:val="7FC05053"/>
    <w:rsid w:val="7FCC5AFB"/>
    <w:rsid w:val="7FE054E1"/>
    <w:rsid w:val="7FF8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rFonts w:ascii="黑体" w:eastAsia="黑体"/>
      <w:sz w:val="28"/>
    </w:rPr>
  </w:style>
  <w:style w:type="paragraph" w:styleId="5">
    <w:name w:val="heading 2"/>
    <w:basedOn w:val="1"/>
    <w:next w:val="6"/>
    <w:qFormat/>
    <w:uiPriority w:val="0"/>
    <w:pPr>
      <w:keepNext/>
      <w:spacing w:line="720" w:lineRule="exact"/>
      <w:outlineLvl w:val="1"/>
    </w:pPr>
    <w:rPr>
      <w:rFonts w:ascii="黑体" w:hAnsi="Copperplate Gothic Bold" w:eastAsia="楷体_GB2312"/>
      <w:sz w:val="28"/>
    </w:rPr>
  </w:style>
  <w:style w:type="paragraph" w:styleId="7">
    <w:name w:val="heading 3"/>
    <w:basedOn w:val="1"/>
    <w:next w:val="6"/>
    <w:qFormat/>
    <w:uiPriority w:val="0"/>
    <w:pPr>
      <w:keepNext/>
      <w:spacing w:line="320" w:lineRule="exact"/>
      <w:outlineLvl w:val="2"/>
    </w:pPr>
    <w:rPr>
      <w:rFonts w:ascii="楷体_GB2312" w:eastAsia="楷体_GB2312"/>
      <w:sz w:val="32"/>
    </w:rPr>
  </w:style>
  <w:style w:type="paragraph" w:styleId="8">
    <w:name w:val="heading 4"/>
    <w:basedOn w:val="1"/>
    <w:next w:val="6"/>
    <w:qFormat/>
    <w:uiPriority w:val="0"/>
    <w:pPr>
      <w:keepNext/>
      <w:spacing w:line="600" w:lineRule="exact"/>
      <w:jc w:val="center"/>
      <w:outlineLvl w:val="3"/>
    </w:pPr>
    <w:rPr>
      <w:rFonts w:ascii="楷体_GB2312" w:eastAsia="楷体_GB2312"/>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jc w:val="both"/>
    </w:pPr>
    <w:rPr>
      <w:rFonts w:ascii="Times New Roman" w:hAnsi="Times New Roman"/>
      <w:sz w:val="24"/>
      <w:szCs w:val="24"/>
    </w:rPr>
  </w:style>
  <w:style w:type="paragraph" w:styleId="3">
    <w:name w:val="Body Text"/>
    <w:basedOn w:val="1"/>
    <w:next w:val="1"/>
    <w:qFormat/>
    <w:uiPriority w:val="0"/>
    <w:pPr>
      <w:jc w:val="left"/>
    </w:pPr>
    <w:rPr>
      <w:rFonts w:ascii="Copperplate Gothic Bold" w:hAnsi="Copperplate Gothic Bold"/>
      <w:sz w:val="28"/>
    </w:rPr>
  </w:style>
  <w:style w:type="paragraph" w:styleId="6">
    <w:name w:val="Normal Indent"/>
    <w:basedOn w:val="1"/>
    <w:link w:val="31"/>
    <w:qFormat/>
    <w:uiPriority w:val="0"/>
    <w:pPr>
      <w:ind w:firstLine="420"/>
    </w:p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pPr>
      <w:jc w:val="left"/>
    </w:pPr>
  </w:style>
  <w:style w:type="paragraph" w:styleId="11">
    <w:name w:val="Body Text 3"/>
    <w:basedOn w:val="1"/>
    <w:qFormat/>
    <w:uiPriority w:val="0"/>
    <w:pPr>
      <w:jc w:val="center"/>
    </w:pPr>
    <w:rPr>
      <w:b/>
      <w:spacing w:val="-20"/>
      <w:w w:val="110"/>
      <w:sz w:val="52"/>
    </w:rPr>
  </w:style>
  <w:style w:type="paragraph" w:styleId="12">
    <w:name w:val="Body Text Indent"/>
    <w:basedOn w:val="1"/>
    <w:qFormat/>
    <w:uiPriority w:val="0"/>
    <w:pPr>
      <w:spacing w:line="640" w:lineRule="exact"/>
      <w:ind w:firstLine="585"/>
    </w:pPr>
    <w:rPr>
      <w:rFonts w:ascii="楷体_GB2312" w:eastAsia="楷体_GB2312"/>
      <w:sz w:val="32"/>
    </w:rPr>
  </w:style>
  <w:style w:type="paragraph" w:styleId="13">
    <w:name w:val="toc 3"/>
    <w:basedOn w:val="1"/>
    <w:next w:val="1"/>
    <w:qFormat/>
    <w:uiPriority w:val="0"/>
    <w:pPr>
      <w:ind w:left="840" w:leftChars="400"/>
    </w:pPr>
  </w:style>
  <w:style w:type="paragraph" w:styleId="14">
    <w:name w:val="Plain Text"/>
    <w:basedOn w:val="1"/>
    <w:link w:val="32"/>
    <w:qFormat/>
    <w:uiPriority w:val="0"/>
    <w:rPr>
      <w:rFonts w:ascii="宋体" w:hAnsi="Courier New"/>
    </w:rPr>
  </w:style>
  <w:style w:type="paragraph" w:styleId="15">
    <w:name w:val="Date"/>
    <w:basedOn w:val="1"/>
    <w:next w:val="1"/>
    <w:qFormat/>
    <w:uiPriority w:val="0"/>
    <w:rPr>
      <w:rFonts w:ascii="Copperplate Gothic Bold" w:hAnsi="Copperplate Gothic Bold"/>
      <w:sz w:val="32"/>
    </w:rPr>
  </w:style>
  <w:style w:type="paragraph" w:styleId="16">
    <w:name w:val="Body Text Indent 2"/>
    <w:basedOn w:val="1"/>
    <w:qFormat/>
    <w:uiPriority w:val="0"/>
    <w:pPr>
      <w:spacing w:line="640" w:lineRule="exact"/>
      <w:ind w:firstLine="645"/>
    </w:pPr>
    <w:rPr>
      <w:rFonts w:ascii="楷体_GB2312" w:eastAsia="楷体_GB2312"/>
      <w:sz w:val="32"/>
    </w:rPr>
  </w:style>
  <w:style w:type="paragraph" w:styleId="17">
    <w:name w:val="Balloon Text"/>
    <w:basedOn w:val="1"/>
    <w:semiHidden/>
    <w:qFormat/>
    <w:uiPriority w:val="0"/>
    <w:rPr>
      <w:sz w:val="18"/>
      <w:szCs w:val="18"/>
    </w:rPr>
  </w:style>
  <w:style w:type="paragraph" w:styleId="18">
    <w:name w:val="footer"/>
    <w:basedOn w:val="1"/>
    <w:link w:val="33"/>
    <w:qFormat/>
    <w:uiPriority w:val="0"/>
    <w:pPr>
      <w:tabs>
        <w:tab w:val="center" w:pos="4153"/>
        <w:tab w:val="right" w:pos="8306"/>
      </w:tabs>
      <w:snapToGrid w:val="0"/>
      <w:jc w:val="left"/>
    </w:pPr>
    <w:rPr>
      <w:sz w:val="18"/>
    </w:rPr>
  </w:style>
  <w:style w:type="paragraph" w:styleId="19">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style>
  <w:style w:type="paragraph" w:styleId="21">
    <w:name w:val="Body Text Indent 3"/>
    <w:basedOn w:val="1"/>
    <w:qFormat/>
    <w:uiPriority w:val="0"/>
    <w:pPr>
      <w:ind w:firstLine="645"/>
    </w:pPr>
    <w:rPr>
      <w:rFonts w:ascii="宋体" w:hAnsi="Copperplate Gothic Bold"/>
      <w:sz w:val="28"/>
    </w:rPr>
  </w:style>
  <w:style w:type="paragraph" w:styleId="22">
    <w:name w:val="toc 2"/>
    <w:basedOn w:val="1"/>
    <w:next w:val="1"/>
    <w:qFormat/>
    <w:uiPriority w:val="0"/>
    <w:pPr>
      <w:ind w:left="420" w:leftChars="200"/>
    </w:pPr>
  </w:style>
  <w:style w:type="paragraph" w:styleId="23">
    <w:name w:val="Body Text 2"/>
    <w:basedOn w:val="1"/>
    <w:qFormat/>
    <w:uiPriority w:val="0"/>
    <w:rPr>
      <w:rFonts w:ascii="楷体_GB2312" w:hAnsi="Copperplate Gothic Bold" w:eastAsia="楷体_GB2312"/>
      <w:sz w:val="28"/>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qFormat/>
    <w:uiPriority w:val="0"/>
  </w:style>
  <w:style w:type="character" w:styleId="30">
    <w:name w:val="annotation reference"/>
    <w:semiHidden/>
    <w:qFormat/>
    <w:uiPriority w:val="0"/>
    <w:rPr>
      <w:sz w:val="21"/>
    </w:rPr>
  </w:style>
  <w:style w:type="character" w:customStyle="1" w:styleId="31">
    <w:name w:val="正文缩进 Char"/>
    <w:link w:val="6"/>
    <w:qFormat/>
    <w:uiPriority w:val="0"/>
    <w:rPr>
      <w:rFonts w:eastAsia="宋体"/>
      <w:kern w:val="2"/>
      <w:sz w:val="21"/>
      <w:lang w:val="en-US" w:eastAsia="zh-CN" w:bidi="ar-SA"/>
    </w:rPr>
  </w:style>
  <w:style w:type="character" w:customStyle="1" w:styleId="32">
    <w:name w:val="纯文本 Char"/>
    <w:link w:val="14"/>
    <w:qFormat/>
    <w:uiPriority w:val="0"/>
    <w:rPr>
      <w:rFonts w:ascii="宋体" w:hAnsi="Courier New" w:eastAsia="宋体"/>
      <w:kern w:val="2"/>
      <w:sz w:val="21"/>
      <w:lang w:val="en-US" w:eastAsia="zh-CN" w:bidi="ar-SA"/>
    </w:rPr>
  </w:style>
  <w:style w:type="character" w:customStyle="1" w:styleId="33">
    <w:name w:val="页脚 Char"/>
    <w:link w:val="18"/>
    <w:qFormat/>
    <w:uiPriority w:val="0"/>
    <w:rPr>
      <w:rFonts w:eastAsia="宋体"/>
      <w:kern w:val="2"/>
      <w:sz w:val="18"/>
      <w:lang w:val="en-US" w:eastAsia="zh-CN" w:bidi="ar-SA"/>
    </w:rPr>
  </w:style>
  <w:style w:type="character" w:customStyle="1" w:styleId="34">
    <w:name w:val="页眉 Char"/>
    <w:link w:val="19"/>
    <w:semiHidden/>
    <w:qFormat/>
    <w:uiPriority w:val="0"/>
    <w:rPr>
      <w:rFonts w:eastAsia="宋体"/>
      <w:kern w:val="2"/>
      <w:sz w:val="18"/>
      <w:lang w:val="en-US" w:eastAsia="zh-CN" w:bidi="ar-SA"/>
    </w:rPr>
  </w:style>
  <w:style w:type="character" w:customStyle="1" w:styleId="35">
    <w:name w:val="msochangeprop msochangeprop"/>
    <w:qFormat/>
    <w:uiPriority w:val="0"/>
  </w:style>
  <w:style w:type="character" w:customStyle="1" w:styleId="36">
    <w:name w:val="Char Char3"/>
    <w:qFormat/>
    <w:uiPriority w:val="0"/>
    <w:rPr>
      <w:rFonts w:eastAsia="宋体"/>
      <w:kern w:val="2"/>
      <w:sz w:val="18"/>
      <w:lang w:val="en-US" w:eastAsia="zh-CN" w:bidi="ar-SA"/>
    </w:rPr>
  </w:style>
  <w:style w:type="character" w:customStyle="1" w:styleId="37">
    <w:name w:val="style4"/>
    <w:qFormat/>
    <w:uiPriority w:val="0"/>
    <w:rPr>
      <w:rFonts w:hint="default" w:ascii="Arial" w:hAnsi="Arial" w:cs="Arial"/>
      <w:sz w:val="20"/>
      <w:szCs w:val="20"/>
    </w:rPr>
  </w:style>
  <w:style w:type="character" w:customStyle="1" w:styleId="38">
    <w:name w:val="base"/>
    <w:qFormat/>
    <w:uiPriority w:val="0"/>
  </w:style>
  <w:style w:type="character" w:customStyle="1" w:styleId="39">
    <w:name w:val="unnamed11"/>
    <w:qFormat/>
    <w:uiPriority w:val="0"/>
  </w:style>
  <w:style w:type="character" w:customStyle="1" w:styleId="40">
    <w:name w:val="Char Char9"/>
    <w:qFormat/>
    <w:uiPriority w:val="0"/>
    <w:rPr>
      <w:rFonts w:eastAsia="宋体"/>
      <w:kern w:val="2"/>
      <w:sz w:val="18"/>
      <w:lang w:val="en-US" w:eastAsia="zh-CN"/>
    </w:rPr>
  </w:style>
  <w:style w:type="paragraph" w:customStyle="1" w:styleId="41">
    <w:name w:val="??¨???¨????ì?¨¨??¨?o??????ì?¨¨?"/>
    <w:basedOn w:val="1"/>
    <w:qFormat/>
    <w:uiPriority w:val="0"/>
    <w:pPr>
      <w:autoSpaceDE w:val="0"/>
      <w:autoSpaceDN w:val="0"/>
      <w:adjustRightInd w:val="0"/>
      <w:jc w:val="left"/>
    </w:pPr>
    <w:rPr>
      <w:kern w:val="0"/>
      <w:sz w:val="24"/>
    </w:rPr>
  </w:style>
  <w:style w:type="paragraph" w:customStyle="1" w:styleId="4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3">
    <w:name w:val="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4">
    <w:name w:val="缺省文本"/>
    <w:basedOn w:val="1"/>
    <w:qFormat/>
    <w:uiPriority w:val="0"/>
    <w:pPr>
      <w:autoSpaceDE w:val="0"/>
      <w:autoSpaceDN w:val="0"/>
      <w:adjustRightInd w:val="0"/>
      <w:jc w:val="left"/>
    </w:pPr>
    <w:rPr>
      <w:kern w:val="0"/>
      <w:sz w:val="24"/>
    </w:rPr>
  </w:style>
  <w:style w:type="paragraph" w:customStyle="1" w:styleId="45">
    <w:name w:val="Char"/>
    <w:basedOn w:val="1"/>
    <w:qFormat/>
    <w:uiPriority w:val="0"/>
    <w:rPr>
      <w:rFonts w:ascii="Tahoma" w:hAnsi="Tahoma"/>
      <w:sz w:val="24"/>
    </w:rPr>
  </w:style>
  <w:style w:type="paragraph" w:customStyle="1" w:styleId="46">
    <w:name w:val="Char Char Char Char"/>
    <w:basedOn w:val="1"/>
    <w:qFormat/>
    <w:uiPriority w:val="0"/>
    <w:pPr>
      <w:widowControl/>
      <w:spacing w:after="160" w:line="240" w:lineRule="exact"/>
      <w:jc w:val="center"/>
    </w:pPr>
    <w:rPr>
      <w:rFonts w:ascii="宋体" w:hAnsi="宋体"/>
      <w:b/>
      <w:kern w:val="0"/>
      <w:sz w:val="28"/>
      <w:szCs w:val="28"/>
      <w:lang w:eastAsia="en-US"/>
    </w:rPr>
  </w:style>
  <w:style w:type="paragraph" w:customStyle="1" w:styleId="47">
    <w:name w:val="正文段"/>
    <w:basedOn w:val="1"/>
    <w:qFormat/>
    <w:uiPriority w:val="0"/>
    <w:pPr>
      <w:adjustRightInd w:val="0"/>
      <w:snapToGrid w:val="0"/>
      <w:spacing w:line="360" w:lineRule="auto"/>
    </w:pPr>
    <w:rPr>
      <w:rFonts w:eastAsia="仿宋_GB2312"/>
      <w:spacing w:val="-8"/>
      <w:sz w:val="24"/>
    </w:rPr>
  </w:style>
  <w:style w:type="paragraph" w:customStyle="1" w:styleId="48">
    <w:name w:val="List Paragraph1"/>
    <w:basedOn w:val="1"/>
    <w:qFormat/>
    <w:uiPriority w:val="0"/>
    <w:pPr>
      <w:ind w:firstLine="420" w:firstLineChars="200"/>
    </w:pPr>
    <w:rPr>
      <w:rFonts w:ascii="等线" w:hAnsi="等线" w:eastAsia="等线"/>
      <w:szCs w:val="22"/>
    </w:rPr>
  </w:style>
  <w:style w:type="paragraph" w:customStyle="1" w:styleId="49">
    <w:name w:val="_Style 32"/>
    <w:basedOn w:val="1"/>
    <w:qFormat/>
    <w:uiPriority w:val="0"/>
    <w:pPr>
      <w:tabs>
        <w:tab w:val="left" w:pos="360"/>
      </w:tabs>
    </w:pPr>
  </w:style>
  <w:style w:type="paragraph" w:customStyle="1" w:styleId="50">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szCs w:val="24"/>
    </w:rPr>
  </w:style>
  <w:style w:type="paragraph" w:customStyle="1" w:styleId="51">
    <w:name w:val="Char Char Char"/>
    <w:basedOn w:val="1"/>
    <w:qFormat/>
    <w:uiPriority w:val="0"/>
  </w:style>
  <w:style w:type="paragraph" w:customStyle="1" w:styleId="52">
    <w:name w:val="图"/>
    <w:basedOn w:val="1"/>
    <w:next w:val="53"/>
    <w:qFormat/>
    <w:uiPriority w:val="0"/>
    <w:pPr>
      <w:numPr>
        <w:ilvl w:val="0"/>
        <w:numId w:val="1"/>
      </w:numPr>
      <w:adjustRightInd w:val="0"/>
      <w:spacing w:before="60" w:after="60" w:line="360" w:lineRule="atLeast"/>
      <w:jc w:val="center"/>
      <w:textAlignment w:val="baseline"/>
    </w:pPr>
    <w:rPr>
      <w:rFonts w:eastAsia="黑体"/>
      <w:b/>
      <w:kern w:val="0"/>
      <w:sz w:val="24"/>
    </w:rPr>
  </w:style>
  <w:style w:type="paragraph" w:customStyle="1" w:styleId="5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54">
    <w:name w:val="Char1 Char Char Char"/>
    <w:basedOn w:val="1"/>
    <w:qFormat/>
    <w:uiPriority w:val="0"/>
    <w:rPr>
      <w:rFonts w:ascii="Tahoma" w:hAnsi="Tahoma"/>
      <w:szCs w:val="24"/>
    </w:rPr>
  </w:style>
  <w:style w:type="paragraph" w:customStyle="1" w:styleId="55">
    <w:name w:val="?§?§?¨¤?§o????¨¤?"/>
    <w:basedOn w:val="1"/>
    <w:qFormat/>
    <w:uiPriority w:val="0"/>
    <w:pPr>
      <w:autoSpaceDE w:val="0"/>
      <w:autoSpaceDN w:val="0"/>
      <w:adjustRightInd w:val="0"/>
      <w:jc w:val="left"/>
    </w:pPr>
    <w:rPr>
      <w:kern w:val="0"/>
      <w:sz w:val="24"/>
    </w:rPr>
  </w:style>
  <w:style w:type="paragraph" w:customStyle="1" w:styleId="56">
    <w:name w:val="Char1"/>
    <w:basedOn w:val="1"/>
    <w:qFormat/>
    <w:uiPriority w:val="0"/>
    <w:pPr>
      <w:tabs>
        <w:tab w:val="left" w:pos="360"/>
      </w:tabs>
    </w:pPr>
    <w:rPr>
      <w:sz w:val="24"/>
      <w:szCs w:val="24"/>
    </w:rPr>
  </w:style>
  <w:style w:type="paragraph" w:customStyle="1" w:styleId="5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正文基本样式"/>
    <w:basedOn w:val="1"/>
    <w:qFormat/>
    <w:uiPriority w:val="0"/>
    <w:pPr>
      <w:spacing w:line="336" w:lineRule="auto"/>
      <w:ind w:firstLine="580"/>
    </w:pPr>
    <w:rPr>
      <w:rFonts w:eastAsia="仿宋_GB2312" w:cs="宋体"/>
      <w:sz w:val="28"/>
    </w:rPr>
  </w:style>
  <w:style w:type="paragraph" w:styleId="59">
    <w:name w:val="List Paragraph"/>
    <w:basedOn w:val="1"/>
    <w:qFormat/>
    <w:uiPriority w:val="0"/>
    <w:pPr>
      <w:ind w:firstLine="420" w:firstLineChars="200"/>
    </w:pPr>
    <w:rPr>
      <w:rFonts w:ascii="Calibri" w:hAnsi="Calibri"/>
      <w:szCs w:val="22"/>
    </w:rPr>
  </w:style>
  <w:style w:type="paragraph" w:customStyle="1" w:styleId="60">
    <w:name w:val="Char Char Char Char1"/>
    <w:basedOn w:val="1"/>
    <w:qFormat/>
    <w:uiPriority w:val="0"/>
    <w:pPr>
      <w:tabs>
        <w:tab w:val="left" w:pos="360"/>
      </w:tabs>
    </w:pPr>
    <w:rPr>
      <w:sz w:val="24"/>
      <w:szCs w:val="24"/>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4">
    <w:name w:val="font81"/>
    <w:basedOn w:val="27"/>
    <w:qFormat/>
    <w:uiPriority w:val="0"/>
    <w:rPr>
      <w:rFonts w:hint="eastAsia" w:ascii="微软雅黑" w:hAnsi="微软雅黑" w:eastAsia="微软雅黑" w:cs="微软雅黑"/>
      <w:color w:val="000000"/>
      <w:sz w:val="16"/>
      <w:szCs w:val="16"/>
      <w:u w:val="none"/>
    </w:rPr>
  </w:style>
  <w:style w:type="character" w:customStyle="1" w:styleId="65">
    <w:name w:val="font151"/>
    <w:basedOn w:val="2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19700</Words>
  <Characters>22050</Characters>
  <Lines>203</Lines>
  <Paragraphs>57</Paragraphs>
  <TotalTime>12</TotalTime>
  <ScaleCrop>false</ScaleCrop>
  <LinksUpToDate>false</LinksUpToDate>
  <CharactersWithSpaces>24850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2021-05-19T08:15:00Z</dcterms:created>
  <dc:creator>Administrator</dc:creator>
  <cp:lastModifiedBy>生如夏花</cp:lastModifiedBy>
  <cp:lastPrinted>2021-08-20T08:30:00Z</cp:lastPrinted>
  <dcterms:modified xsi:type="dcterms:W3CDTF">2022-08-17T03:05:20Z</dcterms:modified>
  <dc:title>标书编号：SZ99-</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B80B18A9318E49FB99EF04B8D0621ABA</vt:lpwstr>
  </property>
</Properties>
</file>