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陕西省高速公路收费中心12328与12345系统对接升级项目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shd w:val="clear" w:fill="FFFFFF"/>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12328与12345系统对接升级项目采购项目的潜在供应商应在陕西省西安市曲江新区雁展路1111号莱安中心T7-2506号获取采购文件，并于2022年09月20日 </w:t>
      </w:r>
      <w:r>
        <w:rPr>
          <w:rFonts w:hint="eastAsia" w:ascii="宋体" w:hAnsi="宋体" w:eastAsia="宋体" w:cs="宋体"/>
          <w:i w:val="0"/>
          <w:iCs w:val="0"/>
          <w:caps w:val="0"/>
          <w:color w:val="auto"/>
          <w:spacing w:val="0"/>
          <w:sz w:val="24"/>
          <w:szCs w:val="24"/>
          <w:shd w:val="clear" w:fill="FFFFFF"/>
          <w:lang w:eastAsia="zh-CN"/>
        </w:rPr>
        <w:t>14时30分</w:t>
      </w:r>
      <w:r>
        <w:rPr>
          <w:rFonts w:hint="eastAsia" w:ascii="宋体" w:hAnsi="宋体" w:eastAsia="宋体" w:cs="宋体"/>
          <w:i w:val="0"/>
          <w:iCs w:val="0"/>
          <w:caps w:val="0"/>
          <w:color w:val="auto"/>
          <w:spacing w:val="0"/>
          <w:sz w:val="24"/>
          <w:szCs w:val="24"/>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项目编号：ZB2022-094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项目名称：12328与12345系统对接升级项目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预算金额：962,800.00元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合同包1(12328与12345系统对接升级项目):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合同包预算金额：962,800.00元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合同包最高限价：962,800.00元</w:t>
      </w:r>
    </w:p>
    <w:tbl>
      <w:tblPr>
        <w:tblStyle w:val="5"/>
        <w:tblW w:w="91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7"/>
        <w:gridCol w:w="1207"/>
        <w:gridCol w:w="1670"/>
        <w:gridCol w:w="838"/>
        <w:gridCol w:w="1864"/>
        <w:gridCol w:w="1464"/>
        <w:gridCol w:w="14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行业应用软件开发服务</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陕西省高速公路收费中心</w:t>
            </w:r>
          </w:p>
        </w:tc>
        <w:tc>
          <w:tcPr>
            <w:tcW w:w="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962,800.00</w:t>
            </w:r>
          </w:p>
        </w:tc>
        <w:tc>
          <w:tcPr>
            <w:tcW w:w="14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962,800.00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合同履行期限：45日历日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合同包1(12328与12345系统对接升级项目)落实政府采购政策需满足的资格要求如下: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（5）《财政部、国家环保总局关于环境标志产品政府采购实施的意见》（财库[2006]90号）；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（6）《财政部办公厅关于政府采购进口产品管理有关问题的通知》（财办库[2008]248号）；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（8）财政部、国家发改委、生态环境部、市场监管总局联合印发《关于调整优化节能产品、环境标志产品政府采购执行机制的通知》（财库〔2019〕9号）；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（11）陕西省财政厅关于印发《陕西省中小企业政府采购信用融资办法》（陕财办采〔2018〕23号）。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合同包1(12328与12345系统对接升级项目)特定资格要求如下: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提供2021年度财务审计报告（至少包括资产负债表、利润表、现金流量表及财务报表附注，成立时间至提交投标文件截止时间不足一年的可提供成立后任意时段的资产负债表），或开标前6个月内其基本存款账户开户银行出具的资信证明及基本存款账户开户证明资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社会保障资金缴纳证明：自2022年1月1日以来已缴存的至少1个月的社会保障资金缴存单据或社保机构开具的社会保险参保缴费情况证明，单据或证明上应有社保机构或代收机构的公章或业务专用章。依法不需要缴纳社会保障资金的供应商应提供相关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（4）税收缴纳证明：自2022年1月1日以来已缴存的至少1个月的纳税证明或完税证明，纳税证明或完税证明上应有代收机构或税务机关的公章或业务专用章。依法免税的供应商应提供相关文件证明；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未被列入“信用中国”网站（www.creditchina.gov.cn）失信被执行人和重大税收违法案件当事人名单，不处于“中国政府采购网”(www.ccgp.gov.cn)“政府采购严重违法失信行为记录名单”中禁止参加政府采购活动的情况；</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法定代表人参加投标，提供本人身份证复印件（加盖公章）并出示身份证原件；法定代表人授权他人参加投标的，提供法定代表人委托授权书（附法定代表人及被委托人身份证复印件并加盖公章）并出示被授权代表的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（9）本项目专门面向中小企业采购（残疾人福利性质单位、监狱企业视同为小型、微型企业），非中小企业不得参与；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（10）本项目不接受联合体投标。单位负责人为同一人或者存在控股、管理关系的不同单位，不得参加同一标段磋商或者未划分标段的同一采购项目磋商。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时间：2022年09月07日至2022年09月14日，每天上午09:00:00至12:00:00，下午1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:00:00至17:00:00（北京时间,法定节假日除外）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地点：陕西省西安市曲江新区雁展路1111号莱安中心T7-2506号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截止时间：2022年09月20日 </w:t>
      </w:r>
      <w:r>
        <w:rPr>
          <w:rFonts w:hint="eastAsia" w:ascii="宋体" w:hAnsi="宋体" w:eastAsia="宋体" w:cs="宋体"/>
          <w:i w:val="0"/>
          <w:iCs w:val="0"/>
          <w:caps w:val="0"/>
          <w:color w:val="auto"/>
          <w:spacing w:val="0"/>
          <w:sz w:val="24"/>
          <w:szCs w:val="24"/>
          <w:shd w:val="clear" w:fill="FFFFFF"/>
          <w:lang w:eastAsia="zh-CN"/>
        </w:rPr>
        <w:t>14时30分</w:t>
      </w:r>
      <w:r>
        <w:rPr>
          <w:rFonts w:hint="eastAsia" w:ascii="宋体" w:hAnsi="宋体" w:eastAsia="宋体" w:cs="宋体"/>
          <w:i w:val="0"/>
          <w:iCs w:val="0"/>
          <w:caps w:val="0"/>
          <w:color w:val="auto"/>
          <w:spacing w:val="0"/>
          <w:sz w:val="24"/>
          <w:szCs w:val="24"/>
          <w:shd w:val="clear" w:fill="FFFFFF"/>
        </w:rPr>
        <w:t>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地点：陕西省西安市曲江新区雁展路1111号莱安中心T7-2506号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时间：2022年09月20日 </w:t>
      </w:r>
      <w:r>
        <w:rPr>
          <w:rFonts w:hint="eastAsia" w:ascii="宋体" w:hAnsi="宋体" w:eastAsia="宋体" w:cs="宋体"/>
          <w:i w:val="0"/>
          <w:iCs w:val="0"/>
          <w:caps w:val="0"/>
          <w:color w:val="auto"/>
          <w:spacing w:val="0"/>
          <w:sz w:val="24"/>
          <w:szCs w:val="24"/>
          <w:shd w:val="clear" w:fill="FFFFFF"/>
          <w:lang w:eastAsia="zh-CN"/>
        </w:rPr>
        <w:t>14时30分</w:t>
      </w:r>
      <w:r>
        <w:rPr>
          <w:rFonts w:hint="eastAsia" w:ascii="宋体" w:hAnsi="宋体" w:eastAsia="宋体" w:cs="宋体"/>
          <w:i w:val="0"/>
          <w:iCs w:val="0"/>
          <w:caps w:val="0"/>
          <w:color w:val="auto"/>
          <w:spacing w:val="0"/>
          <w:sz w:val="24"/>
          <w:szCs w:val="24"/>
          <w:shd w:val="clear" w:fill="FFFFFF"/>
        </w:rPr>
        <w:t>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地点：陕西省西安市曲江新区雁展路1111号莱安中心T7-2506号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1、获取竞争性磋商文件时，请携带单位介绍信（原件加盖单位公章鲜章）及身份证（原件及复印件加盖单位公章鲜章），可自带U盘拷贝电子文件（本项目仅支持现场报名获取，谢绝邮寄）。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2、请各供应商购买招标文件后，按照陕西省财政厅《关于政府采购供应商注册登记有关事项的通知》要求，通过陕西省政府采购（http://www.ccgp-shaanxi.gov.cn/）注册登记加入陕西省政府采购供应商库。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八、凡对本次采购提出询问，请按以下方式联系。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名称：陕西省高速公路收费中心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地址：陕西省未央区凤城十一路东段陕西省高速公路收费中心208号。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联系方式：029-86531245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名称：信宇腾远工程咨询集团有限公司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地址：陕西省西安市曲江新区雁展路1111号莱安中心T7-2506号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联系方式：18191654049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项目联系人：梁工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电话：18191654049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信宇腾远工程咨询集团有限公司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2022年09月06日</w:t>
      </w:r>
      <w:bookmarkStart w:id="0" w:name="_GoBack"/>
      <w:bookmarkEnd w:id="0"/>
    </w:p>
    <w:p>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74" w:right="1361" w:bottom="1474"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NkN2JhOTI5NjM3NzM4MjA2YTg1NTliYzc4NzUifQ=="/>
  </w:docVars>
  <w:rsids>
    <w:rsidRoot w:val="00000000"/>
    <w:rsid w:val="14F665AE"/>
    <w:rsid w:val="1C573D5E"/>
    <w:rsid w:val="3F3667B2"/>
    <w:rsid w:val="5DCD0836"/>
    <w:rsid w:val="7812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2235</Words>
  <Characters>2635</Characters>
  <Lines>0</Lines>
  <Paragraphs>0</Paragraphs>
  <TotalTime>3</TotalTime>
  <ScaleCrop>false</ScaleCrop>
  <LinksUpToDate>false</LinksUpToDate>
  <CharactersWithSpaces>2638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2022-09-05T03:30:00Z</dcterms:created>
  <dc:creator>DELL</dc:creator>
  <cp:lastModifiedBy>DELL</cp:lastModifiedBy>
  <dcterms:modified xsi:type="dcterms:W3CDTF">2022-09-06T08:54:53Z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5722F4BC7CAA426C943C2A70DE89CE80</vt:lpwstr>
  </property>
</Properties>
</file>