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3" w:firstLineChars="200"/>
        <w:jc w:val="center"/>
        <w:rPr>
          <w:rFonts w:hint="eastAsia" w:ascii="黑体" w:hAnsi="仿宋" w:eastAsia="黑体" w:cs="黑体"/>
          <w:b/>
          <w:bCs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黑体" w:hAnsi="仿宋" w:eastAsia="黑体" w:cs="黑体"/>
          <w:b/>
          <w:bCs/>
          <w:color w:val="auto"/>
          <w:sz w:val="40"/>
          <w:szCs w:val="40"/>
          <w:highlight w:val="none"/>
          <w:lang w:val="en-US" w:eastAsia="zh-CN"/>
        </w:rPr>
        <w:t>采购需求</w:t>
      </w:r>
    </w:p>
    <w:bookmarkEnd w:id="0"/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  <w:t>一、技术参数</w:t>
      </w:r>
    </w:p>
    <w:tbl>
      <w:tblPr>
        <w:tblStyle w:val="5"/>
        <w:tblW w:w="0" w:type="auto"/>
        <w:tblInd w:w="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6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目录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试剂名称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天门冬氨酸氨基转移酶线粒体同工酶（m-AST）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产地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方法学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速率法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检测标本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检测用途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用于体外检测人血清样本中的m-AST含量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线性范围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10-125U/L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抗干扰能力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对溶血、乳糜、脂血标本抗干扰能力强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批内精密度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CV≤10%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批间精密度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CV≤10%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正确度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满足《中华人民共和国卫生行业标准WS/T420-2013-临床实验室对商品定量试剂盒分析性能的验证》标准的要求。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参考值范围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满足《中华人民共和国卫生行业标准WS/T420-2013-临床实验室对商品定量试剂盒分析性能的验证》标准的要求。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分析灵敏度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检测浓度为80.0U/L的样本时, 吸光度变化率不小于 0.02。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定标品及质控品</w:t>
            </w:r>
          </w:p>
        </w:tc>
        <w:tc>
          <w:tcPr>
            <w:tcW w:w="6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由供应商免费提供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  <w:t>二、商务条款要求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1"/>
          <w:highlight w:val="none"/>
          <w:lang w:val="en-US" w:eastAsia="zh-CN" w:bidi="ar-SA"/>
        </w:rPr>
        <w:t>1.售后服务要求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耗材试剂进院后的有效期不小于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近效期产品无条件更换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2.免费培训操作人员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技术支持响应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时间2小时，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必要时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24小时到位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包装及其他要求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1.符合出厂规范、包装完整无破损、满足长途运输要求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2．防雨、防潮、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灭菌方式、有效期、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各种符号、标识清楚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3.必须为原装、全新产品，渠道合法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3.供货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及验收要求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1.到货期：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按采购人需求随时供货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地点：采购人指定地点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完成时间：接用户通知后5个工作日内完成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运输：按照产品的运输要求执行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3.5.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验收标准及费用：（1）符合采购人与成交供应商签订的经济合同（2）符合磋商文件的技术要求、商务要求（3）符合产品原样本技术数据（4）符合国家有关技术规范和标准。所有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运输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、验收的手续及费用由供应商自行办理和承担，采购人提供相关辅助。</w:t>
      </w:r>
    </w:p>
    <w:p>
      <w:pPr>
        <w:spacing w:line="360" w:lineRule="auto"/>
        <w:ind w:firstLine="482" w:firstLineChars="200"/>
      </w:pP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</w:rPr>
        <w:t>、付款方式及结算要求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以中标单价为依据，按实际配送量结算。验收合格入库后，回款周期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13个月（若中标人属于院方现有的供应商，按现有回款周期执行）。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支付方式：银行转帐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结算要求：必须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符合“一票”或者“两票”的要求；做到货票同行。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TBmMDM4YzI4MmQyYTc5Mzg1Nzk2NzVhNzI3YWMifQ=="/>
  </w:docVars>
  <w:rsids>
    <w:rsidRoot w:val="00000000"/>
    <w:rsid w:val="7C710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9"/>
    <w:pPr>
      <w:spacing w:line="360" w:lineRule="auto"/>
      <w:jc w:val="center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Calibri" w:hAnsi="Calibri" w:cs="Times New Roman"/>
      <w:kern w:val="0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1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deqinzhaobiao</dc:creator>
  <cp:lastModifiedBy>deqinzhaobiao</cp:lastModifiedBy>
  <dcterms:modified xsi:type="dcterms:W3CDTF">2022-12-29T08:43:20Z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00D9124A46984E25ACDA6A39E1B4AE54</vt:lpwstr>
  </property>
</Properties>
</file>