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42"/>
        <w:gridCol w:w="5189"/>
        <w:gridCol w:w="59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8" w:type="dxa"/>
            <w:noWrap/>
            <w:vAlign w:val="top"/>
          </w:tcPr>
          <w:p>
            <w:pPr>
              <w:rPr>
                <w:rFonts w:hint="eastAsia" w:ascii="宋体" w:hAnsi="宋体" w:cs="宋体"/>
                <w:bCs/>
                <w:color w:val="000000"/>
                <w:sz w:val="24"/>
                <w:szCs w:val="24"/>
              </w:rPr>
            </w:pPr>
            <w:r>
              <w:rPr>
                <w:rFonts w:hint="eastAsia" w:ascii="宋体" w:hAnsi="宋体" w:cs="宋体"/>
                <w:bCs/>
                <w:color w:val="000000"/>
                <w:sz w:val="24"/>
                <w:szCs w:val="24"/>
              </w:rPr>
              <w:t>序号</w:t>
            </w:r>
          </w:p>
        </w:tc>
        <w:tc>
          <w:tcPr>
            <w:tcW w:w="1056" w:type="dxa"/>
            <w:noWrap/>
            <w:vAlign w:val="top"/>
          </w:tcPr>
          <w:p>
            <w:pPr>
              <w:rPr>
                <w:rFonts w:hint="eastAsia" w:ascii="宋体" w:hAnsi="宋体" w:cs="宋体"/>
                <w:bCs/>
                <w:color w:val="000000"/>
                <w:sz w:val="24"/>
                <w:szCs w:val="24"/>
              </w:rPr>
            </w:pPr>
            <w:r>
              <w:rPr>
                <w:rFonts w:hint="eastAsia" w:ascii="宋体" w:hAnsi="宋体" w:cs="宋体"/>
                <w:bCs/>
                <w:color w:val="000000"/>
                <w:sz w:val="24"/>
                <w:szCs w:val="24"/>
              </w:rPr>
              <w:t>设备名称</w:t>
            </w:r>
          </w:p>
        </w:tc>
        <w:tc>
          <w:tcPr>
            <w:tcW w:w="5276" w:type="dxa"/>
            <w:noWrap/>
            <w:vAlign w:val="top"/>
          </w:tcPr>
          <w:p>
            <w:pPr>
              <w:rPr>
                <w:rFonts w:hint="eastAsia" w:ascii="宋体" w:hAnsi="宋体" w:cs="宋体"/>
                <w:bCs/>
                <w:color w:val="000000"/>
                <w:sz w:val="24"/>
                <w:szCs w:val="24"/>
              </w:rPr>
            </w:pPr>
            <w:r>
              <w:rPr>
                <w:rFonts w:hint="eastAsia" w:ascii="宋体" w:hAnsi="宋体" w:cs="宋体"/>
                <w:bCs/>
                <w:color w:val="000000"/>
                <w:sz w:val="24"/>
                <w:szCs w:val="24"/>
              </w:rPr>
              <w:t>参数描述</w:t>
            </w:r>
          </w:p>
        </w:tc>
        <w:tc>
          <w:tcPr>
            <w:tcW w:w="602" w:type="dxa"/>
            <w:noWrap/>
            <w:vAlign w:val="top"/>
          </w:tcPr>
          <w:p>
            <w:pPr>
              <w:rPr>
                <w:rFonts w:hint="eastAsia" w:ascii="宋体" w:hAnsi="宋体" w:cs="宋体"/>
                <w:bCs/>
                <w:color w:val="000000"/>
                <w:sz w:val="24"/>
                <w:szCs w:val="24"/>
              </w:rPr>
            </w:pPr>
            <w:r>
              <w:rPr>
                <w:rFonts w:hint="eastAsia" w:ascii="宋体" w:hAnsi="宋体" w:cs="宋体"/>
                <w:bCs/>
                <w:color w:val="000000"/>
                <w:sz w:val="24"/>
                <w:szCs w:val="24"/>
              </w:rPr>
              <w:t>单位</w:t>
            </w:r>
          </w:p>
        </w:tc>
        <w:tc>
          <w:tcPr>
            <w:tcW w:w="921" w:type="dxa"/>
            <w:noWrap/>
            <w:vAlign w:val="top"/>
          </w:tcPr>
          <w:p>
            <w:pPr>
              <w:rPr>
                <w:rFonts w:hint="eastAsia" w:ascii="宋体" w:hAnsi="宋体" w:cs="宋体"/>
                <w:bCs/>
                <w:color w:val="000000"/>
                <w:sz w:val="24"/>
                <w:szCs w:val="24"/>
              </w:rPr>
            </w:pPr>
            <w:r>
              <w:rPr>
                <w:rFonts w:hint="eastAsia" w:ascii="宋体" w:hAnsi="宋体" w:cs="宋体"/>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0" w:hRule="atLeast"/>
        </w:trPr>
        <w:tc>
          <w:tcPr>
            <w:tcW w:w="568" w:type="dxa"/>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c>
          <w:tcPr>
            <w:tcW w:w="1056" w:type="dxa"/>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计算节点</w:t>
            </w:r>
          </w:p>
        </w:tc>
        <w:tc>
          <w:tcPr>
            <w:tcW w:w="5276" w:type="dxa"/>
            <w:noWrap w:val="0"/>
            <w:vAlign w:val="top"/>
          </w:tcPr>
          <w:p>
            <w:pPr>
              <w:rPr>
                <w:rFonts w:hint="eastAsia" w:ascii="宋体" w:hAnsi="宋体" w:cs="宋体"/>
                <w:color w:val="000000"/>
                <w:sz w:val="24"/>
                <w:szCs w:val="24"/>
              </w:rPr>
            </w:pPr>
            <w:r>
              <w:rPr>
                <w:rFonts w:hint="eastAsia" w:ascii="宋体" w:hAnsi="宋体" w:cs="宋体"/>
                <w:color w:val="000000"/>
                <w:sz w:val="24"/>
                <w:szCs w:val="24"/>
              </w:rPr>
              <w:t>★CPU配置： CPU数量≥2 Intel Xeon Gold 6348 CPU主频：≥2.6GHz；单处理器核心数量 28核心；</w:t>
            </w:r>
            <w:r>
              <w:rPr>
                <w:rFonts w:hint="eastAsia" w:ascii="宋体" w:hAnsi="宋体" w:cs="宋体"/>
                <w:color w:val="000000"/>
                <w:sz w:val="24"/>
                <w:szCs w:val="24"/>
              </w:rPr>
              <w:br w:type="textWrapping"/>
            </w:r>
            <w:r>
              <w:rPr>
                <w:rFonts w:hint="eastAsia" w:ascii="宋体" w:hAnsi="宋体" w:cs="宋体"/>
                <w:color w:val="000000"/>
                <w:sz w:val="24"/>
                <w:szCs w:val="24"/>
              </w:rPr>
              <w:t>★内存≥64GB*8 512GB DDR4-3200MHz 及以上，最大可配置32 个内存插槽；</w:t>
            </w:r>
            <w:r>
              <w:rPr>
                <w:rFonts w:hint="eastAsia" w:ascii="宋体" w:hAnsi="宋体" w:cs="宋体"/>
                <w:color w:val="000000"/>
                <w:sz w:val="24"/>
                <w:szCs w:val="24"/>
              </w:rPr>
              <w:br w:type="textWrapping"/>
            </w:r>
            <w:r>
              <w:rPr>
                <w:rFonts w:hint="eastAsia" w:ascii="宋体" w:hAnsi="宋体" w:cs="宋体"/>
                <w:color w:val="000000"/>
                <w:sz w:val="24"/>
                <w:szCs w:val="24"/>
              </w:rPr>
              <w:t>★至少2 个 480TB SSD boss卡做raid1，可热插拔，配置12槽位3.5寸盘，带背板可以直接插入硬盘使用。</w:t>
            </w:r>
            <w:r>
              <w:rPr>
                <w:rFonts w:hint="eastAsia" w:ascii="宋体" w:hAnsi="宋体" w:cs="宋体"/>
                <w:color w:val="000000"/>
                <w:sz w:val="24"/>
                <w:szCs w:val="24"/>
              </w:rPr>
              <w:br w:type="textWrapping"/>
            </w:r>
            <w:r>
              <w:rPr>
                <w:rFonts w:hint="eastAsia" w:ascii="宋体" w:hAnsi="宋体" w:cs="宋体"/>
                <w:color w:val="000000"/>
                <w:sz w:val="24"/>
                <w:szCs w:val="24"/>
              </w:rPr>
              <w:t xml:space="preserve">★配置支持nvme 硬件阵列卡 1 块≥8GB缓存，带电池保护，支持 RAID0,1,5,6,50,支持直通模式； </w:t>
            </w:r>
            <w:r>
              <w:rPr>
                <w:rFonts w:hint="eastAsia" w:ascii="宋体" w:hAnsi="宋体" w:cs="宋体"/>
                <w:color w:val="000000"/>
                <w:sz w:val="24"/>
                <w:szCs w:val="24"/>
              </w:rPr>
              <w:br w:type="textWrapping"/>
            </w:r>
            <w:r>
              <w:rPr>
                <w:rFonts w:hint="eastAsia" w:ascii="宋体" w:hAnsi="宋体" w:cs="宋体"/>
                <w:color w:val="000000"/>
                <w:sz w:val="24"/>
                <w:szCs w:val="24"/>
              </w:rPr>
              <w:t>★1张单端口100G HDR HCA卡</w:t>
            </w:r>
            <w:r>
              <w:rPr>
                <w:rFonts w:hint="eastAsia" w:ascii="宋体" w:hAnsi="宋体" w:cs="宋体"/>
                <w:color w:val="000000"/>
                <w:sz w:val="24"/>
                <w:szCs w:val="24"/>
              </w:rPr>
              <w:br w:type="textWrapping"/>
            </w:r>
            <w:r>
              <w:rPr>
                <w:rFonts w:hint="eastAsia" w:ascii="宋体" w:hAnsi="宋体" w:cs="宋体"/>
                <w:color w:val="000000"/>
                <w:sz w:val="24"/>
                <w:szCs w:val="24"/>
              </w:rPr>
              <w:t>★1张双网口 10GB 网卡含模块2个原厂模块</w:t>
            </w:r>
            <w:r>
              <w:rPr>
                <w:rFonts w:hint="eastAsia" w:ascii="宋体" w:hAnsi="宋体" w:cs="宋体"/>
                <w:color w:val="000000"/>
                <w:sz w:val="24"/>
                <w:szCs w:val="24"/>
              </w:rPr>
              <w:br w:type="textWrapping"/>
            </w:r>
            <w:r>
              <w:rPr>
                <w:rFonts w:hint="eastAsia" w:ascii="宋体" w:hAnsi="宋体" w:cs="宋体"/>
                <w:color w:val="000000"/>
                <w:sz w:val="24"/>
                <w:szCs w:val="24"/>
              </w:rPr>
              <w:t>★支持≥8 个 PCIe Gen4 插槽；</w:t>
            </w:r>
            <w:r>
              <w:rPr>
                <w:rFonts w:hint="eastAsia" w:ascii="宋体" w:hAnsi="宋体" w:cs="宋体"/>
                <w:color w:val="000000"/>
                <w:sz w:val="24"/>
                <w:szCs w:val="24"/>
              </w:rPr>
              <w:br w:type="textWrapping"/>
            </w:r>
            <w:r>
              <w:rPr>
                <w:rFonts w:hint="eastAsia" w:ascii="宋体" w:hAnsi="宋体" w:cs="宋体"/>
                <w:color w:val="000000"/>
                <w:sz w:val="24"/>
                <w:szCs w:val="24"/>
              </w:rPr>
              <w:t>★双热插拔冗余电源 (1+1), 功率不少于 1100W；</w:t>
            </w:r>
            <w:r>
              <w:rPr>
                <w:rFonts w:hint="eastAsia" w:ascii="宋体" w:hAnsi="宋体" w:cs="宋体"/>
                <w:color w:val="000000"/>
                <w:sz w:val="24"/>
                <w:szCs w:val="24"/>
              </w:rPr>
              <w:br w:type="textWrapping"/>
            </w:r>
            <w:r>
              <w:rPr>
                <w:rFonts w:hint="eastAsia" w:ascii="宋体" w:hAnsi="宋体" w:cs="宋体"/>
                <w:color w:val="000000"/>
                <w:sz w:val="24"/>
                <w:szCs w:val="24"/>
              </w:rPr>
              <w:t>★配置6个高性能金牌级风扇</w:t>
            </w:r>
            <w:r>
              <w:rPr>
                <w:rFonts w:hint="eastAsia" w:ascii="宋体" w:hAnsi="宋体" w:cs="宋体"/>
                <w:color w:val="000000"/>
                <w:sz w:val="24"/>
                <w:szCs w:val="24"/>
              </w:rPr>
              <w:br w:type="textWrapping"/>
            </w:r>
            <w:r>
              <w:rPr>
                <w:rFonts w:hint="eastAsia" w:ascii="宋体" w:hAnsi="宋体" w:cs="宋体"/>
                <w:color w:val="000000"/>
                <w:sz w:val="24"/>
                <w:szCs w:val="24"/>
              </w:rPr>
              <w:t>远程管理卡：服务器前部提供专用接口用于服务器带外远程管理，提高运维效率。需实现后部BMC管理口的全部功能，提供截图及使用说明。</w:t>
            </w:r>
            <w:r>
              <w:rPr>
                <w:rFonts w:hint="eastAsia" w:ascii="宋体" w:hAnsi="宋体" w:cs="宋体"/>
                <w:color w:val="000000"/>
                <w:sz w:val="24"/>
                <w:szCs w:val="24"/>
              </w:rPr>
              <w:br w:type="textWrapping"/>
            </w:r>
            <w:r>
              <w:rPr>
                <w:rFonts w:hint="eastAsia" w:ascii="宋体" w:hAnsi="宋体" w:cs="宋体"/>
                <w:color w:val="000000"/>
                <w:sz w:val="24"/>
                <w:szCs w:val="24"/>
              </w:rPr>
              <w:t>主板管理控制器 移动管理：支持一套与服务器同一品牌的IOS/安卓平台APP，以点对点或1对多方式管理服务器。实现查看服务器软硬件日志，固件版本，保修信息、远程开关机、远程VNC、远程定位服务器等功能，提高机房的运维效率，提供截图及使用说明。</w:t>
            </w:r>
            <w:r>
              <w:rPr>
                <w:rFonts w:hint="eastAsia" w:ascii="宋体" w:hAnsi="宋体" w:cs="宋体"/>
                <w:color w:val="000000"/>
                <w:sz w:val="24"/>
                <w:szCs w:val="24"/>
              </w:rPr>
              <w:br w:type="textWrapping"/>
            </w:r>
            <w:r>
              <w:rPr>
                <w:rFonts w:hint="eastAsia" w:ascii="宋体" w:hAnsi="宋体" w:cs="宋体"/>
                <w:color w:val="000000"/>
                <w:sz w:val="24"/>
                <w:szCs w:val="24"/>
              </w:rPr>
              <w:t>管理软件 提供性能分析软件，支持无代理远程运行，全面支持Windows、Linux、Vmware等全系列操作系统，可每季度为服务器做连续7天的性能分析图文报告、包含CPU、内存、读写IOPS和硬盘延迟及队列等的时分峰值信息，而且在数据收集及性能分析过程中，不会在本地服务器产生临时文件和影响服务器性能，可提供多种语言的PDF分析报告（提供用户样本和使用说明）</w:t>
            </w:r>
            <w:r>
              <w:rPr>
                <w:rFonts w:hint="eastAsia" w:ascii="宋体" w:hAnsi="宋体" w:cs="宋体"/>
                <w:color w:val="000000"/>
                <w:sz w:val="24"/>
                <w:szCs w:val="24"/>
              </w:rPr>
              <w:br w:type="textWrapping"/>
            </w:r>
            <w:r>
              <w:rPr>
                <w:rFonts w:hint="eastAsia" w:ascii="宋体" w:hAnsi="宋体" w:cs="宋体"/>
                <w:color w:val="000000"/>
                <w:sz w:val="24"/>
                <w:szCs w:val="24"/>
              </w:rPr>
              <w:t>3年原厂服务</w:t>
            </w:r>
          </w:p>
        </w:tc>
        <w:tc>
          <w:tcPr>
            <w:tcW w:w="602" w:type="dxa"/>
            <w:noWrap/>
            <w:vAlign w:val="top"/>
          </w:tcPr>
          <w:p>
            <w:pPr>
              <w:rPr>
                <w:rFonts w:hint="eastAsia" w:ascii="宋体" w:hAnsi="宋体" w:cs="宋体"/>
                <w:color w:val="000000"/>
                <w:sz w:val="24"/>
                <w:szCs w:val="24"/>
              </w:rPr>
            </w:pPr>
            <w:r>
              <w:rPr>
                <w:rFonts w:hint="eastAsia" w:ascii="宋体" w:hAnsi="宋体" w:cs="宋体"/>
                <w:color w:val="000000"/>
                <w:sz w:val="24"/>
                <w:szCs w:val="24"/>
              </w:rPr>
              <w:t>台</w:t>
            </w:r>
          </w:p>
        </w:tc>
        <w:tc>
          <w:tcPr>
            <w:tcW w:w="921" w:type="dxa"/>
            <w:noWrap/>
            <w:vAlign w:val="top"/>
          </w:tcPr>
          <w:p>
            <w:pPr>
              <w:rPr>
                <w:rFonts w:hint="eastAsia" w:ascii="宋体" w:hAnsi="宋体" w:cs="宋体"/>
                <w:color w:val="000000"/>
                <w:sz w:val="24"/>
                <w:szCs w:val="24"/>
              </w:rPr>
            </w:pPr>
            <w:r>
              <w:rPr>
                <w:rFonts w:hint="eastAsia" w:ascii="宋体" w:hAnsi="宋体" w:cs="宋体"/>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0" w:hRule="atLeast"/>
        </w:trPr>
        <w:tc>
          <w:tcPr>
            <w:tcW w:w="568" w:type="dxa"/>
            <w:noWrap/>
            <w:vAlign w:val="top"/>
          </w:tcPr>
          <w:p>
            <w:pPr>
              <w:rPr>
                <w:rFonts w:hint="eastAsia" w:ascii="宋体" w:hAnsi="宋体" w:cs="宋体"/>
                <w:color w:val="000000"/>
                <w:sz w:val="24"/>
                <w:szCs w:val="24"/>
              </w:rPr>
            </w:pPr>
            <w:r>
              <w:rPr>
                <w:rFonts w:hint="eastAsia" w:ascii="宋体" w:hAnsi="宋体" w:cs="宋体"/>
                <w:color w:val="000000"/>
                <w:sz w:val="24"/>
                <w:szCs w:val="24"/>
              </w:rPr>
              <w:t>2</w:t>
            </w:r>
          </w:p>
        </w:tc>
        <w:tc>
          <w:tcPr>
            <w:tcW w:w="1056" w:type="dxa"/>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管理节点</w:t>
            </w:r>
          </w:p>
        </w:tc>
        <w:tc>
          <w:tcPr>
            <w:tcW w:w="5276" w:type="dxa"/>
            <w:noWrap w:val="0"/>
            <w:vAlign w:val="top"/>
          </w:tcPr>
          <w:p>
            <w:pPr>
              <w:rPr>
                <w:rFonts w:hint="eastAsia" w:ascii="宋体" w:hAnsi="宋体" w:cs="宋体"/>
                <w:color w:val="000000"/>
                <w:sz w:val="24"/>
                <w:szCs w:val="24"/>
              </w:rPr>
            </w:pPr>
            <w:r>
              <w:rPr>
                <w:rFonts w:hint="eastAsia" w:ascii="宋体" w:hAnsi="宋体" w:cs="宋体"/>
                <w:color w:val="000000"/>
                <w:sz w:val="24"/>
                <w:szCs w:val="24"/>
              </w:rPr>
              <w:t>★CPU配置： CPU数量≥2*4314 16核 2.4GHz主频。</w:t>
            </w:r>
            <w:r>
              <w:rPr>
                <w:rFonts w:hint="eastAsia" w:ascii="宋体" w:hAnsi="宋体" w:cs="宋体"/>
                <w:color w:val="000000"/>
                <w:sz w:val="24"/>
                <w:szCs w:val="24"/>
              </w:rPr>
              <w:br w:type="textWrapping"/>
            </w:r>
            <w:r>
              <w:rPr>
                <w:rFonts w:hint="eastAsia" w:ascii="宋体" w:hAnsi="宋体" w:cs="宋体"/>
                <w:color w:val="000000"/>
                <w:sz w:val="24"/>
                <w:szCs w:val="24"/>
              </w:rPr>
              <w:t>★内存：≥32GB*4 128GB DDR4-3200MHz 及以上，最大可配置32 个内存插槽。</w:t>
            </w:r>
            <w:r>
              <w:rPr>
                <w:rFonts w:hint="eastAsia" w:ascii="宋体" w:hAnsi="宋体" w:cs="宋体"/>
                <w:color w:val="000000"/>
                <w:sz w:val="24"/>
                <w:szCs w:val="24"/>
              </w:rPr>
              <w:br w:type="textWrapping"/>
            </w:r>
            <w:r>
              <w:rPr>
                <w:rFonts w:hint="eastAsia" w:ascii="宋体" w:hAnsi="宋体" w:cs="宋体"/>
                <w:color w:val="000000"/>
                <w:sz w:val="24"/>
                <w:szCs w:val="24"/>
              </w:rPr>
              <w:t>★硬盘：2 个 480GB SSD 做raid1，可热插拔，配置12槽位3.5寸盘，带背板可以直接插入硬盘使用。</w:t>
            </w:r>
            <w:r>
              <w:rPr>
                <w:rFonts w:hint="eastAsia" w:ascii="宋体" w:hAnsi="宋体" w:cs="宋体"/>
                <w:color w:val="000000"/>
                <w:sz w:val="24"/>
                <w:szCs w:val="24"/>
              </w:rPr>
              <w:br w:type="textWrapping"/>
            </w:r>
            <w:r>
              <w:rPr>
                <w:rFonts w:hint="eastAsia" w:ascii="宋体" w:hAnsi="宋体" w:cs="宋体"/>
                <w:color w:val="000000"/>
                <w:sz w:val="24"/>
                <w:szCs w:val="24"/>
              </w:rPr>
              <w:t>★RAID控制器：配置12Gb SAS阵列卡 1 块8GB缓存，带电池保护，支持 RAID0,1,5,6,50,支持直通模式。</w:t>
            </w:r>
            <w:r>
              <w:rPr>
                <w:rFonts w:hint="eastAsia" w:ascii="宋体" w:hAnsi="宋体" w:cs="宋体"/>
                <w:color w:val="000000"/>
                <w:sz w:val="24"/>
                <w:szCs w:val="24"/>
              </w:rPr>
              <w:br w:type="textWrapping"/>
            </w:r>
            <w:r>
              <w:rPr>
                <w:rFonts w:hint="eastAsia" w:ascii="宋体" w:hAnsi="宋体" w:cs="宋体"/>
                <w:color w:val="000000"/>
                <w:sz w:val="24"/>
                <w:szCs w:val="24"/>
              </w:rPr>
              <w:t>★HCA卡：1张单端口100G HDR HCA卡</w:t>
            </w:r>
            <w:r>
              <w:rPr>
                <w:rFonts w:hint="eastAsia" w:ascii="宋体" w:hAnsi="宋体" w:cs="宋体"/>
                <w:color w:val="000000"/>
                <w:sz w:val="24"/>
                <w:szCs w:val="24"/>
              </w:rPr>
              <w:br w:type="textWrapping"/>
            </w:r>
            <w:r>
              <w:rPr>
                <w:rFonts w:hint="eastAsia" w:ascii="宋体" w:hAnsi="宋体" w:cs="宋体"/>
                <w:color w:val="000000"/>
                <w:sz w:val="24"/>
                <w:szCs w:val="24"/>
              </w:rPr>
              <w:t>★网卡：1张双网口 40GB 网卡</w:t>
            </w:r>
            <w:r>
              <w:rPr>
                <w:rFonts w:hint="eastAsia" w:ascii="宋体" w:hAnsi="宋体" w:cs="宋体"/>
                <w:color w:val="000000"/>
                <w:sz w:val="24"/>
                <w:szCs w:val="24"/>
              </w:rPr>
              <w:br w:type="textWrapping"/>
            </w:r>
            <w:r>
              <w:rPr>
                <w:rFonts w:hint="eastAsia" w:ascii="宋体" w:hAnsi="宋体" w:cs="宋体"/>
                <w:color w:val="000000"/>
                <w:sz w:val="24"/>
                <w:szCs w:val="24"/>
              </w:rPr>
              <w:t>★PCIE:支持≥8 个 PCIe Gen4 插槽；配置2x 12Gbps SAS HBA per server (用于连接存储，提供≥7GB读写（提供官网截图和性能报告）。</w:t>
            </w:r>
            <w:r>
              <w:rPr>
                <w:rFonts w:hint="eastAsia" w:ascii="宋体" w:hAnsi="宋体" w:cs="宋体"/>
                <w:color w:val="000000"/>
                <w:sz w:val="24"/>
                <w:szCs w:val="24"/>
              </w:rPr>
              <w:br w:type="textWrapping"/>
            </w:r>
            <w:r>
              <w:rPr>
                <w:rFonts w:hint="eastAsia" w:ascii="宋体" w:hAnsi="宋体" w:cs="宋体"/>
                <w:color w:val="000000"/>
                <w:sz w:val="24"/>
                <w:szCs w:val="24"/>
              </w:rPr>
              <w:t>★电源：双热插拔冗余电源 (1+1), 功率不少于 1100W。</w:t>
            </w:r>
            <w:r>
              <w:rPr>
                <w:rFonts w:hint="eastAsia" w:ascii="宋体" w:hAnsi="宋体" w:cs="宋体"/>
                <w:color w:val="000000"/>
                <w:sz w:val="24"/>
                <w:szCs w:val="24"/>
              </w:rPr>
              <w:br w:type="textWrapping"/>
            </w:r>
            <w:r>
              <w:rPr>
                <w:rFonts w:hint="eastAsia" w:ascii="宋体" w:hAnsi="宋体" w:cs="宋体"/>
                <w:color w:val="000000"/>
                <w:sz w:val="24"/>
                <w:szCs w:val="24"/>
              </w:rPr>
              <w:t>★散热：至少配置6个高性能风扇。</w:t>
            </w:r>
            <w:r>
              <w:rPr>
                <w:rFonts w:hint="eastAsia" w:ascii="宋体" w:hAnsi="宋体" w:cs="宋体"/>
                <w:color w:val="000000"/>
                <w:sz w:val="24"/>
                <w:szCs w:val="24"/>
              </w:rPr>
              <w:br w:type="textWrapping"/>
            </w:r>
            <w:r>
              <w:rPr>
                <w:rFonts w:hint="eastAsia" w:ascii="宋体" w:hAnsi="宋体" w:cs="宋体"/>
                <w:color w:val="000000"/>
                <w:sz w:val="24"/>
                <w:szCs w:val="24"/>
              </w:rPr>
              <w:t>远程管理卡：服务器前部提供专用接口用于服务器带外远程管理，提高运维效率。需实现后部BMC管理口的全部功能，提供截图及使用说明。</w:t>
            </w:r>
            <w:r>
              <w:rPr>
                <w:rFonts w:hint="eastAsia" w:ascii="宋体" w:hAnsi="宋体" w:cs="宋体"/>
                <w:color w:val="000000"/>
                <w:sz w:val="24"/>
                <w:szCs w:val="24"/>
              </w:rPr>
              <w:br w:type="textWrapping"/>
            </w:r>
            <w:r>
              <w:rPr>
                <w:rFonts w:hint="eastAsia" w:ascii="宋体" w:hAnsi="宋体" w:cs="宋体"/>
                <w:color w:val="000000"/>
                <w:sz w:val="24"/>
                <w:szCs w:val="24"/>
              </w:rPr>
              <w:t>管理：移动管理，支持一套与服务器同一品牌的IOS/安卓平台APP，以点对点或1对多方式管理服务器。实现查看服务器软硬件日志，固件版本，保修信息、远程开关机、远程VNC、远程定位服务器等功能，提高机房的运维效率，提供截图及使用说明。</w:t>
            </w:r>
            <w:r>
              <w:rPr>
                <w:rFonts w:hint="eastAsia" w:ascii="宋体" w:hAnsi="宋体" w:cs="宋体"/>
                <w:color w:val="000000"/>
                <w:sz w:val="24"/>
                <w:szCs w:val="24"/>
              </w:rPr>
              <w:br w:type="textWrapping"/>
            </w:r>
            <w:r>
              <w:rPr>
                <w:rFonts w:hint="eastAsia" w:ascii="宋体" w:hAnsi="宋体" w:cs="宋体"/>
                <w:color w:val="000000"/>
                <w:sz w:val="24"/>
                <w:szCs w:val="24"/>
              </w:rPr>
              <w:t>管理软件:提供性能分析软件，支持无代理远程运行，全面支持Windows、Linux、Vmware等全系列操作系统，可每季度为服务器做连续7天的性能分析图文报告、包含CPU、内存、读写IOPS和硬盘延迟及队列等的时分峰值信息，而且在数据收集及性能分析过程中，不会在本地服务器产生临时文件和影响服务器性能，可提供多种语言的PDF分析报告（提供用户样本和使用说明）。</w:t>
            </w:r>
            <w:r>
              <w:rPr>
                <w:rFonts w:hint="eastAsia" w:ascii="宋体" w:hAnsi="宋体" w:cs="宋体"/>
                <w:color w:val="000000"/>
                <w:sz w:val="24"/>
                <w:szCs w:val="24"/>
              </w:rPr>
              <w:br w:type="textWrapping"/>
            </w:r>
            <w:r>
              <w:rPr>
                <w:rFonts w:hint="eastAsia" w:ascii="宋体" w:hAnsi="宋体" w:cs="宋体"/>
                <w:color w:val="000000"/>
                <w:sz w:val="24"/>
                <w:szCs w:val="24"/>
              </w:rPr>
              <w:t>售后服务：3年原厂服务</w:t>
            </w:r>
          </w:p>
        </w:tc>
        <w:tc>
          <w:tcPr>
            <w:tcW w:w="602" w:type="dxa"/>
            <w:noWrap/>
            <w:vAlign w:val="top"/>
          </w:tcPr>
          <w:p>
            <w:pPr>
              <w:rPr>
                <w:rFonts w:hint="eastAsia" w:ascii="宋体" w:hAnsi="宋体" w:cs="宋体"/>
                <w:color w:val="000000"/>
                <w:sz w:val="24"/>
                <w:szCs w:val="24"/>
              </w:rPr>
            </w:pPr>
            <w:r>
              <w:rPr>
                <w:rFonts w:hint="eastAsia" w:ascii="宋体" w:hAnsi="宋体" w:cs="宋体"/>
                <w:color w:val="000000"/>
                <w:sz w:val="24"/>
                <w:szCs w:val="24"/>
              </w:rPr>
              <w:t>台</w:t>
            </w:r>
          </w:p>
        </w:tc>
        <w:tc>
          <w:tcPr>
            <w:tcW w:w="921" w:type="dxa"/>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68" w:type="dxa"/>
            <w:noWrap/>
            <w:vAlign w:val="top"/>
          </w:tcPr>
          <w:p>
            <w:pPr>
              <w:rPr>
                <w:rFonts w:hint="eastAsia" w:ascii="宋体" w:hAnsi="宋体" w:cs="宋体"/>
                <w:color w:val="000000"/>
                <w:sz w:val="24"/>
                <w:szCs w:val="24"/>
              </w:rPr>
            </w:pPr>
            <w:r>
              <w:rPr>
                <w:rFonts w:hint="eastAsia" w:ascii="宋体" w:hAnsi="宋体" w:cs="宋体"/>
                <w:color w:val="000000"/>
                <w:sz w:val="24"/>
                <w:szCs w:val="24"/>
              </w:rPr>
              <w:t>3</w:t>
            </w:r>
          </w:p>
        </w:tc>
        <w:tc>
          <w:tcPr>
            <w:tcW w:w="1056" w:type="dxa"/>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共享存储</w:t>
            </w:r>
          </w:p>
        </w:tc>
        <w:tc>
          <w:tcPr>
            <w:tcW w:w="5276" w:type="dxa"/>
            <w:noWrap w:val="0"/>
            <w:vAlign w:val="top"/>
          </w:tcPr>
          <w:p>
            <w:pPr>
              <w:rPr>
                <w:rFonts w:hint="eastAsia" w:ascii="宋体" w:hAnsi="宋体" w:cs="宋体"/>
                <w:color w:val="000000"/>
                <w:sz w:val="24"/>
                <w:szCs w:val="24"/>
              </w:rPr>
            </w:pPr>
            <w:r>
              <w:rPr>
                <w:rFonts w:hint="eastAsia" w:ascii="宋体" w:hAnsi="宋体" w:cs="宋体"/>
                <w:color w:val="000000"/>
                <w:kern w:val="0"/>
                <w:sz w:val="24"/>
                <w:szCs w:val="24"/>
                <w:lang w:bidi="ar"/>
              </w:rPr>
              <w:t>★体系架构：高密度大容量存储系统,单台设备高度≤2U；</w:t>
            </w:r>
          </w:p>
          <w:p>
            <w:pPr>
              <w:rPr>
                <w:rFonts w:hint="eastAsia" w:ascii="宋体" w:hAnsi="宋体" w:cs="宋体"/>
                <w:color w:val="000000"/>
                <w:sz w:val="24"/>
                <w:szCs w:val="24"/>
              </w:rPr>
            </w:pPr>
            <w:r>
              <w:rPr>
                <w:rFonts w:hint="eastAsia" w:ascii="宋体" w:hAnsi="宋体" w:cs="宋体"/>
                <w:color w:val="000000"/>
                <w:sz w:val="24"/>
                <w:szCs w:val="24"/>
              </w:rPr>
              <w:t>★控制器：冗余双控制器架构，控制器为双活工作模式，可支持FC、iSCSI、SAS等协议，内存：存储控制器内存配置≥32GB（不含任何性能加速模块或NAS缓存、FlashCache、PAM卡，SSD Cache等)，双控制器可支持≥8个32Gb FC/iSCSI SFP+/SAS 12Gb接口，磁盘扩展能力：支持扩展≥264块热插拔硬盘，或最大裸容量支持≥4.7PB（需提供厂商官网或官网彩页截图</w:t>
            </w:r>
            <w:r>
              <w:rPr>
                <w:rFonts w:hint="eastAsia" w:ascii="宋体" w:hAnsi="宋体" w:cs="宋体"/>
                <w:color w:val="000000"/>
                <w:sz w:val="24"/>
                <w:szCs w:val="24"/>
                <w:lang w:eastAsia="zh-CN"/>
              </w:rPr>
              <w:t>等</w:t>
            </w:r>
            <w:r>
              <w:rPr>
                <w:rFonts w:hint="eastAsia" w:ascii="宋体" w:hAnsi="宋体" w:cs="宋体"/>
                <w:color w:val="000000"/>
                <w:sz w:val="24"/>
                <w:szCs w:val="24"/>
              </w:rPr>
              <w:t>证明）；</w:t>
            </w:r>
          </w:p>
          <w:p>
            <w:pPr>
              <w:rPr>
                <w:rFonts w:hint="eastAsia" w:ascii="宋体" w:hAnsi="宋体" w:cs="宋体"/>
                <w:color w:val="000000"/>
                <w:sz w:val="24"/>
                <w:szCs w:val="24"/>
              </w:rPr>
            </w:pPr>
            <w:r>
              <w:rPr>
                <w:rFonts w:hint="eastAsia" w:ascii="宋体" w:hAnsi="宋体" w:cs="宋体"/>
                <w:color w:val="000000"/>
                <w:sz w:val="24"/>
                <w:szCs w:val="24"/>
              </w:rPr>
              <w:t>★接口方式：本次配置≥8个12G SAS 主机接口；</w:t>
            </w:r>
          </w:p>
          <w:p>
            <w:pPr>
              <w:rPr>
                <w:rFonts w:hint="eastAsia" w:ascii="宋体" w:hAnsi="宋体" w:cs="宋体"/>
                <w:color w:val="000000"/>
                <w:sz w:val="24"/>
                <w:szCs w:val="24"/>
              </w:rPr>
            </w:pPr>
            <w:r>
              <w:rPr>
                <w:rFonts w:hint="eastAsia" w:ascii="宋体" w:hAnsi="宋体" w:cs="宋体"/>
                <w:color w:val="000000"/>
                <w:sz w:val="24"/>
                <w:szCs w:val="24"/>
              </w:rPr>
              <w:t>RAID支持：支持的RAID 级别：0、1、10、5、6, Distributed RAID；</w:t>
            </w:r>
          </w:p>
          <w:p>
            <w:pPr>
              <w:rPr>
                <w:rFonts w:hint="eastAsia" w:ascii="宋体" w:hAnsi="宋体" w:cs="宋体"/>
                <w:color w:val="000000"/>
                <w:sz w:val="24"/>
                <w:szCs w:val="24"/>
              </w:rPr>
            </w:pPr>
            <w:r>
              <w:rPr>
                <w:rFonts w:hint="eastAsia" w:ascii="宋体" w:hAnsi="宋体" w:cs="宋体"/>
                <w:color w:val="000000"/>
                <w:sz w:val="24"/>
                <w:szCs w:val="24"/>
              </w:rPr>
              <w:t>★硬盘配置：主机头双控制器配置不少于12个3.5寸槽位高密盘柜；本次配置12块12TB SAS硬盘；</w:t>
            </w:r>
          </w:p>
          <w:p>
            <w:pPr>
              <w:rPr>
                <w:rFonts w:hint="eastAsia" w:ascii="宋体" w:hAnsi="宋体" w:cs="宋体"/>
                <w:color w:val="000000"/>
                <w:sz w:val="24"/>
                <w:szCs w:val="24"/>
              </w:rPr>
            </w:pPr>
            <w:r>
              <w:rPr>
                <w:rFonts w:hint="eastAsia" w:ascii="宋体" w:hAnsi="宋体" w:cs="宋体"/>
                <w:color w:val="000000"/>
                <w:sz w:val="24"/>
                <w:szCs w:val="24"/>
              </w:rPr>
              <w:t>多通道连接：配置多路径软件，提供服务器与存储阵列之间冗余数据路径的故障转移管理；</w:t>
            </w:r>
          </w:p>
          <w:p>
            <w:pPr>
              <w:rPr>
                <w:rFonts w:hint="eastAsia" w:ascii="宋体" w:hAnsi="宋体" w:cs="宋体"/>
                <w:color w:val="000000"/>
                <w:sz w:val="24"/>
                <w:szCs w:val="24"/>
              </w:rPr>
            </w:pPr>
            <w:r>
              <w:rPr>
                <w:rFonts w:hint="eastAsia" w:ascii="宋体" w:hAnsi="宋体" w:cs="宋体"/>
                <w:color w:val="000000"/>
                <w:sz w:val="24"/>
                <w:szCs w:val="24"/>
              </w:rPr>
              <w:t>操作系统支持：支持</w:t>
            </w:r>
            <w:bookmarkStart w:id="0" w:name="_GoBack"/>
            <w:bookmarkEnd w:id="0"/>
            <w:r>
              <w:rPr>
                <w:rFonts w:hint="eastAsia" w:ascii="宋体" w:hAnsi="宋体" w:cs="宋体"/>
                <w:color w:val="000000"/>
                <w:sz w:val="24"/>
                <w:szCs w:val="24"/>
              </w:rPr>
              <w:t>操作系统Windows 2022、2019 和 2016 RHEL 8.2 和 7.8 SLES 15.2 和 12.5 VMware 7.0 和 6.7 Citrix XenServer 8.x 和 7.x，支持 VMware vCenter 插件，可通过 vCenter管理存储阵列；</w:t>
            </w:r>
          </w:p>
          <w:p>
            <w:pPr>
              <w:widowControl/>
              <w:jc w:val="left"/>
              <w:textAlignment w:val="center"/>
              <w:rPr>
                <w:rFonts w:hint="eastAsia" w:ascii="宋体" w:hAnsi="宋体" w:cs="宋体"/>
                <w:color w:val="000000"/>
                <w:sz w:val="24"/>
                <w:szCs w:val="24"/>
              </w:rPr>
            </w:pPr>
            <w:r>
              <w:rPr>
                <w:rFonts w:hint="eastAsia" w:ascii="宋体" w:hAnsi="宋体" w:cs="宋体"/>
                <w:color w:val="000000"/>
                <w:sz w:val="24"/>
                <w:szCs w:val="24"/>
              </w:rPr>
              <w:t>管理/硬件检测功能：</w:t>
            </w:r>
            <w:r>
              <w:rPr>
                <w:rFonts w:hint="eastAsia" w:ascii="宋体" w:hAnsi="宋体" w:cs="宋体"/>
                <w:color w:val="000000"/>
                <w:kern w:val="0"/>
                <w:sz w:val="24"/>
                <w:szCs w:val="24"/>
                <w:lang w:bidi="ar"/>
              </w:rPr>
              <w:t>支持HTML5 GUI、CLI、REST 界面管理，配置中文图形化存储管理软件，对存储系统的各项指标进行管理、调整和监测，支持服务器Cluster集群功能，支持硬件故障检测,诊断功能；</w:t>
            </w:r>
          </w:p>
          <w:p>
            <w:pPr>
              <w:rPr>
                <w:rFonts w:hint="eastAsia" w:ascii="宋体" w:hAnsi="宋体" w:cs="宋体"/>
                <w:color w:val="000000"/>
                <w:sz w:val="24"/>
                <w:szCs w:val="24"/>
              </w:rPr>
            </w:pPr>
            <w:r>
              <w:rPr>
                <w:rFonts w:hint="eastAsia" w:ascii="宋体" w:hAnsi="宋体" w:cs="宋体"/>
                <w:color w:val="000000"/>
                <w:sz w:val="24"/>
                <w:szCs w:val="24"/>
              </w:rPr>
              <w:t>★数据分层：配置自动分层功能，</w:t>
            </w:r>
          </w:p>
          <w:p>
            <w:pPr>
              <w:numPr>
                <w:ilvl w:val="0"/>
                <w:numId w:val="1"/>
              </w:numPr>
              <w:rPr>
                <w:rFonts w:hint="eastAsia" w:ascii="宋体" w:hAnsi="宋体" w:cs="宋体"/>
                <w:color w:val="000000"/>
                <w:sz w:val="24"/>
                <w:szCs w:val="24"/>
              </w:rPr>
            </w:pPr>
            <w:r>
              <w:rPr>
                <w:rFonts w:hint="eastAsia" w:ascii="宋体" w:hAnsi="宋体" w:cs="宋体"/>
                <w:color w:val="000000"/>
                <w:sz w:val="24"/>
                <w:szCs w:val="24"/>
              </w:rPr>
              <w:t>支持在逻辑卷内实现根据数据热度的双向调度 ，</w:t>
            </w:r>
          </w:p>
          <w:p>
            <w:pPr>
              <w:numPr>
                <w:ilvl w:val="0"/>
                <w:numId w:val="0"/>
              </w:numPr>
              <w:rPr>
                <w:rFonts w:hint="eastAsia" w:ascii="宋体" w:hAnsi="宋体" w:cs="宋体"/>
                <w:color w:val="000000"/>
                <w:sz w:val="24"/>
                <w:szCs w:val="24"/>
              </w:rPr>
            </w:pPr>
            <w:r>
              <w:rPr>
                <w:rFonts w:hint="eastAsia" w:ascii="宋体" w:hAnsi="宋体" w:cs="宋体"/>
                <w:color w:val="000000"/>
                <w:sz w:val="24"/>
                <w:szCs w:val="24"/>
              </w:rPr>
              <w:t>2) 支持SSD和HDD的冷热数据自动迁移；</w:t>
            </w:r>
          </w:p>
          <w:p>
            <w:pPr>
              <w:rPr>
                <w:rFonts w:hint="eastAsia" w:ascii="宋体" w:hAnsi="宋体" w:cs="宋体"/>
                <w:color w:val="000000"/>
                <w:sz w:val="24"/>
                <w:szCs w:val="24"/>
              </w:rPr>
            </w:pPr>
            <w:r>
              <w:rPr>
                <w:rFonts w:hint="eastAsia" w:ascii="宋体" w:hAnsi="宋体" w:cs="宋体"/>
                <w:color w:val="000000"/>
                <w:sz w:val="24"/>
                <w:szCs w:val="24"/>
              </w:rPr>
              <w:t>★精简配置：配置全容量许可精简功能，实现存储空间超分配，后续扩容无需额外购买许可（需提供厂商官网或官网彩页截图</w:t>
            </w:r>
            <w:r>
              <w:rPr>
                <w:rFonts w:hint="eastAsia" w:ascii="宋体" w:hAnsi="宋体" w:cs="宋体"/>
                <w:color w:val="000000"/>
                <w:sz w:val="24"/>
                <w:szCs w:val="24"/>
                <w:lang w:eastAsia="zh-CN"/>
              </w:rPr>
              <w:t>等</w:t>
            </w:r>
            <w:r>
              <w:rPr>
                <w:rFonts w:hint="eastAsia" w:ascii="宋体" w:hAnsi="宋体" w:cs="宋体"/>
                <w:color w:val="000000"/>
                <w:sz w:val="24"/>
                <w:szCs w:val="24"/>
              </w:rPr>
              <w:t>证明）；</w:t>
            </w:r>
          </w:p>
          <w:p>
            <w:pPr>
              <w:rPr>
                <w:rFonts w:hint="eastAsia" w:ascii="宋体" w:hAnsi="宋体" w:cs="宋体"/>
                <w:color w:val="000000"/>
                <w:sz w:val="24"/>
                <w:szCs w:val="24"/>
              </w:rPr>
            </w:pPr>
            <w:r>
              <w:rPr>
                <w:rFonts w:hint="eastAsia" w:ascii="宋体" w:hAnsi="宋体" w:cs="宋体"/>
                <w:color w:val="000000"/>
                <w:sz w:val="24"/>
                <w:szCs w:val="24"/>
              </w:rPr>
              <w:t>读缓存：支持/配置SSD读缓存功能，可支持不低于4TB SSD数据读缓存；</w:t>
            </w:r>
          </w:p>
          <w:p>
            <w:pPr>
              <w:rPr>
                <w:rFonts w:hint="eastAsia" w:ascii="宋体" w:hAnsi="宋体" w:cs="宋体"/>
                <w:color w:val="000000"/>
                <w:sz w:val="24"/>
                <w:szCs w:val="24"/>
              </w:rPr>
            </w:pPr>
            <w:r>
              <w:rPr>
                <w:rFonts w:hint="eastAsia" w:ascii="宋体" w:hAnsi="宋体" w:cs="宋体"/>
                <w:color w:val="000000"/>
                <w:sz w:val="24"/>
                <w:szCs w:val="24"/>
              </w:rPr>
              <w:t>★远程复制：配置远程复制功能，（需提供厂商官网或官网彩页截图</w:t>
            </w:r>
            <w:r>
              <w:rPr>
                <w:rFonts w:hint="eastAsia" w:ascii="宋体" w:hAnsi="宋体" w:cs="宋体"/>
                <w:color w:val="000000"/>
                <w:sz w:val="24"/>
                <w:szCs w:val="24"/>
                <w:lang w:eastAsia="zh-CN"/>
              </w:rPr>
              <w:t>等</w:t>
            </w:r>
            <w:r>
              <w:rPr>
                <w:rFonts w:hint="eastAsia" w:ascii="宋体" w:hAnsi="宋体" w:cs="宋体"/>
                <w:color w:val="000000"/>
                <w:sz w:val="24"/>
                <w:szCs w:val="24"/>
              </w:rPr>
              <w:t>证明），</w:t>
            </w:r>
          </w:p>
          <w:p>
            <w:pPr>
              <w:numPr>
                <w:ilvl w:val="0"/>
                <w:numId w:val="2"/>
              </w:numPr>
              <w:rPr>
                <w:rFonts w:hint="eastAsia" w:ascii="宋体" w:hAnsi="宋体" w:cs="宋体"/>
                <w:color w:val="000000"/>
                <w:sz w:val="24"/>
                <w:szCs w:val="24"/>
              </w:rPr>
            </w:pPr>
            <w:r>
              <w:rPr>
                <w:rFonts w:hint="eastAsia" w:ascii="宋体" w:hAnsi="宋体" w:cs="宋体"/>
                <w:color w:val="000000"/>
                <w:sz w:val="24"/>
                <w:szCs w:val="24"/>
              </w:rPr>
              <w:t>支持IP及光纤远程复制功能：可以实现异步复制，</w:t>
            </w:r>
          </w:p>
          <w:p>
            <w:pPr>
              <w:numPr>
                <w:ilvl w:val="0"/>
                <w:numId w:val="0"/>
              </w:numPr>
              <w:tabs>
                <w:tab w:val="left" w:pos="408"/>
              </w:tabs>
              <w:rPr>
                <w:rFonts w:hint="eastAsia" w:ascii="宋体" w:hAnsi="宋体" w:cs="宋体"/>
                <w:color w:val="000000"/>
                <w:sz w:val="24"/>
                <w:szCs w:val="24"/>
              </w:rPr>
            </w:pPr>
            <w:r>
              <w:rPr>
                <w:rFonts w:hint="eastAsia" w:ascii="宋体" w:hAnsi="宋体" w:cs="宋体"/>
                <w:color w:val="000000"/>
                <w:sz w:val="24"/>
                <w:szCs w:val="24"/>
              </w:rPr>
              <w:t>2） 支持一对多或者多对一的复制模式；</w:t>
            </w:r>
          </w:p>
          <w:p>
            <w:pPr>
              <w:rPr>
                <w:rFonts w:hint="eastAsia" w:ascii="宋体" w:hAnsi="宋体" w:cs="宋体"/>
                <w:color w:val="000000"/>
                <w:sz w:val="24"/>
                <w:szCs w:val="24"/>
              </w:rPr>
            </w:pPr>
            <w:r>
              <w:rPr>
                <w:rFonts w:hint="eastAsia" w:ascii="宋体" w:hAnsi="宋体" w:cs="宋体"/>
                <w:color w:val="000000"/>
                <w:sz w:val="24"/>
                <w:szCs w:val="24"/>
              </w:rPr>
              <w:t>★快照功能：配置全容量许可快照功能，有效预防各种软故障的发生，快照无需预留空间，后续扩容无需额外购买许可，</w:t>
            </w:r>
          </w:p>
          <w:p>
            <w:pPr>
              <w:rPr>
                <w:rFonts w:hint="eastAsia" w:ascii="宋体" w:hAnsi="宋体" w:cs="宋体"/>
                <w:color w:val="000000"/>
                <w:sz w:val="24"/>
                <w:szCs w:val="24"/>
              </w:rPr>
            </w:pPr>
            <w:r>
              <w:rPr>
                <w:rFonts w:hint="eastAsia" w:ascii="宋体" w:hAnsi="宋体" w:cs="宋体"/>
                <w:color w:val="000000"/>
                <w:sz w:val="24"/>
                <w:szCs w:val="24"/>
              </w:rPr>
              <w:t>每套系统最大支持快照数量不少于1024个（需提供厂商官网或官网彩页截图</w:t>
            </w:r>
            <w:r>
              <w:rPr>
                <w:rFonts w:hint="eastAsia" w:ascii="宋体" w:hAnsi="宋体" w:cs="宋体"/>
                <w:color w:val="000000"/>
                <w:sz w:val="24"/>
                <w:szCs w:val="24"/>
                <w:lang w:eastAsia="zh-CN"/>
              </w:rPr>
              <w:t>等</w:t>
            </w:r>
            <w:r>
              <w:rPr>
                <w:rFonts w:hint="eastAsia" w:ascii="宋体" w:hAnsi="宋体" w:cs="宋体"/>
                <w:color w:val="000000"/>
                <w:sz w:val="24"/>
                <w:szCs w:val="24"/>
              </w:rPr>
              <w:t>证明）；</w:t>
            </w:r>
          </w:p>
          <w:p>
            <w:pPr>
              <w:rPr>
                <w:rFonts w:hint="eastAsia" w:ascii="宋体" w:hAnsi="宋体" w:cs="宋体"/>
                <w:color w:val="000000"/>
                <w:sz w:val="24"/>
                <w:szCs w:val="24"/>
              </w:rPr>
            </w:pPr>
            <w:r>
              <w:rPr>
                <w:rFonts w:hint="eastAsia" w:ascii="宋体" w:hAnsi="宋体" w:cs="宋体"/>
                <w:color w:val="000000"/>
                <w:sz w:val="24"/>
                <w:szCs w:val="24"/>
              </w:rPr>
              <w:t>卷复制：配置全容量许可的卷复制功能，后续扩容无需额外购买许可；</w:t>
            </w:r>
          </w:p>
          <w:p>
            <w:pPr>
              <w:rPr>
                <w:rFonts w:hint="eastAsia" w:ascii="宋体" w:hAnsi="宋体" w:cs="宋体"/>
                <w:color w:val="000000"/>
                <w:sz w:val="24"/>
                <w:szCs w:val="24"/>
              </w:rPr>
            </w:pPr>
            <w:r>
              <w:rPr>
                <w:rFonts w:hint="eastAsia" w:ascii="宋体" w:hAnsi="宋体" w:cs="宋体"/>
                <w:color w:val="000000"/>
                <w:sz w:val="24"/>
                <w:szCs w:val="24"/>
              </w:rPr>
              <w:t>★存储性能分析：</w:t>
            </w:r>
          </w:p>
          <w:p>
            <w:pPr>
              <w:rPr>
                <w:rFonts w:hint="eastAsia" w:ascii="宋体" w:hAnsi="宋体" w:cs="宋体"/>
                <w:color w:val="000000"/>
                <w:sz w:val="24"/>
                <w:szCs w:val="24"/>
              </w:rPr>
            </w:pPr>
            <w:r>
              <w:rPr>
                <w:rFonts w:hint="eastAsia" w:ascii="宋体" w:hAnsi="宋体" w:cs="宋体"/>
                <w:color w:val="000000"/>
                <w:sz w:val="24"/>
                <w:szCs w:val="24"/>
              </w:rPr>
              <w:t>1）配置存储性能收集分析工具，支持图形化界面操作，对存储的容量、带宽、延时、IOPS、队列深度和主机端的CPU、内存、磁盘容量以及主机操作系统版本摘要等进行能收集分析，并形成图形化专业报表，</w:t>
            </w:r>
          </w:p>
          <w:p>
            <w:pPr>
              <w:rPr>
                <w:rFonts w:hint="eastAsia" w:ascii="宋体" w:hAnsi="宋体" w:cs="宋体"/>
                <w:color w:val="000000"/>
                <w:sz w:val="24"/>
                <w:szCs w:val="24"/>
              </w:rPr>
            </w:pPr>
            <w:r>
              <w:rPr>
                <w:rFonts w:hint="eastAsia" w:ascii="宋体" w:hAnsi="宋体" w:cs="宋体"/>
                <w:color w:val="000000"/>
                <w:sz w:val="24"/>
                <w:szCs w:val="24"/>
              </w:rPr>
              <w:t>2）支持本地和远程Windows、Linux和Unix、虚拟机VMWARE, KVM, XenServer, Hyper-V等操作系统；</w:t>
            </w:r>
          </w:p>
          <w:p>
            <w:pPr>
              <w:rPr>
                <w:rFonts w:hint="eastAsia" w:ascii="宋体" w:hAnsi="宋体" w:cs="宋体"/>
                <w:color w:val="000000"/>
                <w:sz w:val="24"/>
                <w:szCs w:val="24"/>
              </w:rPr>
            </w:pPr>
            <w:r>
              <w:rPr>
                <w:rFonts w:hint="eastAsia" w:ascii="宋体" w:hAnsi="宋体" w:cs="宋体"/>
                <w:color w:val="000000"/>
                <w:sz w:val="24"/>
                <w:szCs w:val="24"/>
              </w:rPr>
              <w:t>电源：配置冗余电源、冗余风扇、冗余控制器，支持在线可热插拔更换，保证系统内无任何单点故障的隐患，单电源功率≥580W；风扇：冗余风扇模块；</w:t>
            </w:r>
          </w:p>
          <w:p>
            <w:pPr>
              <w:tabs>
                <w:tab w:val="center" w:pos="2727"/>
              </w:tabs>
              <w:rPr>
                <w:rFonts w:hint="eastAsia" w:ascii="宋体" w:hAnsi="宋体" w:cs="宋体"/>
                <w:color w:val="000000"/>
                <w:sz w:val="24"/>
                <w:szCs w:val="24"/>
              </w:rPr>
            </w:pPr>
            <w:r>
              <w:rPr>
                <w:rFonts w:hint="eastAsia" w:ascii="宋体" w:hAnsi="宋体" w:cs="宋体"/>
                <w:color w:val="000000"/>
                <w:sz w:val="24"/>
                <w:szCs w:val="24"/>
              </w:rPr>
              <w:t>平均无故障运行：</w:t>
            </w:r>
            <w:r>
              <w:rPr>
                <w:rFonts w:hint="eastAsia" w:ascii="宋体" w:hAnsi="宋体" w:cs="宋体"/>
                <w:color w:val="000000"/>
                <w:sz w:val="24"/>
                <w:szCs w:val="24"/>
              </w:rPr>
              <w:tab/>
            </w:r>
            <w:r>
              <w:rPr>
                <w:rFonts w:hint="eastAsia" w:ascii="宋体" w:hAnsi="宋体" w:cs="宋体"/>
                <w:color w:val="000000"/>
                <w:sz w:val="24"/>
                <w:szCs w:val="24"/>
              </w:rPr>
              <w:t>提供同型号或同系列产品的MTBF值，要求不低于14万小时MTBF证明。</w:t>
            </w:r>
          </w:p>
          <w:p>
            <w:pPr>
              <w:tabs>
                <w:tab w:val="center" w:pos="2727"/>
              </w:tabs>
              <w:rPr>
                <w:rFonts w:hint="eastAsia" w:ascii="宋体" w:hAnsi="宋体" w:cs="宋体"/>
                <w:color w:val="000000"/>
                <w:sz w:val="24"/>
                <w:szCs w:val="24"/>
              </w:rPr>
            </w:pPr>
            <w:r>
              <w:rPr>
                <w:rFonts w:hint="eastAsia" w:ascii="宋体" w:hAnsi="宋体" w:cs="宋体"/>
                <w:color w:val="000000"/>
                <w:sz w:val="24"/>
                <w:szCs w:val="24"/>
              </w:rPr>
              <w:t>★安装和售后服务：</w:t>
            </w:r>
          </w:p>
          <w:p>
            <w:pPr>
              <w:tabs>
                <w:tab w:val="center" w:pos="2727"/>
              </w:tabs>
              <w:rPr>
                <w:rFonts w:hint="eastAsia" w:ascii="宋体" w:hAnsi="宋体" w:cs="宋体"/>
                <w:color w:val="000000"/>
                <w:sz w:val="24"/>
                <w:szCs w:val="24"/>
              </w:rPr>
            </w:pPr>
            <w:r>
              <w:rPr>
                <w:rFonts w:hint="eastAsia" w:ascii="宋体" w:hAnsi="宋体" w:cs="宋体"/>
                <w:color w:val="000000"/>
                <w:sz w:val="24"/>
                <w:szCs w:val="24"/>
              </w:rPr>
              <w:t>1）提供部署服务，</w:t>
            </w:r>
          </w:p>
          <w:p>
            <w:pPr>
              <w:tabs>
                <w:tab w:val="center" w:pos="2727"/>
              </w:tabs>
              <w:rPr>
                <w:rFonts w:hint="eastAsia" w:ascii="宋体" w:hAnsi="宋体" w:cs="宋体"/>
                <w:color w:val="000000"/>
                <w:sz w:val="24"/>
                <w:szCs w:val="24"/>
              </w:rPr>
            </w:pPr>
            <w:r>
              <w:rPr>
                <w:rFonts w:hint="eastAsia" w:ascii="宋体" w:hAnsi="宋体" w:cs="宋体"/>
                <w:color w:val="000000"/>
                <w:sz w:val="24"/>
                <w:szCs w:val="24"/>
              </w:rPr>
              <w:t>2）3年IT专业支持与关键任务， 3年当日 4小时（24X7）上门服务（配件+人力)，人工、配件、交通等任何费用全免；高级软件支持；原厂本地技术客户经理24×7电话支持，可选支持硬盘不返还服务；</w:t>
            </w:r>
          </w:p>
          <w:p>
            <w:pPr>
              <w:tabs>
                <w:tab w:val="center" w:pos="2727"/>
              </w:tabs>
              <w:rPr>
                <w:rFonts w:hint="eastAsia" w:ascii="宋体" w:hAnsi="宋体" w:cs="宋体"/>
                <w:color w:val="000000"/>
                <w:sz w:val="24"/>
                <w:szCs w:val="24"/>
              </w:rPr>
            </w:pPr>
            <w:r>
              <w:rPr>
                <w:rFonts w:hint="eastAsia" w:ascii="宋体" w:hAnsi="宋体" w:cs="宋体"/>
                <w:color w:val="000000"/>
                <w:sz w:val="24"/>
                <w:szCs w:val="24"/>
              </w:rPr>
              <w:t>★存储软件特性全包：存储所有软件特性无需额外付费购买授权，出厂默认包括存储所有软件特性，这些特性包括：ADAPT RAID、精简资源调配、SSD 读取高速缓存、复制、快照、3级分层、卷拷贝/克隆、虚拟化支持</w:t>
            </w:r>
          </w:p>
        </w:tc>
        <w:tc>
          <w:tcPr>
            <w:tcW w:w="602" w:type="dxa"/>
            <w:noWrap/>
            <w:vAlign w:val="top"/>
          </w:tcPr>
          <w:p>
            <w:pPr>
              <w:rPr>
                <w:rFonts w:hint="eastAsia" w:ascii="宋体" w:hAnsi="宋体" w:cs="宋体"/>
                <w:color w:val="000000"/>
                <w:sz w:val="24"/>
                <w:szCs w:val="24"/>
              </w:rPr>
            </w:pPr>
            <w:r>
              <w:rPr>
                <w:rFonts w:hint="eastAsia" w:ascii="宋体" w:hAnsi="宋体" w:cs="宋体"/>
                <w:color w:val="000000"/>
                <w:sz w:val="24"/>
                <w:szCs w:val="24"/>
              </w:rPr>
              <w:t>套</w:t>
            </w:r>
          </w:p>
        </w:tc>
        <w:tc>
          <w:tcPr>
            <w:tcW w:w="921" w:type="dxa"/>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8" w:type="dxa"/>
            <w:vMerge w:val="restart"/>
            <w:noWrap/>
            <w:vAlign w:val="top"/>
          </w:tcPr>
          <w:p>
            <w:pPr>
              <w:rPr>
                <w:rFonts w:hint="eastAsia" w:ascii="宋体" w:hAnsi="宋体" w:cs="宋体"/>
                <w:color w:val="000000"/>
                <w:sz w:val="24"/>
                <w:szCs w:val="24"/>
              </w:rPr>
            </w:pPr>
            <w:r>
              <w:rPr>
                <w:rFonts w:hint="eastAsia" w:ascii="宋体" w:hAnsi="宋体" w:cs="宋体"/>
                <w:color w:val="000000"/>
                <w:sz w:val="24"/>
                <w:szCs w:val="24"/>
              </w:rPr>
              <w:t>4</w:t>
            </w:r>
          </w:p>
        </w:tc>
        <w:tc>
          <w:tcPr>
            <w:tcW w:w="1056" w:type="dxa"/>
            <w:vMerge w:val="restart"/>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计算网络</w:t>
            </w:r>
          </w:p>
        </w:tc>
        <w:tc>
          <w:tcPr>
            <w:tcW w:w="5276" w:type="dxa"/>
            <w:noWrap w:val="0"/>
            <w:vAlign w:val="top"/>
          </w:tcPr>
          <w:p>
            <w:pPr>
              <w:rPr>
                <w:rFonts w:hint="eastAsia" w:ascii="宋体" w:hAnsi="宋体" w:cs="宋体"/>
                <w:color w:val="000000"/>
                <w:sz w:val="24"/>
                <w:szCs w:val="24"/>
              </w:rPr>
            </w:pPr>
            <w:r>
              <w:rPr>
                <w:rFonts w:hint="eastAsia" w:ascii="宋体" w:hAnsi="宋体" w:cs="宋体"/>
                <w:color w:val="000000"/>
                <w:sz w:val="24"/>
                <w:szCs w:val="24"/>
              </w:rPr>
              <w:t>Mellanox IB EDR v2 40口 200GB交换机 QSFP28 交换机</w:t>
            </w:r>
          </w:p>
        </w:tc>
        <w:tc>
          <w:tcPr>
            <w:tcW w:w="602" w:type="dxa"/>
            <w:noWrap/>
            <w:vAlign w:val="top"/>
          </w:tcPr>
          <w:p>
            <w:pPr>
              <w:rPr>
                <w:rFonts w:hint="eastAsia" w:ascii="宋体" w:hAnsi="宋体" w:cs="宋体"/>
                <w:color w:val="000000"/>
                <w:sz w:val="24"/>
                <w:szCs w:val="24"/>
              </w:rPr>
            </w:pPr>
            <w:r>
              <w:rPr>
                <w:rFonts w:hint="eastAsia" w:ascii="宋体" w:hAnsi="宋体" w:cs="宋体"/>
                <w:color w:val="000000"/>
                <w:sz w:val="24"/>
                <w:szCs w:val="24"/>
              </w:rPr>
              <w:t>台</w:t>
            </w:r>
          </w:p>
        </w:tc>
        <w:tc>
          <w:tcPr>
            <w:tcW w:w="921" w:type="dxa"/>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vMerge w:val="continue"/>
            <w:noWrap w:val="0"/>
            <w:vAlign w:val="top"/>
          </w:tcPr>
          <w:p>
            <w:pPr>
              <w:rPr>
                <w:rFonts w:hint="eastAsia" w:ascii="宋体" w:hAnsi="宋体" w:cs="宋体"/>
                <w:color w:val="000000"/>
                <w:sz w:val="24"/>
                <w:szCs w:val="24"/>
              </w:rPr>
            </w:pPr>
          </w:p>
        </w:tc>
        <w:tc>
          <w:tcPr>
            <w:tcW w:w="1056" w:type="dxa"/>
            <w:vMerge w:val="continue"/>
            <w:noWrap w:val="0"/>
            <w:vAlign w:val="top"/>
          </w:tcPr>
          <w:p>
            <w:pPr>
              <w:rPr>
                <w:rFonts w:hint="eastAsia" w:ascii="宋体" w:hAnsi="宋体" w:cs="宋体"/>
                <w:bCs/>
                <w:color w:val="000000"/>
                <w:sz w:val="24"/>
                <w:szCs w:val="24"/>
              </w:rPr>
            </w:pPr>
          </w:p>
        </w:tc>
        <w:tc>
          <w:tcPr>
            <w:tcW w:w="5276" w:type="dxa"/>
            <w:noWrap w:val="0"/>
            <w:vAlign w:val="top"/>
          </w:tcPr>
          <w:p>
            <w:pPr>
              <w:rPr>
                <w:rFonts w:hint="eastAsia" w:ascii="宋体" w:hAnsi="宋体" w:cs="宋体"/>
                <w:color w:val="000000"/>
                <w:sz w:val="24"/>
                <w:szCs w:val="24"/>
              </w:rPr>
            </w:pPr>
            <w:r>
              <w:rPr>
                <w:rFonts w:hint="eastAsia" w:ascii="宋体" w:hAnsi="宋体" w:cs="宋体"/>
                <w:color w:val="000000"/>
                <w:sz w:val="24"/>
                <w:szCs w:val="24"/>
              </w:rPr>
              <w:t>一分二100Gbps线缆，满足左右节点之间100Gbps互通，3年服务</w:t>
            </w:r>
          </w:p>
        </w:tc>
        <w:tc>
          <w:tcPr>
            <w:tcW w:w="602" w:type="dxa"/>
            <w:noWrap/>
            <w:vAlign w:val="top"/>
          </w:tcPr>
          <w:p>
            <w:pPr>
              <w:rPr>
                <w:rFonts w:hint="eastAsia" w:ascii="宋体" w:hAnsi="宋体" w:cs="宋体"/>
                <w:color w:val="000000"/>
                <w:sz w:val="24"/>
                <w:szCs w:val="24"/>
              </w:rPr>
            </w:pPr>
            <w:r>
              <w:rPr>
                <w:rFonts w:hint="eastAsia" w:ascii="宋体" w:hAnsi="宋体" w:cs="宋体"/>
                <w:color w:val="000000"/>
                <w:sz w:val="24"/>
                <w:szCs w:val="24"/>
              </w:rPr>
              <w:t>根</w:t>
            </w:r>
          </w:p>
        </w:tc>
        <w:tc>
          <w:tcPr>
            <w:tcW w:w="921" w:type="dxa"/>
            <w:noWrap/>
            <w:vAlign w:val="top"/>
          </w:tcPr>
          <w:p>
            <w:pPr>
              <w:rPr>
                <w:rFonts w:hint="eastAsia" w:ascii="宋体" w:hAnsi="宋体" w:cs="宋体"/>
                <w:color w:val="000000"/>
                <w:sz w:val="24"/>
                <w:szCs w:val="24"/>
              </w:rPr>
            </w:pPr>
            <w:r>
              <w:rPr>
                <w:rFonts w:hint="eastAsia" w:ascii="宋体" w:hAnsi="宋体" w:cs="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noWrap/>
            <w:vAlign w:val="top"/>
          </w:tcPr>
          <w:p>
            <w:pPr>
              <w:rPr>
                <w:rFonts w:hint="eastAsia" w:ascii="宋体" w:hAnsi="宋体" w:cs="宋体"/>
                <w:color w:val="000000"/>
                <w:sz w:val="24"/>
                <w:szCs w:val="24"/>
              </w:rPr>
            </w:pPr>
            <w:r>
              <w:rPr>
                <w:rFonts w:hint="eastAsia" w:ascii="宋体" w:hAnsi="宋体" w:cs="宋体"/>
                <w:color w:val="000000"/>
                <w:sz w:val="24"/>
                <w:szCs w:val="24"/>
              </w:rPr>
              <w:t>5</w:t>
            </w:r>
          </w:p>
        </w:tc>
        <w:tc>
          <w:tcPr>
            <w:tcW w:w="1056" w:type="dxa"/>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管理网络</w:t>
            </w:r>
          </w:p>
        </w:tc>
        <w:tc>
          <w:tcPr>
            <w:tcW w:w="5276" w:type="dxa"/>
            <w:noWrap w:val="0"/>
            <w:vAlign w:val="top"/>
          </w:tcPr>
          <w:p>
            <w:pPr>
              <w:rPr>
                <w:rFonts w:hint="eastAsia" w:ascii="宋体" w:hAnsi="宋体" w:cs="宋体"/>
                <w:color w:val="000000"/>
                <w:sz w:val="24"/>
                <w:szCs w:val="24"/>
              </w:rPr>
            </w:pPr>
            <w:r>
              <w:rPr>
                <w:rFonts w:hint="eastAsia" w:ascii="宋体" w:hAnsi="宋体" w:cs="宋体"/>
                <w:color w:val="000000"/>
                <w:sz w:val="24"/>
                <w:szCs w:val="24"/>
              </w:rPr>
              <w:t>48个10/100/1000M 自适应电口，4个1G/10G SFP+光口（含10G SFP+光模块及光纤线）提供配套的千兆网线，满足所有节点之间的互联互通</w:t>
            </w:r>
          </w:p>
        </w:tc>
        <w:tc>
          <w:tcPr>
            <w:tcW w:w="602" w:type="dxa"/>
            <w:noWrap/>
            <w:vAlign w:val="top"/>
          </w:tcPr>
          <w:p>
            <w:pPr>
              <w:rPr>
                <w:rFonts w:hint="eastAsia" w:ascii="宋体" w:hAnsi="宋体" w:cs="宋体"/>
                <w:color w:val="000000"/>
                <w:sz w:val="24"/>
                <w:szCs w:val="24"/>
              </w:rPr>
            </w:pPr>
            <w:r>
              <w:rPr>
                <w:rFonts w:hint="eastAsia" w:ascii="宋体" w:hAnsi="宋体" w:cs="宋体"/>
                <w:color w:val="000000"/>
                <w:sz w:val="24"/>
                <w:szCs w:val="24"/>
              </w:rPr>
              <w:t>台</w:t>
            </w:r>
          </w:p>
        </w:tc>
        <w:tc>
          <w:tcPr>
            <w:tcW w:w="921" w:type="dxa"/>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vMerge w:val="restart"/>
            <w:tcBorders>
              <w:top w:val="single" w:color="auto" w:sz="4" w:space="0"/>
              <w:left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6</w:t>
            </w:r>
          </w:p>
        </w:tc>
        <w:tc>
          <w:tcPr>
            <w:tcW w:w="1056" w:type="dxa"/>
            <w:vMerge w:val="restart"/>
            <w:tcBorders>
              <w:top w:val="single" w:color="auto" w:sz="4" w:space="0"/>
              <w:left w:val="single" w:color="auto" w:sz="4" w:space="0"/>
              <w:right w:val="single" w:color="auto" w:sz="4" w:space="0"/>
            </w:tcBorders>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42U标准机柜</w:t>
            </w:r>
          </w:p>
        </w:tc>
        <w:tc>
          <w:tcPr>
            <w:tcW w:w="527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4"/>
                <w:szCs w:val="24"/>
              </w:rPr>
            </w:pPr>
            <w:r>
              <w:rPr>
                <w:rFonts w:hint="eastAsia" w:ascii="宋体" w:hAnsi="宋体" w:cs="宋体"/>
                <w:color w:val="000000"/>
                <w:sz w:val="24"/>
                <w:szCs w:val="24"/>
              </w:rPr>
              <w:t>采用19英寸、42U工业标准机柜，机柜外形尺寸：高2090mm×宽600mm×深1265mm</w:t>
            </w:r>
          </w:p>
          <w:p>
            <w:pPr>
              <w:rPr>
                <w:rFonts w:hint="eastAsia" w:ascii="宋体" w:hAnsi="宋体" w:cs="宋体"/>
                <w:color w:val="000000"/>
                <w:sz w:val="24"/>
                <w:szCs w:val="24"/>
              </w:rPr>
            </w:pPr>
            <w:r>
              <w:rPr>
                <w:rFonts w:hint="eastAsia" w:ascii="宋体" w:hAnsi="宋体" w:cs="宋体"/>
                <w:color w:val="000000"/>
                <w:sz w:val="24"/>
                <w:szCs w:val="24"/>
              </w:rPr>
              <w:t>（含脚轮和调整脚）；机柜配置冗余PDU，单个PDU含18个C13接口，支持双侧PDU</w:t>
            </w:r>
          </w:p>
          <w:p>
            <w:pPr>
              <w:rPr>
                <w:rFonts w:hint="eastAsia" w:ascii="宋体" w:hAnsi="宋体" w:cs="宋体"/>
                <w:color w:val="000000"/>
                <w:sz w:val="24"/>
                <w:szCs w:val="24"/>
              </w:rPr>
            </w:pPr>
            <w:r>
              <w:rPr>
                <w:rFonts w:hint="eastAsia" w:ascii="宋体" w:hAnsi="宋体" w:cs="宋体"/>
                <w:color w:val="000000"/>
                <w:sz w:val="24"/>
                <w:szCs w:val="24"/>
              </w:rPr>
              <w:t>竖直安装，并可实现PDU免工具挂装；3年服务</w:t>
            </w:r>
          </w:p>
        </w:tc>
        <w:tc>
          <w:tcPr>
            <w:tcW w:w="602"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台</w:t>
            </w:r>
          </w:p>
        </w:tc>
        <w:tc>
          <w:tcPr>
            <w:tcW w:w="921"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vMerge w:val="continue"/>
            <w:tcBorders>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p>
        </w:tc>
        <w:tc>
          <w:tcPr>
            <w:tcW w:w="1056" w:type="dxa"/>
            <w:vMerge w:val="continue"/>
            <w:tcBorders>
              <w:left w:val="single" w:color="auto" w:sz="4" w:space="0"/>
              <w:bottom w:val="single" w:color="auto" w:sz="4" w:space="0"/>
              <w:right w:val="single" w:color="auto" w:sz="4" w:space="0"/>
            </w:tcBorders>
            <w:noWrap w:val="0"/>
            <w:vAlign w:val="top"/>
          </w:tcPr>
          <w:p>
            <w:pPr>
              <w:rPr>
                <w:rFonts w:hint="eastAsia" w:ascii="宋体" w:hAnsi="宋体" w:cs="宋体"/>
                <w:bCs/>
                <w:color w:val="000000"/>
                <w:sz w:val="24"/>
                <w:szCs w:val="24"/>
              </w:rPr>
            </w:pPr>
          </w:p>
        </w:tc>
        <w:tc>
          <w:tcPr>
            <w:tcW w:w="527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4"/>
                <w:szCs w:val="24"/>
              </w:rPr>
            </w:pPr>
            <w:r>
              <w:rPr>
                <w:rFonts w:hint="eastAsia" w:ascii="宋体" w:hAnsi="宋体" w:cs="宋体"/>
                <w:color w:val="000000"/>
                <w:sz w:val="24"/>
                <w:szCs w:val="24"/>
              </w:rPr>
              <w:t>所有服务器、交换机、存储等设备，均提供C13接口电源线，并匹配机柜PDU接口</w:t>
            </w:r>
          </w:p>
        </w:tc>
        <w:tc>
          <w:tcPr>
            <w:tcW w:w="602"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p>
        </w:tc>
        <w:tc>
          <w:tcPr>
            <w:tcW w:w="921"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7</w:t>
            </w:r>
          </w:p>
        </w:tc>
        <w:tc>
          <w:tcPr>
            <w:tcW w:w="105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精密空调</w:t>
            </w:r>
          </w:p>
        </w:tc>
        <w:tc>
          <w:tcPr>
            <w:tcW w:w="527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4"/>
                <w:szCs w:val="24"/>
              </w:rPr>
            </w:pPr>
            <w:r>
              <w:rPr>
                <w:rFonts w:hint="eastAsia" w:ascii="宋体" w:hAnsi="宋体" w:cs="宋体"/>
                <w:color w:val="000000"/>
                <w:sz w:val="24"/>
                <w:szCs w:val="24"/>
              </w:rPr>
              <w:t>性能要求：</w:t>
            </w:r>
          </w:p>
          <w:p>
            <w:pPr>
              <w:pStyle w:val="6"/>
              <w:numPr>
                <w:ilvl w:val="0"/>
                <w:numId w:val="3"/>
              </w:numPr>
              <w:ind w:firstLineChars="0"/>
              <w:rPr>
                <w:rFonts w:hint="eastAsia" w:ascii="宋体" w:hAnsi="宋体" w:cs="宋体"/>
                <w:color w:val="000000"/>
                <w:sz w:val="24"/>
                <w:szCs w:val="24"/>
              </w:rPr>
            </w:pPr>
            <w:r>
              <w:rPr>
                <w:rFonts w:hint="eastAsia" w:ascii="宋体" w:hAnsi="宋体" w:cs="宋体"/>
                <w:color w:val="000000"/>
                <w:sz w:val="24"/>
                <w:szCs w:val="24"/>
              </w:rPr>
              <w:t>★ 总制冷量：≥12.5kw；风量：≥3600m3/h；</w:t>
            </w:r>
          </w:p>
          <w:p>
            <w:pPr>
              <w:pStyle w:val="6"/>
              <w:numPr>
                <w:ilvl w:val="0"/>
                <w:numId w:val="3"/>
              </w:numPr>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送风方式：上送前回，温度调节范围：+17℃~+40℃，温度调节精度：±1℃，显热比：≥0.9（在回风温湿度 24℃，50%RH 工况下），采用高效涡旋压缩机，压缩机品牌为知名品牌。能效比：≥3.0</w:t>
            </w:r>
          </w:p>
          <w:p>
            <w:pPr>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部件要求：</w:t>
            </w:r>
          </w:p>
          <w:p>
            <w:pPr>
              <w:pStyle w:val="6"/>
              <w:numPr>
                <w:ilvl w:val="0"/>
                <w:numId w:val="3"/>
              </w:numPr>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采用“/”平板型大面积蒸发器，采用直联无级可调速离心风机，采用 4.3”及以上彩色触控屏，尺寸：≤600*570*2000mm（长*宽*高）。</w:t>
            </w:r>
          </w:p>
          <w:p>
            <w:pPr>
              <w:pStyle w:val="6"/>
              <w:numPr>
                <w:ilvl w:val="0"/>
                <w:numId w:val="3"/>
              </w:numPr>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★具有大容量的故障报警记录储存的功能，存储历史告警信 息不小于 300 条</w:t>
            </w:r>
          </w:p>
          <w:p>
            <w:pPr>
              <w:pStyle w:val="6"/>
              <w:numPr>
                <w:ilvl w:val="0"/>
                <w:numId w:val="3"/>
              </w:numPr>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具有报警及故障诊断功能，告警记录功能，自动保护，自动 恢复，自动重启动等功能，具有联动与群控功能：通过 CAN 总线方式，同一区域可以将不低于 32 套机组进行统一控制管理。群控功能包括：备份自动切换功能：当群组中机组发生故障时，备份机组自 动投入运行；轮巡功能：定时切换备份机组；层叠功能：根据机房内热负荷的变化自动控制机组中空调机的运行数量，具有多级密码保护功能；具有现场监控及远程监控能力；控制系统可通过 U 盘进行控制器程序维护升级；</w:t>
            </w:r>
          </w:p>
          <w:p>
            <w:pPr>
              <w:ind w:left="0" w:leftChars="0" w:firstLine="0" w:firstLineChars="0"/>
              <w:rPr>
                <w:rFonts w:hint="eastAsia" w:ascii="宋体" w:hAnsi="宋体" w:cs="宋体"/>
                <w:color w:val="000000"/>
                <w:sz w:val="24"/>
                <w:szCs w:val="24"/>
              </w:rPr>
            </w:pPr>
            <w:r>
              <w:rPr>
                <w:rFonts w:hint="eastAsia" w:ascii="宋体" w:hAnsi="宋体" w:cs="宋体"/>
                <w:color w:val="000000"/>
                <w:sz w:val="24"/>
                <w:szCs w:val="24"/>
              </w:rPr>
              <w:t>配置：包括室内空调主机、空调室外机、安装组件等</w:t>
            </w:r>
          </w:p>
        </w:tc>
        <w:tc>
          <w:tcPr>
            <w:tcW w:w="602"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p>
        </w:tc>
        <w:tc>
          <w:tcPr>
            <w:tcW w:w="921"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8</w:t>
            </w:r>
          </w:p>
        </w:tc>
        <w:tc>
          <w:tcPr>
            <w:tcW w:w="105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集群管理软件</w:t>
            </w:r>
          </w:p>
        </w:tc>
        <w:tc>
          <w:tcPr>
            <w:tcW w:w="5276"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4"/>
              </w:numPr>
              <w:jc w:val="left"/>
              <w:textAlignment w:val="center"/>
              <w:rPr>
                <w:rStyle w:val="7"/>
                <w:rFonts w:hint="default"/>
                <w:sz w:val="24"/>
                <w:szCs w:val="24"/>
              </w:rPr>
            </w:pPr>
            <w:r>
              <w:rPr>
                <w:rStyle w:val="7"/>
                <w:rFonts w:hint="default"/>
                <w:sz w:val="24"/>
                <w:szCs w:val="24"/>
              </w:rPr>
              <w:t>★提供图形化超算操作界面，支持WEB SSH命令行操作、文件上传下载、作业管理、</w:t>
            </w:r>
          </w:p>
          <w:p>
            <w:pPr>
              <w:widowControl/>
              <w:numPr>
                <w:ilvl w:val="0"/>
                <w:numId w:val="4"/>
              </w:numPr>
              <w:jc w:val="left"/>
              <w:textAlignment w:val="center"/>
              <w:rPr>
                <w:rFonts w:hint="eastAsia" w:ascii="宋体" w:hAnsi="宋体" w:cs="宋体"/>
                <w:color w:val="000000"/>
                <w:sz w:val="24"/>
                <w:szCs w:val="24"/>
              </w:rPr>
            </w:pPr>
            <w:r>
              <w:rPr>
                <w:rStyle w:val="7"/>
                <w:rFonts w:hint="default"/>
                <w:sz w:val="24"/>
                <w:szCs w:val="24"/>
              </w:rPr>
              <w:t>访问权限管理，用户可以通过应用模板提交计算作业程序，支持HPC、AI应用，支持多集群、超算中心扩展。</w:t>
            </w:r>
            <w:r>
              <w:rPr>
                <w:rStyle w:val="7"/>
                <w:rFonts w:hint="default"/>
                <w:sz w:val="24"/>
                <w:szCs w:val="24"/>
              </w:rPr>
              <w:br w:type="textWrapping"/>
            </w:r>
            <w:r>
              <w:rPr>
                <w:rStyle w:val="7"/>
                <w:rFonts w:hint="default"/>
                <w:sz w:val="24"/>
                <w:szCs w:val="24"/>
              </w:rPr>
              <w:t>2、服务平台要求为自主知识产权产品，提供软件著作权证书复印件。</w:t>
            </w:r>
            <w:r>
              <w:rPr>
                <w:rStyle w:val="7"/>
                <w:rFonts w:hint="default"/>
                <w:sz w:val="24"/>
                <w:szCs w:val="24"/>
              </w:rPr>
              <w:br w:type="textWrapping"/>
            </w:r>
            <w:r>
              <w:rPr>
                <w:rStyle w:val="7"/>
                <w:rFonts w:hint="default"/>
                <w:sz w:val="24"/>
                <w:szCs w:val="24"/>
              </w:rPr>
              <w:t>3、★服务平台支持主流浏览器（IE、Firefox、Chrome）；提供仿Windows桌面化操作界面，</w:t>
            </w:r>
          </w:p>
          <w:p>
            <w:pPr>
              <w:widowControl/>
              <w:numPr>
                <w:ilvl w:val="0"/>
                <w:numId w:val="4"/>
              </w:numPr>
              <w:jc w:val="left"/>
              <w:textAlignment w:val="center"/>
              <w:rPr>
                <w:rFonts w:hint="eastAsia" w:ascii="宋体" w:hAnsi="宋体" w:cs="宋体"/>
                <w:color w:val="000000"/>
                <w:sz w:val="24"/>
                <w:szCs w:val="24"/>
              </w:rPr>
            </w:pPr>
            <w:r>
              <w:rPr>
                <w:rStyle w:val="7"/>
                <w:rFonts w:hint="default"/>
                <w:sz w:val="24"/>
                <w:szCs w:val="24"/>
              </w:rPr>
              <w:t>用户点击图标完成相关操作。</w:t>
            </w:r>
            <w:r>
              <w:rPr>
                <w:rStyle w:val="7"/>
                <w:rFonts w:hint="default"/>
                <w:sz w:val="24"/>
                <w:szCs w:val="24"/>
              </w:rPr>
              <w:br w:type="textWrapping"/>
            </w:r>
            <w:r>
              <w:rPr>
                <w:rStyle w:val="7"/>
                <w:rFonts w:hint="default"/>
                <w:sz w:val="24"/>
                <w:szCs w:val="24"/>
              </w:rPr>
              <w:t>4、平台软件支持与NIS、Windows AD等用户认证对接，实现统一认证；</w:t>
            </w:r>
            <w:r>
              <w:rPr>
                <w:rStyle w:val="7"/>
                <w:rFonts w:hint="default"/>
                <w:sz w:val="24"/>
                <w:szCs w:val="24"/>
              </w:rPr>
              <w:br w:type="textWrapping"/>
            </w:r>
            <w:r>
              <w:rPr>
                <w:rStyle w:val="7"/>
                <w:rFonts w:hint="default"/>
                <w:sz w:val="24"/>
                <w:szCs w:val="24"/>
              </w:rPr>
              <w:t>5、支持通过WEB页面实现账号的增加、删除、更改、重置密码操作。</w:t>
            </w:r>
            <w:r>
              <w:rPr>
                <w:rStyle w:val="8"/>
                <w:rFonts w:hint="default"/>
                <w:sz w:val="24"/>
                <w:szCs w:val="24"/>
              </w:rPr>
              <w:t>用户可按项目、</w:t>
            </w:r>
          </w:p>
          <w:p>
            <w:pPr>
              <w:widowControl/>
              <w:numPr>
                <w:ilvl w:val="0"/>
                <w:numId w:val="4"/>
              </w:numPr>
              <w:jc w:val="left"/>
              <w:textAlignment w:val="center"/>
              <w:rPr>
                <w:rFonts w:hint="eastAsia" w:ascii="宋体" w:hAnsi="宋体" w:cs="宋体"/>
                <w:color w:val="000000"/>
                <w:sz w:val="24"/>
                <w:szCs w:val="24"/>
              </w:rPr>
            </w:pPr>
            <w:r>
              <w:rPr>
                <w:rStyle w:val="8"/>
                <w:rFonts w:hint="default"/>
                <w:sz w:val="24"/>
                <w:szCs w:val="24"/>
              </w:rPr>
              <w:t>部门进行分类管理；支持用户的批量导入、删除管理。管理员可以通过角色权限对用户将进行平台的各个功能模块的访问控制。</w:t>
            </w:r>
            <w:r>
              <w:rPr>
                <w:rStyle w:val="7"/>
                <w:rFonts w:hint="default"/>
                <w:sz w:val="24"/>
                <w:szCs w:val="24"/>
              </w:rPr>
              <w:br w:type="textWrapping"/>
            </w:r>
            <w:r>
              <w:rPr>
                <w:rStyle w:val="7"/>
                <w:rFonts w:hint="default"/>
                <w:sz w:val="24"/>
                <w:szCs w:val="24"/>
              </w:rPr>
              <w:t>6、★</w:t>
            </w:r>
            <w:r>
              <w:rPr>
                <w:rStyle w:val="8"/>
                <w:rFonts w:hint="default"/>
                <w:sz w:val="24"/>
                <w:szCs w:val="24"/>
              </w:rPr>
              <w:t>提供应用SAAS化作业模板，按需定制提交作业末班，如ansys、 workbench、fluent 、 cfx ，abaqus，comsol、vasp，MATLAB等）整合文件管理功能，</w:t>
            </w:r>
            <w:r>
              <w:rPr>
                <w:rStyle w:val="7"/>
                <w:rFonts w:hint="default"/>
                <w:sz w:val="24"/>
                <w:szCs w:val="24"/>
              </w:rPr>
              <w:t>提供软件功能截图证明材料。</w:t>
            </w:r>
            <w:r>
              <w:rPr>
                <w:rStyle w:val="7"/>
                <w:rFonts w:hint="default"/>
                <w:sz w:val="24"/>
                <w:szCs w:val="24"/>
              </w:rPr>
              <w:br w:type="textWrapping"/>
            </w:r>
            <w:r>
              <w:rPr>
                <w:rStyle w:val="7"/>
                <w:rFonts w:hint="default"/>
                <w:sz w:val="24"/>
                <w:szCs w:val="24"/>
              </w:rPr>
              <w:t>7、★</w:t>
            </w:r>
            <w:r>
              <w:rPr>
                <w:rStyle w:val="8"/>
                <w:rFonts w:hint="default"/>
                <w:sz w:val="24"/>
                <w:szCs w:val="24"/>
              </w:rPr>
              <w:t>应用集成提供应用SaaS 化作业模板，支持作业提交模板的自定义在线编辑，</w:t>
            </w:r>
          </w:p>
          <w:p>
            <w:pPr>
              <w:widowControl/>
              <w:numPr>
                <w:ilvl w:val="0"/>
                <w:numId w:val="4"/>
              </w:numPr>
              <w:jc w:val="left"/>
              <w:textAlignment w:val="center"/>
              <w:rPr>
                <w:rFonts w:hint="eastAsia" w:ascii="宋体" w:hAnsi="宋体" w:cs="宋体"/>
                <w:color w:val="000000"/>
                <w:sz w:val="24"/>
                <w:szCs w:val="24"/>
              </w:rPr>
            </w:pPr>
            <w:r>
              <w:rPr>
                <w:rStyle w:val="8"/>
                <w:rFonts w:hint="default"/>
                <w:sz w:val="24"/>
                <w:szCs w:val="24"/>
              </w:rPr>
              <w:t>可以自定义保存作业提交模板。</w:t>
            </w:r>
            <w:r>
              <w:rPr>
                <w:rStyle w:val="7"/>
                <w:rFonts w:hint="default"/>
                <w:sz w:val="24"/>
                <w:szCs w:val="24"/>
              </w:rPr>
              <w:t>包括集成创建、发布、以及下线功能。</w:t>
            </w:r>
            <w:r>
              <w:rPr>
                <w:rStyle w:val="7"/>
                <w:rFonts w:hint="default"/>
                <w:sz w:val="24"/>
                <w:szCs w:val="24"/>
              </w:rPr>
              <w:br w:type="textWrapping"/>
            </w:r>
            <w:r>
              <w:rPr>
                <w:rStyle w:val="7"/>
                <w:rFonts w:hint="default"/>
                <w:sz w:val="24"/>
                <w:szCs w:val="24"/>
              </w:rPr>
              <w:t>8、★支持图形交互式求解计算作业，用户可以在计算过程中看到软件界面，</w:t>
            </w:r>
          </w:p>
          <w:p>
            <w:pPr>
              <w:widowControl/>
              <w:numPr>
                <w:ilvl w:val="0"/>
                <w:numId w:val="4"/>
              </w:numPr>
              <w:jc w:val="left"/>
              <w:textAlignment w:val="center"/>
              <w:rPr>
                <w:rFonts w:hint="eastAsia" w:ascii="宋体" w:hAnsi="宋体" w:cs="宋体"/>
                <w:color w:val="000000"/>
                <w:sz w:val="24"/>
                <w:szCs w:val="24"/>
              </w:rPr>
            </w:pPr>
            <w:r>
              <w:rPr>
                <w:rStyle w:val="7"/>
                <w:rFonts w:hint="default"/>
                <w:sz w:val="24"/>
                <w:szCs w:val="24"/>
              </w:rPr>
              <w:t>可以根据中间结果决定是否继续运行或终止作业。</w:t>
            </w:r>
            <w:r>
              <w:rPr>
                <w:rStyle w:val="7"/>
                <w:rFonts w:hint="default"/>
                <w:sz w:val="24"/>
                <w:szCs w:val="24"/>
              </w:rPr>
              <w:br w:type="textWrapping"/>
            </w:r>
            <w:r>
              <w:rPr>
                <w:rStyle w:val="8"/>
                <w:rFonts w:hint="default"/>
                <w:sz w:val="24"/>
                <w:szCs w:val="24"/>
              </w:rPr>
              <w:t>9、存储配额管理：服务平台提供用户的存储配额管理及告警功能，管理员可以通过平台对用户进行配额设置，以及设置配额告警阈值。当用户的配额超过阈值时，提供通知告警功能。</w:t>
            </w:r>
            <w:r>
              <w:rPr>
                <w:rStyle w:val="7"/>
                <w:rFonts w:hint="default"/>
                <w:sz w:val="24"/>
                <w:szCs w:val="24"/>
              </w:rPr>
              <w:br w:type="textWrapping"/>
            </w:r>
            <w:r>
              <w:rPr>
                <w:rStyle w:val="7"/>
                <w:rFonts w:hint="default"/>
                <w:sz w:val="24"/>
                <w:szCs w:val="24"/>
              </w:rPr>
              <w:t>10、</w:t>
            </w:r>
            <w:r>
              <w:rPr>
                <w:rStyle w:val="8"/>
                <w:rFonts w:hint="default"/>
                <w:sz w:val="24"/>
                <w:szCs w:val="24"/>
              </w:rPr>
              <w:t>作业提交及管理：提供应用SaaS 化作业模板，可提供图形化方式选择CPU 资源数量、计算文件，完成计算任务的提交与管理。</w:t>
            </w:r>
            <w:r>
              <w:rPr>
                <w:rStyle w:val="7"/>
                <w:rFonts w:hint="default"/>
                <w:sz w:val="24"/>
                <w:szCs w:val="24"/>
              </w:rPr>
              <w:t>支持作业提交、查询、取消、删除、重算等功能。</w:t>
            </w:r>
            <w:r>
              <w:rPr>
                <w:rStyle w:val="7"/>
                <w:rFonts w:hint="default"/>
                <w:sz w:val="24"/>
                <w:szCs w:val="24"/>
              </w:rPr>
              <w:br w:type="textWrapping"/>
            </w:r>
            <w:r>
              <w:rPr>
                <w:rStyle w:val="7"/>
                <w:rFonts w:hint="default"/>
                <w:sz w:val="24"/>
                <w:szCs w:val="24"/>
              </w:rPr>
              <w:t>11、</w:t>
            </w:r>
            <w:r>
              <w:rPr>
                <w:rStyle w:val="8"/>
                <w:rFonts w:hint="default"/>
                <w:sz w:val="24"/>
                <w:szCs w:val="24"/>
              </w:rPr>
              <w:t>数据文件管理：服务平台提供文件管理功能，用户可以上传、下载个人文件、作业数据等，对个人工作目录下的文件或文件目录进行重命名、删除、复制、移动等操作；</w:t>
            </w:r>
            <w:r>
              <w:rPr>
                <w:rStyle w:val="8"/>
                <w:rFonts w:hint="default"/>
                <w:sz w:val="24"/>
                <w:szCs w:val="24"/>
              </w:rPr>
              <w:br w:type="textWrapping"/>
            </w:r>
            <w:r>
              <w:rPr>
                <w:rStyle w:val="7"/>
                <w:rFonts w:hint="default"/>
                <w:sz w:val="24"/>
                <w:szCs w:val="24"/>
              </w:rPr>
              <w:t>11、可以实时查询作业运行信息，如显示作业ID/作业名/作业状态/提交时间/运行时长/核数，以及算例大小/结果大小/排队原因等信息。</w:t>
            </w:r>
            <w:r>
              <w:rPr>
                <w:rStyle w:val="7"/>
                <w:rFonts w:hint="default"/>
                <w:sz w:val="24"/>
                <w:szCs w:val="24"/>
              </w:rPr>
              <w:br w:type="textWrapping"/>
            </w:r>
            <w:r>
              <w:rPr>
                <w:rStyle w:val="7"/>
                <w:rFonts w:hint="default"/>
                <w:sz w:val="24"/>
                <w:szCs w:val="24"/>
              </w:rPr>
              <w:t>12、可以按周/月、用户/部门维度查看历史上每个时刻的运行/排队作业数量、运行/排队核心数量，以及不同排队原因的统计，为运营决策提供数据支持。</w:t>
            </w:r>
            <w:r>
              <w:rPr>
                <w:rStyle w:val="7"/>
                <w:rFonts w:hint="default"/>
                <w:sz w:val="24"/>
                <w:szCs w:val="24"/>
              </w:rPr>
              <w:br w:type="textWrapping"/>
            </w:r>
            <w:r>
              <w:rPr>
                <w:rStyle w:val="7"/>
                <w:rFonts w:hint="default"/>
                <w:sz w:val="24"/>
                <w:szCs w:val="24"/>
              </w:rPr>
              <w:t>13、支持登录日志、作业日志、操作日志的审计。</w:t>
            </w:r>
            <w:r>
              <w:rPr>
                <w:rStyle w:val="7"/>
                <w:rFonts w:hint="default"/>
                <w:sz w:val="24"/>
                <w:szCs w:val="24"/>
              </w:rPr>
              <w:br w:type="textWrapping"/>
            </w:r>
            <w:r>
              <w:rPr>
                <w:rStyle w:val="7"/>
                <w:rFonts w:hint="default"/>
                <w:sz w:val="24"/>
                <w:szCs w:val="24"/>
              </w:rPr>
              <w:t>16、★采用C/S架构保证系统性能，关键性能指标（CPU、内存、磁盘、网络）采集间隔要求达到1秒；</w:t>
            </w:r>
            <w:r>
              <w:rPr>
                <w:rStyle w:val="7"/>
                <w:rFonts w:hint="default"/>
                <w:sz w:val="24"/>
                <w:szCs w:val="24"/>
              </w:rPr>
              <w:br w:type="textWrapping"/>
            </w:r>
            <w:r>
              <w:rPr>
                <w:rStyle w:val="7"/>
                <w:rFonts w:hint="default"/>
                <w:sz w:val="24"/>
                <w:szCs w:val="24"/>
              </w:rPr>
              <w:t>17、支持大屏幕展示所有服务器节点性能指标，实时采集并显示节点性能状态，包括系统级、微架构级、函数级、作业级、进程级等数据信，提供集群汇总数据信息仪表盘，秒级动态刷新显示集群数据信息；</w:t>
            </w:r>
            <w:r>
              <w:rPr>
                <w:rStyle w:val="7"/>
                <w:rFonts w:hint="default"/>
                <w:sz w:val="24"/>
                <w:szCs w:val="24"/>
              </w:rPr>
              <w:br w:type="textWrapping"/>
            </w:r>
            <w:r>
              <w:rPr>
                <w:rStyle w:val="7"/>
                <w:rFonts w:hint="default"/>
                <w:sz w:val="24"/>
                <w:szCs w:val="24"/>
              </w:rPr>
              <w:t>18、实时采集和显示服务器CPU整体利用率、CPU系统利用率、内存利用率、SWAP利用率、磁盘读速率、磁盘写速率、网络接收速率和网络发送速率等系统级基本性能数据，实时采集和显示服务器高速互联的网络设备，如：万兆位以太网、InfiniBand网络；实时采集和显示服务器网络文件系统吞吐速率；</w:t>
            </w:r>
            <w:r>
              <w:rPr>
                <w:rStyle w:val="7"/>
                <w:rFonts w:hint="default"/>
                <w:sz w:val="24"/>
                <w:szCs w:val="24"/>
              </w:rPr>
              <w:br w:type="textWrapping"/>
            </w:r>
            <w:r>
              <w:rPr>
                <w:rStyle w:val="7"/>
                <w:rFonts w:hint="default"/>
                <w:sz w:val="24"/>
                <w:szCs w:val="24"/>
              </w:rPr>
              <w:t>19、能够集成PBS Pro、LSF、SLURM、SGE等作业调度系统，后台自动收集相应作业对应节点的应用特征数据，以作业为单位存储成独立的特征文件，特征文件采用非明文格式存储以保证数据安全；</w:t>
            </w:r>
            <w:r>
              <w:rPr>
                <w:rStyle w:val="7"/>
                <w:rFonts w:hint="default"/>
                <w:sz w:val="24"/>
                <w:szCs w:val="24"/>
              </w:rPr>
              <w:br w:type="textWrapping"/>
            </w:r>
            <w:r>
              <w:rPr>
                <w:rStyle w:val="7"/>
                <w:rFonts w:hint="default"/>
                <w:sz w:val="24"/>
                <w:szCs w:val="24"/>
              </w:rPr>
              <w:t>20、★实时采集和显示实际浮点计算性能、实时内存带宽、代码执行效率、向量化比例、最后一级缓存失效比率等微架构级性能数据；</w:t>
            </w:r>
            <w:r>
              <w:rPr>
                <w:rStyle w:val="7"/>
                <w:rFonts w:hint="default"/>
                <w:sz w:val="24"/>
                <w:szCs w:val="24"/>
              </w:rPr>
              <w:br w:type="textWrapping"/>
            </w:r>
            <w:r>
              <w:rPr>
                <w:rStyle w:val="7"/>
                <w:rFonts w:hint="default"/>
                <w:sz w:val="24"/>
                <w:szCs w:val="24"/>
              </w:rPr>
              <w:t>21、★实时采集每个应用程序进程的函数级数据，列出每个函数占用CPU时间比例，分析定位热点函数；</w:t>
            </w:r>
            <w:r>
              <w:rPr>
                <w:rStyle w:val="7"/>
                <w:rFonts w:hint="default"/>
                <w:sz w:val="24"/>
                <w:szCs w:val="24"/>
              </w:rPr>
              <w:br w:type="textWrapping"/>
            </w:r>
            <w:r>
              <w:rPr>
                <w:rStyle w:val="7"/>
                <w:rFonts w:hint="default"/>
                <w:sz w:val="24"/>
                <w:szCs w:val="24"/>
              </w:rPr>
              <w:t>22、★具备机器学习功能，能够自动学习历史作业运行情况，设置作业性能差值范围，当前运行中的作业超出性能异常范围通过红色报警提醒；</w:t>
            </w:r>
            <w:r>
              <w:rPr>
                <w:rStyle w:val="7"/>
                <w:rFonts w:hint="default"/>
                <w:sz w:val="24"/>
                <w:szCs w:val="24"/>
              </w:rPr>
              <w:br w:type="textWrapping"/>
            </w:r>
            <w:r>
              <w:rPr>
                <w:rStyle w:val="7"/>
                <w:rFonts w:hint="default"/>
                <w:sz w:val="24"/>
                <w:szCs w:val="24"/>
              </w:rPr>
              <w:t>23、实时显示集群中所有的进程，支持按条件的快速搜索进程，支持授权模式下的进程管理操作，一键杀除异常进程；</w:t>
            </w:r>
            <w:r>
              <w:rPr>
                <w:rStyle w:val="7"/>
                <w:rFonts w:hint="default"/>
                <w:sz w:val="24"/>
                <w:szCs w:val="24"/>
              </w:rPr>
              <w:br w:type="textWrapping"/>
            </w:r>
            <w:r>
              <w:rPr>
                <w:rStyle w:val="7"/>
                <w:rFonts w:hint="default"/>
                <w:sz w:val="24"/>
                <w:szCs w:val="24"/>
              </w:rPr>
              <w:t>24、自动分析集群异常，提供快捷一键显示不可用节点、磁盘利用率过高节点、磁盘等待时间过长节点等异常情况，并明确给出异常原因和修复建议；</w:t>
            </w:r>
            <w:r>
              <w:rPr>
                <w:rStyle w:val="7"/>
                <w:rFonts w:hint="default"/>
                <w:sz w:val="24"/>
                <w:szCs w:val="24"/>
              </w:rPr>
              <w:br w:type="textWrapping"/>
            </w:r>
            <w:r>
              <w:rPr>
                <w:rStyle w:val="7"/>
                <w:rFonts w:hint="default"/>
                <w:sz w:val="24"/>
                <w:szCs w:val="24"/>
              </w:rPr>
              <w:t>25、提供应用运行性能特征历史分析图、雷达图、统计图；提供应用运行特征平均值、总量值、瞬时值和峰值、浮点计算性能比内存访问F/M值、浮点计算性能比网络F/Net值、浮点计算性能比磁盘读写F/IO值。</w:t>
            </w:r>
            <w:r>
              <w:rPr>
                <w:rStyle w:val="7"/>
                <w:rFonts w:hint="default"/>
                <w:sz w:val="24"/>
                <w:szCs w:val="24"/>
              </w:rPr>
              <w:br w:type="textWrapping"/>
            </w:r>
            <w:r>
              <w:rPr>
                <w:rStyle w:val="8"/>
                <w:rFonts w:hint="default"/>
                <w:sz w:val="24"/>
                <w:szCs w:val="24"/>
              </w:rPr>
              <w:t>26、集群报警：支持用户自定义报警阈值；可设置监控项的当前值，一段时间的平均值/最小值/最大值，有无数据等；可指定时间范围，服务器范围，以及支持用户自定义多项数值组合的复合阀值。</w:t>
            </w:r>
          </w:p>
        </w:tc>
        <w:tc>
          <w:tcPr>
            <w:tcW w:w="602"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套</w:t>
            </w:r>
          </w:p>
        </w:tc>
        <w:tc>
          <w:tcPr>
            <w:tcW w:w="921"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9</w:t>
            </w:r>
          </w:p>
        </w:tc>
        <w:tc>
          <w:tcPr>
            <w:tcW w:w="105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在线运维服务</w:t>
            </w:r>
          </w:p>
        </w:tc>
        <w:tc>
          <w:tcPr>
            <w:tcW w:w="527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sz w:val="24"/>
                <w:szCs w:val="24"/>
              </w:rPr>
            </w:pPr>
            <w:r>
              <w:rPr>
                <w:rFonts w:hint="eastAsia" w:ascii="宋体" w:hAnsi="宋体" w:cs="宋体"/>
                <w:color w:val="000000"/>
                <w:sz w:val="24"/>
                <w:szCs w:val="24"/>
              </w:rPr>
              <w:t>1、采用多级技术支持响应机制，配备专业技术专家团队，提供电话、邮件、微信等多种技术支持方式；</w:t>
            </w:r>
            <w:r>
              <w:rPr>
                <w:rFonts w:hint="eastAsia" w:ascii="宋体" w:hAnsi="宋体" w:cs="宋体"/>
                <w:color w:val="000000"/>
                <w:sz w:val="24"/>
                <w:szCs w:val="24"/>
              </w:rPr>
              <w:br w:type="textWrapping"/>
            </w:r>
            <w:r>
              <w:rPr>
                <w:rFonts w:hint="eastAsia" w:ascii="宋体" w:hAnsi="宋体" w:cs="宋体"/>
                <w:color w:val="000000"/>
                <w:sz w:val="24"/>
                <w:szCs w:val="24"/>
              </w:rPr>
              <w:t>2、为用户建立专属微信服务群，并配备专属技术支持工程师，提供7x24小时人工在线技术支持；要求提供不低于20个客户服务案例截图。</w:t>
            </w:r>
            <w:r>
              <w:rPr>
                <w:rFonts w:hint="eastAsia" w:ascii="宋体" w:hAnsi="宋体" w:cs="宋体"/>
                <w:color w:val="000000"/>
                <w:sz w:val="24"/>
                <w:szCs w:val="24"/>
              </w:rPr>
              <w:br w:type="textWrapping"/>
            </w:r>
            <w:r>
              <w:rPr>
                <w:rFonts w:hint="eastAsia" w:ascii="宋体" w:hAnsi="宋体" w:cs="宋体"/>
                <w:color w:val="000000"/>
                <w:sz w:val="24"/>
                <w:szCs w:val="24"/>
              </w:rPr>
              <w:t>3、提供全面的集群技术支持服务，可提供硬件相关、操作系统、集群管理、用户认证、资源调度、文件系统、并行计算环境、应用软件以及其他超算相关部件的技术支持服务；提供经客户授权后可远程登录集群进行故障诊断及修复服务；</w:t>
            </w:r>
            <w:r>
              <w:rPr>
                <w:rFonts w:hint="eastAsia" w:ascii="宋体" w:hAnsi="宋体" w:cs="宋体"/>
                <w:color w:val="000000"/>
                <w:sz w:val="24"/>
                <w:szCs w:val="24"/>
              </w:rPr>
              <w:br w:type="textWrapping"/>
            </w:r>
            <w:r>
              <w:rPr>
                <w:rFonts w:hint="eastAsia" w:ascii="宋体" w:hAnsi="宋体" w:cs="宋体"/>
                <w:color w:val="000000"/>
                <w:sz w:val="24"/>
                <w:szCs w:val="24"/>
              </w:rPr>
              <w:t>4、提供集群性能基准测试服务，可定期对高性能计算集群进行基准性能测试，通过Linpack、Stream、IMB、IOzone检测CPU、内存、磁盘、网络的性能状态。</w:t>
            </w:r>
          </w:p>
        </w:tc>
        <w:tc>
          <w:tcPr>
            <w:tcW w:w="602"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年</w:t>
            </w:r>
          </w:p>
        </w:tc>
        <w:tc>
          <w:tcPr>
            <w:tcW w:w="921"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10</w:t>
            </w:r>
          </w:p>
        </w:tc>
        <w:tc>
          <w:tcPr>
            <w:tcW w:w="105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Cs/>
                <w:color w:val="000000"/>
                <w:sz w:val="24"/>
                <w:szCs w:val="24"/>
              </w:rPr>
            </w:pPr>
            <w:r>
              <w:rPr>
                <w:rFonts w:hint="eastAsia" w:ascii="宋体" w:hAnsi="宋体" w:cs="宋体"/>
                <w:bCs/>
                <w:color w:val="000000"/>
                <w:sz w:val="24"/>
                <w:szCs w:val="24"/>
              </w:rPr>
              <w:t>公有云服务</w:t>
            </w:r>
          </w:p>
        </w:tc>
        <w:tc>
          <w:tcPr>
            <w:tcW w:w="5276" w:type="dxa"/>
            <w:tcBorders>
              <w:top w:val="single" w:color="auto" w:sz="4" w:space="0"/>
              <w:left w:val="single" w:color="auto" w:sz="4" w:space="0"/>
              <w:bottom w:val="single" w:color="auto" w:sz="4" w:space="0"/>
              <w:right w:val="single" w:color="auto" w:sz="4" w:space="0"/>
            </w:tcBorders>
            <w:noWrap w:val="0"/>
            <w:vAlign w:val="top"/>
          </w:tcPr>
          <w:p>
            <w:pPr>
              <w:rPr>
                <w:rStyle w:val="7"/>
                <w:rFonts w:hint="default"/>
                <w:sz w:val="24"/>
                <w:szCs w:val="24"/>
              </w:rPr>
            </w:pPr>
            <w:r>
              <w:rPr>
                <w:rStyle w:val="7"/>
                <w:rFonts w:hint="default"/>
                <w:sz w:val="24"/>
                <w:szCs w:val="24"/>
              </w:rPr>
              <w:t>1、★在web服务门户下，支持同时访问本地算力资源及云端共享算力资源；支持与国家超级计算广州中心、济南中心、长沙中心、深圳中心等不少于5个国家级超算资源对接与访问。</w:t>
            </w:r>
          </w:p>
          <w:p>
            <w:pPr>
              <w:rPr>
                <w:rFonts w:hint="eastAsia" w:ascii="宋体" w:hAnsi="宋体" w:cs="宋体"/>
                <w:color w:val="000000"/>
                <w:sz w:val="24"/>
                <w:szCs w:val="24"/>
              </w:rPr>
            </w:pPr>
            <w:r>
              <w:rPr>
                <w:rStyle w:val="9"/>
                <w:rFonts w:hint="default"/>
                <w:sz w:val="24"/>
                <w:szCs w:val="24"/>
              </w:rPr>
              <w:t>2、作业提交页面可以选择提交至本地资源或云端超算。</w:t>
            </w:r>
            <w:r>
              <w:rPr>
                <w:rStyle w:val="9"/>
                <w:rFonts w:hint="default"/>
                <w:sz w:val="24"/>
                <w:szCs w:val="24"/>
              </w:rPr>
              <w:br w:type="textWrapping"/>
            </w:r>
            <w:r>
              <w:rPr>
                <w:rStyle w:val="9"/>
                <w:rFonts w:hint="default"/>
                <w:sz w:val="24"/>
                <w:szCs w:val="24"/>
              </w:rPr>
              <w:t>3、★云端超算资源计算，作业结果能够自动同步到本地共享存储，还可以筛选出不需要下载的文件，节省网络带宽；</w:t>
            </w:r>
            <w:r>
              <w:rPr>
                <w:rStyle w:val="9"/>
                <w:rFonts w:hint="default"/>
                <w:sz w:val="24"/>
                <w:szCs w:val="24"/>
              </w:rPr>
              <w:br w:type="textWrapping"/>
            </w:r>
            <w:r>
              <w:rPr>
                <w:rStyle w:val="9"/>
                <w:rFonts w:hint="default"/>
                <w:sz w:val="24"/>
                <w:szCs w:val="24"/>
              </w:rPr>
              <w:t>4、★计算结果有大量小文件时，可以实现自动打包、传输优化等方式，缩短传输时间；</w:t>
            </w:r>
            <w:r>
              <w:rPr>
                <w:rStyle w:val="9"/>
                <w:rFonts w:hint="default"/>
                <w:sz w:val="24"/>
                <w:szCs w:val="24"/>
              </w:rPr>
              <w:br w:type="textWrapping"/>
            </w:r>
            <w:r>
              <w:rPr>
                <w:rStyle w:val="9"/>
                <w:rFonts w:hint="default"/>
                <w:sz w:val="24"/>
                <w:szCs w:val="24"/>
              </w:rPr>
              <w:t>5、★作业计算过程中，可将部分结果文件提前同步，方便用户查看中间结果；</w:t>
            </w:r>
            <w:r>
              <w:rPr>
                <w:rStyle w:val="9"/>
                <w:rFonts w:hint="default"/>
                <w:sz w:val="24"/>
                <w:szCs w:val="24"/>
              </w:rPr>
              <w:br w:type="textWrapping"/>
            </w:r>
            <w:r>
              <w:rPr>
                <w:rStyle w:val="7"/>
                <w:rFonts w:hint="default"/>
                <w:sz w:val="24"/>
                <w:szCs w:val="24"/>
              </w:rPr>
              <w:t>6、★提供3种以上基于Intel Xeon Gold系列、AMD EPYC系列的超算物理CPU核时资源，CPU主频不低于2.3GHz，单节点不低于56个物理CPU核心，计算能力不低于4TFlops；单节点内存不低于192GB；节点间应采用InfiniBand等高速物理网络互联，带宽不低于56Gbps；符合上述配置要求的可用CPU总核数不少于20万 CPU核心；配套存储空间不低于500GB。</w:t>
            </w:r>
            <w:r>
              <w:rPr>
                <w:rStyle w:val="7"/>
                <w:rFonts w:hint="default"/>
                <w:sz w:val="24"/>
                <w:szCs w:val="24"/>
              </w:rPr>
              <w:br w:type="textWrapping"/>
            </w:r>
            <w:r>
              <w:rPr>
                <w:rStyle w:val="7"/>
                <w:rFonts w:hint="default"/>
                <w:sz w:val="24"/>
                <w:szCs w:val="24"/>
              </w:rPr>
              <w:t>7、★供应商可以提供算力资源截图，及算力平台展示。</w:t>
            </w:r>
          </w:p>
        </w:tc>
        <w:tc>
          <w:tcPr>
            <w:tcW w:w="602"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核时</w:t>
            </w:r>
          </w:p>
        </w:tc>
        <w:tc>
          <w:tcPr>
            <w:tcW w:w="921"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cs="宋体"/>
                <w:color w:val="000000"/>
                <w:sz w:val="24"/>
                <w:szCs w:val="24"/>
              </w:rPr>
            </w:pPr>
            <w:r>
              <w:rPr>
                <w:rFonts w:hint="eastAsia" w:ascii="宋体" w:hAnsi="宋体" w:cs="宋体"/>
                <w:color w:val="000000"/>
                <w:sz w:val="24"/>
                <w:szCs w:val="24"/>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68"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24"/>
                <w:szCs w:val="24"/>
              </w:rPr>
            </w:pPr>
            <w:r>
              <w:rPr>
                <w:rFonts w:hint="eastAsia" w:ascii="宋体" w:hAnsi="宋体" w:cs="宋体"/>
                <w:color w:val="000000"/>
                <w:sz w:val="24"/>
                <w:szCs w:val="24"/>
              </w:rPr>
              <w:t>11</w:t>
            </w:r>
          </w:p>
        </w:tc>
        <w:tc>
          <w:tcPr>
            <w:tcW w:w="7855"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szCs w:val="24"/>
              </w:rPr>
            </w:pPr>
            <w:r>
              <w:rPr>
                <w:rFonts w:hint="eastAsia" w:ascii="宋体" w:hAnsi="宋体" w:cs="宋体"/>
                <w:sz w:val="24"/>
                <w:szCs w:val="24"/>
              </w:rPr>
              <w:t>投标方负责房间内部的改造，改造包括：房间空调控温、通风。装修后的房间需满足超算平台的正常工作对环境的要求。安装截止时间为2023年12月</w:t>
            </w:r>
          </w:p>
          <w:p>
            <w:pPr>
              <w:pStyle w:val="2"/>
              <w:ind w:left="0" w:leftChars="0" w:firstLine="0" w:firstLineChars="0"/>
              <w:rPr>
                <w:rFonts w:hint="eastAsia" w:ascii="宋体" w:hAnsi="宋体" w:cs="宋体"/>
                <w:sz w:val="24"/>
                <w:szCs w:val="24"/>
              </w:rPr>
            </w:pPr>
            <w:r>
              <w:rPr>
                <w:rFonts w:hint="eastAsia" w:ascii="宋体" w:hAnsi="宋体" w:cs="宋体"/>
                <w:color w:val="000000"/>
                <w:sz w:val="24"/>
                <w:szCs w:val="24"/>
                <w:u w:val="single"/>
              </w:rPr>
              <w:t>至少提供3次以上的培训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63B89"/>
    <w:multiLevelType w:val="singleLevel"/>
    <w:tmpl w:val="8DB63B89"/>
    <w:lvl w:ilvl="0" w:tentative="0">
      <w:start w:val="1"/>
      <w:numFmt w:val="decimal"/>
      <w:suff w:val="nothing"/>
      <w:lvlText w:val="%1、"/>
      <w:lvlJc w:val="left"/>
    </w:lvl>
  </w:abstractNum>
  <w:abstractNum w:abstractNumId="1">
    <w:nsid w:val="41DBF030"/>
    <w:multiLevelType w:val="singleLevel"/>
    <w:tmpl w:val="41DBF030"/>
    <w:lvl w:ilvl="0" w:tentative="0">
      <w:start w:val="1"/>
      <w:numFmt w:val="decimal"/>
      <w:suff w:val="space"/>
      <w:lvlText w:val="%1）"/>
      <w:lvlJc w:val="left"/>
    </w:lvl>
  </w:abstractNum>
  <w:abstractNum w:abstractNumId="2">
    <w:nsid w:val="51D01388"/>
    <w:multiLevelType w:val="singleLevel"/>
    <w:tmpl w:val="51D01388"/>
    <w:lvl w:ilvl="0" w:tentative="0">
      <w:start w:val="1"/>
      <w:numFmt w:val="decimal"/>
      <w:suff w:val="nothing"/>
      <w:lvlText w:val="%1）"/>
      <w:lvlJc w:val="left"/>
    </w:lvl>
  </w:abstractNum>
  <w:abstractNum w:abstractNumId="3">
    <w:nsid w:val="533B3E5D"/>
    <w:multiLevelType w:val="multilevel"/>
    <w:tmpl w:val="533B3E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RkMGE3NzQxYjczMTVhMGMzZWI2OGY4N2I2NjYifQ=="/>
  </w:docVars>
  <w:rsids>
    <w:rsidRoot w:val="4BCE1F2F"/>
    <w:rsid w:val="4BCE1F2F"/>
    <w:rsid w:val="7A124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6">
    <w:name w:val="List Paragraph"/>
    <w:basedOn w:val="1"/>
    <w:qFormat/>
    <w:uiPriority w:val="34"/>
    <w:pPr>
      <w:ind w:firstLine="420" w:firstLineChars="200"/>
    </w:pPr>
  </w:style>
  <w:style w:type="character" w:customStyle="1" w:styleId="7">
    <w:name w:val="font41"/>
    <w:qFormat/>
    <w:uiPriority w:val="0"/>
    <w:rPr>
      <w:rFonts w:hint="eastAsia" w:ascii="宋体" w:hAnsi="宋体" w:eastAsia="宋体" w:cs="宋体"/>
      <w:color w:val="000000"/>
      <w:sz w:val="22"/>
      <w:szCs w:val="22"/>
      <w:u w:val="none"/>
    </w:rPr>
  </w:style>
  <w:style w:type="character" w:customStyle="1" w:styleId="8">
    <w:name w:val="font31"/>
    <w:qFormat/>
    <w:uiPriority w:val="0"/>
    <w:rPr>
      <w:rFonts w:hint="eastAsia" w:ascii="宋体" w:hAnsi="宋体" w:eastAsia="宋体" w:cs="宋体"/>
      <w:color w:val="000000"/>
      <w:sz w:val="22"/>
      <w:szCs w:val="22"/>
      <w:u w:val="none"/>
    </w:rPr>
  </w:style>
  <w:style w:type="character" w:customStyle="1" w:styleId="9">
    <w:name w:val="font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2022-12-18T06:58:00Z</dcterms:created>
  <dc:creator>趁早</dc:creator>
  <cp:lastModifiedBy>趁早</cp:lastModifiedBy>
  <dcterms:modified xsi:type="dcterms:W3CDTF">2022-12-18T08:14:21Z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D442EEE21A5947EEB278766804E2BA20</vt:lpwstr>
  </property>
</Properties>
</file>