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</w:p>
    <w:tbl>
      <w:tblPr>
        <w:tblStyle w:val="6"/>
        <w:tblW w:w="9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84"/>
        <w:gridCol w:w="618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618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技术参数</w:t>
            </w:r>
          </w:p>
        </w:tc>
        <w:tc>
          <w:tcPr>
            <w:tcW w:w="8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场发射透射电子显微镜（允许采购进口产品）</w:t>
            </w:r>
          </w:p>
        </w:tc>
        <w:tc>
          <w:tcPr>
            <w:tcW w:w="6180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360"/>
              </w:tabs>
              <w:spacing w:line="360" w:lineRule="auto"/>
              <w:ind w:left="0" w:firstLine="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工作条件</w:t>
            </w:r>
          </w:p>
          <w:p>
            <w:pPr>
              <w:numPr>
                <w:ilvl w:val="1"/>
                <w:numId w:val="2"/>
              </w:numPr>
              <w:spacing w:line="360" w:lineRule="auto"/>
              <w:ind w:left="0" w:firstLine="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电力供应：220V（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sym w:font="Symbol" w:char="F0B1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10%），50Hz，单相；380V（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sym w:font="Symbol" w:char="F0B1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10%），50Hz，三相</w:t>
            </w:r>
          </w:p>
          <w:p>
            <w:pPr>
              <w:numPr>
                <w:ilvl w:val="1"/>
                <w:numId w:val="2"/>
              </w:numPr>
              <w:spacing w:line="360" w:lineRule="auto"/>
              <w:ind w:left="0" w:firstLine="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工作温度：15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sym w:font="Symbol" w:char="F0B0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C-25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sym w:font="Symbol" w:char="F0B0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C</w:t>
            </w:r>
          </w:p>
          <w:p>
            <w:pPr>
              <w:numPr>
                <w:ilvl w:val="1"/>
                <w:numId w:val="2"/>
              </w:numPr>
              <w:spacing w:line="360" w:lineRule="auto"/>
              <w:ind w:left="0" w:firstLine="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工作湿度：≤60%</w:t>
            </w:r>
          </w:p>
          <w:p>
            <w:pPr>
              <w:numPr>
                <w:ilvl w:val="1"/>
                <w:numId w:val="2"/>
              </w:numPr>
              <w:spacing w:line="360" w:lineRule="auto"/>
              <w:ind w:left="0" w:firstLine="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仪器运行的持久性：连续使用</w:t>
            </w:r>
          </w:p>
          <w:p>
            <w:pPr>
              <w:numPr>
                <w:ilvl w:val="1"/>
                <w:numId w:val="2"/>
              </w:numPr>
              <w:spacing w:line="360" w:lineRule="auto"/>
              <w:ind w:left="0" w:firstLine="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独立地线：≤100欧姆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2. 设备用途：主要用于材料的高分辨形貌观察和微区的晶体结构分析、系统有电子光学系统、高压系统、真空系统等部分组成。可以在极短时间内得到高分辨率的图像观察和成分分析，结合高灵敏度的能谱仪可以实现快速的成分分析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 技术规格：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3.1.电子枪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★3.1.1电子枪类型：超高亮度冷场发射电子枪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3.1.2 电子枪亮度：在pA级发射束流下，亮度值应≥8×108A/cm2/sr, 减少电子枪负荷的同时实现高亮度的图像观察和分析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★3.1.3能量分辨率：≤0.30eV，适用于高分辨的eels研究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★3.1.4小束斑下的束流强度：≥2.5nA </w:t>
            </w:r>
            <w:r>
              <w:rPr>
                <w:rFonts w:hint="eastAsia" w:ascii="宋体" w:hAnsi="宋体" w:cs="宋体"/>
                <w:sz w:val="24"/>
                <w:szCs w:val="24"/>
              </w:rPr>
              <w:t>(束斑尺寸为0.7nm时)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, 以保证高空间分辨率分析时有足够的信噪比和计数率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★3.1.5 冷场闪清时间：小于3秒；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3.2 分辨率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★3.2.1点分辨率：≤0.23nm@200KV；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★3.2.2线分辨率：≤0.10nm@200KV；0.14nm@80KV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3.2.3 STEM DF分辨率：≤0.16nm@200KV；≤0.31nm@80KV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3.2.4信息分辨率：≤0.12nm@200KV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3.2.5 束斑漂移：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1nm/min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★3.2.6背散射电子分辨率：≤1.0nm@200KV；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3.3 加速电压：最高可达200kV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，加速电压连续可调，步长50V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。加速电压全程范围内可自由切换，仅需通过软件完成，可自由调节。 工厂调试提供200KV和80KV合轴。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★3.4 稳定度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3.4.1加速电压稳定性：≤1 ppm/min（峰峰值）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3.4.2物镜电流稳定性：≤1 ppm/min（峰峰值）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★3.5 TEM模式下的放大倍数：20- 1,000,000×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3.5.1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分辨率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：0.14 nm（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束流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≥100pA）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3.6 物镜系统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★3.6.1球差系数：≤1.0mm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3.6.2色差系数：≤1.4mm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3.6.3最小聚焦步长：≤1.4nm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3.6.4焦距：≤2.3nm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3.7 聚光镜系统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3.7.1球差系数：≤1.0mm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3.7.2色差系数：≤1.4mm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3.7.3焦距：≤2.3nm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★3.7.4采用四级聚光镜系统，可以实现会聚角度和亮度的单独控制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3.8束斑尺寸</w:t>
            </w:r>
          </w:p>
          <w:p>
            <w:pPr>
              <w:widowControl/>
              <w:tabs>
                <w:tab w:val="left" w:pos="741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3.8.1 TEM模式：1nm到20nm</w:t>
            </w:r>
          </w:p>
          <w:p>
            <w:pPr>
              <w:widowControl/>
              <w:tabs>
                <w:tab w:val="left" w:pos="741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3.8.2 EDS模式/纳米束电子衍射(NBD)模式/会聚束电子衍射(CBD)模式：0.5nm到20nm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3.8.3 电子光路快速切换：TEM/EDS/NBD/CBD模式一键式切换；操作键盘和旋钮控制电子束会聚角度变化</w:t>
            </w:r>
          </w:p>
          <w:p>
            <w:pPr>
              <w:widowControl/>
              <w:tabs>
                <w:tab w:val="left" w:pos="741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3.8.4会聚束电子束衍射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</w:p>
          <w:p>
            <w:pPr>
              <w:widowControl/>
              <w:tabs>
                <w:tab w:val="left" w:pos="741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3.8.5接受角：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sym w:font="Symbol" w:char="00B1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sym w:font="Symbol" w:char="00B0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3.8.6 相机长度: 15–2000mm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3.9 样品台</w:t>
            </w:r>
          </w:p>
          <w:p>
            <w:pPr>
              <w:widowControl/>
              <w:tabs>
                <w:tab w:val="left" w:pos="741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3.9.1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安装方式：侧插式测角仪样品台，采用压电陶瓷控制</w:t>
            </w:r>
          </w:p>
          <w:p>
            <w:pPr>
              <w:widowControl/>
              <w:tabs>
                <w:tab w:val="left" w:pos="741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3.9.2 样品更换：只需点击按钮即可实现样品杆的全自动插入或者退出，退出时样品台坐标自动清零，探测器自动撤出，减少误操作；手动更换方式同时并存；投标时提供具体的示意图或者相关技术说明供验证。</w:t>
            </w:r>
          </w:p>
          <w:p>
            <w:pPr>
              <w:widowControl/>
              <w:tabs>
                <w:tab w:val="left" w:pos="741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3.9.3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样品台驱动方式：五轴马达驱动(X/Y/Z/倾斜X/倾斜Y )</w:t>
            </w:r>
          </w:p>
          <w:p>
            <w:pPr>
              <w:widowControl/>
              <w:tabs>
                <w:tab w:val="left" w:pos="400"/>
                <w:tab w:val="left" w:pos="741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3.9.4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样品移动范围不低于：2mm(X, Y); 0.4 mm (Z)</w:t>
            </w:r>
          </w:p>
          <w:p>
            <w:pPr>
              <w:widowControl/>
              <w:tabs>
                <w:tab w:val="left" w:pos="741"/>
              </w:tabs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3.9.5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使用双倾杆时样品倾斜角度不低于：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sym w:font="Symbol" w:char="00B1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sym w:font="Symbol" w:char="00B0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(X) /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sym w:font="Symbol" w:char="00B1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sym w:font="Symbol" w:char="00B0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(Y)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3.10 扫描透射附件(STEM) 技术规格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3.10.1 HAADF分辨率：≤0.16nm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★3.10.2 STEM模式放大倍率：×200 - 150,000,000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★3.10.3 TEM、BEI、 STEM模式通过软件简单点击即可快速切换，热稳定时间小于2秒，保证BEI图像、BF、DF图像采集的无缝式切换。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3.10.4配置先进的双探测器系统，可快速得到高分辨明场BF像，STEM能快速拍摄高质量的暗场DF像和高角环形暗场HAADF像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3.11 X射线能谱分析仪技术规格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★3.11.1 探测器类型：无窗型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四个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对称式能谱探头，总面积≥120mm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电制冷型，或者无窗型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探测器，总面积≥200mm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电制冷型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★3.11.2  能量分辨率： ≤129eV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3.11.3  元素分析范围：4Be至92U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3.11.4  EDS立体角：≥ 1.7srad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3.11.5 峰背比（Fiori 数）：</w:t>
            </w:r>
            <w:bookmarkStart w:id="0" w:name="_Hlk105754050"/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≥</w:t>
            </w:r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4000，无杂质干扰峰。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★3.11.6 带有回放功能（playback），采集元素面分布时方便提取每一帧的面分布，查证样品元素分布的变化，有利于对电子束敏感材料和原位实验进行能谱分析；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3.11.7带有常见的元素点、线、面分布分析功能。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3.11.8 采集软件具有实时自动漂移矫正功能。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3.12数字化照相系统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成像相机是透射电镜的必要附件，用于透射电镜形貌像和电子衍射花样的数字化像的记录，具有高速数字化图像处理的功能，与所购电镜完美匹配，实现各种自动功能。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3.12.1图像采集系统：配置底插CMOS相机一个，样品室观察CMOS相机一个。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图像观察窗和图像观察用CMOS并存。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★3.12.2 底插CMOS相机最大像素：≥5688* 3336，总像素不低于1900万像素。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3.12.3 具有超高的读取速度，速度应不小于58fps@5688* 3336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3.12.4具有大的动态范围，高达16bit，可以快速直接拍摄衍射花样和低剂量图像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3.12.5 读出噪音：≤0.8e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superscript"/>
              </w:rPr>
              <w:t>-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3.12.6 防漂移等高级功能：自动漂移校正</w:t>
            </w:r>
          </w:p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 xml:space="preserve">3.13 真空系统    </w:t>
            </w:r>
          </w:p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★3.13.1 四级真空系统，可实现快速抽真空。</w:t>
            </w:r>
          </w:p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★3.13.2 典型换样时间：≤60秒</w:t>
            </w:r>
          </w:p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★3.13.3 电子枪真空度≤10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superscript"/>
              </w:rPr>
              <w:t>-9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Pa，以保证电子枪具有较长寿命。</w:t>
            </w:r>
          </w:p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★3.13.4 样品室真空度≤2 x10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superscript"/>
              </w:rPr>
              <w:t>-5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Pa</w:t>
            </w:r>
          </w:p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★3.13.5 标配液氮冷阱，单次添加液氮持续使用时间可达23小时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3.14软件操作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3.14.1 全数字化操作系统，基于Windows计算机控制系统, 所有图像都在27寸显示器上显示。可以无需荧光屏，可以无需暗室。同时配置荧光屏观察模式，荧光屏和功能键盘，也可以实现对电镜的控制。</w:t>
            </w:r>
          </w:p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3.14.2具有专用的软件，图形化操作界面，即使初学者在学习后很容易完成学会电镜的操作。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3.14.3具有专用的用户图形界面和操作键盘。可以通过鼠标、键盘、以及专用的操作键盘完成电镜的所有操作。可以方便实现包括样品移动、光束移动、放大倍数、模式切换及探测器切换、聚焦、合轴操作等。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★3.14.4 操作可以实现自动化和程序化，抽真空后，可自动实现亮度对比度、自动调节样品Z方向位置、自动聚焦、自动象散矫正的调节，搜寻观察区域然后完成图像观察和记录。各种模式例如BEI、TEM、STEM、DIFF可以实现鼠标点击（或功能键盘控制）的瞬间快速切换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★3.14.5 可以实现BEI、STEM-HAAFD等的同时采集和记录。最多一次可以同时显示多副图像，方便对比观察。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3.15 提供自动离子溅射仪：主要用于不导电样品的表面喷金。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3.15.1  工作压力：≥20Pa  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3.15.2  溅射电流：10, 20, 30, 40mA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3.15.3  溅射靶：白金（配置5个）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3.15.4  样品台：直径64mm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3.15.5  真空室：≥120mm(直径)x100mm(高)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3.16 提供电解双喷仪，用于金属样品减薄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3.16.1电源输入:AC220V/50Hz,200W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3.16.2电解电压:0-110V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3.16.3电解电流:0-1000mA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3.16.4液氮冷却控温:≥-45℃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3.16.5电解液注入量: ≥130ml 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3.17 提供铜网500个，镊子10把，红外线1台。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  <w:t>3.18 样品杆清洗仪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  <w:t>3.18.1 用途：用于透射电镜样品和样品杆污染物清除。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  <w:t>3.18.2 工作压力： 35-40Pa；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  <w:t>3.18.3 抽真空系统：机械泵；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  <w:t>3.18.4 时间设定：1, 5, 10, 15, 30, 60 min可调；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  <w:t>3.18.5 放电电压：≤280-310V；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  <w:t>3.19 干泵工作站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  <w:t>3.19.1 用途：用于存储透射电镜样品杆；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  <w:t>3.19.2 极限真空：≤5*10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superscript"/>
                <w:lang w:val="nl-NL"/>
              </w:rPr>
              <w:t>-4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  <w:t xml:space="preserve"> Pa；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  <w:t>3.19.3 真空系统：干泵+涡轮分子泵组成；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  <w:t>3.19.4 样品杆容纳数量：5支；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4. 产品配置要求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4.1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场发射透射电镜配置要求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4.1.1 场发射透射电子显微镜基本单元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完整1套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4.1.2 电镜正常工作所需的稳压电源、循环冷却水、变压器、绝缘气体等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完整1套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4.1.3 不间断电源（UPS），待机时间≥5小时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1个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4.1.4 普通单倾台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1个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4.1.5 普通双倾台     1个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4.1.6 透射电镜长期使用所需要的备品备件、专用工具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完整1套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4.2 扫描透射附件（STEM）配置要求: 严格满足上述3.10技术规格的配置       完整1套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4.3 满足要求的背散射电子探头     完整1套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4.4 能谱分析仪(EDS)配置要求：严格满足上述3.11技术规格的配置 完整1套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4.5 相机的配置要求：严格满足上述3.12技术规格的配置     完整1套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4.6离子清洗仪、 自动离子溅射仪、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nl-NL"/>
              </w:rPr>
              <w:t>干泵工作站、样品杆清洗仪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各一套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4.7除主机（能谱）外再配置主流品牌电脑2台和知名品牌打印复印一体机1台。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5.售后服务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5.1 卖方应在合同生效后的三个月内，对可能的设置室进行地面振动、杂散磁场的测量，并向买方提出详细的安装要求和提供技术咨询。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5.2 仪器到达用户所在地后，在接到用户通知后两周内进行安装调试，直至通过验收。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5.3 设备安装后，在用户现场对用户进行免费培训，培训内容包括仪器的操作和仪器基本维护等，使用户达到独立操作水平。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5.4卖方提供一年的免费保修，电子枪保修3年。保修期自仪器验收签字之日起计算。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★5.5 用户提供面积、高度合适的房间和外部动力电源，投标方负责房间内部的改造，改造包括：地线、房间内部照明、吊顶、房间磁场（主动式消磁器）和震动改造、空调控温、必要的房间墙面装饰和美化。装修后的房间需满足场发射透射电镜正常工作对环境的要求，且美观大方，无需用户额外装修投入。</w:t>
            </w:r>
          </w:p>
          <w:p>
            <w:pPr>
              <w:numPr>
                <w:ilvl w:val="0"/>
                <w:numId w:val="3"/>
              </w:numPr>
              <w:tabs>
                <w:tab w:val="left" w:pos="0"/>
                <w:tab w:val="clear" w:pos="360"/>
              </w:tabs>
              <w:spacing w:line="360" w:lineRule="auto"/>
              <w:ind w:left="0" w:firstLine="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目的港：榆林学院用户指定地点。</w:t>
            </w:r>
          </w:p>
          <w:p>
            <w:pPr>
              <w:numPr>
                <w:ilvl w:val="0"/>
                <w:numId w:val="3"/>
              </w:numPr>
              <w:tabs>
                <w:tab w:val="left" w:pos="0"/>
                <w:tab w:val="clear" w:pos="360"/>
              </w:tabs>
              <w:spacing w:line="360" w:lineRule="auto"/>
              <w:ind w:left="0" w:firstLine="0"/>
              <w:jc w:val="lef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至少提供3次以上的技术培训</w:t>
            </w:r>
          </w:p>
        </w:tc>
        <w:tc>
          <w:tcPr>
            <w:tcW w:w="8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1台</w:t>
            </w:r>
          </w:p>
        </w:tc>
      </w:tr>
    </w:tbl>
    <w:p>
      <w:pPr>
        <w:pStyle w:val="4"/>
        <w:numPr>
          <w:ilvl w:val="0"/>
          <w:numId w:val="4"/>
        </w:numPr>
        <w:rPr>
          <w:rFonts w:ascii="宋体" w:hAnsi="宋体" w:cs="宋体"/>
          <w:sz w:val="36"/>
          <w:szCs w:val="36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cs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</w:rPr>
      <w:t>陕西卓佲项目管理有限公司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41C7D"/>
    <w:multiLevelType w:val="multilevel"/>
    <w:tmpl w:val="1A641C7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F2B4A30"/>
    <w:multiLevelType w:val="singleLevel"/>
    <w:tmpl w:val="3F2B4A30"/>
    <w:lvl w:ilvl="0" w:tentative="0">
      <w:start w:val="6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47971F05"/>
    <w:multiLevelType w:val="multilevel"/>
    <w:tmpl w:val="47971F05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5BC7C0F"/>
    <w:multiLevelType w:val="multilevel"/>
    <w:tmpl w:val="75BC7C0F"/>
    <w:lvl w:ilvl="0" w:tentative="0">
      <w:start w:val="1"/>
      <w:numFmt w:val="decimal"/>
      <w:lvlText w:val="%1"/>
      <w:lvlJc w:val="left"/>
      <w:pPr>
        <w:tabs>
          <w:tab w:val="left" w:pos="396"/>
        </w:tabs>
        <w:ind w:left="396" w:hanging="396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396"/>
        </w:tabs>
        <w:ind w:left="396" w:hanging="39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396"/>
        </w:tabs>
        <w:ind w:left="396" w:hanging="396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396"/>
        </w:tabs>
        <w:ind w:left="396" w:hanging="396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96"/>
        </w:tabs>
        <w:ind w:left="396" w:hanging="396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6"/>
        </w:tabs>
        <w:ind w:left="396" w:hanging="396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6"/>
        </w:tabs>
        <w:ind w:left="396" w:hanging="3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6"/>
        </w:tabs>
        <w:ind w:left="396" w:hanging="396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396"/>
        </w:tabs>
        <w:ind w:left="396" w:hanging="396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RkMGE3NzQxYjczMTVhMGMzZWI2OGY4N2I2NjYifQ=="/>
  </w:docVars>
  <w:rsids>
    <w:rsidRoot w:val="571B4208"/>
    <w:rsid w:val="571B4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2022-12-18T04:51:00Z</dcterms:created>
  <dc:creator>趁早</dc:creator>
  <cp:lastModifiedBy>趁早</cp:lastModifiedBy>
  <dcterms:modified xsi:type="dcterms:W3CDTF">2022-12-18T04:52:33Z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58EBFA1F016D45B9A878BDF56347223B</vt:lpwstr>
  </property>
</Properties>
</file>