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tbl>
      <w:tblPr>
        <w:tblStyle w:val="6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84"/>
        <w:gridCol w:w="618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8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618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技术参数</w:t>
            </w: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场发射透射电子显微镜（允许采购进口产品）</w:t>
            </w:r>
          </w:p>
        </w:tc>
        <w:tc>
          <w:tcPr>
            <w:tcW w:w="61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360"/>
              </w:tabs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工作条件</w:t>
            </w:r>
          </w:p>
          <w:p>
            <w:pPr>
              <w:numPr>
                <w:ilvl w:val="1"/>
                <w:numId w:val="2"/>
              </w:numPr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电力供应：220V（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F0B1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10%），50Hz，单相；380V（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F0B1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10%），50Hz，三相</w:t>
            </w:r>
          </w:p>
          <w:p>
            <w:pPr>
              <w:numPr>
                <w:ilvl w:val="1"/>
                <w:numId w:val="2"/>
              </w:numPr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工作温度：15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F0B0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C-25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F0B0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C</w:t>
            </w:r>
          </w:p>
          <w:p>
            <w:pPr>
              <w:numPr>
                <w:ilvl w:val="1"/>
                <w:numId w:val="2"/>
              </w:numPr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工作湿度：≤60%</w:t>
            </w:r>
          </w:p>
          <w:p>
            <w:pPr>
              <w:numPr>
                <w:ilvl w:val="1"/>
                <w:numId w:val="2"/>
              </w:numPr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仪器运行的持久性：连续使用</w:t>
            </w:r>
          </w:p>
          <w:p>
            <w:pPr>
              <w:numPr>
                <w:ilvl w:val="1"/>
                <w:numId w:val="2"/>
              </w:numPr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独立地线：≤100欧姆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 设备用途：主要用于材料的高分辨形貌观察和微区的晶体结构分析、系统有电子光学系统、高压系统、真空系统等部分组成。可以在极短时间内得到高分辨率的图像观察和成分分析，结合高灵敏度的能谱仪可以实现快速的成分分析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 技术规格：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3.1.电子枪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★3.1.1电子枪类型：超高亮度冷场发射电子枪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3.1.2 电子枪亮度：在pA级发射束流下，亮度值应≥8×108A/cm2/sr, 减少电子枪负荷的同时实现高亮度的图像观察和分析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★3.1.3能量分辨率：≤0.30eV，适用于高分辨的eels研究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★3.1.4小束斑下的束流强度：≥2.5nA </w:t>
            </w:r>
            <w:r>
              <w:rPr>
                <w:rFonts w:hint="eastAsia" w:ascii="宋体" w:hAnsi="宋体" w:cs="宋体"/>
                <w:sz w:val="24"/>
                <w:szCs w:val="24"/>
              </w:rPr>
              <w:t>(束斑尺寸为0.7nm时)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, 以保证高空间分辨率分析时有足够的信噪比和计数率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★3.1.5 冷场闪清时间：小于3秒；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3.2 分辨率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★3.2.1点分辨率：≤0.23nm@200KV；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★3.2.2线分辨率：≤0.10nm@200KV；0.14nm@80KV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3.2.3 STEM DF分辨率：≤0.16nm@200KV；≤0.31nm@80KV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3.2.4信息分辨率：≤0.12nm@200KV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3.2.5 束斑漂移：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1nm/min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★3.2.6背散射电子分辨率：≤1.0nm@200KV；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3.3 加速电压：最高可达200kV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，加速电压连续可调，步长50V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。加速电压全程范围内可自由切换，仅需通过软件完成，可自由调节。 工厂调试提供200KV和80KV合轴。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★3.4 稳定度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3.4.1加速电压稳定性：≤1 ppm/min（峰峰值）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3.4.2物镜电流稳定性：≤1 ppm/min（峰峰值）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★3.5 TEM模式下的放大倍数：20- 1,000,000×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3.5.1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分辨率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：0.14 nm（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束流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≥100pA）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3.6 物镜系统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★3.6.1球差系数：≤1.0mm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3.6.2色差系数：≤1.4mm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3.6.3最小聚焦步长：≤1.4nm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3.6.4焦距：≤2.3nm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3.7 聚光镜系统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3.7.1球差系数：≤1.0mm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3.7.2色差系数：≤1.4mm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3.7.3焦距：≤2.3nm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★3.7.4采用四级聚光镜系统，可以实现会聚角度和亮度的单独控制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3.8束斑尺寸</w:t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3.8.1 TEM模式：1nm到20nm</w:t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3.8.2 EDS模式/纳米束电子衍射(NBD)模式/会聚束电子衍射(CBD)模式：0.5nm到20nm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3.8.3 电子光路快速切换：TEM/EDS/NBD/CBD模式一键式切换；操作键盘和旋钮控制电子束会聚角度变化</w:t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3.8.4会聚束电子束衍射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3.8.5接受角：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00B1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00B0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3.8.6 相机长度: 15–2000mm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3.9 样品台</w:t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3.9.1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安装方式：侧插式测角仪样品台，采用压电陶瓷控制</w:t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3.9.2 样品更换：只需点击按钮即可实现样品杆的全自动插入或者退出，退出时样品台坐标自动清零，探测器自动撤出，减少误操作；手动更换方式同时并存；投标时提供具体的示意图或者相关技术说明供验证。</w:t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3.9.3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样品台驱动方式：五轴马达驱动(X/Y/Z/倾斜X/倾斜Y )</w:t>
            </w:r>
          </w:p>
          <w:p>
            <w:pPr>
              <w:widowControl/>
              <w:tabs>
                <w:tab w:val="left" w:pos="400"/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3.9.4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样品移动范围不低于：2mm(X, Y); 0.4 mm (Z)</w:t>
            </w:r>
          </w:p>
          <w:p>
            <w:pPr>
              <w:widowControl/>
              <w:tabs>
                <w:tab w:val="left" w:pos="741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3.9.5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使用双倾杆时样品倾斜角度不低于：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00B1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00B0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(X) /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00B1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Symbol" w:char="00B0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(Y)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3.10 扫描透射附件(STEM) 技术规格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3.10.1 HAADF分辨率：≤0.16nm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★3.10.2 STEM模式放大倍率：×200 - 150,000,000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★3.10.3 TEM、BEI、 STEM模式通过软件简单点击即可快速切换，热稳定时间小于2秒，保证BEI图像、BF、DF图像采集的无缝式切换。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3.10.4配置先进的双探测器系统，可快速得到高分辨明场BF像，STEM能快速拍摄高质量的暗场DF像和高角环形暗场HAADF像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3.11 X射线能谱分析仪技术规格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★3.11.1 探测器类型：无窗型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四个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对称式能谱探头，总面积≥120mm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电制冷型，或者无窗型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探测器，总面积≥200mm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电制冷型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★3.11.2  能量分辨率： ≤129eV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3.11.3  元素分析范围：4Be至92U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3.11.4  EDS立体角：≥ 1.7srad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3.11.5 峰背比（Fiori 数）：</w:t>
            </w:r>
            <w:bookmarkStart w:id="0" w:name="_Hlk10575405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≥</w:t>
            </w:r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4000，无杂质干扰峰。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★3.11.6 带有回放功能（playback），采集元素面分布时方便提取每一帧的面分布，查证样品元素分布的变化，有利于对电子束敏感材料和原位实验进行能谱分析；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3.11.7带有常见的元素点、线、面分布分析功能。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3.11.8 采集软件具有实时自动漂移矫正功能。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3.12数字化照相系统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成像相机是透射电镜的必要附件，用于透射电镜形貌像和电子衍射花样的数字化像的记录，具有高速数字化图像处理的功能，与所购电镜完美匹配，实现各种自动功能。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3.12.1图像采集系统：配置底插CMOS相机一个，样品室观察CMOS相机一个。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图像观察窗和图像观察用CMOS并存。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★3.12.2 底插CMOS相机最大像素：≥5688* 3336，总像素不低于1900万像素。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3.12.3 具有超高的读取速度，速度应不小于58fps@5688* 3336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3.12.4具有大的动态范围，高达16bit，可以快速直接拍摄衍射花样和低剂量图像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3.12.5 读出噪音：≤0.8e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</w:rPr>
              <w:t>-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3.12.6 防漂移等高级功能：自动漂移校正</w:t>
            </w: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3.13 真空系统    </w:t>
            </w: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★3.13.1 四级真空系统，可实现快速抽真空。</w:t>
            </w: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★3.13.2 典型换样时间：≤60秒</w:t>
            </w: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★3.13.3 电子枪真空度≤10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</w:rPr>
              <w:t>-9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Pa，以保证电子枪具有较长寿命。</w:t>
            </w: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★3.13.4 样品室真空度≤2 x10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</w:rPr>
              <w:t>-5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Pa</w:t>
            </w: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★3.13.5 标配液氮冷阱，单次添加液氮持续使用时间可达23小时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3.14软件操作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3.14.1 全数字化操作系统，基于Windows计算机控制系统, 所有图像都在27寸显示器上显示。可以无需荧光屏，可以无需暗室。同时配置荧光屏观察模式，荧光屏和功能键盘，也可以实现对电镜的控制。</w:t>
            </w:r>
          </w:p>
          <w:p>
            <w:pPr>
              <w:autoSpaceDN w:val="0"/>
              <w:spacing w:line="36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3.14.2具有专用的软件，图形化操作界面，即使初学者在学习后很容易完成学会电镜的操作。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3.14.3具有专用的用户图形界面和操作键盘。可以通过鼠标、键盘、以及专用的操作键盘完成电镜的所有操作。可以方便实现包括样品移动、光束移动、放大倍数、模式切换及探测器切换、聚焦、合轴操作等。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★3.14.4 操作可以实现自动化和程序化，抽真空后，可自动实现亮度对比度、自动调节样品Z方向位置、自动聚焦、自动象散矫正的调节，搜寻观察区域然后完成图像观察和记录。各种模式例如BEI、TEM、STEM、DIFF可以实现鼠标点击（或功能键盘控制）的瞬间快速切换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★3.14.5 可以实现BEI、STEM-HAAFD等的同时采集和记录。最多一次可以同时显示多副图像，方便对比观察。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3.15 提供自动离子溅射仪：主要用于不导电样品的表面喷金。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3.15.1  工作压力：≥20Pa 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3.15.2  溅射电流：10, 20, 30, 40mA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3.15.3  溅射靶：白金（配置5个）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3.15.4  样品台：直径64mm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3.15.5  真空室：≥120mm(直径)x100mm(高)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3.16 提供电解双喷仪，用于金属样品减薄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3.16.1电源输入:AC220V/50Hz,200W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3.16.2电解电压:0-110V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3.16.3电解电流:0-1000mA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3.16.4液氮冷却控温:≥-45℃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3.16.5电解液注入量: ≥130ml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3.17 提供铜网500个，镊子10把，红外线1台。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3.18 样品杆清洗仪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3.18.1 用途：用于透射电镜样品和样品杆污染物清除。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3.18.2 工作压力： 35-40Pa；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3.18.3 抽真空系统：机械泵；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3.18.4 时间设定：1, 5, 10, 15, 30, 60 min可调；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3.18.5 放电电压：≤280-310V；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3.19 干泵工作站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3.19.1 用途：用于存储透射电镜样品杆；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3.19.2 极限真空：≤5*10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superscript"/>
                <w:lang w:val="nl-NL"/>
              </w:rPr>
              <w:t>-4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 xml:space="preserve"> Pa；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3.19.3 真空系统：干泵+涡轮分子泵组成；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3.19.4 样品杆容纳数量：5支；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 产品配置要求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场发射透射电镜配置要求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4.1.1 场发射透射电子显微镜基本单元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完整1套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4.1.2 电镜正常工作所需的稳压电源、循环冷却水、变压器、绝缘气体等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完整1套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4.1.3 不间断电源（UPS），待机时间≥5小时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4.1.4 普通单倾台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1个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4.1.5 普通双倾台     1个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4.1.6 透射电镜长期使用所需要的备品备件、专用工具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完整1套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4.2 扫描透射附件（STEM）配置要求: 严格满足上述3.10技术规格的配置       完整1套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4.3 满足要求的背散射电子探头     完整1套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4.4 能谱分析仪(EDS)配置要求：严格满足上述3.11技术规格的配置 完整1套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4.5 相机的配置要求：严格满足上述3.12技术规格的配置     完整1套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4.6离子清洗仪、 自动离子溅射仪、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nl-NL"/>
              </w:rPr>
              <w:t>干泵工作站、样品杆清洗仪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各一套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4.7除主机（能谱）外再配置主流品牌电脑2台和知名品牌打印复印一体机1台。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5.售后服务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5.1 卖方应在合同生效后的三个月内，对可能的设置室进行地面振动、杂散磁场的测量，并向买方提出详细的安装要求和提供技术咨询。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5.2 仪器到达用户所在地后，在接到用户通知后两周内进行安装调试，直至通过验收。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5.3 设备安装后，在用户现场对用户进行免费培训，培训内容包括仪器的操作和仪器基本维护等，使用户达到独立操作水平。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5.4卖方提供一年的免费保修，电子枪保修3年。保修期自仪器验收签字之日起计算。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★5.5 用户提供面积、高度合适的房间和外部动力电源，投标方负责房间内部的改造，改造包括：地线、房间内部照明、吊顶、房间磁场（主动式消磁器）和震动改造、空调控温、必要的房间墙面装饰和美化。装修后的房间需满足场发射透射电镜正常工作对环境的要求，且美观大方，无需用户额外装修投入。</w:t>
            </w:r>
          </w:p>
          <w:p>
            <w:pPr>
              <w:numPr>
                <w:ilvl w:val="0"/>
                <w:numId w:val="3"/>
              </w:numPr>
              <w:tabs>
                <w:tab w:val="left" w:pos="0"/>
                <w:tab w:val="clear" w:pos="360"/>
              </w:tabs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目的港：榆林学院用户指定地点。</w:t>
            </w:r>
          </w:p>
          <w:p>
            <w:pPr>
              <w:numPr>
                <w:ilvl w:val="0"/>
                <w:numId w:val="3"/>
              </w:numPr>
              <w:tabs>
                <w:tab w:val="left" w:pos="0"/>
                <w:tab w:val="clear" w:pos="360"/>
              </w:tabs>
              <w:spacing w:line="360" w:lineRule="auto"/>
              <w:ind w:left="0" w:firstLine="0"/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至少提供3次以上的技术培训</w:t>
            </w: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1台</w:t>
            </w:r>
          </w:p>
        </w:tc>
      </w:tr>
    </w:tbl>
    <w:p>
      <w:pPr>
        <w:pStyle w:val="4"/>
        <w:numPr>
          <w:ilvl w:val="0"/>
          <w:numId w:val="4"/>
        </w:numPr>
        <w:rPr>
          <w:rFonts w:ascii="宋体" w:hAnsi="宋体" w:cs="宋体"/>
          <w:sz w:val="36"/>
          <w:szCs w:val="36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cs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CX2Gk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</w:rPr>
      <w:t>陕西卓佲项目管理有限公司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41C7D"/>
    <w:multiLevelType w:val="multilevel"/>
    <w:tmpl w:val="1A641C7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F2B4A30"/>
    <w:multiLevelType w:val="singleLevel"/>
    <w:tmpl w:val="3F2B4A30"/>
    <w:lvl w:ilvl="0" w:tentative="0">
      <w:start w:val="6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7971F05"/>
    <w:multiLevelType w:val="multilevel"/>
    <w:tmpl w:val="47971F05"/>
    <w:lvl w:ilvl="0" w:tentative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5BC7C0F"/>
    <w:multiLevelType w:val="multilevel"/>
    <w:tmpl w:val="75BC7C0F"/>
    <w:lvl w:ilvl="0" w:tentative="0">
      <w:start w:val="1"/>
      <w:numFmt w:val="decimal"/>
      <w:lvlText w:val="%1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"/>
        </w:tabs>
        <w:ind w:left="396" w:hanging="396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96"/>
        </w:tabs>
        <w:ind w:left="396" w:hanging="396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571B4208"/>
    <w:rsid w:val="571B4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宋体"/>
      <w:b/>
      <w:kern w:val="44"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2022-12-18T04:51:00Z</dcterms:created>
  <dc:creator>趁早</dc:creator>
  <cp:lastModifiedBy>趁早</cp:lastModifiedBy>
  <dcterms:modified xsi:type="dcterms:W3CDTF">2022-12-18T04:52:33Z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58EBFA1F016D45B9A878BDF56347223B</vt:lpwstr>
  </property>
</Properties>
</file>