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tabs>
          <w:tab w:val="left" w:pos="5670"/>
        </w:tabs>
        <w:autoSpaceDE w:val="0"/>
        <w:autoSpaceDN w:val="0"/>
        <w:adjustRightInd w:val="0"/>
        <w:spacing w:line="360" w:lineRule="auto"/>
        <w:rPr>
          <w:rFonts w:hint="eastAsia" w:ascii="仿宋" w:hAnsi="仿宋" w:eastAsia="仿宋" w:cs="仿宋"/>
          <w:b/>
          <w:bCs/>
          <w:color w:val="auto"/>
          <w:sz w:val="30"/>
          <w:szCs w:val="30"/>
          <w:lang w:val="zh-CN"/>
        </w:rPr>
      </w:pPr>
      <w:bookmarkStart w:id="0" w:name="_Toc475451789"/>
      <w:bookmarkStart w:id="1" w:name="_Toc475451542"/>
    </w:p>
    <w:p>
      <w:pPr>
        <w:tabs>
          <w:tab w:val="left" w:pos="5670"/>
        </w:tabs>
        <w:autoSpaceDE w:val="0"/>
        <w:autoSpaceDN w:val="0"/>
        <w:adjustRightInd w:val="0"/>
        <w:spacing w:line="360" w:lineRule="auto"/>
        <w:ind w:firstLine="300"/>
        <w:rPr>
          <w:rFonts w:ascii="仿宋" w:hAnsi="仿宋" w:eastAsia="仿宋" w:cs="仿宋"/>
          <w:b/>
          <w:bCs/>
          <w:color w:val="auto"/>
          <w:sz w:val="30"/>
          <w:szCs w:val="30"/>
          <w:lang w:val="zh-CN"/>
        </w:rPr>
      </w:pPr>
      <w:r>
        <w:rPr>
          <w:rFonts w:hint="eastAsia" w:ascii="仿宋" w:hAnsi="仿宋" w:eastAsia="仿宋" w:cs="仿宋"/>
          <w:b/>
          <w:bCs/>
          <w:color w:val="auto"/>
          <w:sz w:val="30"/>
          <w:szCs w:val="30"/>
          <w:lang w:val="zh-CN"/>
        </w:rPr>
        <w:t>政府采购项目</w:t>
      </w:r>
      <w:bookmarkEnd w:id="0"/>
      <w:bookmarkEnd w:id="1"/>
    </w:p>
    <w:p>
      <w:pPr>
        <w:tabs>
          <w:tab w:val="left" w:pos="5670"/>
        </w:tabs>
        <w:autoSpaceDE w:val="0"/>
        <w:autoSpaceDN w:val="0"/>
        <w:adjustRightInd w:val="0"/>
        <w:spacing w:line="360" w:lineRule="auto"/>
        <w:ind w:firstLine="300"/>
        <w:rPr>
          <w:rFonts w:ascii="仿宋" w:hAnsi="仿宋" w:eastAsia="仿宋" w:cs="仿宋"/>
          <w:b/>
          <w:bCs/>
          <w:color w:val="auto"/>
          <w:sz w:val="30"/>
          <w:szCs w:val="30"/>
        </w:rPr>
      </w:pPr>
      <w:r>
        <w:rPr>
          <w:rFonts w:hint="eastAsia" w:ascii="仿宋" w:hAnsi="仿宋" w:eastAsia="仿宋" w:cs="仿宋"/>
          <w:b/>
          <w:bCs/>
          <w:color w:val="auto"/>
          <w:sz w:val="30"/>
          <w:szCs w:val="30"/>
          <w:lang w:val="zh-CN"/>
        </w:rPr>
        <w:t>计划编号：ZCBN-省本级-2022-08241</w:t>
      </w:r>
    </w:p>
    <w:p>
      <w:pPr>
        <w:tabs>
          <w:tab w:val="left" w:pos="5670"/>
        </w:tabs>
        <w:autoSpaceDE w:val="0"/>
        <w:autoSpaceDN w:val="0"/>
        <w:adjustRightInd w:val="0"/>
        <w:spacing w:line="360" w:lineRule="auto"/>
        <w:ind w:firstLine="300"/>
        <w:rPr>
          <w:rFonts w:ascii="仿宋" w:hAnsi="仿宋" w:eastAsia="仿宋" w:cs="仿宋"/>
          <w:b/>
          <w:bCs/>
          <w:color w:val="auto"/>
          <w:sz w:val="30"/>
          <w:szCs w:val="30"/>
        </w:rPr>
      </w:pPr>
      <w:r>
        <w:rPr>
          <w:rFonts w:hint="eastAsia" w:ascii="仿宋" w:hAnsi="仿宋" w:eastAsia="仿宋" w:cs="仿宋"/>
          <w:b/>
          <w:bCs/>
          <w:color w:val="auto"/>
          <w:sz w:val="30"/>
          <w:szCs w:val="30"/>
          <w:lang w:val="zh-CN"/>
        </w:rPr>
        <w:t>项目编号：DX2022--262</w:t>
      </w:r>
    </w:p>
    <w:p>
      <w:pPr>
        <w:tabs>
          <w:tab w:val="left" w:pos="5670"/>
        </w:tabs>
        <w:autoSpaceDE w:val="0"/>
        <w:autoSpaceDN w:val="0"/>
        <w:adjustRightInd w:val="0"/>
        <w:spacing w:line="360" w:lineRule="auto"/>
        <w:ind w:firstLine="300"/>
        <w:rPr>
          <w:rFonts w:ascii="仿宋" w:hAnsi="仿宋" w:eastAsia="仿宋" w:cs="仿宋"/>
          <w:b/>
          <w:color w:val="auto"/>
          <w:sz w:val="32"/>
          <w:szCs w:val="32"/>
        </w:rPr>
      </w:pPr>
    </w:p>
    <w:p>
      <w:pPr>
        <w:tabs>
          <w:tab w:val="left" w:pos="5670"/>
        </w:tabs>
        <w:autoSpaceDE w:val="0"/>
        <w:autoSpaceDN w:val="0"/>
        <w:adjustRightInd w:val="0"/>
        <w:spacing w:line="360" w:lineRule="auto"/>
        <w:jc w:val="center"/>
        <w:rPr>
          <w:rFonts w:ascii="仿宋" w:hAnsi="仿宋" w:eastAsia="仿宋" w:cs="仿宋"/>
          <w:b/>
          <w:bCs/>
          <w:color w:val="auto"/>
          <w:sz w:val="44"/>
          <w:szCs w:val="44"/>
          <w:lang w:val="zh-CN"/>
        </w:rPr>
      </w:pPr>
    </w:p>
    <w:p>
      <w:pPr>
        <w:tabs>
          <w:tab w:val="left" w:pos="5670"/>
        </w:tabs>
        <w:autoSpaceDE w:val="0"/>
        <w:autoSpaceDN w:val="0"/>
        <w:adjustRightInd w:val="0"/>
        <w:spacing w:line="360" w:lineRule="auto"/>
        <w:jc w:val="center"/>
        <w:rPr>
          <w:rFonts w:ascii="仿宋" w:hAnsi="仿宋" w:eastAsia="仿宋" w:cs="仿宋"/>
          <w:b/>
          <w:bCs/>
          <w:color w:val="auto"/>
          <w:sz w:val="44"/>
          <w:szCs w:val="44"/>
        </w:rPr>
      </w:pPr>
    </w:p>
    <w:p>
      <w:pPr>
        <w:tabs>
          <w:tab w:val="left" w:pos="5670"/>
        </w:tabs>
        <w:autoSpaceDE w:val="0"/>
        <w:autoSpaceDN w:val="0"/>
        <w:adjustRightInd w:val="0"/>
        <w:spacing w:line="360" w:lineRule="auto"/>
        <w:jc w:val="center"/>
        <w:rPr>
          <w:rFonts w:ascii="仿宋" w:hAnsi="仿宋" w:eastAsia="仿宋" w:cs="仿宋"/>
          <w:b/>
          <w:bCs/>
          <w:color w:val="auto"/>
          <w:sz w:val="40"/>
          <w:szCs w:val="36"/>
          <w:lang w:val="zh-CN"/>
        </w:rPr>
      </w:pPr>
      <w:r>
        <w:rPr>
          <w:rFonts w:hint="eastAsia" w:ascii="仿宋" w:hAnsi="仿宋" w:eastAsia="仿宋" w:cs="仿宋"/>
          <w:b/>
          <w:bCs/>
          <w:color w:val="auto"/>
          <w:sz w:val="40"/>
          <w:szCs w:val="36"/>
          <w:lang w:val="zh-CN"/>
        </w:rPr>
        <w:t>秦岭国家植物园生物多样性保护项目</w:t>
      </w:r>
    </w:p>
    <w:p>
      <w:pPr>
        <w:rPr>
          <w:rFonts w:ascii="仿宋" w:hAnsi="仿宋" w:eastAsia="仿宋" w:cs="仿宋"/>
          <w:color w:val="auto"/>
          <w:lang w:val="zh-CN"/>
        </w:rPr>
      </w:pPr>
    </w:p>
    <w:p>
      <w:pPr>
        <w:rPr>
          <w:rFonts w:ascii="仿宋" w:hAnsi="仿宋" w:eastAsia="仿宋" w:cs="仿宋"/>
          <w:color w:val="auto"/>
          <w:lang w:val="zh-CN"/>
        </w:rPr>
      </w:pPr>
    </w:p>
    <w:p>
      <w:pPr>
        <w:pStyle w:val="2"/>
        <w:rPr>
          <w:lang w:val="zh-CN"/>
        </w:rPr>
      </w:pPr>
    </w:p>
    <w:p>
      <w:pPr>
        <w:pStyle w:val="2"/>
        <w:rPr>
          <w:lang w:val="zh-CN"/>
        </w:rPr>
      </w:pPr>
    </w:p>
    <w:p>
      <w:pPr>
        <w:pStyle w:val="2"/>
        <w:rPr>
          <w:lang w:val="zh-CN"/>
        </w:rPr>
      </w:pPr>
    </w:p>
    <w:p>
      <w:pPr>
        <w:rPr>
          <w:rFonts w:ascii="仿宋" w:hAnsi="仿宋" w:eastAsia="仿宋" w:cs="仿宋"/>
          <w:color w:val="auto"/>
          <w:lang w:val="zh-CN"/>
        </w:rPr>
      </w:pPr>
    </w:p>
    <w:p>
      <w:pPr>
        <w:tabs>
          <w:tab w:val="left" w:pos="5670"/>
        </w:tabs>
        <w:autoSpaceDE w:val="0"/>
        <w:autoSpaceDN w:val="0"/>
        <w:adjustRightInd w:val="0"/>
        <w:spacing w:line="360" w:lineRule="auto"/>
        <w:jc w:val="center"/>
        <w:rPr>
          <w:rFonts w:ascii="仿宋" w:hAnsi="仿宋" w:eastAsia="仿宋" w:cs="仿宋"/>
          <w:color w:val="auto"/>
          <w:sz w:val="44"/>
          <w:szCs w:val="44"/>
        </w:rPr>
      </w:pPr>
      <w:r>
        <w:rPr>
          <w:rFonts w:hint="eastAsia" w:ascii="仿宋" w:hAnsi="仿宋" w:eastAsia="仿宋" w:cs="仿宋"/>
          <w:b/>
          <w:bCs/>
          <w:color w:val="auto"/>
          <w:sz w:val="44"/>
          <w:szCs w:val="44"/>
        </w:rPr>
        <w:t>招</w:t>
      </w:r>
      <w:r>
        <w:rPr>
          <w:rFonts w:hint="eastAsia" w:ascii="仿宋" w:hAnsi="仿宋" w:eastAsia="仿宋" w:cs="仿宋"/>
          <w:b/>
          <w:bCs/>
          <w:color w:val="auto"/>
          <w:sz w:val="44"/>
          <w:szCs w:val="44"/>
          <w:lang w:val="zh-CN"/>
        </w:rPr>
        <w:t>标文件</w:t>
      </w:r>
    </w:p>
    <w:p>
      <w:pPr>
        <w:tabs>
          <w:tab w:val="left" w:pos="5670"/>
        </w:tabs>
        <w:autoSpaceDE w:val="0"/>
        <w:autoSpaceDN w:val="0"/>
        <w:adjustRightInd w:val="0"/>
        <w:spacing w:line="360" w:lineRule="auto"/>
        <w:rPr>
          <w:rFonts w:ascii="仿宋" w:hAnsi="仿宋" w:eastAsia="仿宋" w:cs="仿宋"/>
          <w:b/>
          <w:bCs/>
          <w:color w:val="auto"/>
          <w:sz w:val="32"/>
          <w:szCs w:val="32"/>
          <w:lang w:val="zh-CN"/>
        </w:rPr>
      </w:pPr>
    </w:p>
    <w:p>
      <w:pPr>
        <w:tabs>
          <w:tab w:val="left" w:pos="5670"/>
        </w:tabs>
        <w:autoSpaceDE w:val="0"/>
        <w:autoSpaceDN w:val="0"/>
        <w:adjustRightInd w:val="0"/>
        <w:spacing w:line="360" w:lineRule="auto"/>
        <w:jc w:val="center"/>
        <w:rPr>
          <w:rFonts w:ascii="仿宋" w:hAnsi="仿宋" w:eastAsia="仿宋" w:cs="仿宋"/>
          <w:b/>
          <w:bCs/>
          <w:color w:val="auto"/>
          <w:sz w:val="32"/>
          <w:szCs w:val="32"/>
          <w:lang w:val="zh-CN"/>
        </w:rPr>
      </w:pPr>
    </w:p>
    <w:p>
      <w:pPr>
        <w:rPr>
          <w:rFonts w:ascii="仿宋" w:hAnsi="仿宋" w:eastAsia="仿宋" w:cs="仿宋"/>
          <w:color w:val="auto"/>
          <w:lang w:val="zh-CN"/>
        </w:rPr>
      </w:pPr>
    </w:p>
    <w:p>
      <w:pPr>
        <w:tabs>
          <w:tab w:val="left" w:pos="5670"/>
        </w:tabs>
        <w:autoSpaceDE w:val="0"/>
        <w:autoSpaceDN w:val="0"/>
        <w:adjustRightInd w:val="0"/>
        <w:spacing w:line="360" w:lineRule="auto"/>
        <w:rPr>
          <w:rFonts w:ascii="仿宋" w:hAnsi="仿宋" w:eastAsia="仿宋" w:cs="仿宋"/>
          <w:b/>
          <w:bCs/>
          <w:color w:val="auto"/>
          <w:sz w:val="32"/>
          <w:szCs w:val="32"/>
          <w:lang w:val="zh-CN"/>
        </w:rPr>
      </w:pPr>
    </w:p>
    <w:p>
      <w:pPr>
        <w:pStyle w:val="27"/>
        <w:ind w:firstLine="321"/>
        <w:rPr>
          <w:rFonts w:ascii="仿宋" w:hAnsi="仿宋" w:eastAsia="仿宋" w:cs="仿宋"/>
          <w:b/>
          <w:bCs/>
          <w:color w:val="auto"/>
          <w:sz w:val="32"/>
          <w:szCs w:val="32"/>
          <w:lang w:val="zh-CN"/>
        </w:rPr>
      </w:pPr>
    </w:p>
    <w:p>
      <w:pPr>
        <w:autoSpaceDE w:val="0"/>
        <w:autoSpaceDN w:val="0"/>
        <w:adjustRightInd w:val="0"/>
        <w:snapToGrid w:val="0"/>
        <w:spacing w:line="360" w:lineRule="auto"/>
        <w:ind w:firstLine="1687" w:firstLineChars="525"/>
        <w:rPr>
          <w:rFonts w:ascii="仿宋" w:hAnsi="仿宋" w:eastAsia="仿宋" w:cs="仿宋"/>
          <w:b/>
          <w:bCs/>
          <w:color w:val="auto"/>
          <w:sz w:val="32"/>
          <w:szCs w:val="32"/>
          <w:lang w:val="zh-CN"/>
        </w:rPr>
      </w:pPr>
      <w:r>
        <w:rPr>
          <w:rFonts w:hint="eastAsia" w:ascii="仿宋" w:hAnsi="仿宋" w:eastAsia="仿宋" w:cs="仿宋"/>
          <w:b/>
          <w:bCs/>
          <w:color w:val="auto"/>
          <w:sz w:val="32"/>
          <w:szCs w:val="32"/>
          <w:lang w:val="zh-CN"/>
        </w:rPr>
        <w:t>采购人：秦岭国家植物园</w:t>
      </w:r>
    </w:p>
    <w:p>
      <w:pPr>
        <w:autoSpaceDE w:val="0"/>
        <w:autoSpaceDN w:val="0"/>
        <w:adjustRightInd w:val="0"/>
        <w:snapToGrid w:val="0"/>
        <w:spacing w:line="360" w:lineRule="auto"/>
        <w:ind w:firstLine="1687" w:firstLineChars="525"/>
        <w:rPr>
          <w:rFonts w:ascii="仿宋" w:hAnsi="仿宋" w:eastAsia="仿宋" w:cs="仿宋"/>
          <w:b/>
          <w:bCs/>
          <w:color w:val="auto"/>
          <w:sz w:val="32"/>
          <w:szCs w:val="32"/>
          <w:lang w:val="zh-CN"/>
        </w:rPr>
      </w:pPr>
      <w:r>
        <w:rPr>
          <w:rFonts w:hint="eastAsia" w:ascii="仿宋" w:hAnsi="仿宋" w:eastAsia="仿宋" w:cs="仿宋"/>
          <w:b/>
          <w:bCs/>
          <w:color w:val="auto"/>
          <w:sz w:val="32"/>
          <w:szCs w:val="32"/>
          <w:lang w:val="zh-CN"/>
        </w:rPr>
        <w:t>采购代理机构：陕西笃信招标有限公司</w:t>
      </w:r>
    </w:p>
    <w:p>
      <w:pPr>
        <w:autoSpaceDE w:val="0"/>
        <w:autoSpaceDN w:val="0"/>
        <w:adjustRightInd w:val="0"/>
        <w:snapToGrid w:val="0"/>
        <w:spacing w:line="360" w:lineRule="auto"/>
        <w:jc w:val="center"/>
        <w:rPr>
          <w:rFonts w:ascii="仿宋" w:hAnsi="仿宋" w:eastAsia="仿宋" w:cs="仿宋"/>
          <w:b/>
          <w:bCs/>
          <w:color w:val="auto"/>
          <w:sz w:val="32"/>
          <w:szCs w:val="32"/>
        </w:rPr>
      </w:pPr>
    </w:p>
    <w:p>
      <w:pPr>
        <w:tabs>
          <w:tab w:val="left" w:pos="5460"/>
        </w:tabs>
        <w:autoSpaceDE w:val="0"/>
        <w:autoSpaceDN w:val="0"/>
        <w:adjustRightInd w:val="0"/>
        <w:spacing w:line="360" w:lineRule="auto"/>
        <w:jc w:val="center"/>
        <w:rPr>
          <w:rFonts w:ascii="仿宋" w:hAnsi="仿宋" w:eastAsia="仿宋" w:cs="仿宋"/>
          <w:b/>
          <w:bCs/>
          <w:color w:val="auto"/>
          <w:sz w:val="32"/>
          <w:szCs w:val="32"/>
        </w:rPr>
      </w:pPr>
      <w:r>
        <w:rPr>
          <w:rFonts w:hint="eastAsia" w:ascii="仿宋" w:hAnsi="仿宋" w:eastAsia="仿宋" w:cs="仿宋"/>
          <w:b/>
          <w:bCs/>
          <w:color w:val="auto"/>
          <w:sz w:val="32"/>
          <w:szCs w:val="32"/>
        </w:rPr>
        <w:t>二零二二年</w:t>
      </w:r>
      <w:r>
        <w:rPr>
          <w:rFonts w:hint="eastAsia" w:ascii="仿宋" w:hAnsi="仿宋" w:eastAsia="仿宋" w:cs="仿宋"/>
          <w:b/>
          <w:bCs/>
          <w:color w:val="auto"/>
          <w:sz w:val="32"/>
          <w:szCs w:val="32"/>
          <w:lang w:val="en-US" w:eastAsia="zh-CN"/>
        </w:rPr>
        <w:t>十一</w:t>
      </w:r>
      <w:r>
        <w:rPr>
          <w:rFonts w:hint="eastAsia" w:ascii="仿宋" w:hAnsi="仿宋" w:eastAsia="仿宋" w:cs="仿宋"/>
          <w:b/>
          <w:bCs/>
          <w:color w:val="auto"/>
          <w:sz w:val="32"/>
          <w:szCs w:val="32"/>
        </w:rPr>
        <w:t>月</w:t>
      </w:r>
    </w:p>
    <w:p>
      <w:pPr>
        <w:pStyle w:val="21"/>
        <w:pageBreakBefore/>
        <w:tabs>
          <w:tab w:val="right" w:leader="dot" w:pos="8504"/>
          <w:tab w:val="clear" w:pos="9060"/>
        </w:tabs>
        <w:jc w:val="center"/>
        <w:rPr>
          <w:rFonts w:ascii="仿宋" w:hAnsi="仿宋" w:eastAsia="仿宋" w:cs="仿宋"/>
          <w:b/>
          <w:bCs/>
          <w:color w:val="auto"/>
          <w:sz w:val="32"/>
          <w:szCs w:val="32"/>
        </w:rPr>
      </w:pPr>
      <w:bookmarkStart w:id="2" w:name="_Toc6076"/>
      <w:bookmarkStart w:id="3" w:name="_Toc20047"/>
      <w:bookmarkStart w:id="4" w:name="_Toc475451543"/>
      <w:r>
        <w:rPr>
          <w:rFonts w:hint="eastAsia" w:ascii="仿宋" w:hAnsi="仿宋" w:eastAsia="仿宋" w:cs="仿宋"/>
          <w:b/>
          <w:bCs/>
          <w:color w:val="auto"/>
          <w:sz w:val="32"/>
          <w:szCs w:val="32"/>
        </w:rPr>
        <w:t>目  录</w:t>
      </w:r>
    </w:p>
    <w:p>
      <w:pPr>
        <w:pStyle w:val="21"/>
        <w:keepNext w:val="0"/>
        <w:keepLines w:val="0"/>
        <w:widowControl w:val="0"/>
        <w:tabs>
          <w:tab w:val="right" w:leader="dot" w:pos="9072"/>
          <w:tab w:val="clear" w:pos="9060"/>
        </w:tabs>
        <w:kinsoku/>
        <w:wordWrap/>
        <w:overflowPunct/>
        <w:topLinePunct w:val="0"/>
        <w:autoSpaceDE/>
        <w:autoSpaceDN/>
        <w:bidi w:val="0"/>
        <w:adjustRightInd/>
        <w:snapToGrid/>
        <w:spacing w:line="440" w:lineRule="exact"/>
        <w:textAlignment w:val="auto"/>
        <w:rPr>
          <w:rFonts w:hint="eastAsia" w:ascii="仿宋" w:hAnsi="仿宋" w:eastAsia="仿宋" w:cs="仿宋"/>
        </w:rPr>
      </w:pPr>
      <w:r>
        <w:rPr>
          <w:rFonts w:hint="eastAsia" w:ascii="仿宋" w:hAnsi="仿宋" w:eastAsia="仿宋" w:cs="仿宋"/>
          <w:color w:val="auto"/>
          <w:sz w:val="21"/>
          <w:szCs w:val="21"/>
        </w:rPr>
        <w:fldChar w:fldCharType="begin"/>
      </w:r>
      <w:r>
        <w:rPr>
          <w:rFonts w:hint="eastAsia" w:ascii="仿宋" w:hAnsi="仿宋" w:eastAsia="仿宋" w:cs="仿宋"/>
          <w:color w:val="auto"/>
          <w:sz w:val="21"/>
          <w:szCs w:val="21"/>
        </w:rPr>
        <w:instrText xml:space="preserve">TOC \o "1-2" \h \u </w:instrText>
      </w:r>
      <w:r>
        <w:rPr>
          <w:rFonts w:hint="eastAsia" w:ascii="仿宋" w:hAnsi="仿宋" w:eastAsia="仿宋" w:cs="仿宋"/>
          <w:color w:val="auto"/>
          <w:sz w:val="21"/>
          <w:szCs w:val="21"/>
        </w:rPr>
        <w:fldChar w:fldCharType="separate"/>
      </w:r>
      <w:r>
        <w:rPr>
          <w:rFonts w:hint="eastAsia" w:ascii="仿宋" w:hAnsi="仿宋" w:eastAsia="仿宋" w:cs="仿宋"/>
          <w:color w:val="auto"/>
          <w:szCs w:val="21"/>
        </w:rPr>
        <w:fldChar w:fldCharType="begin"/>
      </w:r>
      <w:r>
        <w:rPr>
          <w:rFonts w:hint="eastAsia" w:ascii="仿宋" w:hAnsi="仿宋" w:eastAsia="仿宋" w:cs="仿宋"/>
          <w:szCs w:val="21"/>
        </w:rPr>
        <w:instrText xml:space="preserve"> HYPERLINK \l _Toc408 </w:instrText>
      </w:r>
      <w:r>
        <w:rPr>
          <w:rFonts w:hint="eastAsia" w:ascii="仿宋" w:hAnsi="仿宋" w:eastAsia="仿宋" w:cs="仿宋"/>
          <w:szCs w:val="21"/>
        </w:rPr>
        <w:fldChar w:fldCharType="separate"/>
      </w:r>
      <w:r>
        <w:rPr>
          <w:rFonts w:hint="eastAsia" w:ascii="仿宋" w:hAnsi="仿宋" w:eastAsia="仿宋" w:cs="仿宋"/>
          <w:szCs w:val="32"/>
          <w:lang w:val="zh-CN"/>
        </w:rPr>
        <w:t>第一部分  招标公告</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_Toc408 \h </w:instrText>
      </w:r>
      <w:r>
        <w:rPr>
          <w:rFonts w:hint="eastAsia" w:ascii="仿宋" w:hAnsi="仿宋" w:eastAsia="仿宋" w:cs="仿宋"/>
        </w:rPr>
        <w:fldChar w:fldCharType="separate"/>
      </w:r>
      <w:r>
        <w:rPr>
          <w:rFonts w:hint="eastAsia" w:ascii="仿宋" w:hAnsi="仿宋" w:eastAsia="仿宋" w:cs="仿宋"/>
        </w:rPr>
        <w:t>1</w:t>
      </w:r>
      <w:r>
        <w:rPr>
          <w:rFonts w:hint="eastAsia" w:ascii="仿宋" w:hAnsi="仿宋" w:eastAsia="仿宋" w:cs="仿宋"/>
        </w:rPr>
        <w:fldChar w:fldCharType="end"/>
      </w:r>
      <w:r>
        <w:rPr>
          <w:rFonts w:hint="eastAsia" w:ascii="仿宋" w:hAnsi="仿宋" w:eastAsia="仿宋" w:cs="仿宋"/>
          <w:color w:val="auto"/>
          <w:szCs w:val="21"/>
        </w:rPr>
        <w:fldChar w:fldCharType="end"/>
      </w:r>
    </w:p>
    <w:p>
      <w:pPr>
        <w:pStyle w:val="21"/>
        <w:keepNext w:val="0"/>
        <w:keepLines w:val="0"/>
        <w:widowControl w:val="0"/>
        <w:tabs>
          <w:tab w:val="right" w:leader="dot" w:pos="9072"/>
          <w:tab w:val="clear" w:pos="9060"/>
        </w:tabs>
        <w:kinsoku/>
        <w:wordWrap/>
        <w:overflowPunct/>
        <w:topLinePunct w:val="0"/>
        <w:autoSpaceDE/>
        <w:autoSpaceDN/>
        <w:bidi w:val="0"/>
        <w:adjustRightInd/>
        <w:snapToGrid/>
        <w:spacing w:line="440" w:lineRule="exact"/>
        <w:textAlignment w:val="auto"/>
        <w:rPr>
          <w:rFonts w:hint="eastAsia" w:ascii="仿宋" w:hAnsi="仿宋" w:eastAsia="仿宋" w:cs="仿宋"/>
        </w:rPr>
      </w:pPr>
      <w:r>
        <w:rPr>
          <w:rFonts w:hint="eastAsia" w:ascii="仿宋" w:hAnsi="仿宋" w:eastAsia="仿宋" w:cs="仿宋"/>
          <w:color w:val="auto"/>
          <w:szCs w:val="21"/>
        </w:rPr>
        <w:fldChar w:fldCharType="begin"/>
      </w:r>
      <w:r>
        <w:rPr>
          <w:rFonts w:hint="eastAsia" w:ascii="仿宋" w:hAnsi="仿宋" w:eastAsia="仿宋" w:cs="仿宋"/>
          <w:szCs w:val="21"/>
        </w:rPr>
        <w:instrText xml:space="preserve"> HYPERLINK \l _Toc18630 </w:instrText>
      </w:r>
      <w:r>
        <w:rPr>
          <w:rFonts w:hint="eastAsia" w:ascii="仿宋" w:hAnsi="仿宋" w:eastAsia="仿宋" w:cs="仿宋"/>
          <w:szCs w:val="21"/>
        </w:rPr>
        <w:fldChar w:fldCharType="separate"/>
      </w:r>
      <w:r>
        <w:rPr>
          <w:rFonts w:hint="eastAsia" w:ascii="仿宋" w:hAnsi="仿宋" w:eastAsia="仿宋" w:cs="仿宋"/>
          <w:szCs w:val="32"/>
          <w:lang w:val="zh-CN"/>
        </w:rPr>
        <w:t>第二部分</w:t>
      </w:r>
      <w:r>
        <w:rPr>
          <w:rFonts w:hint="eastAsia" w:ascii="仿宋" w:hAnsi="仿宋" w:eastAsia="仿宋" w:cs="仿宋"/>
          <w:szCs w:val="32"/>
          <w:lang w:val="en-US" w:eastAsia="zh-CN"/>
        </w:rPr>
        <w:t xml:space="preserve">  </w:t>
      </w:r>
      <w:r>
        <w:rPr>
          <w:rFonts w:hint="eastAsia" w:ascii="仿宋" w:hAnsi="仿宋" w:eastAsia="仿宋" w:cs="仿宋"/>
          <w:szCs w:val="32"/>
          <w:lang w:val="zh-CN"/>
        </w:rPr>
        <w:t>供应商须知</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_Toc18630 \h </w:instrText>
      </w:r>
      <w:r>
        <w:rPr>
          <w:rFonts w:hint="eastAsia" w:ascii="仿宋" w:hAnsi="仿宋" w:eastAsia="仿宋" w:cs="仿宋"/>
        </w:rPr>
        <w:fldChar w:fldCharType="separate"/>
      </w:r>
      <w:r>
        <w:rPr>
          <w:rFonts w:hint="eastAsia" w:ascii="仿宋" w:hAnsi="仿宋" w:eastAsia="仿宋" w:cs="仿宋"/>
        </w:rPr>
        <w:t>4</w:t>
      </w:r>
      <w:r>
        <w:rPr>
          <w:rFonts w:hint="eastAsia" w:ascii="仿宋" w:hAnsi="仿宋" w:eastAsia="仿宋" w:cs="仿宋"/>
        </w:rPr>
        <w:fldChar w:fldCharType="end"/>
      </w:r>
      <w:r>
        <w:rPr>
          <w:rFonts w:hint="eastAsia" w:ascii="仿宋" w:hAnsi="仿宋" w:eastAsia="仿宋" w:cs="仿宋"/>
          <w:color w:val="auto"/>
          <w:szCs w:val="21"/>
        </w:rPr>
        <w:fldChar w:fldCharType="end"/>
      </w:r>
    </w:p>
    <w:p>
      <w:pPr>
        <w:pStyle w:val="23"/>
        <w:keepNext w:val="0"/>
        <w:keepLines w:val="0"/>
        <w:widowControl w:val="0"/>
        <w:tabs>
          <w:tab w:val="right" w:leader="dot" w:pos="9072"/>
          <w:tab w:val="clear" w:pos="9060"/>
        </w:tabs>
        <w:kinsoku/>
        <w:wordWrap/>
        <w:overflowPunct/>
        <w:topLinePunct w:val="0"/>
        <w:autoSpaceDE/>
        <w:autoSpaceDN/>
        <w:bidi w:val="0"/>
        <w:adjustRightInd/>
        <w:snapToGrid/>
        <w:spacing w:line="440" w:lineRule="exact"/>
        <w:textAlignment w:val="auto"/>
        <w:rPr>
          <w:rFonts w:hint="eastAsia" w:ascii="仿宋" w:hAnsi="仿宋" w:eastAsia="仿宋" w:cs="仿宋"/>
        </w:rPr>
      </w:pPr>
      <w:r>
        <w:rPr>
          <w:rFonts w:hint="eastAsia" w:ascii="仿宋" w:hAnsi="仿宋" w:eastAsia="仿宋" w:cs="仿宋"/>
          <w:color w:val="auto"/>
          <w:szCs w:val="21"/>
        </w:rPr>
        <w:fldChar w:fldCharType="begin"/>
      </w:r>
      <w:r>
        <w:rPr>
          <w:rFonts w:hint="eastAsia" w:ascii="仿宋" w:hAnsi="仿宋" w:eastAsia="仿宋" w:cs="仿宋"/>
          <w:szCs w:val="21"/>
        </w:rPr>
        <w:instrText xml:space="preserve"> HYPERLINK \l _Toc25772 </w:instrText>
      </w:r>
      <w:r>
        <w:rPr>
          <w:rFonts w:hint="eastAsia" w:ascii="仿宋" w:hAnsi="仿宋" w:eastAsia="仿宋" w:cs="仿宋"/>
          <w:szCs w:val="21"/>
        </w:rPr>
        <w:fldChar w:fldCharType="separate"/>
      </w:r>
      <w:r>
        <w:rPr>
          <w:rFonts w:hint="eastAsia" w:ascii="仿宋" w:hAnsi="仿宋" w:eastAsia="仿宋" w:cs="仿宋"/>
          <w:bCs/>
          <w:szCs w:val="24"/>
          <w:lang w:val="zh-CN"/>
        </w:rPr>
        <w:t>一、总则</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_Toc25772 \h </w:instrText>
      </w:r>
      <w:r>
        <w:rPr>
          <w:rFonts w:hint="eastAsia" w:ascii="仿宋" w:hAnsi="仿宋" w:eastAsia="仿宋" w:cs="仿宋"/>
        </w:rPr>
        <w:fldChar w:fldCharType="separate"/>
      </w:r>
      <w:r>
        <w:rPr>
          <w:rFonts w:hint="eastAsia" w:ascii="仿宋" w:hAnsi="仿宋" w:eastAsia="仿宋" w:cs="仿宋"/>
        </w:rPr>
        <w:t>7</w:t>
      </w:r>
      <w:r>
        <w:rPr>
          <w:rFonts w:hint="eastAsia" w:ascii="仿宋" w:hAnsi="仿宋" w:eastAsia="仿宋" w:cs="仿宋"/>
        </w:rPr>
        <w:fldChar w:fldCharType="end"/>
      </w:r>
      <w:r>
        <w:rPr>
          <w:rFonts w:hint="eastAsia" w:ascii="仿宋" w:hAnsi="仿宋" w:eastAsia="仿宋" w:cs="仿宋"/>
          <w:color w:val="auto"/>
          <w:szCs w:val="21"/>
        </w:rPr>
        <w:fldChar w:fldCharType="end"/>
      </w:r>
    </w:p>
    <w:p>
      <w:pPr>
        <w:pStyle w:val="23"/>
        <w:keepNext w:val="0"/>
        <w:keepLines w:val="0"/>
        <w:widowControl w:val="0"/>
        <w:tabs>
          <w:tab w:val="right" w:leader="dot" w:pos="9072"/>
          <w:tab w:val="clear" w:pos="9060"/>
        </w:tabs>
        <w:kinsoku/>
        <w:wordWrap/>
        <w:overflowPunct/>
        <w:topLinePunct w:val="0"/>
        <w:autoSpaceDE/>
        <w:autoSpaceDN/>
        <w:bidi w:val="0"/>
        <w:adjustRightInd/>
        <w:snapToGrid/>
        <w:spacing w:line="440" w:lineRule="exact"/>
        <w:textAlignment w:val="auto"/>
        <w:rPr>
          <w:rFonts w:hint="eastAsia" w:ascii="仿宋" w:hAnsi="仿宋" w:eastAsia="仿宋" w:cs="仿宋"/>
        </w:rPr>
      </w:pPr>
      <w:r>
        <w:rPr>
          <w:rFonts w:hint="eastAsia" w:ascii="仿宋" w:hAnsi="仿宋" w:eastAsia="仿宋" w:cs="仿宋"/>
          <w:color w:val="auto"/>
          <w:szCs w:val="21"/>
        </w:rPr>
        <w:fldChar w:fldCharType="begin"/>
      </w:r>
      <w:r>
        <w:rPr>
          <w:rFonts w:hint="eastAsia" w:ascii="仿宋" w:hAnsi="仿宋" w:eastAsia="仿宋" w:cs="仿宋"/>
          <w:szCs w:val="21"/>
        </w:rPr>
        <w:instrText xml:space="preserve"> HYPERLINK \l _Toc1119 </w:instrText>
      </w:r>
      <w:r>
        <w:rPr>
          <w:rFonts w:hint="eastAsia" w:ascii="仿宋" w:hAnsi="仿宋" w:eastAsia="仿宋" w:cs="仿宋"/>
          <w:szCs w:val="21"/>
        </w:rPr>
        <w:fldChar w:fldCharType="separate"/>
      </w:r>
      <w:r>
        <w:rPr>
          <w:rFonts w:hint="eastAsia" w:ascii="仿宋" w:hAnsi="仿宋" w:eastAsia="仿宋" w:cs="仿宋"/>
          <w:bCs/>
          <w:szCs w:val="24"/>
          <w:lang w:val="zh-CN"/>
        </w:rPr>
        <w:t>二、招标文件</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_Toc1119 \h </w:instrText>
      </w:r>
      <w:r>
        <w:rPr>
          <w:rFonts w:hint="eastAsia" w:ascii="仿宋" w:hAnsi="仿宋" w:eastAsia="仿宋" w:cs="仿宋"/>
        </w:rPr>
        <w:fldChar w:fldCharType="separate"/>
      </w:r>
      <w:r>
        <w:rPr>
          <w:rFonts w:hint="eastAsia" w:ascii="仿宋" w:hAnsi="仿宋" w:eastAsia="仿宋" w:cs="仿宋"/>
        </w:rPr>
        <w:t>7</w:t>
      </w:r>
      <w:r>
        <w:rPr>
          <w:rFonts w:hint="eastAsia" w:ascii="仿宋" w:hAnsi="仿宋" w:eastAsia="仿宋" w:cs="仿宋"/>
        </w:rPr>
        <w:fldChar w:fldCharType="end"/>
      </w:r>
      <w:r>
        <w:rPr>
          <w:rFonts w:hint="eastAsia" w:ascii="仿宋" w:hAnsi="仿宋" w:eastAsia="仿宋" w:cs="仿宋"/>
          <w:color w:val="auto"/>
          <w:szCs w:val="21"/>
        </w:rPr>
        <w:fldChar w:fldCharType="end"/>
      </w:r>
    </w:p>
    <w:p>
      <w:pPr>
        <w:pStyle w:val="23"/>
        <w:keepNext w:val="0"/>
        <w:keepLines w:val="0"/>
        <w:widowControl w:val="0"/>
        <w:tabs>
          <w:tab w:val="right" w:leader="dot" w:pos="9072"/>
          <w:tab w:val="clear" w:pos="9060"/>
        </w:tabs>
        <w:kinsoku/>
        <w:wordWrap/>
        <w:overflowPunct/>
        <w:topLinePunct w:val="0"/>
        <w:autoSpaceDE/>
        <w:autoSpaceDN/>
        <w:bidi w:val="0"/>
        <w:adjustRightInd/>
        <w:snapToGrid/>
        <w:spacing w:line="440" w:lineRule="exact"/>
        <w:textAlignment w:val="auto"/>
        <w:rPr>
          <w:rFonts w:hint="eastAsia" w:ascii="仿宋" w:hAnsi="仿宋" w:eastAsia="仿宋" w:cs="仿宋"/>
        </w:rPr>
      </w:pPr>
      <w:r>
        <w:rPr>
          <w:rFonts w:hint="eastAsia" w:ascii="仿宋" w:hAnsi="仿宋" w:eastAsia="仿宋" w:cs="仿宋"/>
          <w:color w:val="auto"/>
          <w:szCs w:val="21"/>
        </w:rPr>
        <w:fldChar w:fldCharType="begin"/>
      </w:r>
      <w:r>
        <w:rPr>
          <w:rFonts w:hint="eastAsia" w:ascii="仿宋" w:hAnsi="仿宋" w:eastAsia="仿宋" w:cs="仿宋"/>
          <w:szCs w:val="21"/>
        </w:rPr>
        <w:instrText xml:space="preserve"> HYPERLINK \l _Toc13318 </w:instrText>
      </w:r>
      <w:r>
        <w:rPr>
          <w:rFonts w:hint="eastAsia" w:ascii="仿宋" w:hAnsi="仿宋" w:eastAsia="仿宋" w:cs="仿宋"/>
          <w:szCs w:val="21"/>
        </w:rPr>
        <w:fldChar w:fldCharType="separate"/>
      </w:r>
      <w:r>
        <w:rPr>
          <w:rFonts w:hint="eastAsia" w:ascii="仿宋" w:hAnsi="仿宋" w:eastAsia="仿宋" w:cs="仿宋"/>
          <w:szCs w:val="24"/>
          <w:lang w:val="zh-CN"/>
        </w:rPr>
        <w:t>三、投标要求</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_Toc13318 \h </w:instrText>
      </w:r>
      <w:r>
        <w:rPr>
          <w:rFonts w:hint="eastAsia" w:ascii="仿宋" w:hAnsi="仿宋" w:eastAsia="仿宋" w:cs="仿宋"/>
        </w:rPr>
        <w:fldChar w:fldCharType="separate"/>
      </w:r>
      <w:r>
        <w:rPr>
          <w:rFonts w:hint="eastAsia" w:ascii="仿宋" w:hAnsi="仿宋" w:eastAsia="仿宋" w:cs="仿宋"/>
        </w:rPr>
        <w:t>8</w:t>
      </w:r>
      <w:r>
        <w:rPr>
          <w:rFonts w:hint="eastAsia" w:ascii="仿宋" w:hAnsi="仿宋" w:eastAsia="仿宋" w:cs="仿宋"/>
        </w:rPr>
        <w:fldChar w:fldCharType="end"/>
      </w:r>
      <w:r>
        <w:rPr>
          <w:rFonts w:hint="eastAsia" w:ascii="仿宋" w:hAnsi="仿宋" w:eastAsia="仿宋" w:cs="仿宋"/>
          <w:color w:val="auto"/>
          <w:szCs w:val="21"/>
        </w:rPr>
        <w:fldChar w:fldCharType="end"/>
      </w:r>
    </w:p>
    <w:p>
      <w:pPr>
        <w:pStyle w:val="23"/>
        <w:keepNext w:val="0"/>
        <w:keepLines w:val="0"/>
        <w:widowControl w:val="0"/>
        <w:tabs>
          <w:tab w:val="right" w:leader="dot" w:pos="9072"/>
          <w:tab w:val="clear" w:pos="9060"/>
        </w:tabs>
        <w:kinsoku/>
        <w:wordWrap/>
        <w:overflowPunct/>
        <w:topLinePunct w:val="0"/>
        <w:autoSpaceDE/>
        <w:autoSpaceDN/>
        <w:bidi w:val="0"/>
        <w:adjustRightInd/>
        <w:snapToGrid/>
        <w:spacing w:line="440" w:lineRule="exact"/>
        <w:textAlignment w:val="auto"/>
        <w:rPr>
          <w:rFonts w:hint="eastAsia" w:ascii="仿宋" w:hAnsi="仿宋" w:eastAsia="仿宋" w:cs="仿宋"/>
        </w:rPr>
      </w:pPr>
      <w:r>
        <w:rPr>
          <w:rFonts w:hint="eastAsia" w:ascii="仿宋" w:hAnsi="仿宋" w:eastAsia="仿宋" w:cs="仿宋"/>
          <w:color w:val="auto"/>
          <w:szCs w:val="21"/>
        </w:rPr>
        <w:fldChar w:fldCharType="begin"/>
      </w:r>
      <w:r>
        <w:rPr>
          <w:rFonts w:hint="eastAsia" w:ascii="仿宋" w:hAnsi="仿宋" w:eastAsia="仿宋" w:cs="仿宋"/>
          <w:szCs w:val="21"/>
        </w:rPr>
        <w:instrText xml:space="preserve"> HYPERLINK \l _Toc32257 </w:instrText>
      </w:r>
      <w:r>
        <w:rPr>
          <w:rFonts w:hint="eastAsia" w:ascii="仿宋" w:hAnsi="仿宋" w:eastAsia="仿宋" w:cs="仿宋"/>
          <w:szCs w:val="21"/>
        </w:rPr>
        <w:fldChar w:fldCharType="separate"/>
      </w:r>
      <w:r>
        <w:rPr>
          <w:rFonts w:hint="eastAsia" w:ascii="仿宋" w:hAnsi="仿宋" w:eastAsia="仿宋" w:cs="仿宋"/>
          <w:szCs w:val="24"/>
          <w:lang w:val="zh-CN"/>
        </w:rPr>
        <w:t>四、开标</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_Toc32257 \h </w:instrText>
      </w:r>
      <w:r>
        <w:rPr>
          <w:rFonts w:hint="eastAsia" w:ascii="仿宋" w:hAnsi="仿宋" w:eastAsia="仿宋" w:cs="仿宋"/>
        </w:rPr>
        <w:fldChar w:fldCharType="separate"/>
      </w:r>
      <w:r>
        <w:rPr>
          <w:rFonts w:hint="eastAsia" w:ascii="仿宋" w:hAnsi="仿宋" w:eastAsia="仿宋" w:cs="仿宋"/>
        </w:rPr>
        <w:t>13</w:t>
      </w:r>
      <w:r>
        <w:rPr>
          <w:rFonts w:hint="eastAsia" w:ascii="仿宋" w:hAnsi="仿宋" w:eastAsia="仿宋" w:cs="仿宋"/>
        </w:rPr>
        <w:fldChar w:fldCharType="end"/>
      </w:r>
      <w:r>
        <w:rPr>
          <w:rFonts w:hint="eastAsia" w:ascii="仿宋" w:hAnsi="仿宋" w:eastAsia="仿宋" w:cs="仿宋"/>
          <w:color w:val="auto"/>
          <w:szCs w:val="21"/>
        </w:rPr>
        <w:fldChar w:fldCharType="end"/>
      </w:r>
    </w:p>
    <w:p>
      <w:pPr>
        <w:pStyle w:val="23"/>
        <w:keepNext w:val="0"/>
        <w:keepLines w:val="0"/>
        <w:widowControl w:val="0"/>
        <w:tabs>
          <w:tab w:val="right" w:leader="dot" w:pos="9072"/>
          <w:tab w:val="clear" w:pos="9060"/>
        </w:tabs>
        <w:kinsoku/>
        <w:wordWrap/>
        <w:overflowPunct/>
        <w:topLinePunct w:val="0"/>
        <w:autoSpaceDE/>
        <w:autoSpaceDN/>
        <w:bidi w:val="0"/>
        <w:adjustRightInd/>
        <w:snapToGrid/>
        <w:spacing w:line="440" w:lineRule="exact"/>
        <w:textAlignment w:val="auto"/>
        <w:rPr>
          <w:rFonts w:hint="eastAsia" w:ascii="仿宋" w:hAnsi="仿宋" w:eastAsia="仿宋" w:cs="仿宋"/>
        </w:rPr>
      </w:pPr>
      <w:r>
        <w:rPr>
          <w:rFonts w:hint="eastAsia" w:ascii="仿宋" w:hAnsi="仿宋" w:eastAsia="仿宋" w:cs="仿宋"/>
          <w:color w:val="auto"/>
          <w:szCs w:val="21"/>
        </w:rPr>
        <w:fldChar w:fldCharType="begin"/>
      </w:r>
      <w:r>
        <w:rPr>
          <w:rFonts w:hint="eastAsia" w:ascii="仿宋" w:hAnsi="仿宋" w:eastAsia="仿宋" w:cs="仿宋"/>
          <w:szCs w:val="21"/>
        </w:rPr>
        <w:instrText xml:space="preserve"> HYPERLINK \l _Toc17836 </w:instrText>
      </w:r>
      <w:r>
        <w:rPr>
          <w:rFonts w:hint="eastAsia" w:ascii="仿宋" w:hAnsi="仿宋" w:eastAsia="仿宋" w:cs="仿宋"/>
          <w:szCs w:val="21"/>
        </w:rPr>
        <w:fldChar w:fldCharType="separate"/>
      </w:r>
      <w:r>
        <w:rPr>
          <w:rFonts w:hint="eastAsia" w:ascii="仿宋" w:hAnsi="仿宋" w:eastAsia="仿宋" w:cs="仿宋"/>
          <w:szCs w:val="24"/>
          <w:highlight w:val="none"/>
          <w:lang w:val="zh-CN"/>
        </w:rPr>
        <w:t>五、评标</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_Toc17836 \h </w:instrText>
      </w:r>
      <w:r>
        <w:rPr>
          <w:rFonts w:hint="eastAsia" w:ascii="仿宋" w:hAnsi="仿宋" w:eastAsia="仿宋" w:cs="仿宋"/>
        </w:rPr>
        <w:fldChar w:fldCharType="separate"/>
      </w:r>
      <w:r>
        <w:rPr>
          <w:rFonts w:hint="eastAsia" w:ascii="仿宋" w:hAnsi="仿宋" w:eastAsia="仿宋" w:cs="仿宋"/>
        </w:rPr>
        <w:t>13</w:t>
      </w:r>
      <w:r>
        <w:rPr>
          <w:rFonts w:hint="eastAsia" w:ascii="仿宋" w:hAnsi="仿宋" w:eastAsia="仿宋" w:cs="仿宋"/>
        </w:rPr>
        <w:fldChar w:fldCharType="end"/>
      </w:r>
      <w:r>
        <w:rPr>
          <w:rFonts w:hint="eastAsia" w:ascii="仿宋" w:hAnsi="仿宋" w:eastAsia="仿宋" w:cs="仿宋"/>
          <w:color w:val="auto"/>
          <w:szCs w:val="21"/>
        </w:rPr>
        <w:fldChar w:fldCharType="end"/>
      </w:r>
    </w:p>
    <w:p>
      <w:pPr>
        <w:pStyle w:val="23"/>
        <w:keepNext w:val="0"/>
        <w:keepLines w:val="0"/>
        <w:widowControl w:val="0"/>
        <w:tabs>
          <w:tab w:val="right" w:leader="dot" w:pos="9072"/>
          <w:tab w:val="clear" w:pos="9060"/>
        </w:tabs>
        <w:kinsoku/>
        <w:wordWrap/>
        <w:overflowPunct/>
        <w:topLinePunct w:val="0"/>
        <w:autoSpaceDE/>
        <w:autoSpaceDN/>
        <w:bidi w:val="0"/>
        <w:adjustRightInd/>
        <w:snapToGrid/>
        <w:spacing w:line="440" w:lineRule="exact"/>
        <w:textAlignment w:val="auto"/>
        <w:rPr>
          <w:rFonts w:hint="eastAsia" w:ascii="仿宋" w:hAnsi="仿宋" w:eastAsia="仿宋" w:cs="仿宋"/>
        </w:rPr>
      </w:pPr>
      <w:r>
        <w:rPr>
          <w:rFonts w:hint="eastAsia" w:ascii="仿宋" w:hAnsi="仿宋" w:eastAsia="仿宋" w:cs="仿宋"/>
          <w:color w:val="auto"/>
          <w:szCs w:val="21"/>
        </w:rPr>
        <w:fldChar w:fldCharType="begin"/>
      </w:r>
      <w:r>
        <w:rPr>
          <w:rFonts w:hint="eastAsia" w:ascii="仿宋" w:hAnsi="仿宋" w:eastAsia="仿宋" w:cs="仿宋"/>
          <w:szCs w:val="21"/>
        </w:rPr>
        <w:instrText xml:space="preserve"> HYPERLINK \l _Toc11399 </w:instrText>
      </w:r>
      <w:r>
        <w:rPr>
          <w:rFonts w:hint="eastAsia" w:ascii="仿宋" w:hAnsi="仿宋" w:eastAsia="仿宋" w:cs="仿宋"/>
          <w:szCs w:val="21"/>
        </w:rPr>
        <w:fldChar w:fldCharType="separate"/>
      </w:r>
      <w:r>
        <w:rPr>
          <w:rFonts w:hint="eastAsia" w:ascii="仿宋" w:hAnsi="仿宋" w:eastAsia="仿宋" w:cs="仿宋"/>
          <w:szCs w:val="24"/>
          <w:highlight w:val="none"/>
          <w:lang w:val="zh-CN"/>
        </w:rPr>
        <w:t>六、评标程序及评标办法</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_Toc11399 \h </w:instrText>
      </w:r>
      <w:r>
        <w:rPr>
          <w:rFonts w:hint="eastAsia" w:ascii="仿宋" w:hAnsi="仿宋" w:eastAsia="仿宋" w:cs="仿宋"/>
        </w:rPr>
        <w:fldChar w:fldCharType="separate"/>
      </w:r>
      <w:r>
        <w:rPr>
          <w:rFonts w:hint="eastAsia" w:ascii="仿宋" w:hAnsi="仿宋" w:eastAsia="仿宋" w:cs="仿宋"/>
        </w:rPr>
        <w:t>14</w:t>
      </w:r>
      <w:r>
        <w:rPr>
          <w:rFonts w:hint="eastAsia" w:ascii="仿宋" w:hAnsi="仿宋" w:eastAsia="仿宋" w:cs="仿宋"/>
        </w:rPr>
        <w:fldChar w:fldCharType="end"/>
      </w:r>
      <w:r>
        <w:rPr>
          <w:rFonts w:hint="eastAsia" w:ascii="仿宋" w:hAnsi="仿宋" w:eastAsia="仿宋" w:cs="仿宋"/>
          <w:color w:val="auto"/>
          <w:szCs w:val="21"/>
        </w:rPr>
        <w:fldChar w:fldCharType="end"/>
      </w:r>
    </w:p>
    <w:p>
      <w:pPr>
        <w:pStyle w:val="23"/>
        <w:keepNext w:val="0"/>
        <w:keepLines w:val="0"/>
        <w:widowControl w:val="0"/>
        <w:tabs>
          <w:tab w:val="right" w:leader="dot" w:pos="9072"/>
          <w:tab w:val="clear" w:pos="9060"/>
        </w:tabs>
        <w:kinsoku/>
        <w:wordWrap/>
        <w:overflowPunct/>
        <w:topLinePunct w:val="0"/>
        <w:autoSpaceDE/>
        <w:autoSpaceDN/>
        <w:bidi w:val="0"/>
        <w:adjustRightInd/>
        <w:snapToGrid/>
        <w:spacing w:line="440" w:lineRule="exact"/>
        <w:textAlignment w:val="auto"/>
        <w:rPr>
          <w:rFonts w:hint="eastAsia" w:ascii="仿宋" w:hAnsi="仿宋" w:eastAsia="仿宋" w:cs="仿宋"/>
        </w:rPr>
      </w:pPr>
      <w:r>
        <w:rPr>
          <w:rFonts w:hint="eastAsia" w:ascii="仿宋" w:hAnsi="仿宋" w:eastAsia="仿宋" w:cs="仿宋"/>
          <w:color w:val="auto"/>
          <w:szCs w:val="21"/>
        </w:rPr>
        <w:fldChar w:fldCharType="begin"/>
      </w:r>
      <w:r>
        <w:rPr>
          <w:rFonts w:hint="eastAsia" w:ascii="仿宋" w:hAnsi="仿宋" w:eastAsia="仿宋" w:cs="仿宋"/>
          <w:szCs w:val="21"/>
        </w:rPr>
        <w:instrText xml:space="preserve"> HYPERLINK \l _Toc29264 </w:instrText>
      </w:r>
      <w:r>
        <w:rPr>
          <w:rFonts w:hint="eastAsia" w:ascii="仿宋" w:hAnsi="仿宋" w:eastAsia="仿宋" w:cs="仿宋"/>
          <w:szCs w:val="21"/>
        </w:rPr>
        <w:fldChar w:fldCharType="separate"/>
      </w:r>
      <w:r>
        <w:rPr>
          <w:rFonts w:hint="eastAsia" w:ascii="仿宋" w:hAnsi="仿宋" w:eastAsia="仿宋" w:cs="仿宋"/>
          <w:szCs w:val="24"/>
          <w:lang w:val="zh-CN"/>
        </w:rPr>
        <w:t>七、确定中标供应商</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_Toc29264 \h </w:instrText>
      </w:r>
      <w:r>
        <w:rPr>
          <w:rFonts w:hint="eastAsia" w:ascii="仿宋" w:hAnsi="仿宋" w:eastAsia="仿宋" w:cs="仿宋"/>
        </w:rPr>
        <w:fldChar w:fldCharType="separate"/>
      </w:r>
      <w:r>
        <w:rPr>
          <w:rFonts w:hint="eastAsia" w:ascii="仿宋" w:hAnsi="仿宋" w:eastAsia="仿宋" w:cs="仿宋"/>
        </w:rPr>
        <w:t>20</w:t>
      </w:r>
      <w:r>
        <w:rPr>
          <w:rFonts w:hint="eastAsia" w:ascii="仿宋" w:hAnsi="仿宋" w:eastAsia="仿宋" w:cs="仿宋"/>
        </w:rPr>
        <w:fldChar w:fldCharType="end"/>
      </w:r>
      <w:r>
        <w:rPr>
          <w:rFonts w:hint="eastAsia" w:ascii="仿宋" w:hAnsi="仿宋" w:eastAsia="仿宋" w:cs="仿宋"/>
          <w:color w:val="auto"/>
          <w:szCs w:val="21"/>
        </w:rPr>
        <w:fldChar w:fldCharType="end"/>
      </w:r>
    </w:p>
    <w:p>
      <w:pPr>
        <w:pStyle w:val="23"/>
        <w:keepNext w:val="0"/>
        <w:keepLines w:val="0"/>
        <w:widowControl w:val="0"/>
        <w:tabs>
          <w:tab w:val="right" w:leader="dot" w:pos="9072"/>
          <w:tab w:val="clear" w:pos="9060"/>
        </w:tabs>
        <w:kinsoku/>
        <w:wordWrap/>
        <w:overflowPunct/>
        <w:topLinePunct w:val="0"/>
        <w:autoSpaceDE/>
        <w:autoSpaceDN/>
        <w:bidi w:val="0"/>
        <w:adjustRightInd/>
        <w:snapToGrid/>
        <w:spacing w:line="440" w:lineRule="exact"/>
        <w:textAlignment w:val="auto"/>
        <w:rPr>
          <w:rFonts w:hint="eastAsia" w:ascii="仿宋" w:hAnsi="仿宋" w:eastAsia="仿宋" w:cs="仿宋"/>
        </w:rPr>
      </w:pPr>
      <w:r>
        <w:rPr>
          <w:rFonts w:hint="eastAsia" w:ascii="仿宋" w:hAnsi="仿宋" w:eastAsia="仿宋" w:cs="仿宋"/>
          <w:color w:val="auto"/>
          <w:szCs w:val="21"/>
        </w:rPr>
        <w:fldChar w:fldCharType="begin"/>
      </w:r>
      <w:r>
        <w:rPr>
          <w:rFonts w:hint="eastAsia" w:ascii="仿宋" w:hAnsi="仿宋" w:eastAsia="仿宋" w:cs="仿宋"/>
          <w:szCs w:val="21"/>
        </w:rPr>
        <w:instrText xml:space="preserve"> HYPERLINK \l _Toc22035 </w:instrText>
      </w:r>
      <w:r>
        <w:rPr>
          <w:rFonts w:hint="eastAsia" w:ascii="仿宋" w:hAnsi="仿宋" w:eastAsia="仿宋" w:cs="仿宋"/>
          <w:szCs w:val="21"/>
        </w:rPr>
        <w:fldChar w:fldCharType="separate"/>
      </w:r>
      <w:r>
        <w:rPr>
          <w:rFonts w:hint="eastAsia" w:ascii="仿宋" w:hAnsi="仿宋" w:eastAsia="仿宋" w:cs="仿宋"/>
          <w:szCs w:val="24"/>
          <w:lang w:val="zh-CN"/>
        </w:rPr>
        <w:t>八、合同</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_Toc22035 \h </w:instrText>
      </w:r>
      <w:r>
        <w:rPr>
          <w:rFonts w:hint="eastAsia" w:ascii="仿宋" w:hAnsi="仿宋" w:eastAsia="仿宋" w:cs="仿宋"/>
        </w:rPr>
        <w:fldChar w:fldCharType="separate"/>
      </w:r>
      <w:r>
        <w:rPr>
          <w:rFonts w:hint="eastAsia" w:ascii="仿宋" w:hAnsi="仿宋" w:eastAsia="仿宋" w:cs="仿宋"/>
        </w:rPr>
        <w:t>20</w:t>
      </w:r>
      <w:r>
        <w:rPr>
          <w:rFonts w:hint="eastAsia" w:ascii="仿宋" w:hAnsi="仿宋" w:eastAsia="仿宋" w:cs="仿宋"/>
        </w:rPr>
        <w:fldChar w:fldCharType="end"/>
      </w:r>
      <w:r>
        <w:rPr>
          <w:rFonts w:hint="eastAsia" w:ascii="仿宋" w:hAnsi="仿宋" w:eastAsia="仿宋" w:cs="仿宋"/>
          <w:color w:val="auto"/>
          <w:szCs w:val="21"/>
        </w:rPr>
        <w:fldChar w:fldCharType="end"/>
      </w:r>
    </w:p>
    <w:p>
      <w:pPr>
        <w:pStyle w:val="23"/>
        <w:keepNext w:val="0"/>
        <w:keepLines w:val="0"/>
        <w:widowControl w:val="0"/>
        <w:tabs>
          <w:tab w:val="right" w:leader="dot" w:pos="9072"/>
          <w:tab w:val="clear" w:pos="9060"/>
        </w:tabs>
        <w:kinsoku/>
        <w:wordWrap/>
        <w:overflowPunct/>
        <w:topLinePunct w:val="0"/>
        <w:autoSpaceDE/>
        <w:autoSpaceDN/>
        <w:bidi w:val="0"/>
        <w:adjustRightInd/>
        <w:snapToGrid/>
        <w:spacing w:line="440" w:lineRule="exact"/>
        <w:textAlignment w:val="auto"/>
        <w:rPr>
          <w:rFonts w:hint="eastAsia" w:ascii="仿宋" w:hAnsi="仿宋" w:eastAsia="仿宋" w:cs="仿宋"/>
        </w:rPr>
      </w:pPr>
      <w:r>
        <w:rPr>
          <w:rFonts w:hint="eastAsia" w:ascii="仿宋" w:hAnsi="仿宋" w:eastAsia="仿宋" w:cs="仿宋"/>
          <w:color w:val="auto"/>
          <w:szCs w:val="21"/>
        </w:rPr>
        <w:fldChar w:fldCharType="begin"/>
      </w:r>
      <w:r>
        <w:rPr>
          <w:rFonts w:hint="eastAsia" w:ascii="仿宋" w:hAnsi="仿宋" w:eastAsia="仿宋" w:cs="仿宋"/>
          <w:szCs w:val="21"/>
        </w:rPr>
        <w:instrText xml:space="preserve"> HYPERLINK \l _Toc24288 </w:instrText>
      </w:r>
      <w:r>
        <w:rPr>
          <w:rFonts w:hint="eastAsia" w:ascii="仿宋" w:hAnsi="仿宋" w:eastAsia="仿宋" w:cs="仿宋"/>
          <w:szCs w:val="21"/>
        </w:rPr>
        <w:fldChar w:fldCharType="separate"/>
      </w:r>
      <w:r>
        <w:rPr>
          <w:rFonts w:hint="eastAsia" w:ascii="仿宋" w:hAnsi="仿宋" w:eastAsia="仿宋" w:cs="仿宋"/>
          <w:szCs w:val="24"/>
          <w:lang w:val="zh-CN"/>
        </w:rPr>
        <w:t>九、中标服务费</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_Toc24288 \h </w:instrText>
      </w:r>
      <w:r>
        <w:rPr>
          <w:rFonts w:hint="eastAsia" w:ascii="仿宋" w:hAnsi="仿宋" w:eastAsia="仿宋" w:cs="仿宋"/>
        </w:rPr>
        <w:fldChar w:fldCharType="separate"/>
      </w:r>
      <w:r>
        <w:rPr>
          <w:rFonts w:hint="eastAsia" w:ascii="仿宋" w:hAnsi="仿宋" w:eastAsia="仿宋" w:cs="仿宋"/>
        </w:rPr>
        <w:t>21</w:t>
      </w:r>
      <w:r>
        <w:rPr>
          <w:rFonts w:hint="eastAsia" w:ascii="仿宋" w:hAnsi="仿宋" w:eastAsia="仿宋" w:cs="仿宋"/>
        </w:rPr>
        <w:fldChar w:fldCharType="end"/>
      </w:r>
      <w:r>
        <w:rPr>
          <w:rFonts w:hint="eastAsia" w:ascii="仿宋" w:hAnsi="仿宋" w:eastAsia="仿宋" w:cs="仿宋"/>
          <w:color w:val="auto"/>
          <w:szCs w:val="21"/>
        </w:rPr>
        <w:fldChar w:fldCharType="end"/>
      </w:r>
    </w:p>
    <w:p>
      <w:pPr>
        <w:pStyle w:val="23"/>
        <w:keepNext w:val="0"/>
        <w:keepLines w:val="0"/>
        <w:widowControl w:val="0"/>
        <w:tabs>
          <w:tab w:val="right" w:leader="dot" w:pos="9072"/>
          <w:tab w:val="clear" w:pos="9060"/>
        </w:tabs>
        <w:kinsoku/>
        <w:wordWrap/>
        <w:overflowPunct/>
        <w:topLinePunct w:val="0"/>
        <w:autoSpaceDE/>
        <w:autoSpaceDN/>
        <w:bidi w:val="0"/>
        <w:adjustRightInd/>
        <w:snapToGrid/>
        <w:spacing w:line="440" w:lineRule="exact"/>
        <w:textAlignment w:val="auto"/>
        <w:rPr>
          <w:rFonts w:hint="eastAsia" w:ascii="仿宋" w:hAnsi="仿宋" w:eastAsia="仿宋" w:cs="仿宋"/>
        </w:rPr>
      </w:pPr>
      <w:r>
        <w:rPr>
          <w:rFonts w:hint="eastAsia" w:ascii="仿宋" w:hAnsi="仿宋" w:eastAsia="仿宋" w:cs="仿宋"/>
          <w:color w:val="auto"/>
          <w:szCs w:val="21"/>
        </w:rPr>
        <w:fldChar w:fldCharType="begin"/>
      </w:r>
      <w:r>
        <w:rPr>
          <w:rFonts w:hint="eastAsia" w:ascii="仿宋" w:hAnsi="仿宋" w:eastAsia="仿宋" w:cs="仿宋"/>
          <w:szCs w:val="21"/>
        </w:rPr>
        <w:instrText xml:space="preserve"> HYPERLINK \l _Toc28136 </w:instrText>
      </w:r>
      <w:r>
        <w:rPr>
          <w:rFonts w:hint="eastAsia" w:ascii="仿宋" w:hAnsi="仿宋" w:eastAsia="仿宋" w:cs="仿宋"/>
          <w:szCs w:val="21"/>
        </w:rPr>
        <w:fldChar w:fldCharType="separate"/>
      </w:r>
      <w:r>
        <w:rPr>
          <w:rFonts w:hint="eastAsia" w:ascii="仿宋" w:hAnsi="仿宋" w:eastAsia="仿宋" w:cs="仿宋"/>
          <w:szCs w:val="24"/>
          <w:highlight w:val="none"/>
          <w:lang w:val="zh-CN"/>
        </w:rPr>
        <w:t>十、废标或者采购方式的变更</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_Toc28136 \h </w:instrText>
      </w:r>
      <w:r>
        <w:rPr>
          <w:rFonts w:hint="eastAsia" w:ascii="仿宋" w:hAnsi="仿宋" w:eastAsia="仿宋" w:cs="仿宋"/>
        </w:rPr>
        <w:fldChar w:fldCharType="separate"/>
      </w:r>
      <w:r>
        <w:rPr>
          <w:rFonts w:hint="eastAsia" w:ascii="仿宋" w:hAnsi="仿宋" w:eastAsia="仿宋" w:cs="仿宋"/>
        </w:rPr>
        <w:t>21</w:t>
      </w:r>
      <w:r>
        <w:rPr>
          <w:rFonts w:hint="eastAsia" w:ascii="仿宋" w:hAnsi="仿宋" w:eastAsia="仿宋" w:cs="仿宋"/>
        </w:rPr>
        <w:fldChar w:fldCharType="end"/>
      </w:r>
      <w:r>
        <w:rPr>
          <w:rFonts w:hint="eastAsia" w:ascii="仿宋" w:hAnsi="仿宋" w:eastAsia="仿宋" w:cs="仿宋"/>
          <w:color w:val="auto"/>
          <w:szCs w:val="21"/>
        </w:rPr>
        <w:fldChar w:fldCharType="end"/>
      </w:r>
    </w:p>
    <w:p>
      <w:pPr>
        <w:pStyle w:val="23"/>
        <w:keepNext w:val="0"/>
        <w:keepLines w:val="0"/>
        <w:widowControl w:val="0"/>
        <w:tabs>
          <w:tab w:val="right" w:leader="dot" w:pos="9072"/>
          <w:tab w:val="clear" w:pos="9060"/>
        </w:tabs>
        <w:kinsoku/>
        <w:wordWrap/>
        <w:overflowPunct/>
        <w:topLinePunct w:val="0"/>
        <w:autoSpaceDE/>
        <w:autoSpaceDN/>
        <w:bidi w:val="0"/>
        <w:adjustRightInd/>
        <w:snapToGrid/>
        <w:spacing w:line="440" w:lineRule="exact"/>
        <w:textAlignment w:val="auto"/>
        <w:rPr>
          <w:rFonts w:hint="eastAsia" w:ascii="仿宋" w:hAnsi="仿宋" w:eastAsia="仿宋" w:cs="仿宋"/>
        </w:rPr>
      </w:pPr>
      <w:r>
        <w:rPr>
          <w:rFonts w:hint="eastAsia" w:ascii="仿宋" w:hAnsi="仿宋" w:eastAsia="仿宋" w:cs="仿宋"/>
          <w:color w:val="auto"/>
          <w:szCs w:val="21"/>
        </w:rPr>
        <w:fldChar w:fldCharType="begin"/>
      </w:r>
      <w:r>
        <w:rPr>
          <w:rFonts w:hint="eastAsia" w:ascii="仿宋" w:hAnsi="仿宋" w:eastAsia="仿宋" w:cs="仿宋"/>
          <w:szCs w:val="21"/>
        </w:rPr>
        <w:instrText xml:space="preserve"> HYPERLINK \l _Toc13173 </w:instrText>
      </w:r>
      <w:r>
        <w:rPr>
          <w:rFonts w:hint="eastAsia" w:ascii="仿宋" w:hAnsi="仿宋" w:eastAsia="仿宋" w:cs="仿宋"/>
          <w:szCs w:val="21"/>
        </w:rPr>
        <w:fldChar w:fldCharType="separate"/>
      </w:r>
      <w:r>
        <w:rPr>
          <w:rFonts w:hint="eastAsia" w:ascii="仿宋" w:hAnsi="仿宋" w:eastAsia="仿宋" w:cs="仿宋"/>
          <w:szCs w:val="24"/>
          <w:lang w:val="zh-CN"/>
        </w:rPr>
        <w:t>十一、需要落实的政府采购政策</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_Toc13173 \h </w:instrText>
      </w:r>
      <w:r>
        <w:rPr>
          <w:rFonts w:hint="eastAsia" w:ascii="仿宋" w:hAnsi="仿宋" w:eastAsia="仿宋" w:cs="仿宋"/>
        </w:rPr>
        <w:fldChar w:fldCharType="separate"/>
      </w:r>
      <w:r>
        <w:rPr>
          <w:rFonts w:hint="eastAsia" w:ascii="仿宋" w:hAnsi="仿宋" w:eastAsia="仿宋" w:cs="仿宋"/>
        </w:rPr>
        <w:t>22</w:t>
      </w:r>
      <w:r>
        <w:rPr>
          <w:rFonts w:hint="eastAsia" w:ascii="仿宋" w:hAnsi="仿宋" w:eastAsia="仿宋" w:cs="仿宋"/>
        </w:rPr>
        <w:fldChar w:fldCharType="end"/>
      </w:r>
      <w:r>
        <w:rPr>
          <w:rFonts w:hint="eastAsia" w:ascii="仿宋" w:hAnsi="仿宋" w:eastAsia="仿宋" w:cs="仿宋"/>
          <w:color w:val="auto"/>
          <w:szCs w:val="21"/>
        </w:rPr>
        <w:fldChar w:fldCharType="end"/>
      </w:r>
    </w:p>
    <w:p>
      <w:pPr>
        <w:pStyle w:val="23"/>
        <w:keepNext w:val="0"/>
        <w:keepLines w:val="0"/>
        <w:widowControl w:val="0"/>
        <w:tabs>
          <w:tab w:val="right" w:leader="dot" w:pos="9072"/>
          <w:tab w:val="clear" w:pos="9060"/>
        </w:tabs>
        <w:kinsoku/>
        <w:wordWrap/>
        <w:overflowPunct/>
        <w:topLinePunct w:val="0"/>
        <w:autoSpaceDE/>
        <w:autoSpaceDN/>
        <w:bidi w:val="0"/>
        <w:adjustRightInd/>
        <w:snapToGrid/>
        <w:spacing w:line="440" w:lineRule="exact"/>
        <w:textAlignment w:val="auto"/>
        <w:rPr>
          <w:rFonts w:hint="eastAsia" w:ascii="仿宋" w:hAnsi="仿宋" w:eastAsia="仿宋" w:cs="仿宋"/>
        </w:rPr>
      </w:pPr>
      <w:r>
        <w:rPr>
          <w:rFonts w:hint="eastAsia" w:ascii="仿宋" w:hAnsi="仿宋" w:eastAsia="仿宋" w:cs="仿宋"/>
          <w:color w:val="auto"/>
          <w:szCs w:val="21"/>
        </w:rPr>
        <w:fldChar w:fldCharType="begin"/>
      </w:r>
      <w:r>
        <w:rPr>
          <w:rFonts w:hint="eastAsia" w:ascii="仿宋" w:hAnsi="仿宋" w:eastAsia="仿宋" w:cs="仿宋"/>
          <w:szCs w:val="21"/>
        </w:rPr>
        <w:instrText xml:space="preserve"> HYPERLINK \l _Toc32277 </w:instrText>
      </w:r>
      <w:r>
        <w:rPr>
          <w:rFonts w:hint="eastAsia" w:ascii="仿宋" w:hAnsi="仿宋" w:eastAsia="仿宋" w:cs="仿宋"/>
          <w:szCs w:val="21"/>
        </w:rPr>
        <w:fldChar w:fldCharType="separate"/>
      </w:r>
      <w:r>
        <w:rPr>
          <w:rFonts w:hint="eastAsia" w:ascii="仿宋" w:hAnsi="仿宋" w:eastAsia="仿宋" w:cs="仿宋"/>
          <w:szCs w:val="24"/>
          <w:lang w:val="zh-CN"/>
        </w:rPr>
        <w:t>十二、质疑与投诉</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_Toc32277 \h </w:instrText>
      </w:r>
      <w:r>
        <w:rPr>
          <w:rFonts w:hint="eastAsia" w:ascii="仿宋" w:hAnsi="仿宋" w:eastAsia="仿宋" w:cs="仿宋"/>
        </w:rPr>
        <w:fldChar w:fldCharType="separate"/>
      </w:r>
      <w:r>
        <w:rPr>
          <w:rFonts w:hint="eastAsia" w:ascii="仿宋" w:hAnsi="仿宋" w:eastAsia="仿宋" w:cs="仿宋"/>
        </w:rPr>
        <w:t>24</w:t>
      </w:r>
      <w:r>
        <w:rPr>
          <w:rFonts w:hint="eastAsia" w:ascii="仿宋" w:hAnsi="仿宋" w:eastAsia="仿宋" w:cs="仿宋"/>
        </w:rPr>
        <w:fldChar w:fldCharType="end"/>
      </w:r>
      <w:r>
        <w:rPr>
          <w:rFonts w:hint="eastAsia" w:ascii="仿宋" w:hAnsi="仿宋" w:eastAsia="仿宋" w:cs="仿宋"/>
          <w:color w:val="auto"/>
          <w:szCs w:val="21"/>
        </w:rPr>
        <w:fldChar w:fldCharType="end"/>
      </w:r>
    </w:p>
    <w:p>
      <w:pPr>
        <w:pStyle w:val="21"/>
        <w:keepNext w:val="0"/>
        <w:keepLines w:val="0"/>
        <w:widowControl w:val="0"/>
        <w:tabs>
          <w:tab w:val="right" w:leader="dot" w:pos="9072"/>
          <w:tab w:val="clear" w:pos="9060"/>
        </w:tabs>
        <w:kinsoku/>
        <w:wordWrap/>
        <w:overflowPunct/>
        <w:topLinePunct w:val="0"/>
        <w:autoSpaceDE/>
        <w:autoSpaceDN/>
        <w:bidi w:val="0"/>
        <w:adjustRightInd/>
        <w:snapToGrid/>
        <w:spacing w:line="440" w:lineRule="exact"/>
        <w:textAlignment w:val="auto"/>
        <w:rPr>
          <w:rFonts w:hint="eastAsia" w:ascii="仿宋" w:hAnsi="仿宋" w:eastAsia="仿宋" w:cs="仿宋"/>
        </w:rPr>
      </w:pPr>
      <w:r>
        <w:rPr>
          <w:rFonts w:hint="eastAsia" w:ascii="仿宋" w:hAnsi="仿宋" w:eastAsia="仿宋" w:cs="仿宋"/>
          <w:color w:val="auto"/>
          <w:szCs w:val="21"/>
        </w:rPr>
        <w:fldChar w:fldCharType="begin"/>
      </w:r>
      <w:r>
        <w:rPr>
          <w:rFonts w:hint="eastAsia" w:ascii="仿宋" w:hAnsi="仿宋" w:eastAsia="仿宋" w:cs="仿宋"/>
          <w:szCs w:val="21"/>
        </w:rPr>
        <w:instrText xml:space="preserve"> HYPERLINK \l _Toc13009 </w:instrText>
      </w:r>
      <w:r>
        <w:rPr>
          <w:rFonts w:hint="eastAsia" w:ascii="仿宋" w:hAnsi="仿宋" w:eastAsia="仿宋" w:cs="仿宋"/>
          <w:szCs w:val="21"/>
        </w:rPr>
        <w:fldChar w:fldCharType="separate"/>
      </w:r>
      <w:r>
        <w:rPr>
          <w:rFonts w:hint="eastAsia" w:ascii="仿宋" w:hAnsi="仿宋" w:eastAsia="仿宋" w:cs="仿宋"/>
          <w:szCs w:val="32"/>
          <w:lang w:val="zh-CN"/>
        </w:rPr>
        <w:t xml:space="preserve">第三部分 </w:t>
      </w:r>
      <w:r>
        <w:rPr>
          <w:rFonts w:hint="eastAsia" w:ascii="仿宋" w:hAnsi="仿宋" w:eastAsia="仿宋" w:cs="仿宋"/>
          <w:szCs w:val="32"/>
          <w:lang w:val="en-US" w:eastAsia="zh-CN"/>
        </w:rPr>
        <w:t xml:space="preserve"> </w:t>
      </w:r>
      <w:r>
        <w:rPr>
          <w:rFonts w:hint="eastAsia" w:ascii="仿宋" w:hAnsi="仿宋" w:eastAsia="仿宋" w:cs="仿宋"/>
          <w:szCs w:val="32"/>
          <w:lang w:val="zh-CN"/>
        </w:rPr>
        <w:t>招标内容及要求</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_Toc13009 \h </w:instrText>
      </w:r>
      <w:r>
        <w:rPr>
          <w:rFonts w:hint="eastAsia" w:ascii="仿宋" w:hAnsi="仿宋" w:eastAsia="仿宋" w:cs="仿宋"/>
        </w:rPr>
        <w:fldChar w:fldCharType="separate"/>
      </w:r>
      <w:r>
        <w:rPr>
          <w:rFonts w:hint="eastAsia" w:ascii="仿宋" w:hAnsi="仿宋" w:eastAsia="仿宋" w:cs="仿宋"/>
        </w:rPr>
        <w:t>26</w:t>
      </w:r>
      <w:r>
        <w:rPr>
          <w:rFonts w:hint="eastAsia" w:ascii="仿宋" w:hAnsi="仿宋" w:eastAsia="仿宋" w:cs="仿宋"/>
        </w:rPr>
        <w:fldChar w:fldCharType="end"/>
      </w:r>
      <w:r>
        <w:rPr>
          <w:rFonts w:hint="eastAsia" w:ascii="仿宋" w:hAnsi="仿宋" w:eastAsia="仿宋" w:cs="仿宋"/>
          <w:color w:val="auto"/>
          <w:szCs w:val="21"/>
        </w:rPr>
        <w:fldChar w:fldCharType="end"/>
      </w:r>
    </w:p>
    <w:p>
      <w:pPr>
        <w:pStyle w:val="21"/>
        <w:keepNext w:val="0"/>
        <w:keepLines w:val="0"/>
        <w:widowControl w:val="0"/>
        <w:tabs>
          <w:tab w:val="right" w:leader="dot" w:pos="9072"/>
          <w:tab w:val="clear" w:pos="9060"/>
        </w:tabs>
        <w:kinsoku/>
        <w:wordWrap/>
        <w:overflowPunct/>
        <w:topLinePunct w:val="0"/>
        <w:autoSpaceDE/>
        <w:autoSpaceDN/>
        <w:bidi w:val="0"/>
        <w:adjustRightInd/>
        <w:snapToGrid/>
        <w:spacing w:line="440" w:lineRule="exact"/>
        <w:textAlignment w:val="auto"/>
        <w:rPr>
          <w:rFonts w:hint="eastAsia" w:ascii="仿宋" w:hAnsi="仿宋" w:eastAsia="仿宋" w:cs="仿宋"/>
        </w:rPr>
      </w:pPr>
      <w:r>
        <w:rPr>
          <w:rFonts w:hint="eastAsia" w:ascii="仿宋" w:hAnsi="仿宋" w:eastAsia="仿宋" w:cs="仿宋"/>
          <w:color w:val="auto"/>
          <w:szCs w:val="21"/>
        </w:rPr>
        <w:fldChar w:fldCharType="begin"/>
      </w:r>
      <w:r>
        <w:rPr>
          <w:rFonts w:hint="eastAsia" w:ascii="仿宋" w:hAnsi="仿宋" w:eastAsia="仿宋" w:cs="仿宋"/>
          <w:szCs w:val="21"/>
        </w:rPr>
        <w:instrText xml:space="preserve"> HYPERLINK \l _Toc25466 </w:instrText>
      </w:r>
      <w:r>
        <w:rPr>
          <w:rFonts w:hint="eastAsia" w:ascii="仿宋" w:hAnsi="仿宋" w:eastAsia="仿宋" w:cs="仿宋"/>
          <w:szCs w:val="21"/>
        </w:rPr>
        <w:fldChar w:fldCharType="separate"/>
      </w:r>
      <w:r>
        <w:rPr>
          <w:rFonts w:hint="eastAsia" w:ascii="仿宋" w:hAnsi="仿宋" w:eastAsia="仿宋" w:cs="仿宋"/>
          <w:szCs w:val="32"/>
          <w:lang w:val="zh-CN"/>
        </w:rPr>
        <w:t>第四部分  合同条款及格式</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_Toc25466 \h </w:instrText>
      </w:r>
      <w:r>
        <w:rPr>
          <w:rFonts w:hint="eastAsia" w:ascii="仿宋" w:hAnsi="仿宋" w:eastAsia="仿宋" w:cs="仿宋"/>
        </w:rPr>
        <w:fldChar w:fldCharType="separate"/>
      </w:r>
      <w:r>
        <w:rPr>
          <w:rFonts w:hint="eastAsia" w:ascii="仿宋" w:hAnsi="仿宋" w:eastAsia="仿宋" w:cs="仿宋"/>
        </w:rPr>
        <w:t>50</w:t>
      </w:r>
      <w:r>
        <w:rPr>
          <w:rFonts w:hint="eastAsia" w:ascii="仿宋" w:hAnsi="仿宋" w:eastAsia="仿宋" w:cs="仿宋"/>
        </w:rPr>
        <w:fldChar w:fldCharType="end"/>
      </w:r>
      <w:r>
        <w:rPr>
          <w:rFonts w:hint="eastAsia" w:ascii="仿宋" w:hAnsi="仿宋" w:eastAsia="仿宋" w:cs="仿宋"/>
          <w:color w:val="auto"/>
          <w:szCs w:val="21"/>
        </w:rPr>
        <w:fldChar w:fldCharType="end"/>
      </w:r>
    </w:p>
    <w:p>
      <w:pPr>
        <w:pStyle w:val="21"/>
        <w:keepNext w:val="0"/>
        <w:keepLines w:val="0"/>
        <w:widowControl w:val="0"/>
        <w:tabs>
          <w:tab w:val="right" w:leader="dot" w:pos="9072"/>
          <w:tab w:val="clear" w:pos="9060"/>
        </w:tabs>
        <w:kinsoku/>
        <w:wordWrap/>
        <w:overflowPunct/>
        <w:topLinePunct w:val="0"/>
        <w:autoSpaceDE/>
        <w:autoSpaceDN/>
        <w:bidi w:val="0"/>
        <w:adjustRightInd/>
        <w:snapToGrid/>
        <w:spacing w:line="440" w:lineRule="exact"/>
        <w:textAlignment w:val="auto"/>
        <w:rPr>
          <w:rFonts w:hint="eastAsia" w:ascii="仿宋" w:hAnsi="仿宋" w:eastAsia="仿宋" w:cs="仿宋"/>
        </w:rPr>
      </w:pPr>
      <w:r>
        <w:rPr>
          <w:rFonts w:hint="eastAsia" w:ascii="仿宋" w:hAnsi="仿宋" w:eastAsia="仿宋" w:cs="仿宋"/>
          <w:color w:val="auto"/>
          <w:szCs w:val="21"/>
        </w:rPr>
        <w:fldChar w:fldCharType="begin"/>
      </w:r>
      <w:r>
        <w:rPr>
          <w:rFonts w:hint="eastAsia" w:ascii="仿宋" w:hAnsi="仿宋" w:eastAsia="仿宋" w:cs="仿宋"/>
          <w:szCs w:val="21"/>
        </w:rPr>
        <w:instrText xml:space="preserve"> HYPERLINK \l _Toc32470 </w:instrText>
      </w:r>
      <w:r>
        <w:rPr>
          <w:rFonts w:hint="eastAsia" w:ascii="仿宋" w:hAnsi="仿宋" w:eastAsia="仿宋" w:cs="仿宋"/>
          <w:szCs w:val="21"/>
        </w:rPr>
        <w:fldChar w:fldCharType="separate"/>
      </w:r>
      <w:r>
        <w:rPr>
          <w:rFonts w:hint="eastAsia" w:ascii="仿宋" w:hAnsi="仿宋" w:eastAsia="仿宋" w:cs="仿宋"/>
          <w:bCs/>
          <w:szCs w:val="32"/>
          <w:lang w:val="zh-CN"/>
        </w:rPr>
        <w:t>第五部分</w:t>
      </w:r>
      <w:r>
        <w:rPr>
          <w:rFonts w:hint="eastAsia" w:ascii="仿宋" w:hAnsi="仿宋" w:eastAsia="仿宋" w:cs="仿宋"/>
          <w:bCs/>
          <w:szCs w:val="32"/>
          <w:lang w:val="en-US" w:eastAsia="zh-CN"/>
        </w:rPr>
        <w:t xml:space="preserve">  </w:t>
      </w:r>
      <w:r>
        <w:rPr>
          <w:rFonts w:hint="eastAsia" w:ascii="仿宋" w:hAnsi="仿宋" w:eastAsia="仿宋" w:cs="仿宋"/>
          <w:bCs/>
          <w:szCs w:val="32"/>
        </w:rPr>
        <w:t>投标文件格式</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_Toc32470 \h </w:instrText>
      </w:r>
      <w:r>
        <w:rPr>
          <w:rFonts w:hint="eastAsia" w:ascii="仿宋" w:hAnsi="仿宋" w:eastAsia="仿宋" w:cs="仿宋"/>
        </w:rPr>
        <w:fldChar w:fldCharType="separate"/>
      </w:r>
      <w:r>
        <w:rPr>
          <w:rFonts w:hint="eastAsia" w:ascii="仿宋" w:hAnsi="仿宋" w:eastAsia="仿宋" w:cs="仿宋"/>
        </w:rPr>
        <w:t>54</w:t>
      </w:r>
      <w:r>
        <w:rPr>
          <w:rFonts w:hint="eastAsia" w:ascii="仿宋" w:hAnsi="仿宋" w:eastAsia="仿宋" w:cs="仿宋"/>
        </w:rPr>
        <w:fldChar w:fldCharType="end"/>
      </w:r>
      <w:r>
        <w:rPr>
          <w:rFonts w:hint="eastAsia" w:ascii="仿宋" w:hAnsi="仿宋" w:eastAsia="仿宋" w:cs="仿宋"/>
          <w:color w:val="auto"/>
          <w:szCs w:val="21"/>
        </w:rPr>
        <w:fldChar w:fldCharType="end"/>
      </w:r>
    </w:p>
    <w:p>
      <w:pPr>
        <w:pStyle w:val="23"/>
        <w:keepNext w:val="0"/>
        <w:keepLines w:val="0"/>
        <w:widowControl w:val="0"/>
        <w:tabs>
          <w:tab w:val="right" w:leader="dot" w:pos="9072"/>
          <w:tab w:val="clear" w:pos="9060"/>
        </w:tabs>
        <w:kinsoku/>
        <w:wordWrap/>
        <w:overflowPunct/>
        <w:topLinePunct w:val="0"/>
        <w:autoSpaceDE/>
        <w:autoSpaceDN/>
        <w:bidi w:val="0"/>
        <w:adjustRightInd/>
        <w:snapToGrid/>
        <w:spacing w:line="440" w:lineRule="exact"/>
        <w:textAlignment w:val="auto"/>
        <w:rPr>
          <w:rFonts w:hint="eastAsia" w:ascii="仿宋" w:hAnsi="仿宋" w:eastAsia="仿宋" w:cs="仿宋"/>
        </w:rPr>
      </w:pPr>
      <w:r>
        <w:rPr>
          <w:rFonts w:hint="eastAsia" w:ascii="仿宋" w:hAnsi="仿宋" w:eastAsia="仿宋" w:cs="仿宋"/>
          <w:color w:val="auto"/>
          <w:szCs w:val="21"/>
        </w:rPr>
        <w:fldChar w:fldCharType="begin"/>
      </w:r>
      <w:r>
        <w:rPr>
          <w:rFonts w:hint="eastAsia" w:ascii="仿宋" w:hAnsi="仿宋" w:eastAsia="仿宋" w:cs="仿宋"/>
          <w:szCs w:val="21"/>
        </w:rPr>
        <w:instrText xml:space="preserve"> HYPERLINK \l _Toc5869 </w:instrText>
      </w:r>
      <w:r>
        <w:rPr>
          <w:rFonts w:hint="eastAsia" w:ascii="仿宋" w:hAnsi="仿宋" w:eastAsia="仿宋" w:cs="仿宋"/>
          <w:szCs w:val="21"/>
        </w:rPr>
        <w:fldChar w:fldCharType="separate"/>
      </w:r>
      <w:r>
        <w:rPr>
          <w:rFonts w:hint="eastAsia" w:ascii="仿宋" w:hAnsi="仿宋" w:eastAsia="仿宋" w:cs="仿宋"/>
          <w:bCs/>
          <w:szCs w:val="15"/>
          <w:lang w:val="zh-CN"/>
        </w:rPr>
        <w:t>一、投标函</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_Toc5869 \h </w:instrText>
      </w:r>
      <w:r>
        <w:rPr>
          <w:rFonts w:hint="eastAsia" w:ascii="仿宋" w:hAnsi="仿宋" w:eastAsia="仿宋" w:cs="仿宋"/>
        </w:rPr>
        <w:fldChar w:fldCharType="separate"/>
      </w:r>
      <w:r>
        <w:rPr>
          <w:rFonts w:hint="eastAsia" w:ascii="仿宋" w:hAnsi="仿宋" w:eastAsia="仿宋" w:cs="仿宋"/>
        </w:rPr>
        <w:t>56</w:t>
      </w:r>
      <w:r>
        <w:rPr>
          <w:rFonts w:hint="eastAsia" w:ascii="仿宋" w:hAnsi="仿宋" w:eastAsia="仿宋" w:cs="仿宋"/>
        </w:rPr>
        <w:fldChar w:fldCharType="end"/>
      </w:r>
      <w:r>
        <w:rPr>
          <w:rFonts w:hint="eastAsia" w:ascii="仿宋" w:hAnsi="仿宋" w:eastAsia="仿宋" w:cs="仿宋"/>
          <w:color w:val="auto"/>
          <w:szCs w:val="21"/>
        </w:rPr>
        <w:fldChar w:fldCharType="end"/>
      </w:r>
    </w:p>
    <w:p>
      <w:pPr>
        <w:pStyle w:val="23"/>
        <w:keepNext w:val="0"/>
        <w:keepLines w:val="0"/>
        <w:widowControl w:val="0"/>
        <w:tabs>
          <w:tab w:val="right" w:leader="dot" w:pos="9072"/>
          <w:tab w:val="clear" w:pos="9060"/>
        </w:tabs>
        <w:kinsoku/>
        <w:wordWrap/>
        <w:overflowPunct/>
        <w:topLinePunct w:val="0"/>
        <w:autoSpaceDE/>
        <w:autoSpaceDN/>
        <w:bidi w:val="0"/>
        <w:adjustRightInd/>
        <w:snapToGrid/>
        <w:spacing w:line="440" w:lineRule="exact"/>
        <w:textAlignment w:val="auto"/>
        <w:rPr>
          <w:rFonts w:hint="eastAsia" w:ascii="仿宋" w:hAnsi="仿宋" w:eastAsia="仿宋" w:cs="仿宋"/>
        </w:rPr>
      </w:pPr>
      <w:r>
        <w:rPr>
          <w:rFonts w:hint="eastAsia" w:ascii="仿宋" w:hAnsi="仿宋" w:eastAsia="仿宋" w:cs="仿宋"/>
          <w:color w:val="auto"/>
          <w:szCs w:val="21"/>
        </w:rPr>
        <w:fldChar w:fldCharType="begin"/>
      </w:r>
      <w:r>
        <w:rPr>
          <w:rFonts w:hint="eastAsia" w:ascii="仿宋" w:hAnsi="仿宋" w:eastAsia="仿宋" w:cs="仿宋"/>
          <w:szCs w:val="21"/>
        </w:rPr>
        <w:instrText xml:space="preserve"> HYPERLINK \l _Toc31124 </w:instrText>
      </w:r>
      <w:r>
        <w:rPr>
          <w:rFonts w:hint="eastAsia" w:ascii="仿宋" w:hAnsi="仿宋" w:eastAsia="仿宋" w:cs="仿宋"/>
          <w:szCs w:val="21"/>
        </w:rPr>
        <w:fldChar w:fldCharType="separate"/>
      </w:r>
      <w:r>
        <w:rPr>
          <w:rFonts w:hint="eastAsia" w:ascii="仿宋" w:hAnsi="仿宋" w:eastAsia="仿宋" w:cs="仿宋"/>
          <w:bCs/>
          <w:szCs w:val="15"/>
          <w:lang w:val="zh-CN"/>
        </w:rPr>
        <w:t>二、开标一览表（唱标报告）</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_Toc31124 \h </w:instrText>
      </w:r>
      <w:r>
        <w:rPr>
          <w:rFonts w:hint="eastAsia" w:ascii="仿宋" w:hAnsi="仿宋" w:eastAsia="仿宋" w:cs="仿宋"/>
        </w:rPr>
        <w:fldChar w:fldCharType="separate"/>
      </w:r>
      <w:r>
        <w:rPr>
          <w:rFonts w:hint="eastAsia" w:ascii="仿宋" w:hAnsi="仿宋" w:eastAsia="仿宋" w:cs="仿宋"/>
        </w:rPr>
        <w:t>58</w:t>
      </w:r>
      <w:r>
        <w:rPr>
          <w:rFonts w:hint="eastAsia" w:ascii="仿宋" w:hAnsi="仿宋" w:eastAsia="仿宋" w:cs="仿宋"/>
        </w:rPr>
        <w:fldChar w:fldCharType="end"/>
      </w:r>
      <w:r>
        <w:rPr>
          <w:rFonts w:hint="eastAsia" w:ascii="仿宋" w:hAnsi="仿宋" w:eastAsia="仿宋" w:cs="仿宋"/>
          <w:color w:val="auto"/>
          <w:szCs w:val="21"/>
        </w:rPr>
        <w:fldChar w:fldCharType="end"/>
      </w:r>
    </w:p>
    <w:p>
      <w:pPr>
        <w:pStyle w:val="23"/>
        <w:keepNext w:val="0"/>
        <w:keepLines w:val="0"/>
        <w:widowControl w:val="0"/>
        <w:tabs>
          <w:tab w:val="right" w:leader="dot" w:pos="9072"/>
          <w:tab w:val="clear" w:pos="9060"/>
        </w:tabs>
        <w:kinsoku/>
        <w:wordWrap/>
        <w:overflowPunct/>
        <w:topLinePunct w:val="0"/>
        <w:autoSpaceDE/>
        <w:autoSpaceDN/>
        <w:bidi w:val="0"/>
        <w:adjustRightInd/>
        <w:snapToGrid/>
        <w:spacing w:line="440" w:lineRule="exact"/>
        <w:textAlignment w:val="auto"/>
        <w:rPr>
          <w:rFonts w:hint="eastAsia" w:ascii="仿宋" w:hAnsi="仿宋" w:eastAsia="仿宋" w:cs="仿宋"/>
        </w:rPr>
      </w:pPr>
      <w:r>
        <w:rPr>
          <w:rFonts w:hint="eastAsia" w:ascii="仿宋" w:hAnsi="仿宋" w:eastAsia="仿宋" w:cs="仿宋"/>
          <w:color w:val="auto"/>
          <w:szCs w:val="21"/>
        </w:rPr>
        <w:fldChar w:fldCharType="begin"/>
      </w:r>
      <w:r>
        <w:rPr>
          <w:rFonts w:hint="eastAsia" w:ascii="仿宋" w:hAnsi="仿宋" w:eastAsia="仿宋" w:cs="仿宋"/>
          <w:szCs w:val="21"/>
        </w:rPr>
        <w:instrText xml:space="preserve"> HYPERLINK \l _Toc21641 </w:instrText>
      </w:r>
      <w:r>
        <w:rPr>
          <w:rFonts w:hint="eastAsia" w:ascii="仿宋" w:hAnsi="仿宋" w:eastAsia="仿宋" w:cs="仿宋"/>
          <w:szCs w:val="21"/>
        </w:rPr>
        <w:fldChar w:fldCharType="separate"/>
      </w:r>
      <w:r>
        <w:rPr>
          <w:rFonts w:hint="eastAsia" w:ascii="仿宋" w:hAnsi="仿宋" w:eastAsia="仿宋" w:cs="仿宋"/>
          <w:bCs/>
          <w:szCs w:val="15"/>
          <w:lang w:val="zh-CN"/>
        </w:rPr>
        <w:t>四、供应商资格证明文件</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_Toc21641 \h </w:instrText>
      </w:r>
      <w:r>
        <w:rPr>
          <w:rFonts w:hint="eastAsia" w:ascii="仿宋" w:hAnsi="仿宋" w:eastAsia="仿宋" w:cs="仿宋"/>
        </w:rPr>
        <w:fldChar w:fldCharType="separate"/>
      </w:r>
      <w:r>
        <w:rPr>
          <w:rFonts w:hint="eastAsia" w:ascii="仿宋" w:hAnsi="仿宋" w:eastAsia="仿宋" w:cs="仿宋"/>
        </w:rPr>
        <w:t>60</w:t>
      </w:r>
      <w:r>
        <w:rPr>
          <w:rFonts w:hint="eastAsia" w:ascii="仿宋" w:hAnsi="仿宋" w:eastAsia="仿宋" w:cs="仿宋"/>
        </w:rPr>
        <w:fldChar w:fldCharType="end"/>
      </w:r>
      <w:r>
        <w:rPr>
          <w:rFonts w:hint="eastAsia" w:ascii="仿宋" w:hAnsi="仿宋" w:eastAsia="仿宋" w:cs="仿宋"/>
          <w:color w:val="auto"/>
          <w:szCs w:val="21"/>
        </w:rPr>
        <w:fldChar w:fldCharType="end"/>
      </w:r>
    </w:p>
    <w:p>
      <w:pPr>
        <w:pStyle w:val="23"/>
        <w:keepNext w:val="0"/>
        <w:keepLines w:val="0"/>
        <w:widowControl w:val="0"/>
        <w:tabs>
          <w:tab w:val="right" w:leader="dot" w:pos="9072"/>
          <w:tab w:val="clear" w:pos="9060"/>
        </w:tabs>
        <w:kinsoku/>
        <w:wordWrap/>
        <w:overflowPunct/>
        <w:topLinePunct w:val="0"/>
        <w:autoSpaceDE/>
        <w:autoSpaceDN/>
        <w:bidi w:val="0"/>
        <w:adjustRightInd/>
        <w:snapToGrid/>
        <w:spacing w:line="440" w:lineRule="exact"/>
        <w:textAlignment w:val="auto"/>
        <w:rPr>
          <w:rFonts w:hint="eastAsia" w:ascii="仿宋" w:hAnsi="仿宋" w:eastAsia="仿宋" w:cs="仿宋"/>
        </w:rPr>
      </w:pPr>
      <w:r>
        <w:rPr>
          <w:rFonts w:hint="eastAsia" w:ascii="仿宋" w:hAnsi="仿宋" w:eastAsia="仿宋" w:cs="仿宋"/>
          <w:color w:val="auto"/>
          <w:szCs w:val="21"/>
        </w:rPr>
        <w:fldChar w:fldCharType="begin"/>
      </w:r>
      <w:r>
        <w:rPr>
          <w:rFonts w:hint="eastAsia" w:ascii="仿宋" w:hAnsi="仿宋" w:eastAsia="仿宋" w:cs="仿宋"/>
          <w:szCs w:val="21"/>
        </w:rPr>
        <w:instrText xml:space="preserve"> HYPERLINK \l _Toc28639 </w:instrText>
      </w:r>
      <w:r>
        <w:rPr>
          <w:rFonts w:hint="eastAsia" w:ascii="仿宋" w:hAnsi="仿宋" w:eastAsia="仿宋" w:cs="仿宋"/>
          <w:szCs w:val="21"/>
        </w:rPr>
        <w:fldChar w:fldCharType="separate"/>
      </w:r>
      <w:r>
        <w:rPr>
          <w:rFonts w:hint="eastAsia" w:ascii="仿宋" w:hAnsi="仿宋" w:eastAsia="仿宋" w:cs="仿宋"/>
          <w:bCs/>
          <w:szCs w:val="15"/>
          <w:lang w:val="zh-CN"/>
        </w:rPr>
        <w:t>五、（</w:t>
      </w:r>
      <w:r>
        <w:rPr>
          <w:rFonts w:hint="eastAsia" w:ascii="仿宋" w:hAnsi="仿宋" w:eastAsia="仿宋" w:cs="仿宋"/>
          <w:bCs/>
          <w:szCs w:val="15"/>
        </w:rPr>
        <w:t>商务）</w:t>
      </w:r>
      <w:r>
        <w:rPr>
          <w:rFonts w:hint="eastAsia" w:ascii="仿宋" w:hAnsi="仿宋" w:eastAsia="仿宋" w:cs="仿宋"/>
          <w:bCs/>
          <w:szCs w:val="15"/>
          <w:lang w:val="zh-CN"/>
        </w:rPr>
        <w:t>合同主要条款偏离表</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_Toc28639 \h </w:instrText>
      </w:r>
      <w:r>
        <w:rPr>
          <w:rFonts w:hint="eastAsia" w:ascii="仿宋" w:hAnsi="仿宋" w:eastAsia="仿宋" w:cs="仿宋"/>
        </w:rPr>
        <w:fldChar w:fldCharType="separate"/>
      </w:r>
      <w:r>
        <w:rPr>
          <w:rFonts w:hint="eastAsia" w:ascii="仿宋" w:hAnsi="仿宋" w:eastAsia="仿宋" w:cs="仿宋"/>
        </w:rPr>
        <w:t>76</w:t>
      </w:r>
      <w:r>
        <w:rPr>
          <w:rFonts w:hint="eastAsia" w:ascii="仿宋" w:hAnsi="仿宋" w:eastAsia="仿宋" w:cs="仿宋"/>
        </w:rPr>
        <w:fldChar w:fldCharType="end"/>
      </w:r>
      <w:r>
        <w:rPr>
          <w:rFonts w:hint="eastAsia" w:ascii="仿宋" w:hAnsi="仿宋" w:eastAsia="仿宋" w:cs="仿宋"/>
          <w:color w:val="auto"/>
          <w:szCs w:val="21"/>
        </w:rPr>
        <w:fldChar w:fldCharType="end"/>
      </w:r>
    </w:p>
    <w:p>
      <w:pPr>
        <w:pStyle w:val="23"/>
        <w:keepNext w:val="0"/>
        <w:keepLines w:val="0"/>
        <w:widowControl w:val="0"/>
        <w:tabs>
          <w:tab w:val="right" w:leader="dot" w:pos="9072"/>
          <w:tab w:val="clear" w:pos="9060"/>
        </w:tabs>
        <w:kinsoku/>
        <w:wordWrap/>
        <w:overflowPunct/>
        <w:topLinePunct w:val="0"/>
        <w:autoSpaceDE/>
        <w:autoSpaceDN/>
        <w:bidi w:val="0"/>
        <w:adjustRightInd/>
        <w:snapToGrid/>
        <w:spacing w:line="440" w:lineRule="exact"/>
        <w:textAlignment w:val="auto"/>
        <w:rPr>
          <w:rFonts w:hint="eastAsia" w:ascii="仿宋" w:hAnsi="仿宋" w:eastAsia="仿宋" w:cs="仿宋"/>
        </w:rPr>
      </w:pPr>
      <w:r>
        <w:rPr>
          <w:rFonts w:hint="eastAsia" w:ascii="仿宋" w:hAnsi="仿宋" w:eastAsia="仿宋" w:cs="仿宋"/>
          <w:color w:val="auto"/>
          <w:szCs w:val="21"/>
        </w:rPr>
        <w:fldChar w:fldCharType="begin"/>
      </w:r>
      <w:r>
        <w:rPr>
          <w:rFonts w:hint="eastAsia" w:ascii="仿宋" w:hAnsi="仿宋" w:eastAsia="仿宋" w:cs="仿宋"/>
          <w:szCs w:val="21"/>
        </w:rPr>
        <w:instrText xml:space="preserve"> HYPERLINK \l _Toc14954 </w:instrText>
      </w:r>
      <w:r>
        <w:rPr>
          <w:rFonts w:hint="eastAsia" w:ascii="仿宋" w:hAnsi="仿宋" w:eastAsia="仿宋" w:cs="仿宋"/>
          <w:szCs w:val="21"/>
        </w:rPr>
        <w:fldChar w:fldCharType="separate"/>
      </w:r>
      <w:r>
        <w:rPr>
          <w:rFonts w:hint="eastAsia" w:ascii="仿宋" w:hAnsi="仿宋" w:eastAsia="仿宋" w:cs="仿宋"/>
          <w:szCs w:val="21"/>
          <w:highlight w:val="none"/>
          <w:lang w:val="en-US" w:eastAsia="zh-CN"/>
        </w:rPr>
        <w:t>六</w:t>
      </w:r>
      <w:r>
        <w:rPr>
          <w:rFonts w:hint="eastAsia" w:ascii="仿宋" w:hAnsi="仿宋" w:eastAsia="仿宋" w:cs="仿宋"/>
          <w:szCs w:val="21"/>
          <w:highlight w:val="none"/>
          <w:lang w:val="zh-CN"/>
        </w:rPr>
        <w:t>、</w:t>
      </w:r>
      <w:r>
        <w:rPr>
          <w:rFonts w:hint="eastAsia" w:ascii="仿宋" w:hAnsi="仿宋" w:eastAsia="仿宋" w:cs="仿宋"/>
          <w:szCs w:val="21"/>
          <w:lang w:val="zh-CN"/>
        </w:rPr>
        <w:t>技术规格</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_Toc14954 \h </w:instrText>
      </w:r>
      <w:r>
        <w:rPr>
          <w:rFonts w:hint="eastAsia" w:ascii="仿宋" w:hAnsi="仿宋" w:eastAsia="仿宋" w:cs="仿宋"/>
        </w:rPr>
        <w:fldChar w:fldCharType="separate"/>
      </w:r>
      <w:r>
        <w:rPr>
          <w:rFonts w:hint="eastAsia" w:ascii="仿宋" w:hAnsi="仿宋" w:eastAsia="仿宋" w:cs="仿宋"/>
        </w:rPr>
        <w:t>77</w:t>
      </w:r>
      <w:r>
        <w:rPr>
          <w:rFonts w:hint="eastAsia" w:ascii="仿宋" w:hAnsi="仿宋" w:eastAsia="仿宋" w:cs="仿宋"/>
        </w:rPr>
        <w:fldChar w:fldCharType="end"/>
      </w:r>
      <w:r>
        <w:rPr>
          <w:rFonts w:hint="eastAsia" w:ascii="仿宋" w:hAnsi="仿宋" w:eastAsia="仿宋" w:cs="仿宋"/>
          <w:color w:val="auto"/>
          <w:szCs w:val="21"/>
        </w:rPr>
        <w:fldChar w:fldCharType="end"/>
      </w:r>
    </w:p>
    <w:p>
      <w:pPr>
        <w:pStyle w:val="23"/>
        <w:keepNext w:val="0"/>
        <w:keepLines w:val="0"/>
        <w:widowControl w:val="0"/>
        <w:tabs>
          <w:tab w:val="right" w:leader="dot" w:pos="9072"/>
          <w:tab w:val="clear" w:pos="9060"/>
        </w:tabs>
        <w:kinsoku/>
        <w:wordWrap/>
        <w:overflowPunct/>
        <w:topLinePunct w:val="0"/>
        <w:autoSpaceDE/>
        <w:autoSpaceDN/>
        <w:bidi w:val="0"/>
        <w:adjustRightInd/>
        <w:snapToGrid/>
        <w:spacing w:line="440" w:lineRule="exact"/>
        <w:textAlignment w:val="auto"/>
        <w:rPr>
          <w:rFonts w:hint="eastAsia" w:ascii="仿宋" w:hAnsi="仿宋" w:eastAsia="仿宋" w:cs="仿宋"/>
        </w:rPr>
      </w:pPr>
      <w:r>
        <w:rPr>
          <w:rFonts w:hint="eastAsia" w:ascii="仿宋" w:hAnsi="仿宋" w:eastAsia="仿宋" w:cs="仿宋"/>
          <w:color w:val="auto"/>
          <w:szCs w:val="21"/>
        </w:rPr>
        <w:fldChar w:fldCharType="begin"/>
      </w:r>
      <w:r>
        <w:rPr>
          <w:rFonts w:hint="eastAsia" w:ascii="仿宋" w:hAnsi="仿宋" w:eastAsia="仿宋" w:cs="仿宋"/>
          <w:szCs w:val="21"/>
        </w:rPr>
        <w:instrText xml:space="preserve"> HYPERLINK \l _Toc24979 </w:instrText>
      </w:r>
      <w:r>
        <w:rPr>
          <w:rFonts w:hint="eastAsia" w:ascii="仿宋" w:hAnsi="仿宋" w:eastAsia="仿宋" w:cs="仿宋"/>
          <w:szCs w:val="21"/>
        </w:rPr>
        <w:fldChar w:fldCharType="separate"/>
      </w:r>
      <w:r>
        <w:rPr>
          <w:rFonts w:hint="eastAsia" w:ascii="仿宋" w:hAnsi="仿宋" w:eastAsia="仿宋" w:cs="仿宋"/>
          <w:bCs/>
          <w:kern w:val="2"/>
          <w:szCs w:val="15"/>
          <w:lang w:val="zh-CN"/>
        </w:rPr>
        <w:t>七、产品合法来源渠道</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_Toc24979 \h </w:instrText>
      </w:r>
      <w:r>
        <w:rPr>
          <w:rFonts w:hint="eastAsia" w:ascii="仿宋" w:hAnsi="仿宋" w:eastAsia="仿宋" w:cs="仿宋"/>
        </w:rPr>
        <w:fldChar w:fldCharType="separate"/>
      </w:r>
      <w:r>
        <w:rPr>
          <w:rFonts w:hint="eastAsia" w:ascii="仿宋" w:hAnsi="仿宋" w:eastAsia="仿宋" w:cs="仿宋"/>
        </w:rPr>
        <w:t>79</w:t>
      </w:r>
      <w:r>
        <w:rPr>
          <w:rFonts w:hint="eastAsia" w:ascii="仿宋" w:hAnsi="仿宋" w:eastAsia="仿宋" w:cs="仿宋"/>
        </w:rPr>
        <w:fldChar w:fldCharType="end"/>
      </w:r>
      <w:r>
        <w:rPr>
          <w:rFonts w:hint="eastAsia" w:ascii="仿宋" w:hAnsi="仿宋" w:eastAsia="仿宋" w:cs="仿宋"/>
          <w:color w:val="auto"/>
          <w:szCs w:val="21"/>
        </w:rPr>
        <w:fldChar w:fldCharType="end"/>
      </w:r>
    </w:p>
    <w:p>
      <w:pPr>
        <w:pStyle w:val="23"/>
        <w:keepNext w:val="0"/>
        <w:keepLines w:val="0"/>
        <w:widowControl w:val="0"/>
        <w:tabs>
          <w:tab w:val="right" w:leader="dot" w:pos="9072"/>
          <w:tab w:val="clear" w:pos="9060"/>
        </w:tabs>
        <w:kinsoku/>
        <w:wordWrap/>
        <w:overflowPunct/>
        <w:topLinePunct w:val="0"/>
        <w:autoSpaceDE/>
        <w:autoSpaceDN/>
        <w:bidi w:val="0"/>
        <w:adjustRightInd/>
        <w:snapToGrid/>
        <w:spacing w:line="440" w:lineRule="exact"/>
        <w:textAlignment w:val="auto"/>
        <w:rPr>
          <w:rFonts w:hint="eastAsia" w:ascii="仿宋" w:hAnsi="仿宋" w:eastAsia="仿宋" w:cs="仿宋"/>
        </w:rPr>
      </w:pPr>
      <w:r>
        <w:rPr>
          <w:rFonts w:hint="eastAsia" w:ascii="仿宋" w:hAnsi="仿宋" w:eastAsia="仿宋" w:cs="仿宋"/>
          <w:color w:val="auto"/>
          <w:szCs w:val="21"/>
        </w:rPr>
        <w:fldChar w:fldCharType="begin"/>
      </w:r>
      <w:r>
        <w:rPr>
          <w:rFonts w:hint="eastAsia" w:ascii="仿宋" w:hAnsi="仿宋" w:eastAsia="仿宋" w:cs="仿宋"/>
          <w:szCs w:val="21"/>
        </w:rPr>
        <w:instrText xml:space="preserve"> HYPERLINK \l _Toc617 </w:instrText>
      </w:r>
      <w:r>
        <w:rPr>
          <w:rFonts w:hint="eastAsia" w:ascii="仿宋" w:hAnsi="仿宋" w:eastAsia="仿宋" w:cs="仿宋"/>
          <w:szCs w:val="21"/>
        </w:rPr>
        <w:fldChar w:fldCharType="separate"/>
      </w:r>
      <w:r>
        <w:rPr>
          <w:rFonts w:hint="eastAsia" w:ascii="仿宋" w:hAnsi="仿宋" w:eastAsia="仿宋" w:cs="仿宋"/>
          <w:bCs/>
          <w:szCs w:val="15"/>
          <w:lang w:val="en-US" w:eastAsia="zh-CN"/>
        </w:rPr>
        <w:t>八、</w:t>
      </w:r>
      <w:r>
        <w:rPr>
          <w:rFonts w:hint="eastAsia" w:ascii="仿宋" w:hAnsi="仿宋" w:eastAsia="仿宋" w:cs="仿宋"/>
          <w:bCs/>
          <w:szCs w:val="15"/>
          <w:lang w:val="zh-CN"/>
        </w:rPr>
        <w:t>产品设备先进性，稳定性</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_Toc617 \h </w:instrText>
      </w:r>
      <w:r>
        <w:rPr>
          <w:rFonts w:hint="eastAsia" w:ascii="仿宋" w:hAnsi="仿宋" w:eastAsia="仿宋" w:cs="仿宋"/>
        </w:rPr>
        <w:fldChar w:fldCharType="separate"/>
      </w:r>
      <w:r>
        <w:rPr>
          <w:rFonts w:hint="eastAsia" w:ascii="仿宋" w:hAnsi="仿宋" w:eastAsia="仿宋" w:cs="仿宋"/>
        </w:rPr>
        <w:t>80</w:t>
      </w:r>
      <w:r>
        <w:rPr>
          <w:rFonts w:hint="eastAsia" w:ascii="仿宋" w:hAnsi="仿宋" w:eastAsia="仿宋" w:cs="仿宋"/>
        </w:rPr>
        <w:fldChar w:fldCharType="end"/>
      </w:r>
      <w:r>
        <w:rPr>
          <w:rFonts w:hint="eastAsia" w:ascii="仿宋" w:hAnsi="仿宋" w:eastAsia="仿宋" w:cs="仿宋"/>
          <w:color w:val="auto"/>
          <w:szCs w:val="21"/>
        </w:rPr>
        <w:fldChar w:fldCharType="end"/>
      </w:r>
    </w:p>
    <w:p>
      <w:pPr>
        <w:pStyle w:val="23"/>
        <w:keepNext w:val="0"/>
        <w:keepLines w:val="0"/>
        <w:widowControl w:val="0"/>
        <w:tabs>
          <w:tab w:val="right" w:leader="dot" w:pos="9072"/>
          <w:tab w:val="clear" w:pos="9060"/>
        </w:tabs>
        <w:kinsoku/>
        <w:wordWrap/>
        <w:overflowPunct/>
        <w:topLinePunct w:val="0"/>
        <w:autoSpaceDE/>
        <w:autoSpaceDN/>
        <w:bidi w:val="0"/>
        <w:adjustRightInd/>
        <w:snapToGrid/>
        <w:spacing w:line="440" w:lineRule="exact"/>
        <w:textAlignment w:val="auto"/>
        <w:rPr>
          <w:rFonts w:hint="eastAsia" w:ascii="仿宋" w:hAnsi="仿宋" w:eastAsia="仿宋" w:cs="仿宋"/>
        </w:rPr>
      </w:pPr>
      <w:r>
        <w:rPr>
          <w:rFonts w:hint="eastAsia" w:ascii="仿宋" w:hAnsi="仿宋" w:eastAsia="仿宋" w:cs="仿宋"/>
          <w:color w:val="auto"/>
          <w:szCs w:val="21"/>
        </w:rPr>
        <w:fldChar w:fldCharType="begin"/>
      </w:r>
      <w:r>
        <w:rPr>
          <w:rFonts w:hint="eastAsia" w:ascii="仿宋" w:hAnsi="仿宋" w:eastAsia="仿宋" w:cs="仿宋"/>
          <w:szCs w:val="21"/>
        </w:rPr>
        <w:instrText xml:space="preserve"> HYPERLINK \l _Toc7401 </w:instrText>
      </w:r>
      <w:r>
        <w:rPr>
          <w:rFonts w:hint="eastAsia" w:ascii="仿宋" w:hAnsi="仿宋" w:eastAsia="仿宋" w:cs="仿宋"/>
          <w:szCs w:val="21"/>
        </w:rPr>
        <w:fldChar w:fldCharType="separate"/>
      </w:r>
      <w:r>
        <w:rPr>
          <w:rFonts w:hint="eastAsia" w:ascii="仿宋" w:hAnsi="仿宋" w:eastAsia="仿宋" w:cs="仿宋"/>
          <w:bCs/>
          <w:szCs w:val="15"/>
          <w:lang w:val="en-US" w:eastAsia="zh-CN"/>
        </w:rPr>
        <w:t>九、质量保障</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_Toc7401 \h </w:instrText>
      </w:r>
      <w:r>
        <w:rPr>
          <w:rFonts w:hint="eastAsia" w:ascii="仿宋" w:hAnsi="仿宋" w:eastAsia="仿宋" w:cs="仿宋"/>
        </w:rPr>
        <w:fldChar w:fldCharType="separate"/>
      </w:r>
      <w:r>
        <w:rPr>
          <w:rFonts w:hint="eastAsia" w:ascii="仿宋" w:hAnsi="仿宋" w:eastAsia="仿宋" w:cs="仿宋"/>
        </w:rPr>
        <w:t>81</w:t>
      </w:r>
      <w:r>
        <w:rPr>
          <w:rFonts w:hint="eastAsia" w:ascii="仿宋" w:hAnsi="仿宋" w:eastAsia="仿宋" w:cs="仿宋"/>
        </w:rPr>
        <w:fldChar w:fldCharType="end"/>
      </w:r>
      <w:r>
        <w:rPr>
          <w:rFonts w:hint="eastAsia" w:ascii="仿宋" w:hAnsi="仿宋" w:eastAsia="仿宋" w:cs="仿宋"/>
          <w:color w:val="auto"/>
          <w:szCs w:val="21"/>
        </w:rPr>
        <w:fldChar w:fldCharType="end"/>
      </w:r>
    </w:p>
    <w:p>
      <w:pPr>
        <w:pStyle w:val="23"/>
        <w:keepNext w:val="0"/>
        <w:keepLines w:val="0"/>
        <w:widowControl w:val="0"/>
        <w:tabs>
          <w:tab w:val="right" w:leader="dot" w:pos="9072"/>
          <w:tab w:val="clear" w:pos="9060"/>
        </w:tabs>
        <w:kinsoku/>
        <w:wordWrap/>
        <w:overflowPunct/>
        <w:topLinePunct w:val="0"/>
        <w:autoSpaceDE/>
        <w:autoSpaceDN/>
        <w:bidi w:val="0"/>
        <w:adjustRightInd/>
        <w:snapToGrid/>
        <w:spacing w:line="440" w:lineRule="exact"/>
        <w:textAlignment w:val="auto"/>
        <w:rPr>
          <w:rFonts w:hint="eastAsia" w:ascii="仿宋" w:hAnsi="仿宋" w:eastAsia="仿宋" w:cs="仿宋"/>
        </w:rPr>
      </w:pPr>
      <w:r>
        <w:rPr>
          <w:rFonts w:hint="eastAsia" w:ascii="仿宋" w:hAnsi="仿宋" w:eastAsia="仿宋" w:cs="仿宋"/>
          <w:color w:val="auto"/>
          <w:szCs w:val="21"/>
        </w:rPr>
        <w:fldChar w:fldCharType="begin"/>
      </w:r>
      <w:r>
        <w:rPr>
          <w:rFonts w:hint="eastAsia" w:ascii="仿宋" w:hAnsi="仿宋" w:eastAsia="仿宋" w:cs="仿宋"/>
          <w:szCs w:val="21"/>
        </w:rPr>
        <w:instrText xml:space="preserve"> HYPERLINK \l _Toc22161 </w:instrText>
      </w:r>
      <w:r>
        <w:rPr>
          <w:rFonts w:hint="eastAsia" w:ascii="仿宋" w:hAnsi="仿宋" w:eastAsia="仿宋" w:cs="仿宋"/>
          <w:szCs w:val="21"/>
        </w:rPr>
        <w:fldChar w:fldCharType="separate"/>
      </w:r>
      <w:r>
        <w:rPr>
          <w:rFonts w:hint="eastAsia" w:ascii="仿宋" w:hAnsi="仿宋" w:eastAsia="仿宋" w:cs="仿宋"/>
          <w:bCs/>
          <w:kern w:val="2"/>
          <w:szCs w:val="15"/>
          <w:lang w:val="en-US" w:eastAsia="zh-CN" w:bidi="ar-SA"/>
        </w:rPr>
        <w:t>十、实施方案</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_Toc22161 \h </w:instrText>
      </w:r>
      <w:r>
        <w:rPr>
          <w:rFonts w:hint="eastAsia" w:ascii="仿宋" w:hAnsi="仿宋" w:eastAsia="仿宋" w:cs="仿宋"/>
        </w:rPr>
        <w:fldChar w:fldCharType="separate"/>
      </w:r>
      <w:r>
        <w:rPr>
          <w:rFonts w:hint="eastAsia" w:ascii="仿宋" w:hAnsi="仿宋" w:eastAsia="仿宋" w:cs="仿宋"/>
        </w:rPr>
        <w:t>82</w:t>
      </w:r>
      <w:r>
        <w:rPr>
          <w:rFonts w:hint="eastAsia" w:ascii="仿宋" w:hAnsi="仿宋" w:eastAsia="仿宋" w:cs="仿宋"/>
        </w:rPr>
        <w:fldChar w:fldCharType="end"/>
      </w:r>
      <w:r>
        <w:rPr>
          <w:rFonts w:hint="eastAsia" w:ascii="仿宋" w:hAnsi="仿宋" w:eastAsia="仿宋" w:cs="仿宋"/>
          <w:color w:val="auto"/>
          <w:szCs w:val="21"/>
        </w:rPr>
        <w:fldChar w:fldCharType="end"/>
      </w:r>
    </w:p>
    <w:p>
      <w:pPr>
        <w:pStyle w:val="23"/>
        <w:keepNext w:val="0"/>
        <w:keepLines w:val="0"/>
        <w:widowControl w:val="0"/>
        <w:tabs>
          <w:tab w:val="right" w:leader="dot" w:pos="9072"/>
          <w:tab w:val="clear" w:pos="9060"/>
        </w:tabs>
        <w:kinsoku/>
        <w:wordWrap/>
        <w:overflowPunct/>
        <w:topLinePunct w:val="0"/>
        <w:autoSpaceDE/>
        <w:autoSpaceDN/>
        <w:bidi w:val="0"/>
        <w:adjustRightInd/>
        <w:snapToGrid/>
        <w:spacing w:line="440" w:lineRule="exact"/>
        <w:textAlignment w:val="auto"/>
        <w:rPr>
          <w:rFonts w:hint="eastAsia" w:ascii="仿宋" w:hAnsi="仿宋" w:eastAsia="仿宋" w:cs="仿宋"/>
        </w:rPr>
      </w:pPr>
      <w:r>
        <w:rPr>
          <w:rFonts w:hint="eastAsia" w:ascii="仿宋" w:hAnsi="仿宋" w:eastAsia="仿宋" w:cs="仿宋"/>
          <w:color w:val="auto"/>
          <w:szCs w:val="21"/>
        </w:rPr>
        <w:fldChar w:fldCharType="begin"/>
      </w:r>
      <w:r>
        <w:rPr>
          <w:rFonts w:hint="eastAsia" w:ascii="仿宋" w:hAnsi="仿宋" w:eastAsia="仿宋" w:cs="仿宋"/>
          <w:szCs w:val="21"/>
        </w:rPr>
        <w:instrText xml:space="preserve"> HYPERLINK \l _Toc19856 </w:instrText>
      </w:r>
      <w:r>
        <w:rPr>
          <w:rFonts w:hint="eastAsia" w:ascii="仿宋" w:hAnsi="仿宋" w:eastAsia="仿宋" w:cs="仿宋"/>
          <w:szCs w:val="21"/>
        </w:rPr>
        <w:fldChar w:fldCharType="separate"/>
      </w:r>
      <w:r>
        <w:rPr>
          <w:rFonts w:hint="eastAsia" w:ascii="仿宋" w:hAnsi="仿宋" w:eastAsia="仿宋" w:cs="仿宋"/>
          <w:bCs/>
          <w:kern w:val="2"/>
          <w:szCs w:val="15"/>
          <w:lang w:val="en-US" w:eastAsia="zh-CN" w:bidi="ar-SA"/>
        </w:rPr>
        <w:t>十一、售后服务</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_Toc19856 \h </w:instrText>
      </w:r>
      <w:r>
        <w:rPr>
          <w:rFonts w:hint="eastAsia" w:ascii="仿宋" w:hAnsi="仿宋" w:eastAsia="仿宋" w:cs="仿宋"/>
        </w:rPr>
        <w:fldChar w:fldCharType="separate"/>
      </w:r>
      <w:r>
        <w:rPr>
          <w:rFonts w:hint="eastAsia" w:ascii="仿宋" w:hAnsi="仿宋" w:eastAsia="仿宋" w:cs="仿宋"/>
        </w:rPr>
        <w:t>83</w:t>
      </w:r>
      <w:r>
        <w:rPr>
          <w:rFonts w:hint="eastAsia" w:ascii="仿宋" w:hAnsi="仿宋" w:eastAsia="仿宋" w:cs="仿宋"/>
        </w:rPr>
        <w:fldChar w:fldCharType="end"/>
      </w:r>
      <w:r>
        <w:rPr>
          <w:rFonts w:hint="eastAsia" w:ascii="仿宋" w:hAnsi="仿宋" w:eastAsia="仿宋" w:cs="仿宋"/>
          <w:color w:val="auto"/>
          <w:szCs w:val="21"/>
        </w:rPr>
        <w:fldChar w:fldCharType="end"/>
      </w:r>
    </w:p>
    <w:p>
      <w:pPr>
        <w:pStyle w:val="23"/>
        <w:keepNext w:val="0"/>
        <w:keepLines w:val="0"/>
        <w:widowControl w:val="0"/>
        <w:tabs>
          <w:tab w:val="right" w:leader="dot" w:pos="9072"/>
          <w:tab w:val="clear" w:pos="9060"/>
        </w:tabs>
        <w:kinsoku/>
        <w:wordWrap/>
        <w:overflowPunct/>
        <w:topLinePunct w:val="0"/>
        <w:autoSpaceDE/>
        <w:autoSpaceDN/>
        <w:bidi w:val="0"/>
        <w:adjustRightInd/>
        <w:snapToGrid/>
        <w:spacing w:line="440" w:lineRule="exact"/>
        <w:textAlignment w:val="auto"/>
        <w:rPr>
          <w:rFonts w:hint="eastAsia" w:ascii="仿宋" w:hAnsi="仿宋" w:eastAsia="仿宋" w:cs="仿宋"/>
        </w:rPr>
      </w:pPr>
      <w:r>
        <w:rPr>
          <w:rFonts w:hint="eastAsia" w:ascii="仿宋" w:hAnsi="仿宋" w:eastAsia="仿宋" w:cs="仿宋"/>
          <w:color w:val="auto"/>
          <w:szCs w:val="21"/>
        </w:rPr>
        <w:fldChar w:fldCharType="begin"/>
      </w:r>
      <w:r>
        <w:rPr>
          <w:rFonts w:hint="eastAsia" w:ascii="仿宋" w:hAnsi="仿宋" w:eastAsia="仿宋" w:cs="仿宋"/>
          <w:szCs w:val="21"/>
        </w:rPr>
        <w:instrText xml:space="preserve"> HYPERLINK \l _Toc32357 </w:instrText>
      </w:r>
      <w:r>
        <w:rPr>
          <w:rFonts w:hint="eastAsia" w:ascii="仿宋" w:hAnsi="仿宋" w:eastAsia="仿宋" w:cs="仿宋"/>
          <w:szCs w:val="21"/>
        </w:rPr>
        <w:fldChar w:fldCharType="separate"/>
      </w:r>
      <w:r>
        <w:rPr>
          <w:rFonts w:hint="eastAsia" w:ascii="仿宋" w:hAnsi="仿宋" w:eastAsia="仿宋" w:cs="仿宋"/>
          <w:bCs/>
          <w:kern w:val="2"/>
          <w:szCs w:val="15"/>
          <w:lang w:val="zh-CN"/>
        </w:rPr>
        <w:t>十</w:t>
      </w:r>
      <w:r>
        <w:rPr>
          <w:rFonts w:hint="eastAsia" w:ascii="仿宋" w:hAnsi="仿宋" w:eastAsia="仿宋" w:cs="仿宋"/>
          <w:bCs/>
          <w:kern w:val="2"/>
          <w:szCs w:val="15"/>
          <w:lang w:val="en-US" w:eastAsia="zh-CN"/>
        </w:rPr>
        <w:t>二</w:t>
      </w:r>
      <w:r>
        <w:rPr>
          <w:rFonts w:hint="eastAsia" w:ascii="仿宋" w:hAnsi="仿宋" w:eastAsia="仿宋" w:cs="仿宋"/>
          <w:bCs/>
          <w:kern w:val="2"/>
          <w:szCs w:val="15"/>
          <w:lang w:val="zh-CN"/>
        </w:rPr>
        <w:t>、供应商企业关系关联承诺书</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_Toc32357 \h </w:instrText>
      </w:r>
      <w:r>
        <w:rPr>
          <w:rFonts w:hint="eastAsia" w:ascii="仿宋" w:hAnsi="仿宋" w:eastAsia="仿宋" w:cs="仿宋"/>
        </w:rPr>
        <w:fldChar w:fldCharType="separate"/>
      </w:r>
      <w:r>
        <w:rPr>
          <w:rFonts w:hint="eastAsia" w:ascii="仿宋" w:hAnsi="仿宋" w:eastAsia="仿宋" w:cs="仿宋"/>
        </w:rPr>
        <w:t>84</w:t>
      </w:r>
      <w:r>
        <w:rPr>
          <w:rFonts w:hint="eastAsia" w:ascii="仿宋" w:hAnsi="仿宋" w:eastAsia="仿宋" w:cs="仿宋"/>
        </w:rPr>
        <w:fldChar w:fldCharType="end"/>
      </w:r>
      <w:r>
        <w:rPr>
          <w:rFonts w:hint="eastAsia" w:ascii="仿宋" w:hAnsi="仿宋" w:eastAsia="仿宋" w:cs="仿宋"/>
          <w:color w:val="auto"/>
          <w:szCs w:val="21"/>
        </w:rPr>
        <w:fldChar w:fldCharType="end"/>
      </w:r>
    </w:p>
    <w:p>
      <w:pPr>
        <w:pStyle w:val="23"/>
        <w:keepNext w:val="0"/>
        <w:keepLines w:val="0"/>
        <w:widowControl w:val="0"/>
        <w:tabs>
          <w:tab w:val="right" w:leader="dot" w:pos="9072"/>
          <w:tab w:val="clear" w:pos="9060"/>
        </w:tabs>
        <w:kinsoku/>
        <w:wordWrap/>
        <w:overflowPunct/>
        <w:topLinePunct w:val="0"/>
        <w:autoSpaceDE/>
        <w:autoSpaceDN/>
        <w:bidi w:val="0"/>
        <w:adjustRightInd/>
        <w:snapToGrid/>
        <w:spacing w:line="440" w:lineRule="exact"/>
        <w:textAlignment w:val="auto"/>
        <w:rPr>
          <w:rFonts w:hint="eastAsia" w:ascii="仿宋" w:hAnsi="仿宋" w:eastAsia="仿宋" w:cs="仿宋"/>
        </w:rPr>
      </w:pPr>
      <w:r>
        <w:rPr>
          <w:rFonts w:hint="eastAsia" w:ascii="仿宋" w:hAnsi="仿宋" w:eastAsia="仿宋" w:cs="仿宋"/>
          <w:color w:val="auto"/>
          <w:szCs w:val="21"/>
        </w:rPr>
        <w:fldChar w:fldCharType="begin"/>
      </w:r>
      <w:r>
        <w:rPr>
          <w:rFonts w:hint="eastAsia" w:ascii="仿宋" w:hAnsi="仿宋" w:eastAsia="仿宋" w:cs="仿宋"/>
          <w:szCs w:val="21"/>
        </w:rPr>
        <w:instrText xml:space="preserve"> HYPERLINK \l _Toc25951 </w:instrText>
      </w:r>
      <w:r>
        <w:rPr>
          <w:rFonts w:hint="eastAsia" w:ascii="仿宋" w:hAnsi="仿宋" w:eastAsia="仿宋" w:cs="仿宋"/>
          <w:szCs w:val="21"/>
        </w:rPr>
        <w:fldChar w:fldCharType="separate"/>
      </w:r>
      <w:r>
        <w:rPr>
          <w:rFonts w:hint="eastAsia" w:ascii="仿宋" w:hAnsi="仿宋" w:eastAsia="仿宋" w:cs="仿宋"/>
          <w:bCs/>
          <w:szCs w:val="15"/>
          <w:lang w:val="zh-CN"/>
        </w:rPr>
        <w:t>十</w:t>
      </w:r>
      <w:r>
        <w:rPr>
          <w:rFonts w:hint="eastAsia" w:ascii="仿宋" w:hAnsi="仿宋" w:eastAsia="仿宋" w:cs="仿宋"/>
          <w:bCs/>
          <w:szCs w:val="15"/>
          <w:lang w:val="en-US" w:eastAsia="zh-CN"/>
        </w:rPr>
        <w:t>三</w:t>
      </w:r>
      <w:r>
        <w:rPr>
          <w:rFonts w:hint="eastAsia" w:ascii="仿宋" w:hAnsi="仿宋" w:eastAsia="仿宋" w:cs="仿宋"/>
          <w:bCs/>
          <w:szCs w:val="15"/>
          <w:lang w:val="zh-CN"/>
        </w:rPr>
        <w:t>、供应商廉洁自律承诺书</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_Toc25951 \h </w:instrText>
      </w:r>
      <w:r>
        <w:rPr>
          <w:rFonts w:hint="eastAsia" w:ascii="仿宋" w:hAnsi="仿宋" w:eastAsia="仿宋" w:cs="仿宋"/>
        </w:rPr>
        <w:fldChar w:fldCharType="separate"/>
      </w:r>
      <w:r>
        <w:rPr>
          <w:rFonts w:hint="eastAsia" w:ascii="仿宋" w:hAnsi="仿宋" w:eastAsia="仿宋" w:cs="仿宋"/>
        </w:rPr>
        <w:t>85</w:t>
      </w:r>
      <w:r>
        <w:rPr>
          <w:rFonts w:hint="eastAsia" w:ascii="仿宋" w:hAnsi="仿宋" w:eastAsia="仿宋" w:cs="仿宋"/>
        </w:rPr>
        <w:fldChar w:fldCharType="end"/>
      </w:r>
      <w:r>
        <w:rPr>
          <w:rFonts w:hint="eastAsia" w:ascii="仿宋" w:hAnsi="仿宋" w:eastAsia="仿宋" w:cs="仿宋"/>
          <w:color w:val="auto"/>
          <w:szCs w:val="21"/>
        </w:rPr>
        <w:fldChar w:fldCharType="end"/>
      </w:r>
    </w:p>
    <w:p>
      <w:pPr>
        <w:pStyle w:val="23"/>
        <w:keepNext w:val="0"/>
        <w:keepLines w:val="0"/>
        <w:widowControl w:val="0"/>
        <w:tabs>
          <w:tab w:val="right" w:leader="dot" w:pos="9072"/>
          <w:tab w:val="clear" w:pos="9060"/>
        </w:tabs>
        <w:kinsoku/>
        <w:wordWrap/>
        <w:overflowPunct/>
        <w:topLinePunct w:val="0"/>
        <w:autoSpaceDE/>
        <w:autoSpaceDN/>
        <w:bidi w:val="0"/>
        <w:adjustRightInd/>
        <w:snapToGrid/>
        <w:spacing w:line="440" w:lineRule="exact"/>
        <w:textAlignment w:val="auto"/>
        <w:rPr>
          <w:rFonts w:hint="eastAsia" w:ascii="仿宋" w:hAnsi="仿宋" w:eastAsia="仿宋" w:cs="仿宋"/>
        </w:rPr>
      </w:pPr>
      <w:r>
        <w:rPr>
          <w:rFonts w:hint="eastAsia" w:ascii="仿宋" w:hAnsi="仿宋" w:eastAsia="仿宋" w:cs="仿宋"/>
          <w:color w:val="auto"/>
          <w:szCs w:val="21"/>
        </w:rPr>
        <w:fldChar w:fldCharType="begin"/>
      </w:r>
      <w:r>
        <w:rPr>
          <w:rFonts w:hint="eastAsia" w:ascii="仿宋" w:hAnsi="仿宋" w:eastAsia="仿宋" w:cs="仿宋"/>
          <w:szCs w:val="21"/>
        </w:rPr>
        <w:instrText xml:space="preserve"> HYPERLINK \l _Toc21297 </w:instrText>
      </w:r>
      <w:r>
        <w:rPr>
          <w:rFonts w:hint="eastAsia" w:ascii="仿宋" w:hAnsi="仿宋" w:eastAsia="仿宋" w:cs="仿宋"/>
          <w:szCs w:val="21"/>
        </w:rPr>
        <w:fldChar w:fldCharType="separate"/>
      </w:r>
      <w:r>
        <w:rPr>
          <w:rFonts w:hint="eastAsia" w:ascii="仿宋" w:hAnsi="仿宋" w:eastAsia="仿宋" w:cs="仿宋"/>
          <w:bCs/>
          <w:szCs w:val="15"/>
          <w:lang w:val="zh-CN"/>
        </w:rPr>
        <w:t>十四、供应商认为有必要补充说明的事项</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_Toc21297 \h </w:instrText>
      </w:r>
      <w:r>
        <w:rPr>
          <w:rFonts w:hint="eastAsia" w:ascii="仿宋" w:hAnsi="仿宋" w:eastAsia="仿宋" w:cs="仿宋"/>
        </w:rPr>
        <w:fldChar w:fldCharType="separate"/>
      </w:r>
      <w:r>
        <w:rPr>
          <w:rFonts w:hint="eastAsia" w:ascii="仿宋" w:hAnsi="仿宋" w:eastAsia="仿宋" w:cs="仿宋"/>
        </w:rPr>
        <w:t>86</w:t>
      </w:r>
      <w:r>
        <w:rPr>
          <w:rFonts w:hint="eastAsia" w:ascii="仿宋" w:hAnsi="仿宋" w:eastAsia="仿宋" w:cs="仿宋"/>
        </w:rPr>
        <w:fldChar w:fldCharType="end"/>
      </w:r>
      <w:r>
        <w:rPr>
          <w:rFonts w:hint="eastAsia" w:ascii="仿宋" w:hAnsi="仿宋" w:eastAsia="仿宋" w:cs="仿宋"/>
          <w:color w:val="auto"/>
          <w:szCs w:val="21"/>
        </w:rPr>
        <w:fldChar w:fldCharType="end"/>
      </w:r>
    </w:p>
    <w:p>
      <w:pPr>
        <w:keepNext w:val="0"/>
        <w:keepLines w:val="0"/>
        <w:pageBreakBefore/>
        <w:widowControl w:val="0"/>
        <w:kinsoku/>
        <w:wordWrap/>
        <w:overflowPunct/>
        <w:topLinePunct w:val="0"/>
        <w:autoSpaceDE/>
        <w:autoSpaceDN/>
        <w:bidi w:val="0"/>
        <w:adjustRightInd/>
        <w:snapToGrid/>
        <w:spacing w:line="440" w:lineRule="exact"/>
        <w:jc w:val="center"/>
        <w:textAlignment w:val="auto"/>
        <w:outlineLvl w:val="0"/>
        <w:rPr>
          <w:rFonts w:hint="eastAsia" w:ascii="仿宋" w:hAnsi="仿宋" w:eastAsia="仿宋" w:cs="仿宋"/>
          <w:color w:val="auto"/>
          <w:szCs w:val="21"/>
        </w:rPr>
        <w:sectPr>
          <w:headerReference r:id="rId3" w:type="default"/>
          <w:footerReference r:id="rId4" w:type="default"/>
          <w:pgSz w:w="11906" w:h="16838"/>
          <w:pgMar w:top="1417" w:right="1417" w:bottom="1417" w:left="1417" w:header="851" w:footer="992" w:gutter="0"/>
          <w:pgNumType w:fmt="decimal" w:start="1"/>
          <w:cols w:space="0" w:num="1"/>
          <w:rtlGutter w:val="0"/>
          <w:docGrid w:type="lines" w:linePitch="312" w:charSpace="0"/>
        </w:sectPr>
      </w:pPr>
    </w:p>
    <w:p>
      <w:pPr>
        <w:keepNext w:val="0"/>
        <w:keepLines w:val="0"/>
        <w:pageBreakBefore/>
        <w:widowControl w:val="0"/>
        <w:kinsoku/>
        <w:wordWrap/>
        <w:overflowPunct/>
        <w:topLinePunct w:val="0"/>
        <w:autoSpaceDE/>
        <w:autoSpaceDN/>
        <w:bidi w:val="0"/>
        <w:adjustRightInd/>
        <w:snapToGrid/>
        <w:spacing w:line="440" w:lineRule="exact"/>
        <w:jc w:val="center"/>
        <w:textAlignment w:val="auto"/>
        <w:outlineLvl w:val="0"/>
        <w:rPr>
          <w:rStyle w:val="46"/>
          <w:rFonts w:ascii="仿宋" w:hAnsi="仿宋" w:eastAsia="仿宋" w:cs="仿宋"/>
          <w:color w:val="auto"/>
          <w:lang w:val="zh-CN"/>
        </w:rPr>
      </w:pPr>
      <w:r>
        <w:rPr>
          <w:rFonts w:hint="eastAsia" w:ascii="仿宋" w:hAnsi="仿宋" w:eastAsia="仿宋" w:cs="仿宋"/>
          <w:color w:val="auto"/>
          <w:szCs w:val="21"/>
        </w:rPr>
        <w:fldChar w:fldCharType="end"/>
      </w:r>
      <w:bookmarkStart w:id="5" w:name="_Toc21796"/>
      <w:bookmarkStart w:id="6" w:name="_Toc174"/>
      <w:bookmarkStart w:id="7" w:name="_Toc25835"/>
      <w:bookmarkStart w:id="8" w:name="_Toc20135"/>
      <w:bookmarkStart w:id="9" w:name="_Toc408"/>
      <w:bookmarkStart w:id="10" w:name="_Toc21487"/>
      <w:r>
        <w:rPr>
          <w:rFonts w:hint="eastAsia" w:ascii="仿宋" w:hAnsi="仿宋" w:eastAsia="仿宋" w:cs="仿宋"/>
          <w:b/>
          <w:color w:val="auto"/>
          <w:sz w:val="32"/>
          <w:szCs w:val="32"/>
          <w:lang w:val="zh-CN"/>
        </w:rPr>
        <w:t>第一部分  招标公告</w:t>
      </w:r>
      <w:bookmarkEnd w:id="2"/>
      <w:bookmarkEnd w:id="3"/>
      <w:bookmarkEnd w:id="4"/>
      <w:bookmarkEnd w:id="5"/>
      <w:bookmarkEnd w:id="6"/>
      <w:bookmarkEnd w:id="7"/>
      <w:bookmarkEnd w:id="8"/>
      <w:bookmarkEnd w:id="9"/>
      <w:bookmarkEnd w:id="10"/>
    </w:p>
    <w:p>
      <w:pPr>
        <w:spacing w:line="360" w:lineRule="auto"/>
        <w:ind w:firstLine="480" w:firstLineChars="200"/>
        <w:rPr>
          <w:rFonts w:ascii="仿宋" w:hAnsi="仿宋" w:eastAsia="仿宋" w:cs="仿宋"/>
          <w:color w:val="auto"/>
          <w:sz w:val="24"/>
          <w:szCs w:val="24"/>
        </w:rPr>
      </w:pPr>
      <w:bookmarkStart w:id="11" w:name="_Toc26996"/>
      <w:bookmarkStart w:id="12" w:name="_Toc16458"/>
      <w:bookmarkStart w:id="13" w:name="_Toc28355"/>
      <w:bookmarkStart w:id="14" w:name="_Toc21248"/>
      <w:bookmarkStart w:id="15" w:name="_Toc14010"/>
      <w:bookmarkStart w:id="16" w:name="_Toc28539"/>
      <w:bookmarkStart w:id="17" w:name="_Toc24495"/>
      <w:bookmarkStart w:id="18" w:name="_Toc786"/>
      <w:bookmarkStart w:id="19" w:name="_Toc475451544"/>
      <w:r>
        <w:rPr>
          <w:rFonts w:hint="eastAsia" w:ascii="仿宋" w:hAnsi="仿宋" w:eastAsia="仿宋" w:cs="仿宋"/>
          <w:color w:val="auto"/>
          <w:sz w:val="24"/>
          <w:szCs w:val="24"/>
        </w:rPr>
        <w:t>项目概况</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bCs/>
          <w:color w:val="auto"/>
          <w:sz w:val="24"/>
          <w:szCs w:val="24"/>
          <w:shd w:val="clear" w:color="auto" w:fill="FFFFFF"/>
          <w:lang w:eastAsia="zh-CN"/>
        </w:rPr>
        <w:t>秦岭国家植物园生物多样性保护项目</w:t>
      </w:r>
      <w:r>
        <w:rPr>
          <w:rFonts w:hint="eastAsia" w:ascii="仿宋" w:hAnsi="仿宋" w:eastAsia="仿宋" w:cs="仿宋"/>
          <w:color w:val="auto"/>
          <w:sz w:val="24"/>
          <w:szCs w:val="24"/>
        </w:rPr>
        <w:t>潜在的</w:t>
      </w:r>
      <w:r>
        <w:rPr>
          <w:rFonts w:hint="eastAsia" w:ascii="仿宋" w:hAnsi="仿宋" w:eastAsia="仿宋" w:cs="仿宋"/>
          <w:color w:val="auto"/>
          <w:sz w:val="24"/>
          <w:szCs w:val="24"/>
          <w:lang w:eastAsia="zh-CN"/>
        </w:rPr>
        <w:t>供应商</w:t>
      </w:r>
      <w:r>
        <w:rPr>
          <w:rFonts w:hint="eastAsia" w:ascii="仿宋" w:hAnsi="仿宋" w:eastAsia="仿宋" w:cs="仿宋"/>
          <w:color w:val="auto"/>
          <w:sz w:val="24"/>
          <w:szCs w:val="24"/>
        </w:rPr>
        <w:t>应在西安经济技术开发区凤城十一路与文景路十字文景商务广场B座8层获取招标文件，并于2022年</w:t>
      </w:r>
      <w:r>
        <w:rPr>
          <w:rFonts w:hint="eastAsia" w:ascii="仿宋" w:hAnsi="仿宋" w:eastAsia="仿宋" w:cs="仿宋"/>
          <w:color w:val="auto"/>
          <w:sz w:val="24"/>
          <w:szCs w:val="24"/>
          <w:lang w:val="en-US" w:eastAsia="zh-CN"/>
        </w:rPr>
        <w:t>12月12日</w:t>
      </w:r>
      <w:r>
        <w:rPr>
          <w:rFonts w:hint="eastAsia" w:ascii="仿宋" w:hAnsi="仿宋" w:eastAsia="仿宋" w:cs="仿宋"/>
          <w:color w:val="auto"/>
          <w:sz w:val="24"/>
          <w:szCs w:val="24"/>
        </w:rPr>
        <w:t xml:space="preserve"> </w:t>
      </w:r>
      <w:r>
        <w:rPr>
          <w:rFonts w:hint="eastAsia" w:ascii="仿宋" w:hAnsi="仿宋" w:eastAsia="仿宋" w:cs="仿宋"/>
          <w:color w:val="auto"/>
          <w:sz w:val="24"/>
          <w:szCs w:val="24"/>
          <w:lang w:eastAsia="zh-CN"/>
        </w:rPr>
        <w:t>14:30</w:t>
      </w:r>
      <w:r>
        <w:rPr>
          <w:rFonts w:hint="eastAsia" w:ascii="仿宋" w:hAnsi="仿宋" w:eastAsia="仿宋" w:cs="仿宋"/>
          <w:color w:val="auto"/>
          <w:sz w:val="24"/>
          <w:szCs w:val="24"/>
        </w:rPr>
        <w:t>:00（北京时间）前递交投标文件。</w:t>
      </w:r>
    </w:p>
    <w:p>
      <w:pPr>
        <w:spacing w:line="360" w:lineRule="auto"/>
        <w:rPr>
          <w:rFonts w:ascii="仿宋" w:hAnsi="仿宋" w:eastAsia="仿宋" w:cs="仿宋"/>
          <w:color w:val="auto"/>
          <w:sz w:val="24"/>
          <w:szCs w:val="24"/>
        </w:rPr>
      </w:pPr>
      <w:r>
        <w:rPr>
          <w:rFonts w:hint="eastAsia" w:ascii="仿宋" w:hAnsi="仿宋" w:eastAsia="仿宋" w:cs="仿宋"/>
          <w:b/>
          <w:bCs/>
          <w:color w:val="auto"/>
          <w:sz w:val="24"/>
          <w:szCs w:val="24"/>
        </w:rPr>
        <w:t>一、项目基本情况</w:t>
      </w:r>
    </w:p>
    <w:p>
      <w:pPr>
        <w:spacing w:line="360" w:lineRule="auto"/>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rPr>
        <w:t>项目编号：</w:t>
      </w:r>
      <w:r>
        <w:rPr>
          <w:rFonts w:hint="eastAsia" w:ascii="仿宋" w:hAnsi="仿宋" w:eastAsia="仿宋" w:cs="仿宋"/>
          <w:color w:val="auto"/>
          <w:sz w:val="24"/>
          <w:szCs w:val="24"/>
          <w:lang w:eastAsia="zh-CN"/>
        </w:rPr>
        <w:t>DX2022--262</w:t>
      </w:r>
    </w:p>
    <w:p>
      <w:pPr>
        <w:spacing w:line="360" w:lineRule="auto"/>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rPr>
        <w:t>项目名称：</w:t>
      </w:r>
      <w:r>
        <w:rPr>
          <w:rFonts w:hint="eastAsia" w:ascii="仿宋" w:hAnsi="仿宋" w:eastAsia="仿宋" w:cs="仿宋"/>
          <w:bCs/>
          <w:color w:val="auto"/>
          <w:sz w:val="24"/>
          <w:szCs w:val="24"/>
          <w:shd w:val="clear" w:color="auto" w:fill="FFFFFF"/>
          <w:lang w:eastAsia="zh-CN"/>
        </w:rPr>
        <w:t>秦岭国家植物园生物多样性保护项目</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采购方式：公开招标</w:t>
      </w:r>
    </w:p>
    <w:p>
      <w:pPr>
        <w:spacing w:line="360" w:lineRule="auto"/>
        <w:ind w:firstLine="480" w:firstLineChars="200"/>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rPr>
        <w:t>预算金额：</w:t>
      </w:r>
      <w:r>
        <w:rPr>
          <w:rFonts w:hint="eastAsia" w:ascii="仿宋" w:hAnsi="仿宋" w:eastAsia="仿宋" w:cs="仿宋"/>
          <w:color w:val="auto"/>
          <w:sz w:val="24"/>
          <w:szCs w:val="24"/>
          <w:lang w:eastAsia="zh-CN"/>
        </w:rPr>
        <w:t>3950000.00</w:t>
      </w:r>
      <w:r>
        <w:rPr>
          <w:rFonts w:hint="eastAsia" w:ascii="仿宋" w:hAnsi="仿宋" w:eastAsia="仿宋" w:cs="仿宋"/>
          <w:color w:val="auto"/>
          <w:sz w:val="24"/>
          <w:szCs w:val="24"/>
          <w:lang w:val="en-US" w:eastAsia="zh-CN"/>
        </w:rPr>
        <w:t>元</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采购需求：</w:t>
      </w:r>
    </w:p>
    <w:tbl>
      <w:tblPr>
        <w:tblStyle w:val="29"/>
        <w:tblW w:w="92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1238"/>
        <w:gridCol w:w="2212"/>
        <w:gridCol w:w="919"/>
        <w:gridCol w:w="1102"/>
        <w:gridCol w:w="1744"/>
        <w:gridCol w:w="1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7" w:hRule="atLeast"/>
          <w:jc w:val="center"/>
        </w:trPr>
        <w:tc>
          <w:tcPr>
            <w:tcW w:w="696" w:type="dxa"/>
            <w:vAlign w:val="center"/>
          </w:tcPr>
          <w:p>
            <w:pPr>
              <w:widowControl/>
              <w:wordWrap w:val="0"/>
              <w:spacing w:line="360" w:lineRule="atLeast"/>
              <w:jc w:val="center"/>
              <w:textAlignment w:val="center"/>
              <w:rPr>
                <w:rFonts w:ascii="仿宋" w:hAnsi="仿宋" w:eastAsia="仿宋" w:cs="仿宋"/>
                <w:b/>
                <w:bCs/>
                <w:color w:val="auto"/>
                <w:kern w:val="0"/>
                <w:sz w:val="24"/>
                <w:szCs w:val="24"/>
              </w:rPr>
            </w:pPr>
            <w:r>
              <w:rPr>
                <w:rFonts w:hint="eastAsia" w:ascii="仿宋" w:hAnsi="仿宋" w:eastAsia="仿宋" w:cs="仿宋"/>
                <w:b/>
                <w:bCs/>
                <w:color w:val="auto"/>
                <w:kern w:val="0"/>
                <w:sz w:val="24"/>
                <w:szCs w:val="24"/>
              </w:rPr>
              <w:t>品目号</w:t>
            </w:r>
          </w:p>
        </w:tc>
        <w:tc>
          <w:tcPr>
            <w:tcW w:w="1238" w:type="dxa"/>
            <w:vAlign w:val="center"/>
          </w:tcPr>
          <w:p>
            <w:pPr>
              <w:widowControl/>
              <w:wordWrap w:val="0"/>
              <w:spacing w:line="360" w:lineRule="atLeast"/>
              <w:jc w:val="center"/>
              <w:textAlignment w:val="center"/>
              <w:rPr>
                <w:rFonts w:ascii="仿宋" w:hAnsi="仿宋" w:eastAsia="仿宋" w:cs="仿宋"/>
                <w:b/>
                <w:bCs/>
                <w:color w:val="auto"/>
                <w:kern w:val="0"/>
                <w:sz w:val="24"/>
                <w:szCs w:val="24"/>
              </w:rPr>
            </w:pPr>
            <w:r>
              <w:rPr>
                <w:rFonts w:hint="eastAsia" w:ascii="仿宋" w:hAnsi="仿宋" w:eastAsia="仿宋" w:cs="仿宋"/>
                <w:b/>
                <w:bCs/>
                <w:color w:val="auto"/>
                <w:kern w:val="0"/>
                <w:sz w:val="24"/>
                <w:szCs w:val="24"/>
              </w:rPr>
              <w:t>品目名称</w:t>
            </w:r>
          </w:p>
        </w:tc>
        <w:tc>
          <w:tcPr>
            <w:tcW w:w="2212" w:type="dxa"/>
            <w:vAlign w:val="center"/>
          </w:tcPr>
          <w:p>
            <w:pPr>
              <w:widowControl/>
              <w:wordWrap w:val="0"/>
              <w:spacing w:line="360" w:lineRule="atLeast"/>
              <w:jc w:val="center"/>
              <w:textAlignment w:val="center"/>
              <w:rPr>
                <w:rFonts w:hint="default" w:ascii="仿宋" w:hAnsi="仿宋" w:eastAsia="仿宋" w:cs="仿宋"/>
                <w:b/>
                <w:bCs/>
                <w:color w:val="auto"/>
                <w:sz w:val="24"/>
                <w:szCs w:val="24"/>
                <w:lang w:val="en-US" w:eastAsia="zh-CN"/>
              </w:rPr>
            </w:pPr>
            <w:r>
              <w:rPr>
                <w:rFonts w:hint="eastAsia" w:ascii="仿宋" w:hAnsi="仿宋" w:eastAsia="仿宋" w:cs="仿宋"/>
                <w:b/>
                <w:bCs/>
                <w:color w:val="auto"/>
                <w:kern w:val="0"/>
                <w:sz w:val="24"/>
                <w:szCs w:val="24"/>
                <w:lang w:val="en-US" w:eastAsia="zh-CN"/>
              </w:rPr>
              <w:t>采购标的</w:t>
            </w:r>
          </w:p>
        </w:tc>
        <w:tc>
          <w:tcPr>
            <w:tcW w:w="919" w:type="dxa"/>
            <w:vAlign w:val="center"/>
          </w:tcPr>
          <w:p>
            <w:pPr>
              <w:widowControl/>
              <w:wordWrap w:val="0"/>
              <w:spacing w:line="360" w:lineRule="atLeast"/>
              <w:jc w:val="center"/>
              <w:textAlignment w:val="center"/>
              <w:rPr>
                <w:rFonts w:ascii="仿宋" w:hAnsi="仿宋" w:eastAsia="仿宋" w:cs="仿宋"/>
                <w:b/>
                <w:bCs/>
                <w:color w:val="auto"/>
                <w:sz w:val="24"/>
                <w:szCs w:val="24"/>
              </w:rPr>
            </w:pPr>
            <w:r>
              <w:rPr>
                <w:rFonts w:hint="eastAsia" w:ascii="仿宋" w:hAnsi="仿宋" w:eastAsia="仿宋" w:cs="仿宋"/>
                <w:b/>
                <w:bCs/>
                <w:color w:val="auto"/>
                <w:kern w:val="0"/>
                <w:sz w:val="24"/>
                <w:szCs w:val="24"/>
              </w:rPr>
              <w:t>数量（单位）</w:t>
            </w:r>
          </w:p>
        </w:tc>
        <w:tc>
          <w:tcPr>
            <w:tcW w:w="1102" w:type="dxa"/>
            <w:vAlign w:val="center"/>
          </w:tcPr>
          <w:p>
            <w:pPr>
              <w:widowControl/>
              <w:wordWrap w:val="0"/>
              <w:spacing w:line="360" w:lineRule="atLeast"/>
              <w:jc w:val="center"/>
              <w:textAlignment w:val="center"/>
              <w:rPr>
                <w:rFonts w:ascii="仿宋" w:hAnsi="仿宋" w:eastAsia="仿宋" w:cs="仿宋"/>
                <w:b/>
                <w:bCs/>
                <w:color w:val="auto"/>
                <w:sz w:val="24"/>
                <w:szCs w:val="24"/>
              </w:rPr>
            </w:pPr>
            <w:r>
              <w:rPr>
                <w:rFonts w:hint="eastAsia" w:ascii="仿宋" w:hAnsi="仿宋" w:eastAsia="仿宋" w:cs="仿宋"/>
                <w:b/>
                <w:bCs/>
                <w:color w:val="auto"/>
                <w:kern w:val="0"/>
                <w:sz w:val="24"/>
                <w:szCs w:val="24"/>
              </w:rPr>
              <w:t>技术规格、参数及要求</w:t>
            </w:r>
          </w:p>
        </w:tc>
        <w:tc>
          <w:tcPr>
            <w:tcW w:w="1744" w:type="dxa"/>
            <w:vAlign w:val="center"/>
          </w:tcPr>
          <w:p>
            <w:pPr>
              <w:widowControl/>
              <w:wordWrap w:val="0"/>
              <w:spacing w:line="360" w:lineRule="atLeast"/>
              <w:jc w:val="center"/>
              <w:textAlignment w:val="center"/>
              <w:rPr>
                <w:rFonts w:ascii="仿宋" w:hAnsi="仿宋" w:eastAsia="仿宋" w:cs="仿宋"/>
                <w:b/>
                <w:bCs/>
                <w:color w:val="auto"/>
                <w:sz w:val="24"/>
                <w:szCs w:val="24"/>
              </w:rPr>
            </w:pPr>
            <w:r>
              <w:rPr>
                <w:rFonts w:hint="eastAsia" w:ascii="仿宋" w:hAnsi="仿宋" w:eastAsia="仿宋" w:cs="仿宋"/>
                <w:b/>
                <w:bCs/>
                <w:color w:val="auto"/>
                <w:kern w:val="0"/>
                <w:sz w:val="24"/>
                <w:szCs w:val="24"/>
              </w:rPr>
              <w:t>品目预算(元)</w:t>
            </w:r>
          </w:p>
        </w:tc>
        <w:tc>
          <w:tcPr>
            <w:tcW w:w="1326" w:type="dxa"/>
            <w:vAlign w:val="center"/>
          </w:tcPr>
          <w:p>
            <w:pPr>
              <w:widowControl/>
              <w:wordWrap w:val="0"/>
              <w:spacing w:line="360" w:lineRule="atLeast"/>
              <w:jc w:val="center"/>
              <w:textAlignment w:val="center"/>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rPr>
              <w:t>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696" w:type="dxa"/>
            <w:vAlign w:val="center"/>
          </w:tcPr>
          <w:p>
            <w:pPr>
              <w:widowControl/>
              <w:wordWrap w:val="0"/>
              <w:spacing w:line="360" w:lineRule="atLeast"/>
              <w:jc w:val="center"/>
              <w:textAlignment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w:t>
            </w:r>
          </w:p>
        </w:tc>
        <w:tc>
          <w:tcPr>
            <w:tcW w:w="1238" w:type="dxa"/>
            <w:vAlign w:val="center"/>
          </w:tcPr>
          <w:p>
            <w:pPr>
              <w:widowControl/>
              <w:wordWrap w:val="0"/>
              <w:spacing w:line="360" w:lineRule="atLeast"/>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其他分析仪器</w:t>
            </w:r>
          </w:p>
        </w:tc>
        <w:tc>
          <w:tcPr>
            <w:tcW w:w="2212" w:type="dxa"/>
            <w:vAlign w:val="center"/>
          </w:tcPr>
          <w:p>
            <w:pPr>
              <w:widowControl/>
              <w:wordWrap w:val="0"/>
              <w:spacing w:line="360" w:lineRule="atLeast"/>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秦岭国家植物园生物多样性保护项目</w:t>
            </w:r>
          </w:p>
        </w:tc>
        <w:tc>
          <w:tcPr>
            <w:tcW w:w="919" w:type="dxa"/>
            <w:vAlign w:val="center"/>
          </w:tcPr>
          <w:p>
            <w:pPr>
              <w:widowControl/>
              <w:wordWrap w:val="0"/>
              <w:spacing w:line="360" w:lineRule="atLeast"/>
              <w:jc w:val="center"/>
              <w:textAlignment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1（批）</w:t>
            </w:r>
          </w:p>
        </w:tc>
        <w:tc>
          <w:tcPr>
            <w:tcW w:w="1102" w:type="dxa"/>
            <w:vAlign w:val="center"/>
          </w:tcPr>
          <w:p>
            <w:pPr>
              <w:widowControl/>
              <w:wordWrap w:val="0"/>
              <w:spacing w:line="360" w:lineRule="atLeast"/>
              <w:jc w:val="center"/>
              <w:textAlignment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详见采购需求</w:t>
            </w:r>
          </w:p>
        </w:tc>
        <w:tc>
          <w:tcPr>
            <w:tcW w:w="1744" w:type="dxa"/>
            <w:vAlign w:val="center"/>
          </w:tcPr>
          <w:p>
            <w:pPr>
              <w:widowControl/>
              <w:wordWrap w:val="0"/>
              <w:spacing w:line="360" w:lineRule="atLeast"/>
              <w:jc w:val="center"/>
              <w:textAlignment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3,950,000.00</w:t>
            </w:r>
          </w:p>
        </w:tc>
        <w:tc>
          <w:tcPr>
            <w:tcW w:w="1326" w:type="dxa"/>
            <w:vAlign w:val="center"/>
          </w:tcPr>
          <w:p>
            <w:pPr>
              <w:widowControl/>
              <w:wordWrap w:val="0"/>
              <w:spacing w:line="360" w:lineRule="atLeast"/>
              <w:jc w:val="right"/>
              <w:textAlignment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w:t>
            </w:r>
          </w:p>
        </w:tc>
      </w:tr>
    </w:tbl>
    <w:p>
      <w:pPr>
        <w:spacing w:line="360" w:lineRule="auto"/>
        <w:rPr>
          <w:rFonts w:ascii="仿宋" w:hAnsi="仿宋" w:eastAsia="仿宋" w:cs="仿宋"/>
          <w:b/>
          <w:bCs/>
          <w:color w:val="auto"/>
          <w:sz w:val="24"/>
          <w:szCs w:val="24"/>
        </w:rPr>
      </w:pPr>
      <w:r>
        <w:rPr>
          <w:rFonts w:hint="eastAsia" w:ascii="仿宋" w:hAnsi="仿宋" w:eastAsia="仿宋" w:cs="仿宋"/>
          <w:b/>
          <w:bCs/>
          <w:color w:val="auto"/>
          <w:sz w:val="24"/>
          <w:szCs w:val="24"/>
        </w:rPr>
        <w:t>二、申请人的资格要求：</w:t>
      </w:r>
    </w:p>
    <w:p>
      <w:pPr>
        <w:pStyle w:val="25"/>
        <w:spacing w:before="0" w:beforeAutospacing="0" w:after="0" w:afterAutospacing="0" w:line="360" w:lineRule="auto"/>
        <w:ind w:firstLine="480" w:firstLineChars="200"/>
        <w:jc w:val="both"/>
        <w:textAlignment w:val="baseline"/>
        <w:rPr>
          <w:rFonts w:ascii="仿宋" w:hAnsi="仿宋" w:eastAsia="仿宋" w:cs="仿宋"/>
          <w:color w:val="auto"/>
          <w:shd w:val="clear" w:color="auto" w:fill="FFFFFF"/>
        </w:rPr>
      </w:pPr>
      <w:r>
        <w:rPr>
          <w:rFonts w:hint="eastAsia" w:ascii="仿宋" w:hAnsi="仿宋" w:eastAsia="仿宋" w:cs="仿宋"/>
          <w:color w:val="auto"/>
          <w:shd w:val="clear" w:color="auto" w:fill="FFFFFF"/>
        </w:rPr>
        <w:t>1.满足《中华人民共和国政府釆购法》第二十二条规定;</w:t>
      </w:r>
    </w:p>
    <w:p>
      <w:pPr>
        <w:pStyle w:val="25"/>
        <w:spacing w:before="0" w:beforeAutospacing="0" w:after="0" w:afterAutospacing="0" w:line="360" w:lineRule="auto"/>
        <w:ind w:firstLine="480" w:firstLineChars="200"/>
        <w:jc w:val="both"/>
        <w:textAlignment w:val="baseline"/>
        <w:rPr>
          <w:rFonts w:ascii="仿宋" w:hAnsi="仿宋" w:eastAsia="仿宋" w:cs="仿宋"/>
          <w:b/>
          <w:bCs/>
          <w:color w:val="auto"/>
          <w:sz w:val="24"/>
          <w:szCs w:val="24"/>
          <w:shd w:val="clear" w:color="auto" w:fill="FFFFFF"/>
        </w:rPr>
      </w:pPr>
      <w:r>
        <w:rPr>
          <w:rFonts w:hint="eastAsia" w:ascii="仿宋" w:hAnsi="仿宋" w:eastAsia="仿宋" w:cs="仿宋"/>
          <w:color w:val="auto"/>
          <w:shd w:val="clear" w:color="auto" w:fill="FFFFFF"/>
        </w:rPr>
        <w:t>2.落实政府采购政策需满足的资格要求：</w:t>
      </w:r>
      <w:r>
        <w:rPr>
          <w:rFonts w:hint="eastAsia" w:ascii="仿宋" w:hAnsi="仿宋" w:eastAsia="仿宋" w:cs="仿宋"/>
          <w:b/>
          <w:bCs/>
          <w:color w:val="auto"/>
          <w:sz w:val="24"/>
          <w:szCs w:val="24"/>
          <w:shd w:val="clear" w:color="auto" w:fill="FFFFFF"/>
        </w:rPr>
        <w:t>本项目非专门面向中小企业采购</w:t>
      </w:r>
    </w:p>
    <w:p>
      <w:pPr>
        <w:spacing w:line="360" w:lineRule="auto"/>
        <w:ind w:firstLine="480" w:firstLineChars="200"/>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3.本项目的特定资格要求：</w:t>
      </w:r>
    </w:p>
    <w:p>
      <w:pPr>
        <w:pStyle w:val="25"/>
        <w:spacing w:before="0" w:beforeAutospacing="0" w:after="0" w:afterAutospacing="0" w:line="360" w:lineRule="auto"/>
        <w:ind w:firstLine="480" w:firstLineChars="200"/>
        <w:jc w:val="both"/>
        <w:textAlignment w:val="baseline"/>
        <w:rPr>
          <w:rFonts w:hint="eastAsia" w:ascii="仿宋" w:hAnsi="仿宋" w:eastAsia="仿宋" w:cs="仿宋"/>
          <w:color w:val="auto"/>
          <w:shd w:val="clear" w:color="auto" w:fill="FFFFFF"/>
        </w:rPr>
      </w:pPr>
      <w:r>
        <w:rPr>
          <w:rFonts w:hint="eastAsia" w:ascii="仿宋" w:hAnsi="仿宋" w:eastAsia="仿宋" w:cs="仿宋"/>
          <w:color w:val="auto"/>
          <w:shd w:val="clear" w:color="auto" w:fill="FFFFFF"/>
        </w:rPr>
        <w:t>合同包1(</w:t>
      </w:r>
      <w:r>
        <w:rPr>
          <w:rFonts w:hint="eastAsia" w:ascii="仿宋" w:hAnsi="仿宋" w:eastAsia="仿宋" w:cs="仿宋"/>
          <w:color w:val="auto"/>
          <w:shd w:val="clear" w:color="auto" w:fill="FFFFFF"/>
          <w:lang w:eastAsia="zh-CN"/>
        </w:rPr>
        <w:t>秦岭国家植物园生物多样性保护项目</w:t>
      </w:r>
      <w:r>
        <w:rPr>
          <w:rFonts w:hint="eastAsia" w:ascii="仿宋" w:hAnsi="仿宋" w:eastAsia="仿宋" w:cs="仿宋"/>
          <w:color w:val="auto"/>
          <w:shd w:val="clear" w:color="auto" w:fill="FFFFFF"/>
        </w:rPr>
        <w:t>)特定资格要求如下:</w:t>
      </w:r>
    </w:p>
    <w:p>
      <w:pPr>
        <w:pStyle w:val="25"/>
        <w:spacing w:before="0" w:beforeAutospacing="0" w:after="0" w:afterAutospacing="0" w:line="360" w:lineRule="auto"/>
        <w:ind w:firstLine="480" w:firstLineChars="200"/>
        <w:jc w:val="both"/>
        <w:textAlignment w:val="baseline"/>
        <w:rPr>
          <w:rFonts w:hint="eastAsia" w:ascii="仿宋" w:hAnsi="仿宋" w:eastAsia="仿宋" w:cs="仿宋"/>
          <w:color w:val="auto"/>
          <w:shd w:val="clear" w:color="auto" w:fill="FFFFFF"/>
          <w:lang w:eastAsia="zh-CN"/>
        </w:rPr>
      </w:pPr>
      <w:r>
        <w:rPr>
          <w:rFonts w:hint="eastAsia" w:ascii="仿宋" w:hAnsi="仿宋" w:eastAsia="仿宋" w:cs="仿宋"/>
          <w:color w:val="auto"/>
          <w:shd w:val="clear" w:color="auto" w:fill="FFFFFF"/>
        </w:rPr>
        <w:t>1、法定代表人授权书及被授权人身份证，并且提供有效的劳动合同或开标截止前六个月内任意一个月养老保险缴纳证明（法人参加只需提供法定代表人身份证明）；</w:t>
      </w:r>
    </w:p>
    <w:p>
      <w:pPr>
        <w:pStyle w:val="25"/>
        <w:spacing w:before="0" w:beforeAutospacing="0" w:after="0" w:afterAutospacing="0" w:line="360" w:lineRule="auto"/>
        <w:ind w:firstLine="480" w:firstLineChars="200"/>
        <w:jc w:val="both"/>
        <w:textAlignment w:val="baseline"/>
        <w:rPr>
          <w:rFonts w:hint="eastAsia" w:ascii="仿宋" w:hAnsi="仿宋" w:eastAsia="仿宋" w:cs="仿宋"/>
          <w:b/>
          <w:bCs/>
          <w:color w:val="auto"/>
          <w:sz w:val="24"/>
          <w:szCs w:val="24"/>
        </w:rPr>
      </w:pPr>
      <w:r>
        <w:rPr>
          <w:rFonts w:hint="eastAsia" w:ascii="仿宋" w:hAnsi="仿宋" w:eastAsia="仿宋" w:cs="仿宋"/>
          <w:color w:val="auto"/>
          <w:shd w:val="clear" w:color="auto" w:fill="FFFFFF"/>
        </w:rPr>
        <w:t> 2、符合《财政部关于在政府采购活动中查询及使用信用记录有关问题的通知》（财</w:t>
      </w:r>
      <w:r>
        <w:rPr>
          <w:rFonts w:hint="eastAsia" w:ascii="仿宋" w:hAnsi="仿宋" w:eastAsia="仿宋" w:cs="仿宋"/>
          <w:color w:val="auto"/>
          <w:sz w:val="24"/>
          <w:szCs w:val="24"/>
          <w:shd w:val="clear" w:color="auto" w:fill="FFFFFF"/>
        </w:rPr>
        <w:t>库【2016】125号）文件中信用查询的要求（此项由采购人与采购代理单位在开标时查询，以现场查询为准）；</w:t>
      </w:r>
    </w:p>
    <w:p>
      <w:pPr>
        <w:spacing w:line="360" w:lineRule="auto"/>
        <w:rPr>
          <w:rFonts w:ascii="仿宋" w:hAnsi="仿宋" w:eastAsia="仿宋" w:cs="仿宋"/>
          <w:b/>
          <w:bCs/>
          <w:color w:val="auto"/>
          <w:sz w:val="24"/>
          <w:szCs w:val="24"/>
        </w:rPr>
      </w:pPr>
      <w:r>
        <w:rPr>
          <w:rFonts w:hint="eastAsia" w:ascii="仿宋" w:hAnsi="仿宋" w:eastAsia="仿宋" w:cs="仿宋"/>
          <w:b/>
          <w:bCs/>
          <w:color w:val="auto"/>
          <w:sz w:val="24"/>
          <w:szCs w:val="24"/>
        </w:rPr>
        <w:t>三、 获取招标文件</w:t>
      </w:r>
    </w:p>
    <w:p>
      <w:pPr>
        <w:spacing w:line="360" w:lineRule="auto"/>
        <w:ind w:firstLine="480" w:firstLineChars="200"/>
        <w:rPr>
          <w:rFonts w:hint="eastAsia"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rPr>
        <w:t>时间：2022年11月21日至2022年11月28日，每天上午09:00:00至12:00:00，下午14:00:00至17:00:00（北京时间）</w:t>
      </w:r>
    </w:p>
    <w:p>
      <w:pPr>
        <w:spacing w:line="360" w:lineRule="auto"/>
        <w:ind w:firstLine="480" w:firstLineChars="200"/>
        <w:rPr>
          <w:rFonts w:hint="eastAsia" w:ascii="仿宋" w:hAnsi="仿宋" w:eastAsia="仿宋" w:cs="仿宋"/>
          <w:color w:val="auto"/>
          <w:sz w:val="24"/>
          <w:szCs w:val="24"/>
          <w:highlight w:val="none"/>
          <w:shd w:val="clear" w:color="auto" w:fill="FFFFFF"/>
        </w:rPr>
      </w:pPr>
    </w:p>
    <w:p>
      <w:pPr>
        <w:spacing w:line="360" w:lineRule="auto"/>
        <w:ind w:firstLine="480" w:firstLineChars="200"/>
        <w:rPr>
          <w:rFonts w:hint="eastAsia"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rPr>
        <w:t>途径：西安经济技术开发区凤城十一路与文景路十字文景商务广场B座8层</w:t>
      </w:r>
    </w:p>
    <w:p>
      <w:pPr>
        <w:spacing w:line="360" w:lineRule="auto"/>
        <w:ind w:firstLine="480" w:firstLineChars="200"/>
        <w:rPr>
          <w:rFonts w:hint="eastAsia"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rPr>
        <w:t>方式：现场获取</w:t>
      </w:r>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shd w:val="clear" w:color="auto" w:fill="FFFFFF"/>
        </w:rPr>
        <w:t>售价：</w:t>
      </w:r>
      <w:bookmarkStart w:id="510" w:name="_GoBack"/>
      <w:bookmarkEnd w:id="510"/>
      <w:r>
        <w:rPr>
          <w:rFonts w:hint="eastAsia" w:ascii="仿宋" w:hAnsi="仿宋" w:eastAsia="仿宋" w:cs="仿宋"/>
          <w:color w:val="auto"/>
          <w:sz w:val="24"/>
          <w:szCs w:val="24"/>
          <w:highlight w:val="none"/>
          <w:shd w:val="clear" w:color="auto" w:fill="FFFFFF"/>
        </w:rPr>
        <w:t>500元</w:t>
      </w:r>
    </w:p>
    <w:p>
      <w:pPr>
        <w:spacing w:line="360" w:lineRule="auto"/>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四、提交投标文件截止时间、开标时间和地点</w:t>
      </w:r>
    </w:p>
    <w:p>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截止时间：2022年</w:t>
      </w:r>
      <w:r>
        <w:rPr>
          <w:rFonts w:hint="eastAsia" w:ascii="仿宋" w:hAnsi="仿宋" w:eastAsia="仿宋" w:cs="仿宋"/>
          <w:color w:val="auto"/>
          <w:sz w:val="24"/>
          <w:szCs w:val="24"/>
          <w:highlight w:val="none"/>
          <w:lang w:val="en-US" w:eastAsia="zh-CN"/>
        </w:rPr>
        <w:t>12月12日</w:t>
      </w:r>
      <w:r>
        <w:rPr>
          <w:rFonts w:hint="eastAsia" w:ascii="仿宋" w:hAnsi="仿宋" w:eastAsia="仿宋" w:cs="仿宋"/>
          <w:color w:val="auto"/>
          <w:sz w:val="24"/>
          <w:szCs w:val="24"/>
          <w:highlight w:val="none"/>
          <w:lang w:eastAsia="zh-CN"/>
        </w:rPr>
        <w:t>14:30</w:t>
      </w:r>
      <w:r>
        <w:rPr>
          <w:rFonts w:hint="eastAsia" w:ascii="仿宋" w:hAnsi="仿宋" w:eastAsia="仿宋" w:cs="仿宋"/>
          <w:color w:val="auto"/>
          <w:sz w:val="24"/>
          <w:szCs w:val="24"/>
          <w:highlight w:val="none"/>
        </w:rPr>
        <w:t>:00（北京时间）</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提交投标文件地点：西安经济技术开发区凤城十一路与文景路十字文景商务广场B座8层</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highlight w:val="none"/>
        </w:rPr>
        <w:t>开标地点：西安经济技术开发区凤城十一路与文景路十字文景商务广场B座8层</w:t>
      </w:r>
    </w:p>
    <w:p>
      <w:pPr>
        <w:spacing w:line="360" w:lineRule="auto"/>
        <w:rPr>
          <w:rFonts w:ascii="仿宋" w:hAnsi="仿宋" w:eastAsia="仿宋" w:cs="仿宋"/>
          <w:color w:val="auto"/>
          <w:sz w:val="24"/>
          <w:szCs w:val="24"/>
        </w:rPr>
      </w:pPr>
      <w:r>
        <w:rPr>
          <w:rFonts w:hint="eastAsia" w:ascii="仿宋" w:hAnsi="仿宋" w:eastAsia="仿宋" w:cs="仿宋"/>
          <w:b/>
          <w:bCs/>
          <w:color w:val="auto"/>
          <w:sz w:val="24"/>
          <w:szCs w:val="24"/>
        </w:rPr>
        <w:t>五、公告期限</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自本公告发布之日起5个工作日。</w:t>
      </w:r>
    </w:p>
    <w:p>
      <w:pPr>
        <w:spacing w:line="360" w:lineRule="auto"/>
        <w:rPr>
          <w:rFonts w:ascii="仿宋" w:hAnsi="仿宋" w:eastAsia="仿宋" w:cs="仿宋"/>
          <w:b/>
          <w:bCs/>
          <w:color w:val="auto"/>
          <w:sz w:val="24"/>
          <w:szCs w:val="24"/>
        </w:rPr>
      </w:pPr>
      <w:r>
        <w:rPr>
          <w:rFonts w:hint="eastAsia" w:ascii="仿宋" w:hAnsi="仿宋" w:eastAsia="仿宋" w:cs="仿宋"/>
          <w:b/>
          <w:bCs/>
          <w:color w:val="auto"/>
          <w:sz w:val="24"/>
          <w:szCs w:val="24"/>
        </w:rPr>
        <w:t>六、其他补充事宜</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1、领取招标文件时请携带单位介绍信原件、经办人身份证原件及复印件（以上资料加盖单位鲜章）。</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2、请各</w:t>
      </w:r>
      <w:r>
        <w:rPr>
          <w:rFonts w:hint="eastAsia" w:ascii="仿宋" w:hAnsi="仿宋" w:eastAsia="仿宋" w:cs="仿宋"/>
          <w:color w:val="auto"/>
          <w:sz w:val="24"/>
          <w:szCs w:val="24"/>
          <w:lang w:eastAsia="zh-CN"/>
        </w:rPr>
        <w:t>供应商</w:t>
      </w:r>
      <w:r>
        <w:rPr>
          <w:rFonts w:hint="eastAsia" w:ascii="仿宋" w:hAnsi="仿宋" w:eastAsia="仿宋" w:cs="仿宋"/>
          <w:color w:val="auto"/>
          <w:sz w:val="24"/>
          <w:szCs w:val="24"/>
        </w:rPr>
        <w:t>获取招标文件后，按</w:t>
      </w:r>
      <w:r>
        <w:rPr>
          <w:rFonts w:hint="eastAsia" w:ascii="仿宋" w:hAnsi="仿宋" w:eastAsia="仿宋" w:cs="仿宋"/>
          <w:color w:val="auto"/>
          <w:sz w:val="24"/>
          <w:szCs w:val="24"/>
          <w:lang w:eastAsia="zh-CN"/>
        </w:rPr>
        <w:t>照</w:t>
      </w:r>
      <w:r>
        <w:rPr>
          <w:rFonts w:hint="eastAsia" w:ascii="仿宋" w:hAnsi="仿宋" w:eastAsia="仿宋" w:cs="仿宋"/>
          <w:color w:val="auto"/>
          <w:sz w:val="24"/>
          <w:szCs w:val="24"/>
        </w:rPr>
        <w:t>陕西省财政厅《关于政府采购</w:t>
      </w:r>
      <w:r>
        <w:rPr>
          <w:rFonts w:hint="eastAsia" w:ascii="仿宋" w:hAnsi="仿宋" w:eastAsia="仿宋" w:cs="仿宋"/>
          <w:color w:val="auto"/>
          <w:sz w:val="24"/>
          <w:szCs w:val="24"/>
          <w:lang w:eastAsia="zh-CN"/>
        </w:rPr>
        <w:t>供应商</w:t>
      </w:r>
      <w:r>
        <w:rPr>
          <w:rFonts w:hint="eastAsia" w:ascii="仿宋" w:hAnsi="仿宋" w:eastAsia="仿宋" w:cs="仿宋"/>
          <w:color w:val="auto"/>
          <w:sz w:val="24"/>
          <w:szCs w:val="24"/>
        </w:rPr>
        <w:t>注册登记有关事项的通知》要求，通过陕西省政府采购网注册登记加入陕西省政府采购</w:t>
      </w:r>
      <w:r>
        <w:rPr>
          <w:rFonts w:hint="eastAsia" w:ascii="仿宋" w:hAnsi="仿宋" w:eastAsia="仿宋" w:cs="仿宋"/>
          <w:color w:val="auto"/>
          <w:sz w:val="24"/>
          <w:szCs w:val="24"/>
          <w:lang w:eastAsia="zh-CN"/>
        </w:rPr>
        <w:t>供应商</w:t>
      </w:r>
      <w:r>
        <w:rPr>
          <w:rFonts w:hint="eastAsia" w:ascii="仿宋" w:hAnsi="仿宋" w:eastAsia="仿宋" w:cs="仿宋"/>
          <w:color w:val="auto"/>
          <w:sz w:val="24"/>
          <w:szCs w:val="24"/>
        </w:rPr>
        <w:t>库。</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3、执行的其他政府采购政策：</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（1）《政府采购促进中小企业发展管理办法》财库〔2020〕46号</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（2）《财政部 司法部关于政府采购支持监狱企业发展有关问题的通知》财库[2014]68号</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（3）《财政部 发展改革委 生态环境部 市场监管总局关于调整优化节能产品、环境标志产品政府采购执行机制的通知》（财库〔2019〕9号）</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（4）《财政部 国家发展改革委关于印发〈节能产品政府采购实施意见〉的通知》（财库[2004]185号）</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（5）《财政部环保总局关于环境标志产品政府采购实施的意见》财库[2006]90号</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（6）《三部门联合发布关于促进残疾人就业政府采购政策的通知》（财库[2017]141号）</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（7）《陕西省中小企业政府采购信用融资办法》（陕财办采〔2018〕23号）</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（8）《国务院办公厅关于建立政府强制采购节能产品制度的通知》（国办发〔2007〕51号）</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（9）《财政部 国务院扶贫办关于运用政府采购政策支持脱贫攻坚的通知》（财库〔2019〕27号）</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4、投标文件中凡是需要法定代表人盖章之处，非法人单位的负责人均参</w:t>
      </w:r>
      <w:r>
        <w:rPr>
          <w:rFonts w:hint="eastAsia" w:ascii="仿宋" w:hAnsi="仿宋" w:eastAsia="仿宋" w:cs="仿宋"/>
          <w:color w:val="auto"/>
          <w:sz w:val="24"/>
          <w:szCs w:val="24"/>
          <w:lang w:eastAsia="zh-CN"/>
        </w:rPr>
        <w:t>照</w:t>
      </w:r>
      <w:r>
        <w:rPr>
          <w:rFonts w:hint="eastAsia" w:ascii="仿宋" w:hAnsi="仿宋" w:eastAsia="仿宋" w:cs="仿宋"/>
          <w:color w:val="auto"/>
          <w:sz w:val="24"/>
          <w:szCs w:val="24"/>
        </w:rPr>
        <w:t>执行。</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5、分支机构参与投标时，投标文件中应附法人出具的授权书。法人只能授权一家分支机构参与投标，且不能与分支机构同时参与投标。分支机构须提供自己的资格要求证明文件。</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6、</w:t>
      </w:r>
      <w:r>
        <w:rPr>
          <w:rFonts w:hint="eastAsia" w:ascii="仿宋" w:hAnsi="仿宋" w:eastAsia="仿宋" w:cs="仿宋"/>
          <w:color w:val="auto"/>
          <w:sz w:val="24"/>
          <w:szCs w:val="24"/>
          <w:lang w:eastAsia="zh-CN"/>
        </w:rPr>
        <w:t>供应商</w:t>
      </w:r>
      <w:r>
        <w:rPr>
          <w:rFonts w:hint="eastAsia" w:ascii="仿宋" w:hAnsi="仿宋" w:eastAsia="仿宋" w:cs="仿宋"/>
          <w:color w:val="auto"/>
          <w:sz w:val="24"/>
          <w:szCs w:val="24"/>
        </w:rPr>
        <w:t>如不参与项目投标，需在递交文件截止时间前一日以书面形式告知项目联系人（邮箱号：2059407584@qq.com),否则采购代理机构将向财政局反映，</w:t>
      </w:r>
      <w:r>
        <w:rPr>
          <w:rFonts w:hint="eastAsia" w:ascii="仿宋" w:hAnsi="仿宋" w:eastAsia="仿宋" w:cs="仿宋"/>
          <w:color w:val="auto"/>
          <w:sz w:val="24"/>
          <w:szCs w:val="24"/>
          <w:lang w:eastAsia="zh-CN"/>
        </w:rPr>
        <w:t>供应商</w:t>
      </w:r>
      <w:r>
        <w:rPr>
          <w:rFonts w:hint="eastAsia" w:ascii="仿宋" w:hAnsi="仿宋" w:eastAsia="仿宋" w:cs="仿宋"/>
          <w:color w:val="auto"/>
          <w:sz w:val="24"/>
          <w:szCs w:val="24"/>
        </w:rPr>
        <w:t>一年内累计出现三次该情形，将被监管部门记录为失信被执行人。</w:t>
      </w:r>
    </w:p>
    <w:p>
      <w:pPr>
        <w:spacing w:line="360" w:lineRule="auto"/>
        <w:rPr>
          <w:rFonts w:ascii="仿宋" w:hAnsi="仿宋" w:eastAsia="仿宋" w:cs="仿宋"/>
          <w:color w:val="auto"/>
          <w:sz w:val="24"/>
          <w:szCs w:val="24"/>
        </w:rPr>
      </w:pPr>
      <w:r>
        <w:rPr>
          <w:rFonts w:hint="eastAsia" w:ascii="仿宋" w:hAnsi="仿宋" w:eastAsia="仿宋" w:cs="仿宋"/>
          <w:b/>
          <w:bCs/>
          <w:color w:val="auto"/>
          <w:sz w:val="24"/>
          <w:szCs w:val="24"/>
        </w:rPr>
        <w:t>七、对本次采购提出询问，请按以下方式联系</w:t>
      </w:r>
      <w:r>
        <w:rPr>
          <w:rFonts w:hint="eastAsia" w:ascii="仿宋" w:hAnsi="仿宋" w:eastAsia="仿宋" w:cs="仿宋"/>
          <w:color w:val="auto"/>
          <w:sz w:val="24"/>
          <w:szCs w:val="24"/>
        </w:rPr>
        <w:t>。</w:t>
      </w:r>
    </w:p>
    <w:p>
      <w:pPr>
        <w:spacing w:line="360" w:lineRule="auto"/>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rPr>
        <w:t>1、采购人名称：</w:t>
      </w:r>
      <w:r>
        <w:rPr>
          <w:rFonts w:hint="eastAsia" w:ascii="仿宋" w:hAnsi="仿宋" w:eastAsia="仿宋" w:cs="仿宋"/>
          <w:color w:val="auto"/>
          <w:sz w:val="24"/>
          <w:szCs w:val="24"/>
          <w:lang w:eastAsia="zh-CN"/>
        </w:rPr>
        <w:t>秦岭国家植物园</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地址：</w:t>
      </w:r>
      <w:r>
        <w:rPr>
          <w:rFonts w:hint="eastAsia" w:ascii="仿宋" w:hAnsi="仿宋" w:eastAsia="仿宋" w:cs="仿宋"/>
          <w:color w:val="auto"/>
          <w:sz w:val="24"/>
          <w:szCs w:val="24"/>
          <w:lang w:eastAsia="zh-CN"/>
        </w:rPr>
        <w:t>陕西省西安市周至县聚财道2号</w:t>
      </w:r>
      <w:r>
        <w:rPr>
          <w:rFonts w:hint="eastAsia" w:ascii="仿宋" w:hAnsi="仿宋" w:eastAsia="仿宋" w:cs="仿宋"/>
          <w:color w:val="auto"/>
          <w:sz w:val="24"/>
          <w:szCs w:val="24"/>
        </w:rPr>
        <w:t xml:space="preserve">  </w:t>
      </w:r>
    </w:p>
    <w:p>
      <w:pPr>
        <w:spacing w:line="360" w:lineRule="auto"/>
        <w:ind w:firstLine="480" w:firstLineChars="200"/>
        <w:rPr>
          <w:rFonts w:hint="default" w:ascii="仿宋" w:hAnsi="仿宋" w:eastAsia="仿宋" w:cs="仿宋"/>
          <w:color w:val="auto"/>
          <w:sz w:val="24"/>
          <w:szCs w:val="24"/>
          <w:highlight w:val="yellow"/>
          <w:lang w:val="en-US" w:eastAsia="zh-CN"/>
        </w:rPr>
      </w:pPr>
      <w:r>
        <w:rPr>
          <w:rFonts w:hint="eastAsia" w:ascii="仿宋" w:hAnsi="仿宋" w:eastAsia="仿宋" w:cs="仿宋"/>
          <w:color w:val="auto"/>
          <w:sz w:val="24"/>
          <w:szCs w:val="24"/>
        </w:rPr>
        <w:t>联系</w:t>
      </w:r>
      <w:r>
        <w:rPr>
          <w:rFonts w:hint="eastAsia" w:ascii="仿宋" w:hAnsi="仿宋" w:eastAsia="仿宋" w:cs="仿宋"/>
          <w:color w:val="auto"/>
          <w:sz w:val="24"/>
          <w:szCs w:val="24"/>
          <w:lang w:val="en-US" w:eastAsia="zh-CN"/>
        </w:rPr>
        <w:t>方式</w:t>
      </w:r>
      <w:r>
        <w:rPr>
          <w:rFonts w:hint="eastAsia" w:ascii="仿宋" w:hAnsi="仿宋" w:eastAsia="仿宋" w:cs="仿宋"/>
          <w:color w:val="auto"/>
          <w:sz w:val="24"/>
          <w:szCs w:val="24"/>
        </w:rPr>
        <w:t>：(029) 8517 8155</w:t>
      </w:r>
    </w:p>
    <w:p>
      <w:pPr>
        <w:spacing w:line="360" w:lineRule="auto"/>
        <w:ind w:firstLine="480" w:firstLineChars="200"/>
        <w:rPr>
          <w:rFonts w:ascii="仿宋" w:hAnsi="仿宋" w:eastAsia="仿宋" w:cs="仿宋"/>
          <w:color w:val="auto"/>
        </w:rPr>
      </w:pPr>
      <w:r>
        <w:rPr>
          <w:rFonts w:hint="eastAsia" w:ascii="仿宋" w:hAnsi="仿宋" w:eastAsia="仿宋" w:cs="仿宋"/>
          <w:color w:val="auto"/>
          <w:sz w:val="24"/>
          <w:szCs w:val="24"/>
        </w:rPr>
        <w:t>2、釆购代理机构信息</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名称：陕西笃信招标有限公司</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地址：西安经济技术开发区凤城十一路与文景路十字文景商务广场B座8层</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联系方式：029-86253389</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3、项目联系方式</w:t>
      </w:r>
    </w:p>
    <w:p>
      <w:pPr>
        <w:spacing w:line="360" w:lineRule="auto"/>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rPr>
        <w:t>项目联系人：李纪旋、</w:t>
      </w:r>
      <w:r>
        <w:rPr>
          <w:rFonts w:hint="eastAsia" w:ascii="仿宋" w:hAnsi="仿宋" w:eastAsia="仿宋" w:cs="仿宋"/>
          <w:color w:val="auto"/>
          <w:sz w:val="24"/>
          <w:szCs w:val="24"/>
          <w:lang w:eastAsia="zh-CN"/>
        </w:rPr>
        <w:t>黄安舒</w:t>
      </w:r>
    </w:p>
    <w:p>
      <w:pPr>
        <w:spacing w:line="360" w:lineRule="auto"/>
        <w:ind w:firstLine="480" w:firstLineChars="200"/>
        <w:rPr>
          <w:rFonts w:ascii="仿宋" w:hAnsi="仿宋" w:eastAsia="仿宋" w:cs="仿宋"/>
          <w:color w:val="auto"/>
          <w:sz w:val="24"/>
          <w:szCs w:val="24"/>
          <w:lang w:val="zh-CN"/>
        </w:rPr>
        <w:sectPr>
          <w:footerReference r:id="rId5" w:type="default"/>
          <w:pgSz w:w="11906" w:h="16838"/>
          <w:pgMar w:top="1417" w:right="1417" w:bottom="1417" w:left="1417" w:header="851" w:footer="992" w:gutter="0"/>
          <w:pgNumType w:fmt="decimal" w:start="1"/>
          <w:cols w:space="0" w:num="1"/>
          <w:rtlGutter w:val="0"/>
          <w:docGrid w:type="lines" w:linePitch="312" w:charSpace="0"/>
        </w:sectPr>
      </w:pPr>
      <w:r>
        <w:rPr>
          <w:rFonts w:hint="eastAsia" w:ascii="仿宋" w:hAnsi="仿宋" w:eastAsia="仿宋" w:cs="仿宋"/>
          <w:color w:val="auto"/>
          <w:sz w:val="24"/>
          <w:szCs w:val="24"/>
        </w:rPr>
        <w:t>电话：029-86253389</w:t>
      </w:r>
    </w:p>
    <w:p>
      <w:pPr>
        <w:pStyle w:val="3"/>
        <w:spacing w:line="360" w:lineRule="auto"/>
        <w:rPr>
          <w:rFonts w:ascii="仿宋" w:hAnsi="仿宋" w:eastAsia="仿宋" w:cs="仿宋"/>
          <w:color w:val="auto"/>
          <w:szCs w:val="44"/>
          <w:lang w:val="zh-CN"/>
        </w:rPr>
      </w:pPr>
      <w:bookmarkStart w:id="20" w:name="_Toc18630"/>
      <w:r>
        <w:rPr>
          <w:rFonts w:hint="eastAsia" w:ascii="仿宋" w:hAnsi="仿宋" w:eastAsia="仿宋" w:cs="仿宋"/>
          <w:color w:val="auto"/>
          <w:sz w:val="32"/>
          <w:szCs w:val="32"/>
          <w:lang w:val="zh-CN"/>
        </w:rPr>
        <w:t>第二部分</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val="zh-CN"/>
        </w:rPr>
        <w:t>供应商须知</w:t>
      </w:r>
      <w:bookmarkEnd w:id="11"/>
      <w:bookmarkEnd w:id="12"/>
      <w:bookmarkEnd w:id="13"/>
      <w:bookmarkEnd w:id="14"/>
      <w:bookmarkEnd w:id="15"/>
      <w:bookmarkEnd w:id="16"/>
      <w:bookmarkEnd w:id="17"/>
      <w:bookmarkEnd w:id="18"/>
      <w:bookmarkEnd w:id="20"/>
    </w:p>
    <w:p>
      <w:pPr>
        <w:jc w:val="center"/>
        <w:rPr>
          <w:rFonts w:ascii="仿宋" w:hAnsi="仿宋" w:eastAsia="仿宋" w:cs="仿宋"/>
          <w:b/>
          <w:bCs/>
          <w:color w:val="auto"/>
          <w:sz w:val="36"/>
          <w:szCs w:val="36"/>
          <w:lang w:val="zh-CN"/>
        </w:rPr>
      </w:pPr>
      <w:bookmarkStart w:id="21" w:name="_Toc11232"/>
      <w:r>
        <w:rPr>
          <w:rFonts w:hint="eastAsia" w:ascii="仿宋" w:hAnsi="仿宋" w:eastAsia="仿宋" w:cs="仿宋"/>
          <w:b/>
          <w:bCs/>
          <w:color w:val="auto"/>
          <w:sz w:val="32"/>
          <w:szCs w:val="32"/>
          <w:lang w:val="zh-CN"/>
        </w:rPr>
        <w:t>供应商须知前附表</w:t>
      </w:r>
      <w:bookmarkEnd w:id="21"/>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
        <w:gridCol w:w="2153"/>
        <w:gridCol w:w="6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884" w:type="dxa"/>
            <w:noWrap/>
            <w:vAlign w:val="center"/>
          </w:tcPr>
          <w:p>
            <w:pPr>
              <w:spacing w:line="360" w:lineRule="auto"/>
              <w:jc w:val="center"/>
              <w:rPr>
                <w:rFonts w:ascii="仿宋" w:hAnsi="仿宋" w:eastAsia="仿宋" w:cs="仿宋"/>
                <w:color w:val="auto"/>
                <w:sz w:val="24"/>
                <w:szCs w:val="24"/>
              </w:rPr>
            </w:pPr>
            <w:bookmarkStart w:id="22" w:name="_Toc8779"/>
            <w:bookmarkStart w:id="23" w:name="_Toc26858"/>
            <w:r>
              <w:rPr>
                <w:rFonts w:hint="eastAsia" w:ascii="仿宋" w:hAnsi="仿宋" w:eastAsia="仿宋" w:cs="仿宋"/>
                <w:color w:val="auto"/>
                <w:sz w:val="24"/>
                <w:szCs w:val="24"/>
              </w:rPr>
              <w:t>条款</w:t>
            </w:r>
          </w:p>
        </w:tc>
        <w:tc>
          <w:tcPr>
            <w:tcW w:w="2153" w:type="dxa"/>
            <w:noWrap/>
            <w:vAlign w:val="center"/>
          </w:tcPr>
          <w:p>
            <w:pPr>
              <w:spacing w:line="360" w:lineRule="auto"/>
              <w:jc w:val="center"/>
              <w:rPr>
                <w:rFonts w:ascii="仿宋" w:hAnsi="仿宋" w:eastAsia="仿宋" w:cs="仿宋"/>
                <w:color w:val="auto"/>
                <w:sz w:val="24"/>
                <w:szCs w:val="24"/>
              </w:rPr>
            </w:pPr>
            <w:r>
              <w:rPr>
                <w:rFonts w:hint="eastAsia" w:ascii="仿宋" w:hAnsi="仿宋" w:eastAsia="仿宋" w:cs="仿宋"/>
                <w:color w:val="auto"/>
                <w:sz w:val="24"/>
                <w:szCs w:val="24"/>
              </w:rPr>
              <w:t>条款名称</w:t>
            </w:r>
          </w:p>
        </w:tc>
        <w:tc>
          <w:tcPr>
            <w:tcW w:w="6062" w:type="dxa"/>
            <w:noWrap/>
            <w:vAlign w:val="center"/>
          </w:tcPr>
          <w:p>
            <w:pPr>
              <w:spacing w:line="360" w:lineRule="auto"/>
              <w:jc w:val="center"/>
              <w:rPr>
                <w:rFonts w:ascii="仿宋" w:hAnsi="仿宋" w:eastAsia="仿宋" w:cs="仿宋"/>
                <w:color w:val="auto"/>
                <w:sz w:val="24"/>
                <w:szCs w:val="24"/>
              </w:rPr>
            </w:pPr>
            <w:r>
              <w:rPr>
                <w:rFonts w:hint="eastAsia" w:ascii="仿宋" w:hAnsi="仿宋" w:eastAsia="仿宋" w:cs="仿宋"/>
                <w:color w:val="auto"/>
                <w:sz w:val="24"/>
                <w:szCs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884" w:type="dxa"/>
            <w:noWrap/>
            <w:vAlign w:val="center"/>
          </w:tcPr>
          <w:p>
            <w:pPr>
              <w:spacing w:line="360" w:lineRule="auto"/>
              <w:jc w:val="center"/>
              <w:rPr>
                <w:rFonts w:ascii="仿宋" w:hAnsi="仿宋" w:eastAsia="仿宋" w:cs="仿宋"/>
                <w:color w:val="auto"/>
                <w:sz w:val="24"/>
                <w:szCs w:val="24"/>
              </w:rPr>
            </w:pPr>
            <w:r>
              <w:rPr>
                <w:rFonts w:hint="eastAsia" w:ascii="仿宋" w:hAnsi="仿宋" w:eastAsia="仿宋" w:cs="仿宋"/>
                <w:color w:val="auto"/>
                <w:sz w:val="24"/>
                <w:szCs w:val="24"/>
              </w:rPr>
              <w:t>1</w:t>
            </w:r>
          </w:p>
        </w:tc>
        <w:tc>
          <w:tcPr>
            <w:tcW w:w="2153" w:type="dxa"/>
            <w:noWrap/>
            <w:vAlign w:val="center"/>
          </w:tcPr>
          <w:p>
            <w:pPr>
              <w:spacing w:line="360" w:lineRule="auto"/>
              <w:jc w:val="center"/>
              <w:rPr>
                <w:rFonts w:ascii="仿宋" w:hAnsi="仿宋" w:eastAsia="仿宋" w:cs="仿宋"/>
                <w:color w:val="auto"/>
                <w:sz w:val="24"/>
                <w:szCs w:val="24"/>
              </w:rPr>
            </w:pPr>
            <w:r>
              <w:rPr>
                <w:rFonts w:hint="eastAsia" w:ascii="仿宋" w:hAnsi="仿宋" w:eastAsia="仿宋" w:cs="仿宋"/>
                <w:color w:val="auto"/>
                <w:sz w:val="24"/>
                <w:szCs w:val="24"/>
              </w:rPr>
              <w:t>采购人</w:t>
            </w:r>
          </w:p>
        </w:tc>
        <w:tc>
          <w:tcPr>
            <w:tcW w:w="6062" w:type="dxa"/>
            <w:noWrap/>
            <w:vAlign w:val="center"/>
          </w:tcPr>
          <w:p>
            <w:pPr>
              <w:pStyle w:val="25"/>
              <w:spacing w:before="0" w:beforeAutospacing="0" w:after="0" w:afterAutospacing="0" w:line="360" w:lineRule="auto"/>
              <w:jc w:val="both"/>
              <w:textAlignment w:val="baseline"/>
              <w:rPr>
                <w:rFonts w:hint="eastAsia" w:ascii="仿宋" w:hAnsi="仿宋" w:eastAsia="仿宋" w:cs="仿宋"/>
                <w:color w:val="auto"/>
                <w:shd w:val="clear" w:color="auto" w:fill="FFFFFF"/>
                <w:lang w:eastAsia="zh-CN"/>
              </w:rPr>
            </w:pPr>
            <w:r>
              <w:rPr>
                <w:rFonts w:hint="eastAsia" w:ascii="仿宋" w:hAnsi="仿宋" w:eastAsia="仿宋" w:cs="仿宋"/>
                <w:color w:val="auto"/>
                <w:shd w:val="clear" w:color="auto" w:fill="FFFFFF"/>
              </w:rPr>
              <w:t>名称：</w:t>
            </w:r>
            <w:r>
              <w:rPr>
                <w:rFonts w:hint="eastAsia" w:ascii="仿宋" w:hAnsi="仿宋" w:eastAsia="仿宋" w:cs="仿宋"/>
                <w:color w:val="auto"/>
                <w:shd w:val="clear" w:color="auto" w:fill="FFFFFF"/>
                <w:lang w:eastAsia="zh-CN"/>
              </w:rPr>
              <w:t>秦岭国家植物园</w:t>
            </w:r>
          </w:p>
          <w:p>
            <w:pPr>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shd w:val="clear" w:color="auto" w:fill="FFFFFF"/>
              </w:rPr>
              <w:t>地址：陕西省</w:t>
            </w:r>
            <w:r>
              <w:rPr>
                <w:rFonts w:hint="eastAsia" w:ascii="仿宋" w:hAnsi="仿宋" w:eastAsia="仿宋" w:cs="仿宋"/>
                <w:color w:val="auto"/>
                <w:sz w:val="24"/>
                <w:szCs w:val="24"/>
                <w:shd w:val="clear" w:color="auto" w:fill="FFFFFF"/>
                <w:lang w:eastAsia="zh-CN"/>
              </w:rPr>
              <w:t>陕西省西安市周至县聚财道2号</w:t>
            </w:r>
          </w:p>
          <w:p>
            <w:pPr>
              <w:spacing w:line="360" w:lineRule="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rPr>
              <w:t>联</w:t>
            </w:r>
            <w:r>
              <w:rPr>
                <w:rFonts w:hint="eastAsia" w:ascii="仿宋" w:hAnsi="仿宋" w:eastAsia="仿宋" w:cs="仿宋"/>
                <w:color w:val="auto"/>
                <w:sz w:val="24"/>
                <w:szCs w:val="24"/>
                <w:highlight w:val="none"/>
              </w:rPr>
              <w:t>系人：</w:t>
            </w:r>
            <w:r>
              <w:rPr>
                <w:rFonts w:hint="eastAsia" w:ascii="仿宋" w:hAnsi="仿宋" w:eastAsia="仿宋" w:cs="仿宋"/>
                <w:color w:val="auto"/>
                <w:sz w:val="24"/>
                <w:szCs w:val="24"/>
                <w:highlight w:val="none"/>
                <w:lang w:val="en-US" w:eastAsia="zh-CN"/>
              </w:rPr>
              <w:t>朱老师</w:t>
            </w:r>
          </w:p>
          <w:p>
            <w:pPr>
              <w:spacing w:line="360" w:lineRule="auto"/>
              <w:jc w:val="left"/>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rPr>
              <w:t>联系电话：(029) 8517 8155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jc w:val="center"/>
        </w:trPr>
        <w:tc>
          <w:tcPr>
            <w:tcW w:w="884" w:type="dxa"/>
            <w:noWrap/>
            <w:vAlign w:val="center"/>
          </w:tcPr>
          <w:p>
            <w:pPr>
              <w:spacing w:line="360" w:lineRule="auto"/>
              <w:jc w:val="center"/>
              <w:rPr>
                <w:rFonts w:ascii="仿宋" w:hAnsi="仿宋" w:eastAsia="仿宋" w:cs="仿宋"/>
                <w:color w:val="auto"/>
                <w:sz w:val="24"/>
                <w:szCs w:val="24"/>
              </w:rPr>
            </w:pPr>
            <w:r>
              <w:rPr>
                <w:rFonts w:hint="eastAsia" w:ascii="仿宋" w:hAnsi="仿宋" w:eastAsia="仿宋" w:cs="仿宋"/>
                <w:color w:val="auto"/>
                <w:sz w:val="24"/>
                <w:szCs w:val="24"/>
              </w:rPr>
              <w:t>2</w:t>
            </w:r>
          </w:p>
        </w:tc>
        <w:tc>
          <w:tcPr>
            <w:tcW w:w="2153" w:type="dxa"/>
            <w:noWrap/>
            <w:vAlign w:val="center"/>
          </w:tcPr>
          <w:p>
            <w:pPr>
              <w:spacing w:line="360" w:lineRule="auto"/>
              <w:jc w:val="center"/>
              <w:rPr>
                <w:rFonts w:ascii="仿宋" w:hAnsi="仿宋" w:eastAsia="仿宋" w:cs="仿宋"/>
                <w:color w:val="auto"/>
                <w:sz w:val="24"/>
                <w:szCs w:val="24"/>
              </w:rPr>
            </w:pPr>
            <w:r>
              <w:rPr>
                <w:rFonts w:hint="eastAsia" w:ascii="仿宋" w:hAnsi="仿宋" w:eastAsia="仿宋" w:cs="仿宋"/>
                <w:color w:val="auto"/>
                <w:sz w:val="24"/>
                <w:szCs w:val="24"/>
              </w:rPr>
              <w:t>采购代理机构</w:t>
            </w:r>
          </w:p>
        </w:tc>
        <w:tc>
          <w:tcPr>
            <w:tcW w:w="6062" w:type="dxa"/>
            <w:noWrap/>
            <w:vAlign w:val="center"/>
          </w:tcPr>
          <w:p>
            <w:pPr>
              <w:spacing w:line="360" w:lineRule="auto"/>
              <w:jc w:val="left"/>
              <w:rPr>
                <w:rFonts w:ascii="仿宋" w:hAnsi="仿宋" w:eastAsia="仿宋" w:cs="仿宋"/>
                <w:color w:val="auto"/>
                <w:sz w:val="24"/>
                <w:szCs w:val="24"/>
              </w:rPr>
            </w:pPr>
            <w:r>
              <w:rPr>
                <w:rFonts w:hint="eastAsia" w:ascii="仿宋" w:hAnsi="仿宋" w:eastAsia="仿宋" w:cs="仿宋"/>
                <w:color w:val="auto"/>
                <w:sz w:val="24"/>
                <w:szCs w:val="24"/>
              </w:rPr>
              <w:t>名称：陕西笃信招标有限公司</w:t>
            </w:r>
          </w:p>
          <w:p>
            <w:pPr>
              <w:spacing w:line="360" w:lineRule="auto"/>
              <w:jc w:val="left"/>
              <w:rPr>
                <w:rFonts w:ascii="仿宋" w:hAnsi="仿宋" w:eastAsia="仿宋" w:cs="仿宋"/>
                <w:color w:val="auto"/>
                <w:sz w:val="24"/>
                <w:szCs w:val="24"/>
              </w:rPr>
            </w:pPr>
            <w:r>
              <w:rPr>
                <w:rFonts w:hint="eastAsia" w:ascii="仿宋" w:hAnsi="仿宋" w:eastAsia="仿宋" w:cs="仿宋"/>
                <w:color w:val="auto"/>
                <w:sz w:val="24"/>
                <w:szCs w:val="24"/>
              </w:rPr>
              <w:t>地址：西安经济技术开发区凤城十一路与文景路十字文景商务广场B座8层</w:t>
            </w:r>
          </w:p>
          <w:p>
            <w:pPr>
              <w:spacing w:line="360" w:lineRule="auto"/>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rPr>
              <w:t>联系人：李纪旋、</w:t>
            </w:r>
            <w:r>
              <w:rPr>
                <w:rFonts w:hint="eastAsia" w:ascii="仿宋" w:hAnsi="仿宋" w:eastAsia="仿宋" w:cs="仿宋"/>
                <w:color w:val="auto"/>
                <w:sz w:val="24"/>
                <w:szCs w:val="24"/>
                <w:lang w:eastAsia="zh-CN"/>
              </w:rPr>
              <w:t>黄安舒</w:t>
            </w:r>
          </w:p>
          <w:p>
            <w:pPr>
              <w:spacing w:line="360" w:lineRule="auto"/>
              <w:jc w:val="left"/>
              <w:rPr>
                <w:rFonts w:ascii="仿宋" w:hAnsi="仿宋" w:eastAsia="仿宋" w:cs="仿宋"/>
                <w:color w:val="auto"/>
                <w:sz w:val="24"/>
                <w:szCs w:val="24"/>
              </w:rPr>
            </w:pPr>
            <w:r>
              <w:rPr>
                <w:rFonts w:hint="eastAsia" w:ascii="仿宋" w:hAnsi="仿宋" w:eastAsia="仿宋" w:cs="仿宋"/>
                <w:color w:val="auto"/>
                <w:sz w:val="24"/>
                <w:szCs w:val="24"/>
              </w:rPr>
              <w:t>联系电话：029-86253389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884" w:type="dxa"/>
            <w:noWrap/>
            <w:vAlign w:val="center"/>
          </w:tcPr>
          <w:p>
            <w:pPr>
              <w:spacing w:line="360" w:lineRule="auto"/>
              <w:jc w:val="center"/>
              <w:rPr>
                <w:rFonts w:ascii="仿宋" w:hAnsi="仿宋" w:eastAsia="仿宋" w:cs="仿宋"/>
                <w:color w:val="auto"/>
                <w:sz w:val="24"/>
                <w:szCs w:val="24"/>
              </w:rPr>
            </w:pPr>
            <w:r>
              <w:rPr>
                <w:rFonts w:hint="eastAsia" w:ascii="仿宋" w:hAnsi="仿宋" w:eastAsia="仿宋" w:cs="仿宋"/>
                <w:color w:val="auto"/>
                <w:sz w:val="24"/>
                <w:szCs w:val="24"/>
              </w:rPr>
              <w:t>3</w:t>
            </w:r>
          </w:p>
        </w:tc>
        <w:tc>
          <w:tcPr>
            <w:tcW w:w="2153" w:type="dxa"/>
            <w:noWrap/>
            <w:vAlign w:val="center"/>
          </w:tcPr>
          <w:p>
            <w:pPr>
              <w:spacing w:line="360" w:lineRule="auto"/>
              <w:jc w:val="center"/>
              <w:rPr>
                <w:rFonts w:ascii="仿宋" w:hAnsi="仿宋" w:eastAsia="仿宋" w:cs="仿宋"/>
                <w:color w:val="auto"/>
                <w:sz w:val="24"/>
                <w:szCs w:val="24"/>
              </w:rPr>
            </w:pPr>
            <w:r>
              <w:rPr>
                <w:rFonts w:hint="eastAsia" w:ascii="仿宋" w:hAnsi="仿宋" w:eastAsia="仿宋" w:cs="仿宋"/>
                <w:color w:val="auto"/>
                <w:sz w:val="24"/>
                <w:szCs w:val="24"/>
              </w:rPr>
              <w:t>项目名称</w:t>
            </w:r>
          </w:p>
        </w:tc>
        <w:tc>
          <w:tcPr>
            <w:tcW w:w="6062" w:type="dxa"/>
            <w:noWrap/>
            <w:vAlign w:val="center"/>
          </w:tcPr>
          <w:p>
            <w:pPr>
              <w:spacing w:line="360" w:lineRule="auto"/>
              <w:rPr>
                <w:rFonts w:hint="eastAsia" w:ascii="仿宋" w:hAnsi="仿宋" w:eastAsia="仿宋" w:cs="仿宋"/>
                <w:color w:val="auto"/>
                <w:sz w:val="24"/>
                <w:szCs w:val="24"/>
                <w:lang w:eastAsia="zh-CN"/>
              </w:rPr>
            </w:pPr>
            <w:r>
              <w:rPr>
                <w:rFonts w:hint="eastAsia" w:ascii="仿宋" w:hAnsi="仿宋" w:eastAsia="仿宋" w:cs="仿宋"/>
                <w:bCs/>
                <w:color w:val="auto"/>
                <w:sz w:val="24"/>
                <w:szCs w:val="24"/>
                <w:shd w:val="clear" w:color="auto" w:fill="FFFFFF"/>
                <w:lang w:eastAsia="zh-CN"/>
              </w:rPr>
              <w:t>秦岭国家植物园生物多样性保护项目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884" w:type="dxa"/>
            <w:noWrap/>
            <w:vAlign w:val="center"/>
          </w:tcPr>
          <w:p>
            <w:pPr>
              <w:spacing w:line="360" w:lineRule="auto"/>
              <w:jc w:val="center"/>
              <w:rPr>
                <w:rFonts w:ascii="仿宋" w:hAnsi="仿宋" w:eastAsia="仿宋" w:cs="仿宋"/>
                <w:color w:val="auto"/>
                <w:sz w:val="24"/>
                <w:szCs w:val="24"/>
              </w:rPr>
            </w:pPr>
            <w:r>
              <w:rPr>
                <w:rFonts w:hint="eastAsia" w:ascii="仿宋" w:hAnsi="仿宋" w:eastAsia="仿宋" w:cs="仿宋"/>
                <w:color w:val="auto"/>
                <w:sz w:val="24"/>
                <w:szCs w:val="24"/>
              </w:rPr>
              <w:t>4</w:t>
            </w:r>
          </w:p>
        </w:tc>
        <w:tc>
          <w:tcPr>
            <w:tcW w:w="2153" w:type="dxa"/>
            <w:noWrap/>
            <w:vAlign w:val="center"/>
          </w:tcPr>
          <w:p>
            <w:pPr>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招标文件发售时间</w:t>
            </w:r>
          </w:p>
        </w:tc>
        <w:tc>
          <w:tcPr>
            <w:tcW w:w="6062" w:type="dxa"/>
            <w:noWrap/>
            <w:vAlign w:val="center"/>
          </w:tcPr>
          <w:p>
            <w:pPr>
              <w:spacing w:line="360" w:lineRule="auto"/>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shd w:val="clear" w:color="auto" w:fill="FFFFFF"/>
              </w:rPr>
              <w:t>2022年11月21日至2022年11月28日，每天上午09:00:00至12:00:00，下午14:00:00至17:00:00（北京时间）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884" w:type="dxa"/>
            <w:noWrap/>
            <w:vAlign w:val="center"/>
          </w:tcPr>
          <w:p>
            <w:pPr>
              <w:spacing w:line="360" w:lineRule="auto"/>
              <w:jc w:val="center"/>
              <w:rPr>
                <w:rFonts w:ascii="仿宋" w:hAnsi="仿宋" w:eastAsia="仿宋" w:cs="仿宋"/>
                <w:color w:val="auto"/>
                <w:sz w:val="24"/>
                <w:szCs w:val="24"/>
              </w:rPr>
            </w:pPr>
            <w:r>
              <w:rPr>
                <w:rFonts w:hint="eastAsia" w:ascii="仿宋" w:hAnsi="仿宋" w:eastAsia="仿宋" w:cs="仿宋"/>
                <w:color w:val="auto"/>
                <w:sz w:val="24"/>
                <w:szCs w:val="24"/>
              </w:rPr>
              <w:t>5</w:t>
            </w:r>
          </w:p>
        </w:tc>
        <w:tc>
          <w:tcPr>
            <w:tcW w:w="2153" w:type="dxa"/>
            <w:noWrap/>
            <w:vAlign w:val="center"/>
          </w:tcPr>
          <w:p>
            <w:pPr>
              <w:spacing w:line="360" w:lineRule="auto"/>
              <w:jc w:val="center"/>
              <w:rPr>
                <w:rFonts w:ascii="仿宋" w:hAnsi="仿宋" w:eastAsia="仿宋" w:cs="仿宋"/>
                <w:color w:val="auto"/>
                <w:sz w:val="24"/>
                <w:szCs w:val="24"/>
              </w:rPr>
            </w:pPr>
            <w:r>
              <w:rPr>
                <w:rFonts w:hint="eastAsia" w:ascii="仿宋" w:hAnsi="仿宋" w:eastAsia="仿宋" w:cs="仿宋"/>
                <w:color w:val="auto"/>
                <w:sz w:val="24"/>
                <w:szCs w:val="24"/>
              </w:rPr>
              <w:t>资金来源</w:t>
            </w:r>
          </w:p>
        </w:tc>
        <w:tc>
          <w:tcPr>
            <w:tcW w:w="6062" w:type="dxa"/>
            <w:noWrap/>
            <w:vAlign w:val="center"/>
          </w:tcPr>
          <w:p>
            <w:pPr>
              <w:spacing w:line="360" w:lineRule="auto"/>
              <w:jc w:val="left"/>
              <w:rPr>
                <w:rFonts w:ascii="仿宋" w:hAnsi="仿宋" w:eastAsia="仿宋" w:cs="仿宋"/>
                <w:color w:val="auto"/>
                <w:sz w:val="24"/>
                <w:szCs w:val="24"/>
              </w:rPr>
            </w:pPr>
            <w:r>
              <w:rPr>
                <w:rFonts w:hint="eastAsia" w:ascii="仿宋" w:hAnsi="仿宋" w:eastAsia="仿宋" w:cs="仿宋"/>
                <w:color w:val="auto"/>
                <w:sz w:val="24"/>
                <w:szCs w:val="24"/>
              </w:rPr>
              <w:t>财政性资金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884" w:type="dxa"/>
            <w:noWrap/>
            <w:vAlign w:val="center"/>
          </w:tcPr>
          <w:p>
            <w:pPr>
              <w:spacing w:line="360" w:lineRule="auto"/>
              <w:jc w:val="center"/>
              <w:rPr>
                <w:rFonts w:ascii="仿宋" w:hAnsi="仿宋" w:eastAsia="仿宋" w:cs="仿宋"/>
                <w:color w:val="auto"/>
                <w:sz w:val="24"/>
                <w:szCs w:val="24"/>
              </w:rPr>
            </w:pPr>
            <w:r>
              <w:rPr>
                <w:rFonts w:hint="eastAsia" w:ascii="仿宋" w:hAnsi="仿宋" w:eastAsia="仿宋" w:cs="仿宋"/>
                <w:color w:val="auto"/>
                <w:sz w:val="24"/>
                <w:szCs w:val="24"/>
              </w:rPr>
              <w:t>6</w:t>
            </w:r>
          </w:p>
        </w:tc>
        <w:tc>
          <w:tcPr>
            <w:tcW w:w="2153" w:type="dxa"/>
            <w:noWrap/>
            <w:vAlign w:val="center"/>
          </w:tcPr>
          <w:p>
            <w:pPr>
              <w:spacing w:line="360" w:lineRule="auto"/>
              <w:jc w:val="center"/>
              <w:rPr>
                <w:rFonts w:ascii="仿宋" w:hAnsi="仿宋" w:eastAsia="仿宋" w:cs="仿宋"/>
                <w:color w:val="auto"/>
                <w:sz w:val="24"/>
                <w:szCs w:val="24"/>
              </w:rPr>
            </w:pPr>
            <w:r>
              <w:rPr>
                <w:rFonts w:hint="eastAsia" w:ascii="仿宋" w:hAnsi="仿宋" w:eastAsia="仿宋" w:cs="仿宋"/>
                <w:color w:val="auto"/>
                <w:sz w:val="24"/>
                <w:szCs w:val="24"/>
              </w:rPr>
              <w:t>采购预算</w:t>
            </w:r>
          </w:p>
        </w:tc>
        <w:tc>
          <w:tcPr>
            <w:tcW w:w="6062" w:type="dxa"/>
            <w:noWrap/>
            <w:vAlign w:val="center"/>
          </w:tcPr>
          <w:p>
            <w:pPr>
              <w:spacing w:line="360" w:lineRule="auto"/>
              <w:jc w:val="left"/>
              <w:rPr>
                <w:rFonts w:ascii="仿宋" w:hAnsi="仿宋" w:eastAsia="仿宋" w:cs="仿宋"/>
                <w:color w:val="auto"/>
              </w:rPr>
            </w:pPr>
            <w:r>
              <w:rPr>
                <w:rFonts w:hint="eastAsia" w:ascii="仿宋" w:hAnsi="仿宋" w:eastAsia="仿宋" w:cs="仿宋"/>
                <w:color w:val="auto"/>
                <w:sz w:val="24"/>
                <w:szCs w:val="24"/>
              </w:rPr>
              <w:t>人民币</w:t>
            </w:r>
            <w:r>
              <w:rPr>
                <w:rFonts w:hint="eastAsia" w:ascii="仿宋" w:hAnsi="仿宋" w:eastAsia="仿宋" w:cs="仿宋"/>
                <w:color w:val="auto"/>
                <w:sz w:val="24"/>
                <w:szCs w:val="24"/>
                <w:lang w:eastAsia="zh-CN"/>
              </w:rPr>
              <w:t>3950000.00</w:t>
            </w:r>
            <w:r>
              <w:rPr>
                <w:rFonts w:hint="eastAsia" w:ascii="仿宋" w:hAnsi="仿宋" w:eastAsia="仿宋" w:cs="仿宋"/>
                <w:color w:val="auto"/>
                <w:sz w:val="24"/>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884" w:type="dxa"/>
            <w:noWrap/>
            <w:vAlign w:val="center"/>
          </w:tcPr>
          <w:p>
            <w:pPr>
              <w:spacing w:line="36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7</w:t>
            </w:r>
          </w:p>
        </w:tc>
        <w:tc>
          <w:tcPr>
            <w:tcW w:w="2153" w:type="dxa"/>
            <w:noWrap/>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是否允许采购进口产品</w:t>
            </w:r>
          </w:p>
        </w:tc>
        <w:tc>
          <w:tcPr>
            <w:tcW w:w="6062" w:type="dxa"/>
            <w:noWrap/>
            <w:vAlign w:val="center"/>
          </w:tcPr>
          <w:p>
            <w:pPr>
              <w:spacing w:line="36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884" w:type="dxa"/>
            <w:noWrap/>
            <w:vAlign w:val="center"/>
          </w:tcPr>
          <w:p>
            <w:pPr>
              <w:spacing w:line="360" w:lineRule="auto"/>
              <w:jc w:val="center"/>
              <w:rPr>
                <w:rFonts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8</w:t>
            </w:r>
          </w:p>
        </w:tc>
        <w:tc>
          <w:tcPr>
            <w:tcW w:w="2153" w:type="dxa"/>
            <w:noWrap/>
            <w:vAlign w:val="center"/>
          </w:tcPr>
          <w:p>
            <w:pPr>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交货期</w:t>
            </w:r>
          </w:p>
        </w:tc>
        <w:tc>
          <w:tcPr>
            <w:tcW w:w="6062" w:type="dxa"/>
            <w:noWrap/>
            <w:vAlign w:val="center"/>
          </w:tcPr>
          <w:p>
            <w:pPr>
              <w:snapToGrid w:val="0"/>
              <w:spacing w:line="360" w:lineRule="auto"/>
              <w:jc w:val="left"/>
              <w:rPr>
                <w:rFonts w:hint="default" w:ascii="仿宋" w:hAnsi="仿宋" w:eastAsia="仿宋" w:cs="仿宋"/>
                <w:color w:val="auto"/>
                <w:sz w:val="24"/>
                <w:szCs w:val="24"/>
                <w:highlight w:val="none"/>
                <w:lang w:val="en-US" w:eastAsia="zh-CN"/>
              </w:rPr>
            </w:pPr>
            <w:r>
              <w:rPr>
                <w:rFonts w:hint="eastAsia" w:ascii="仿宋" w:hAnsi="仿宋" w:eastAsia="仿宋" w:cs="仿宋"/>
                <w:bCs/>
                <w:color w:val="auto"/>
                <w:sz w:val="24"/>
                <w:szCs w:val="24"/>
                <w:highlight w:val="none"/>
                <w:shd w:val="clear" w:color="auto" w:fill="FFFFFF"/>
                <w:lang w:val="en-US" w:eastAsia="zh-CN"/>
              </w:rPr>
              <w:t>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884" w:type="dxa"/>
            <w:noWrap/>
            <w:vAlign w:val="center"/>
          </w:tcPr>
          <w:p>
            <w:pPr>
              <w:spacing w:line="360" w:lineRule="auto"/>
              <w:jc w:val="center"/>
              <w:rPr>
                <w:rFonts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9</w:t>
            </w:r>
          </w:p>
        </w:tc>
        <w:tc>
          <w:tcPr>
            <w:tcW w:w="2153" w:type="dxa"/>
            <w:noWrap/>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质保期</w:t>
            </w:r>
          </w:p>
        </w:tc>
        <w:tc>
          <w:tcPr>
            <w:tcW w:w="6062" w:type="dxa"/>
            <w:noWrap/>
            <w:vAlign w:val="center"/>
          </w:tcPr>
          <w:p>
            <w:pPr>
              <w:snapToGrid w:val="0"/>
              <w:spacing w:line="360" w:lineRule="auto"/>
              <w:jc w:val="left"/>
              <w:rPr>
                <w:rFonts w:hint="default" w:ascii="仿宋" w:hAnsi="仿宋" w:eastAsia="仿宋" w:cs="仿宋"/>
                <w:bCs/>
                <w:color w:val="auto"/>
                <w:sz w:val="24"/>
                <w:szCs w:val="24"/>
                <w:highlight w:val="none"/>
                <w:shd w:val="clear" w:color="auto" w:fill="FFFFFF"/>
                <w:lang w:val="en-US" w:eastAsia="zh-CN"/>
              </w:rPr>
            </w:pPr>
            <w:r>
              <w:rPr>
                <w:rFonts w:hint="eastAsia" w:ascii="仿宋" w:hAnsi="仿宋" w:eastAsia="仿宋" w:cs="仿宋"/>
                <w:bCs/>
                <w:color w:val="auto"/>
                <w:sz w:val="24"/>
                <w:szCs w:val="24"/>
                <w:highlight w:val="none"/>
                <w:shd w:val="clear" w:color="auto" w:fill="FFFFFF"/>
                <w:lang w:val="en-US" w:eastAsia="zh-CN"/>
              </w:rPr>
              <w:t>仪器仪表：2年；农业和农林机械、电气设备：1年。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884" w:type="dxa"/>
            <w:noWrap/>
            <w:vAlign w:val="center"/>
          </w:tcPr>
          <w:p>
            <w:pPr>
              <w:spacing w:line="360" w:lineRule="auto"/>
              <w:jc w:val="center"/>
              <w:rPr>
                <w:rFonts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10</w:t>
            </w:r>
          </w:p>
        </w:tc>
        <w:tc>
          <w:tcPr>
            <w:tcW w:w="2153" w:type="dxa"/>
            <w:noWrap/>
            <w:vAlign w:val="center"/>
          </w:tcPr>
          <w:p>
            <w:pPr>
              <w:spacing w:line="360" w:lineRule="auto"/>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交货地点</w:t>
            </w:r>
          </w:p>
        </w:tc>
        <w:tc>
          <w:tcPr>
            <w:tcW w:w="6062" w:type="dxa"/>
            <w:noWrap/>
            <w:vAlign w:val="center"/>
          </w:tcPr>
          <w:p>
            <w:pPr>
              <w:spacing w:line="360" w:lineRule="auto"/>
              <w:jc w:val="left"/>
              <w:rPr>
                <w:rFonts w:ascii="仿宋" w:hAnsi="仿宋" w:eastAsia="仿宋" w:cs="仿宋"/>
                <w:color w:val="auto"/>
                <w:sz w:val="24"/>
                <w:szCs w:val="24"/>
              </w:rPr>
            </w:pPr>
            <w:r>
              <w:rPr>
                <w:rFonts w:hint="eastAsia" w:ascii="仿宋" w:hAnsi="仿宋" w:eastAsia="仿宋" w:cs="仿宋"/>
                <w:color w:val="auto"/>
                <w:sz w:val="24"/>
                <w:szCs w:val="24"/>
              </w:rPr>
              <w:t>按</w:t>
            </w:r>
            <w:r>
              <w:rPr>
                <w:rFonts w:hint="eastAsia" w:ascii="仿宋" w:hAnsi="仿宋" w:eastAsia="仿宋" w:cs="仿宋"/>
                <w:color w:val="auto"/>
                <w:sz w:val="24"/>
                <w:szCs w:val="24"/>
                <w:lang w:eastAsia="zh-CN"/>
              </w:rPr>
              <w:t>照</w:t>
            </w:r>
            <w:r>
              <w:rPr>
                <w:rFonts w:hint="eastAsia" w:ascii="仿宋" w:hAnsi="仿宋" w:eastAsia="仿宋" w:cs="仿宋"/>
                <w:color w:val="auto"/>
                <w:sz w:val="24"/>
                <w:szCs w:val="24"/>
              </w:rPr>
              <w:t>甲方要求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884" w:type="dxa"/>
            <w:noWrap/>
            <w:vAlign w:val="center"/>
          </w:tcPr>
          <w:p>
            <w:pPr>
              <w:spacing w:line="360" w:lineRule="auto"/>
              <w:jc w:val="center"/>
              <w:rPr>
                <w:rFonts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11</w:t>
            </w:r>
          </w:p>
        </w:tc>
        <w:tc>
          <w:tcPr>
            <w:tcW w:w="2153" w:type="dxa"/>
            <w:noWrap/>
            <w:vAlign w:val="center"/>
          </w:tcPr>
          <w:p>
            <w:pPr>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投标文件递交</w:t>
            </w:r>
          </w:p>
          <w:p>
            <w:pPr>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截止时间</w:t>
            </w:r>
          </w:p>
        </w:tc>
        <w:tc>
          <w:tcPr>
            <w:tcW w:w="6062" w:type="dxa"/>
            <w:noWrap/>
            <w:vAlign w:val="center"/>
          </w:tcPr>
          <w:p>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2022年</w:t>
            </w:r>
            <w:r>
              <w:rPr>
                <w:rFonts w:hint="eastAsia" w:ascii="仿宋" w:hAnsi="仿宋" w:eastAsia="仿宋" w:cs="仿宋"/>
                <w:color w:val="auto"/>
                <w:sz w:val="24"/>
                <w:szCs w:val="24"/>
                <w:highlight w:val="none"/>
                <w:lang w:val="en-US" w:eastAsia="zh-CN"/>
              </w:rPr>
              <w:t>12月12日</w:t>
            </w:r>
            <w:r>
              <w:rPr>
                <w:rFonts w:hint="eastAsia" w:ascii="仿宋" w:hAnsi="仿宋" w:eastAsia="仿宋" w:cs="仿宋"/>
                <w:color w:val="auto"/>
                <w:sz w:val="24"/>
                <w:szCs w:val="24"/>
                <w:highlight w:val="none"/>
                <w:lang w:eastAsia="zh-CN"/>
              </w:rPr>
              <w:t>14:30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884" w:type="dxa"/>
            <w:noWrap/>
            <w:vAlign w:val="center"/>
          </w:tcPr>
          <w:p>
            <w:pPr>
              <w:spacing w:line="360" w:lineRule="auto"/>
              <w:jc w:val="center"/>
              <w:rPr>
                <w:rFonts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12</w:t>
            </w:r>
          </w:p>
        </w:tc>
        <w:tc>
          <w:tcPr>
            <w:tcW w:w="2153" w:type="dxa"/>
            <w:noWrap/>
            <w:vAlign w:val="center"/>
          </w:tcPr>
          <w:p>
            <w:pPr>
              <w:spacing w:line="360" w:lineRule="auto"/>
              <w:jc w:val="center"/>
              <w:rPr>
                <w:rFonts w:ascii="仿宋" w:hAnsi="仿宋" w:eastAsia="仿宋" w:cs="仿宋"/>
                <w:color w:val="auto"/>
                <w:sz w:val="24"/>
                <w:szCs w:val="24"/>
              </w:rPr>
            </w:pPr>
            <w:r>
              <w:rPr>
                <w:rFonts w:hint="eastAsia" w:ascii="仿宋" w:hAnsi="仿宋" w:eastAsia="仿宋" w:cs="仿宋"/>
                <w:color w:val="auto"/>
                <w:sz w:val="24"/>
                <w:szCs w:val="24"/>
              </w:rPr>
              <w:t>递交投标文件地点</w:t>
            </w:r>
          </w:p>
        </w:tc>
        <w:tc>
          <w:tcPr>
            <w:tcW w:w="6062" w:type="dxa"/>
            <w:noWrap/>
            <w:vAlign w:val="center"/>
          </w:tcPr>
          <w:p>
            <w:pPr>
              <w:spacing w:line="360" w:lineRule="auto"/>
              <w:jc w:val="left"/>
              <w:rPr>
                <w:rFonts w:ascii="仿宋" w:hAnsi="仿宋" w:eastAsia="仿宋" w:cs="仿宋"/>
                <w:color w:val="auto"/>
                <w:sz w:val="24"/>
                <w:szCs w:val="24"/>
              </w:rPr>
            </w:pPr>
            <w:r>
              <w:rPr>
                <w:rFonts w:hint="eastAsia" w:ascii="仿宋" w:hAnsi="仿宋" w:eastAsia="仿宋" w:cs="仿宋"/>
                <w:color w:val="auto"/>
                <w:sz w:val="24"/>
                <w:szCs w:val="24"/>
              </w:rPr>
              <w:t>西安经济技术开发区凤城十一路与文景路十字文景商务广场B座8层开标室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884" w:type="dxa"/>
            <w:noWrap/>
            <w:vAlign w:val="center"/>
          </w:tcPr>
          <w:p>
            <w:pPr>
              <w:spacing w:line="360" w:lineRule="auto"/>
              <w:jc w:val="center"/>
              <w:rPr>
                <w:rFonts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13</w:t>
            </w:r>
          </w:p>
        </w:tc>
        <w:tc>
          <w:tcPr>
            <w:tcW w:w="2153" w:type="dxa"/>
            <w:noWrap/>
            <w:vAlign w:val="center"/>
          </w:tcPr>
          <w:p>
            <w:pPr>
              <w:spacing w:line="360" w:lineRule="auto"/>
              <w:jc w:val="center"/>
              <w:rPr>
                <w:rFonts w:ascii="仿宋" w:hAnsi="仿宋" w:eastAsia="仿宋" w:cs="仿宋"/>
                <w:color w:val="auto"/>
                <w:sz w:val="24"/>
                <w:szCs w:val="24"/>
              </w:rPr>
            </w:pPr>
            <w:r>
              <w:rPr>
                <w:rFonts w:hint="eastAsia" w:ascii="仿宋" w:hAnsi="仿宋" w:eastAsia="仿宋" w:cs="仿宋"/>
                <w:color w:val="auto"/>
                <w:sz w:val="24"/>
                <w:szCs w:val="24"/>
                <w:lang w:eastAsia="zh-CN"/>
              </w:rPr>
              <w:t>供应商</w:t>
            </w:r>
            <w:r>
              <w:rPr>
                <w:rFonts w:hint="eastAsia" w:ascii="仿宋" w:hAnsi="仿宋" w:eastAsia="仿宋" w:cs="仿宋"/>
                <w:color w:val="auto"/>
                <w:sz w:val="24"/>
                <w:szCs w:val="24"/>
              </w:rPr>
              <w:t>资格要求</w:t>
            </w:r>
          </w:p>
        </w:tc>
        <w:tc>
          <w:tcPr>
            <w:tcW w:w="6062" w:type="dxa"/>
            <w:noWrap/>
            <w:vAlign w:val="center"/>
          </w:tcPr>
          <w:p>
            <w:pPr>
              <w:snapToGrid w:val="0"/>
              <w:spacing w:line="360" w:lineRule="auto"/>
              <w:rPr>
                <w:rFonts w:ascii="仿宋" w:hAnsi="仿宋" w:eastAsia="仿宋" w:cs="仿宋"/>
                <w:b/>
                <w:color w:val="auto"/>
                <w:sz w:val="24"/>
                <w:szCs w:val="24"/>
              </w:rPr>
            </w:pPr>
            <w:r>
              <w:rPr>
                <w:rFonts w:hint="eastAsia" w:ascii="仿宋" w:hAnsi="仿宋" w:eastAsia="仿宋" w:cs="仿宋"/>
                <w:b/>
                <w:color w:val="auto"/>
                <w:sz w:val="24"/>
                <w:szCs w:val="24"/>
              </w:rPr>
              <w:t>资质要求同招标公告。</w:t>
            </w:r>
          </w:p>
          <w:p>
            <w:pPr>
              <w:spacing w:line="360" w:lineRule="auto"/>
              <w:jc w:val="left"/>
              <w:rPr>
                <w:rFonts w:ascii="仿宋" w:hAnsi="仿宋" w:eastAsia="仿宋" w:cs="仿宋"/>
                <w:color w:val="auto"/>
                <w:sz w:val="24"/>
                <w:szCs w:val="24"/>
              </w:rPr>
            </w:pPr>
            <w:r>
              <w:rPr>
                <w:rFonts w:hint="eastAsia" w:ascii="仿宋" w:hAnsi="仿宋" w:eastAsia="仿宋" w:cs="仿宋"/>
                <w:bCs/>
                <w:color w:val="auto"/>
                <w:sz w:val="24"/>
                <w:szCs w:val="24"/>
              </w:rPr>
              <w:t>必备资质中</w:t>
            </w:r>
            <w:r>
              <w:rPr>
                <w:rFonts w:hint="eastAsia" w:ascii="仿宋" w:hAnsi="仿宋" w:eastAsia="仿宋" w:cs="仿宋"/>
                <w:bCs/>
                <w:color w:val="auto"/>
                <w:sz w:val="24"/>
                <w:szCs w:val="24"/>
                <w:lang w:val="zh-CN"/>
              </w:rPr>
              <w:t>缺一项或某项达不到要求，按无效文件处理。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9" w:hRule="atLeast"/>
          <w:jc w:val="center"/>
        </w:trPr>
        <w:tc>
          <w:tcPr>
            <w:tcW w:w="884" w:type="dxa"/>
            <w:noWrap/>
            <w:vAlign w:val="center"/>
          </w:tcPr>
          <w:p>
            <w:pPr>
              <w:spacing w:line="360" w:lineRule="auto"/>
              <w:jc w:val="center"/>
              <w:rPr>
                <w:rFonts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14</w:t>
            </w:r>
          </w:p>
        </w:tc>
        <w:tc>
          <w:tcPr>
            <w:tcW w:w="2153" w:type="dxa"/>
            <w:noWrap/>
            <w:vAlign w:val="center"/>
          </w:tcPr>
          <w:p>
            <w:pPr>
              <w:spacing w:line="360" w:lineRule="auto"/>
              <w:jc w:val="center"/>
              <w:rPr>
                <w:rFonts w:ascii="仿宋" w:hAnsi="仿宋" w:eastAsia="仿宋" w:cs="仿宋"/>
                <w:color w:val="auto"/>
                <w:sz w:val="24"/>
                <w:szCs w:val="24"/>
              </w:rPr>
            </w:pPr>
            <w:r>
              <w:rPr>
                <w:rFonts w:hint="eastAsia" w:ascii="仿宋" w:hAnsi="仿宋" w:eastAsia="仿宋" w:cs="仿宋"/>
                <w:color w:val="auto"/>
                <w:sz w:val="24"/>
                <w:szCs w:val="24"/>
              </w:rPr>
              <w:t>投标保证金</w:t>
            </w:r>
          </w:p>
        </w:tc>
        <w:tc>
          <w:tcPr>
            <w:tcW w:w="6062" w:type="dxa"/>
            <w:noWrap/>
            <w:vAlign w:val="center"/>
          </w:tcPr>
          <w:p>
            <w:pPr>
              <w:spacing w:line="360" w:lineRule="auto"/>
              <w:rPr>
                <w:rFonts w:ascii="仿宋" w:hAnsi="仿宋" w:eastAsia="仿宋" w:cs="仿宋"/>
                <w:color w:val="auto"/>
                <w:sz w:val="24"/>
                <w:szCs w:val="24"/>
                <w:lang w:val="zh-CN"/>
              </w:rPr>
            </w:pPr>
            <w:r>
              <w:rPr>
                <w:rFonts w:hint="eastAsia" w:ascii="仿宋" w:hAnsi="仿宋" w:eastAsia="仿宋" w:cs="仿宋"/>
                <w:color w:val="auto"/>
                <w:sz w:val="24"/>
                <w:szCs w:val="24"/>
                <w:lang w:val="zh-CN"/>
              </w:rPr>
              <w:t>在投标截止前到账。</w:t>
            </w:r>
          </w:p>
          <w:p>
            <w:pPr>
              <w:spacing w:line="360" w:lineRule="auto"/>
              <w:rPr>
                <w:rFonts w:hint="eastAsia" w:ascii="仿宋" w:hAnsi="仿宋" w:eastAsia="仿宋" w:cs="仿宋"/>
                <w:color w:val="auto"/>
              </w:rPr>
            </w:pPr>
            <w:r>
              <w:rPr>
                <w:rFonts w:hint="eastAsia" w:ascii="仿宋" w:hAnsi="仿宋" w:eastAsia="仿宋" w:cs="仿宋"/>
                <w:color w:val="auto"/>
                <w:sz w:val="24"/>
                <w:szCs w:val="24"/>
              </w:rPr>
              <w:t>投标保证金的金额：</w:t>
            </w:r>
            <w:r>
              <w:rPr>
                <w:rFonts w:hint="eastAsia" w:ascii="仿宋" w:hAnsi="仿宋" w:eastAsia="仿宋" w:cs="仿宋"/>
                <w:color w:val="auto"/>
                <w:sz w:val="24"/>
                <w:szCs w:val="24"/>
                <w:lang w:eastAsia="zh-CN"/>
              </w:rPr>
              <w:t>人民币柒万元整</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70000.00</w:t>
            </w:r>
            <w:r>
              <w:rPr>
                <w:rFonts w:hint="eastAsia" w:ascii="仿宋" w:hAnsi="仿宋" w:eastAsia="仿宋" w:cs="仿宋"/>
                <w:color w:val="auto"/>
                <w:sz w:val="24"/>
                <w:szCs w:val="24"/>
              </w:rPr>
              <w:t>元）</w:t>
            </w:r>
          </w:p>
          <w:p>
            <w:pPr>
              <w:spacing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开户名称：</w:t>
            </w:r>
            <w:r>
              <w:rPr>
                <w:rFonts w:hint="eastAsia" w:ascii="仿宋" w:hAnsi="仿宋" w:eastAsia="仿宋" w:cs="仿宋"/>
                <w:color w:val="auto"/>
                <w:kern w:val="0"/>
                <w:sz w:val="24"/>
                <w:szCs w:val="24"/>
              </w:rPr>
              <w:t>陕西笃信招标有限公司</w:t>
            </w:r>
          </w:p>
          <w:p>
            <w:pPr>
              <w:spacing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开户银行：</w:t>
            </w:r>
            <w:r>
              <w:rPr>
                <w:rFonts w:hint="eastAsia" w:ascii="仿宋" w:hAnsi="仿宋" w:eastAsia="仿宋" w:cs="仿宋"/>
                <w:color w:val="auto"/>
                <w:kern w:val="0"/>
                <w:sz w:val="24"/>
                <w:szCs w:val="24"/>
              </w:rPr>
              <w:t>中国建设银行股份有限公司西安劳动北路支行</w:t>
            </w:r>
          </w:p>
          <w:p>
            <w:pPr>
              <w:tabs>
                <w:tab w:val="left" w:pos="9030"/>
              </w:tabs>
              <w:snapToGrid w:val="0"/>
              <w:spacing w:line="360" w:lineRule="auto"/>
              <w:ind w:right="-65"/>
              <w:rPr>
                <w:rFonts w:hint="eastAsia" w:ascii="仿宋" w:hAnsi="仿宋" w:eastAsia="仿宋" w:cs="仿宋"/>
                <w:color w:val="auto"/>
                <w:sz w:val="24"/>
                <w:szCs w:val="24"/>
              </w:rPr>
            </w:pPr>
            <w:r>
              <w:rPr>
                <w:rFonts w:hint="eastAsia" w:ascii="仿宋" w:hAnsi="仿宋" w:eastAsia="仿宋" w:cs="仿宋"/>
                <w:color w:val="auto"/>
                <w:sz w:val="24"/>
                <w:szCs w:val="24"/>
              </w:rPr>
              <w:t>账 号：</w:t>
            </w:r>
            <w:r>
              <w:rPr>
                <w:rFonts w:hint="eastAsia" w:ascii="仿宋" w:hAnsi="仿宋" w:eastAsia="仿宋" w:cs="仿宋"/>
                <w:color w:val="auto"/>
                <w:kern w:val="0"/>
                <w:sz w:val="24"/>
                <w:szCs w:val="24"/>
              </w:rPr>
              <w:t>61050174390000000193</w:t>
            </w:r>
          </w:p>
          <w:p>
            <w:pPr>
              <w:spacing w:line="360" w:lineRule="auto"/>
              <w:jc w:val="left"/>
              <w:rPr>
                <w:rFonts w:ascii="仿宋" w:hAnsi="仿宋" w:eastAsia="仿宋" w:cs="仿宋"/>
                <w:bCs/>
                <w:color w:val="auto"/>
                <w:sz w:val="24"/>
                <w:szCs w:val="24"/>
              </w:rPr>
            </w:pPr>
            <w:r>
              <w:rPr>
                <w:rFonts w:hint="eastAsia" w:ascii="仿宋" w:hAnsi="仿宋" w:eastAsia="仿宋" w:cs="仿宋"/>
                <w:color w:val="auto"/>
                <w:sz w:val="24"/>
                <w:szCs w:val="24"/>
              </w:rPr>
              <w:t>投标保证金缴纳后将投标保证金缴纳凭证附在响应文件中。投标保证金缴纳凭证作为投标保证金缴纳的唯一证据，否则投标按无效响应处理。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jc w:val="center"/>
        </w:trPr>
        <w:tc>
          <w:tcPr>
            <w:tcW w:w="884" w:type="dxa"/>
            <w:noWrap/>
            <w:vAlign w:val="center"/>
          </w:tcPr>
          <w:p>
            <w:pPr>
              <w:spacing w:line="360" w:lineRule="auto"/>
              <w:jc w:val="center"/>
              <w:rPr>
                <w:rFonts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15</w:t>
            </w:r>
          </w:p>
        </w:tc>
        <w:tc>
          <w:tcPr>
            <w:tcW w:w="2153" w:type="dxa"/>
            <w:noWrap/>
            <w:vAlign w:val="center"/>
          </w:tcPr>
          <w:p>
            <w:pPr>
              <w:spacing w:line="360" w:lineRule="auto"/>
              <w:jc w:val="center"/>
              <w:rPr>
                <w:rFonts w:ascii="仿宋" w:hAnsi="仿宋" w:eastAsia="仿宋" w:cs="仿宋"/>
                <w:color w:val="auto"/>
                <w:sz w:val="24"/>
                <w:szCs w:val="24"/>
              </w:rPr>
            </w:pPr>
            <w:r>
              <w:rPr>
                <w:rFonts w:hint="eastAsia" w:ascii="仿宋" w:hAnsi="仿宋" w:eastAsia="仿宋" w:cs="仿宋"/>
                <w:color w:val="auto"/>
                <w:sz w:val="24"/>
                <w:szCs w:val="24"/>
              </w:rPr>
              <w:t>投标文件份数</w:t>
            </w:r>
          </w:p>
        </w:tc>
        <w:tc>
          <w:tcPr>
            <w:tcW w:w="6062" w:type="dxa"/>
            <w:noWrap/>
            <w:vAlign w:val="center"/>
          </w:tcPr>
          <w:p>
            <w:pPr>
              <w:spacing w:line="360" w:lineRule="auto"/>
              <w:jc w:val="left"/>
              <w:rPr>
                <w:rFonts w:ascii="仿宋" w:hAnsi="仿宋" w:eastAsia="仿宋" w:cs="仿宋"/>
                <w:bCs/>
                <w:color w:val="auto"/>
                <w:sz w:val="24"/>
                <w:szCs w:val="24"/>
              </w:rPr>
            </w:pPr>
            <w:r>
              <w:rPr>
                <w:rFonts w:hint="eastAsia" w:ascii="仿宋" w:hAnsi="仿宋" w:eastAsia="仿宋" w:cs="仿宋"/>
                <w:bCs/>
                <w:color w:val="auto"/>
                <w:sz w:val="24"/>
                <w:szCs w:val="24"/>
              </w:rPr>
              <w:t>正本1份，副本3份，电子版1份（PDF和word文档格式，正版U盘存储，如因U盘问题导致文件无法打开，责任自负）</w:t>
            </w:r>
          </w:p>
          <w:p>
            <w:pPr>
              <w:spacing w:line="360" w:lineRule="auto"/>
              <w:jc w:val="left"/>
              <w:rPr>
                <w:rFonts w:ascii="仿宋" w:hAnsi="仿宋" w:eastAsia="仿宋" w:cs="仿宋"/>
                <w:bCs/>
                <w:color w:val="auto"/>
                <w:sz w:val="24"/>
                <w:szCs w:val="24"/>
              </w:rPr>
            </w:pPr>
            <w:r>
              <w:rPr>
                <w:rFonts w:hint="eastAsia" w:ascii="仿宋" w:hAnsi="仿宋" w:eastAsia="仿宋" w:cs="仿宋"/>
                <w:bCs/>
                <w:color w:val="auto"/>
                <w:sz w:val="24"/>
                <w:szCs w:val="24"/>
              </w:rPr>
              <w:t>注：</w:t>
            </w:r>
          </w:p>
          <w:p>
            <w:pPr>
              <w:spacing w:line="360" w:lineRule="auto"/>
              <w:jc w:val="left"/>
              <w:rPr>
                <w:rFonts w:ascii="仿宋" w:hAnsi="仿宋" w:eastAsia="仿宋" w:cs="仿宋"/>
                <w:bCs/>
                <w:color w:val="auto"/>
                <w:sz w:val="24"/>
                <w:szCs w:val="24"/>
              </w:rPr>
            </w:pPr>
            <w:r>
              <w:rPr>
                <w:rFonts w:hint="eastAsia" w:ascii="仿宋" w:hAnsi="仿宋" w:eastAsia="仿宋" w:cs="仿宋"/>
                <w:bCs/>
                <w:color w:val="auto"/>
                <w:sz w:val="24"/>
                <w:szCs w:val="24"/>
              </w:rPr>
              <w:t>1.招标文件中“第五部分四、</w:t>
            </w:r>
            <w:r>
              <w:rPr>
                <w:rFonts w:hint="eastAsia" w:ascii="仿宋" w:hAnsi="仿宋" w:eastAsia="仿宋" w:cs="仿宋"/>
                <w:bCs/>
                <w:color w:val="auto"/>
                <w:sz w:val="24"/>
                <w:szCs w:val="24"/>
                <w:lang w:eastAsia="zh-CN"/>
              </w:rPr>
              <w:t>供应商</w:t>
            </w:r>
            <w:r>
              <w:rPr>
                <w:rFonts w:hint="eastAsia" w:ascii="仿宋" w:hAnsi="仿宋" w:eastAsia="仿宋" w:cs="仿宋"/>
                <w:bCs/>
                <w:color w:val="auto"/>
                <w:sz w:val="24"/>
                <w:szCs w:val="24"/>
              </w:rPr>
              <w:t>资格证明文件”单独胶装成册1本，与投标文件正本一同密封。</w:t>
            </w:r>
          </w:p>
          <w:p>
            <w:pPr>
              <w:spacing w:line="360" w:lineRule="auto"/>
              <w:jc w:val="left"/>
              <w:rPr>
                <w:rFonts w:ascii="仿宋" w:hAnsi="仿宋" w:eastAsia="仿宋" w:cs="仿宋"/>
                <w:bCs/>
                <w:color w:val="auto"/>
                <w:sz w:val="24"/>
                <w:szCs w:val="24"/>
              </w:rPr>
            </w:pPr>
            <w:r>
              <w:rPr>
                <w:rFonts w:hint="eastAsia" w:ascii="仿宋" w:hAnsi="仿宋" w:eastAsia="仿宋" w:cs="仿宋"/>
                <w:bCs/>
                <w:color w:val="auto"/>
                <w:sz w:val="24"/>
                <w:szCs w:val="24"/>
              </w:rPr>
              <w:t>2.单独胶装的</w:t>
            </w:r>
            <w:r>
              <w:rPr>
                <w:rFonts w:hint="eastAsia" w:ascii="仿宋" w:hAnsi="仿宋" w:eastAsia="仿宋" w:cs="仿宋"/>
                <w:bCs/>
                <w:color w:val="auto"/>
                <w:sz w:val="24"/>
                <w:szCs w:val="24"/>
                <w:lang w:eastAsia="zh-CN"/>
              </w:rPr>
              <w:t>供应商</w:t>
            </w:r>
            <w:r>
              <w:rPr>
                <w:rFonts w:hint="eastAsia" w:ascii="仿宋" w:hAnsi="仿宋" w:eastAsia="仿宋" w:cs="仿宋"/>
                <w:bCs/>
                <w:color w:val="auto"/>
                <w:sz w:val="24"/>
                <w:szCs w:val="24"/>
              </w:rPr>
              <w:t>资格证明文件与投标文件正本中资格不一致时，以投标文件正本为准。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1" w:hRule="atLeast"/>
          <w:jc w:val="center"/>
        </w:trPr>
        <w:tc>
          <w:tcPr>
            <w:tcW w:w="884" w:type="dxa"/>
            <w:noWrap/>
            <w:vAlign w:val="center"/>
          </w:tcPr>
          <w:p>
            <w:pPr>
              <w:spacing w:line="360" w:lineRule="auto"/>
              <w:jc w:val="center"/>
              <w:rPr>
                <w:rFonts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16</w:t>
            </w:r>
          </w:p>
        </w:tc>
        <w:tc>
          <w:tcPr>
            <w:tcW w:w="2153" w:type="dxa"/>
            <w:noWrap/>
            <w:vAlign w:val="center"/>
          </w:tcPr>
          <w:p>
            <w:pPr>
              <w:spacing w:line="360" w:lineRule="auto"/>
              <w:jc w:val="center"/>
              <w:rPr>
                <w:rFonts w:ascii="仿宋" w:hAnsi="仿宋" w:eastAsia="仿宋" w:cs="仿宋"/>
                <w:color w:val="auto"/>
                <w:sz w:val="24"/>
                <w:szCs w:val="24"/>
              </w:rPr>
            </w:pPr>
            <w:r>
              <w:rPr>
                <w:rFonts w:hint="eastAsia" w:ascii="仿宋" w:hAnsi="仿宋" w:eastAsia="仿宋" w:cs="仿宋"/>
                <w:color w:val="auto"/>
                <w:sz w:val="24"/>
                <w:szCs w:val="24"/>
                <w:lang w:eastAsia="zh-CN"/>
              </w:rPr>
              <w:t>供应商</w:t>
            </w:r>
            <w:r>
              <w:rPr>
                <w:rFonts w:hint="eastAsia" w:ascii="仿宋" w:hAnsi="仿宋" w:eastAsia="仿宋" w:cs="仿宋"/>
                <w:color w:val="auto"/>
                <w:sz w:val="24"/>
                <w:szCs w:val="24"/>
              </w:rPr>
              <w:t>对招标文件提出质疑的截止时间</w:t>
            </w:r>
          </w:p>
        </w:tc>
        <w:tc>
          <w:tcPr>
            <w:tcW w:w="6062" w:type="dxa"/>
            <w:noWrap/>
            <w:vAlign w:val="center"/>
          </w:tcPr>
          <w:p>
            <w:pPr>
              <w:spacing w:line="360" w:lineRule="auto"/>
              <w:jc w:val="left"/>
              <w:rPr>
                <w:rFonts w:ascii="仿宋" w:hAnsi="仿宋" w:eastAsia="仿宋" w:cs="仿宋"/>
                <w:color w:val="auto"/>
                <w:sz w:val="24"/>
                <w:szCs w:val="24"/>
              </w:rPr>
            </w:pPr>
            <w:r>
              <w:rPr>
                <w:rFonts w:hint="eastAsia" w:ascii="仿宋" w:hAnsi="仿宋" w:eastAsia="仿宋" w:cs="仿宋"/>
                <w:color w:val="auto"/>
                <w:sz w:val="24"/>
                <w:szCs w:val="24"/>
                <w:lang w:val="zh-CN"/>
              </w:rPr>
              <w:t>供应商在招标文件、开标过程、中标结果使自己的权益受到损害的</w:t>
            </w:r>
            <w:r>
              <w:rPr>
                <w:rFonts w:hint="eastAsia" w:ascii="仿宋" w:hAnsi="仿宋" w:eastAsia="仿宋" w:cs="仿宋"/>
                <w:color w:val="auto"/>
                <w:sz w:val="24"/>
                <w:szCs w:val="24"/>
              </w:rPr>
              <w:t>，</w:t>
            </w:r>
            <w:r>
              <w:rPr>
                <w:rFonts w:hint="eastAsia" w:ascii="仿宋" w:hAnsi="仿宋" w:eastAsia="仿宋" w:cs="仿宋"/>
                <w:color w:val="auto"/>
                <w:sz w:val="24"/>
                <w:szCs w:val="24"/>
                <w:lang w:val="zh-CN"/>
              </w:rPr>
              <w:t>可以在知道或者应知其权益受到损害之日起七个工作日内</w:t>
            </w:r>
            <w:r>
              <w:rPr>
                <w:rFonts w:hint="eastAsia" w:ascii="仿宋" w:hAnsi="仿宋" w:eastAsia="仿宋" w:cs="仿宋"/>
                <w:color w:val="auto"/>
                <w:sz w:val="24"/>
                <w:szCs w:val="24"/>
              </w:rPr>
              <w:t>，</w:t>
            </w:r>
            <w:r>
              <w:rPr>
                <w:rFonts w:hint="eastAsia" w:ascii="仿宋" w:hAnsi="仿宋" w:eastAsia="仿宋" w:cs="仿宋"/>
                <w:color w:val="auto"/>
                <w:sz w:val="24"/>
                <w:szCs w:val="24"/>
                <w:lang w:val="zh-CN"/>
              </w:rPr>
              <w:t>以书面形式向采购代理机构提出</w:t>
            </w:r>
            <w:r>
              <w:rPr>
                <w:rFonts w:hint="eastAsia" w:ascii="仿宋" w:hAnsi="仿宋" w:eastAsia="仿宋" w:cs="仿宋"/>
                <w:color w:val="auto"/>
                <w:sz w:val="24"/>
                <w:szCs w:val="24"/>
              </w:rPr>
              <w:t>（同时须将此书面文件电子版一份发送至采购代理机构电子邮箱，电子邮件：2059407584@qq.com），</w:t>
            </w:r>
            <w:r>
              <w:rPr>
                <w:rFonts w:hint="eastAsia" w:ascii="仿宋" w:hAnsi="仿宋" w:eastAsia="仿宋" w:cs="仿宋"/>
                <w:color w:val="auto"/>
                <w:sz w:val="24"/>
                <w:szCs w:val="24"/>
                <w:lang w:val="zh-CN"/>
              </w:rPr>
              <w:t>采购代理机构将予以答复</w:t>
            </w:r>
            <w:r>
              <w:rPr>
                <w:rFonts w:hint="eastAsia" w:ascii="仿宋" w:hAnsi="仿宋" w:eastAsia="仿宋" w:cs="仿宋"/>
                <w:color w:val="auto"/>
                <w:sz w:val="24"/>
                <w:szCs w:val="24"/>
              </w:rPr>
              <w:t>，</w:t>
            </w:r>
            <w:r>
              <w:rPr>
                <w:rFonts w:hint="eastAsia" w:ascii="仿宋" w:hAnsi="仿宋" w:eastAsia="仿宋" w:cs="仿宋"/>
                <w:color w:val="auto"/>
                <w:sz w:val="24"/>
                <w:szCs w:val="24"/>
                <w:lang w:val="zh-CN"/>
              </w:rPr>
              <w:t>以书面形式发给所有购买招标文件的供应商</w:t>
            </w:r>
            <w:r>
              <w:rPr>
                <w:rFonts w:hint="eastAsia" w:ascii="仿宋" w:hAnsi="仿宋" w:eastAsia="仿宋" w:cs="仿宋"/>
                <w:color w:val="auto"/>
                <w:sz w:val="24"/>
                <w:szCs w:val="24"/>
              </w:rPr>
              <w:t>，</w:t>
            </w:r>
            <w:r>
              <w:rPr>
                <w:rFonts w:hint="eastAsia" w:ascii="仿宋" w:hAnsi="仿宋" w:eastAsia="仿宋" w:cs="仿宋"/>
                <w:color w:val="auto"/>
                <w:sz w:val="24"/>
                <w:szCs w:val="24"/>
                <w:lang w:val="zh-CN"/>
              </w:rPr>
              <w:t>但不指明问题的来源。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884" w:type="dxa"/>
            <w:noWrap/>
            <w:vAlign w:val="center"/>
          </w:tcPr>
          <w:p>
            <w:pPr>
              <w:spacing w:line="360" w:lineRule="auto"/>
              <w:jc w:val="center"/>
              <w:rPr>
                <w:rFonts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17</w:t>
            </w:r>
          </w:p>
        </w:tc>
        <w:tc>
          <w:tcPr>
            <w:tcW w:w="2153" w:type="dxa"/>
            <w:noWrap/>
            <w:vAlign w:val="center"/>
          </w:tcPr>
          <w:p>
            <w:pPr>
              <w:spacing w:line="360" w:lineRule="auto"/>
              <w:jc w:val="center"/>
              <w:rPr>
                <w:rFonts w:ascii="仿宋" w:hAnsi="仿宋" w:eastAsia="仿宋" w:cs="仿宋"/>
                <w:color w:val="auto"/>
                <w:sz w:val="24"/>
                <w:szCs w:val="24"/>
              </w:rPr>
            </w:pPr>
            <w:r>
              <w:rPr>
                <w:rFonts w:hint="eastAsia" w:ascii="仿宋" w:hAnsi="仿宋" w:eastAsia="仿宋" w:cs="仿宋"/>
                <w:color w:val="auto"/>
                <w:sz w:val="24"/>
                <w:szCs w:val="24"/>
                <w:lang w:eastAsia="zh-CN"/>
              </w:rPr>
              <w:t>供应商</w:t>
            </w:r>
            <w:r>
              <w:rPr>
                <w:rFonts w:hint="eastAsia" w:ascii="仿宋" w:hAnsi="仿宋" w:eastAsia="仿宋" w:cs="仿宋"/>
                <w:color w:val="auto"/>
                <w:sz w:val="24"/>
                <w:szCs w:val="24"/>
              </w:rPr>
              <w:t>确认收到澄清或者修改的时间</w:t>
            </w:r>
          </w:p>
        </w:tc>
        <w:tc>
          <w:tcPr>
            <w:tcW w:w="6062" w:type="dxa"/>
            <w:noWrap/>
            <w:vAlign w:val="center"/>
          </w:tcPr>
          <w:p>
            <w:pPr>
              <w:spacing w:line="360" w:lineRule="auto"/>
              <w:jc w:val="left"/>
              <w:rPr>
                <w:rFonts w:ascii="仿宋" w:hAnsi="仿宋" w:eastAsia="仿宋" w:cs="仿宋"/>
                <w:color w:val="auto"/>
                <w:sz w:val="24"/>
                <w:szCs w:val="24"/>
              </w:rPr>
            </w:pPr>
            <w:r>
              <w:rPr>
                <w:rFonts w:hint="eastAsia" w:ascii="仿宋" w:hAnsi="仿宋" w:eastAsia="仿宋" w:cs="仿宋"/>
                <w:color w:val="auto"/>
                <w:sz w:val="24"/>
                <w:szCs w:val="24"/>
              </w:rPr>
              <w:t>在收到相应澄清或答疑文件后24小时内。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884" w:type="dxa"/>
            <w:noWrap/>
            <w:vAlign w:val="center"/>
          </w:tcPr>
          <w:p>
            <w:pPr>
              <w:spacing w:line="360" w:lineRule="auto"/>
              <w:jc w:val="center"/>
              <w:rPr>
                <w:rFonts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18</w:t>
            </w:r>
          </w:p>
        </w:tc>
        <w:tc>
          <w:tcPr>
            <w:tcW w:w="2153" w:type="dxa"/>
            <w:noWrap/>
            <w:vAlign w:val="center"/>
          </w:tcPr>
          <w:p>
            <w:pPr>
              <w:spacing w:line="360" w:lineRule="auto"/>
              <w:jc w:val="center"/>
              <w:rPr>
                <w:rFonts w:ascii="仿宋" w:hAnsi="仿宋" w:eastAsia="仿宋" w:cs="仿宋"/>
                <w:color w:val="auto"/>
                <w:sz w:val="24"/>
                <w:szCs w:val="24"/>
              </w:rPr>
            </w:pPr>
            <w:r>
              <w:rPr>
                <w:rFonts w:hint="eastAsia" w:ascii="仿宋" w:hAnsi="仿宋" w:eastAsia="仿宋" w:cs="仿宋"/>
                <w:color w:val="auto"/>
                <w:sz w:val="24"/>
                <w:szCs w:val="24"/>
              </w:rPr>
              <w:t>投标有效期</w:t>
            </w:r>
          </w:p>
        </w:tc>
        <w:tc>
          <w:tcPr>
            <w:tcW w:w="6062" w:type="dxa"/>
            <w:noWrap/>
            <w:vAlign w:val="center"/>
          </w:tcPr>
          <w:p>
            <w:pPr>
              <w:spacing w:line="360" w:lineRule="auto"/>
              <w:jc w:val="left"/>
              <w:rPr>
                <w:rFonts w:ascii="仿宋" w:hAnsi="仿宋" w:eastAsia="仿宋" w:cs="仿宋"/>
                <w:color w:val="auto"/>
                <w:sz w:val="24"/>
                <w:szCs w:val="24"/>
              </w:rPr>
            </w:pPr>
            <w:r>
              <w:rPr>
                <w:rFonts w:hint="eastAsia" w:ascii="仿宋" w:hAnsi="仿宋" w:eastAsia="仿宋" w:cs="仿宋"/>
                <w:color w:val="auto"/>
                <w:sz w:val="24"/>
                <w:szCs w:val="24"/>
              </w:rPr>
              <w:t>不少于90日历天（自开标之日起）。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884" w:type="dxa"/>
            <w:noWrap/>
            <w:vAlign w:val="center"/>
          </w:tcPr>
          <w:p>
            <w:pPr>
              <w:spacing w:line="360" w:lineRule="auto"/>
              <w:jc w:val="center"/>
              <w:rPr>
                <w:rFonts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19</w:t>
            </w:r>
          </w:p>
        </w:tc>
        <w:tc>
          <w:tcPr>
            <w:tcW w:w="2153" w:type="dxa"/>
            <w:noWrap/>
            <w:vAlign w:val="center"/>
          </w:tcPr>
          <w:p>
            <w:pPr>
              <w:spacing w:line="360" w:lineRule="auto"/>
              <w:jc w:val="center"/>
              <w:rPr>
                <w:rFonts w:ascii="仿宋" w:hAnsi="仿宋" w:eastAsia="仿宋" w:cs="仿宋"/>
                <w:color w:val="auto"/>
                <w:sz w:val="24"/>
                <w:szCs w:val="24"/>
              </w:rPr>
            </w:pPr>
            <w:r>
              <w:rPr>
                <w:rFonts w:hint="eastAsia" w:ascii="仿宋" w:hAnsi="仿宋" w:eastAsia="仿宋" w:cs="仿宋"/>
                <w:color w:val="auto"/>
                <w:sz w:val="24"/>
                <w:szCs w:val="24"/>
              </w:rPr>
              <w:t>是否接受</w:t>
            </w:r>
          </w:p>
          <w:p>
            <w:pPr>
              <w:spacing w:line="360" w:lineRule="auto"/>
              <w:jc w:val="center"/>
              <w:rPr>
                <w:rFonts w:ascii="仿宋" w:hAnsi="仿宋" w:eastAsia="仿宋" w:cs="仿宋"/>
                <w:color w:val="auto"/>
                <w:sz w:val="24"/>
                <w:szCs w:val="24"/>
              </w:rPr>
            </w:pPr>
            <w:r>
              <w:rPr>
                <w:rFonts w:hint="eastAsia" w:ascii="仿宋" w:hAnsi="仿宋" w:eastAsia="仿宋" w:cs="仿宋"/>
                <w:color w:val="auto"/>
                <w:sz w:val="24"/>
                <w:szCs w:val="24"/>
              </w:rPr>
              <w:t>联合体投标</w:t>
            </w:r>
          </w:p>
        </w:tc>
        <w:tc>
          <w:tcPr>
            <w:tcW w:w="6062" w:type="dxa"/>
            <w:noWrap/>
            <w:vAlign w:val="center"/>
          </w:tcPr>
          <w:p>
            <w:pPr>
              <w:spacing w:line="360" w:lineRule="auto"/>
              <w:jc w:val="left"/>
              <w:rPr>
                <w:rFonts w:ascii="仿宋" w:hAnsi="仿宋" w:eastAsia="仿宋" w:cs="仿宋"/>
                <w:color w:val="auto"/>
                <w:sz w:val="24"/>
                <w:szCs w:val="24"/>
              </w:rPr>
            </w:pPr>
            <w:r>
              <w:rPr>
                <w:rFonts w:hint="eastAsia" w:ascii="仿宋" w:hAnsi="仿宋" w:eastAsia="仿宋" w:cs="仿宋"/>
                <w:color w:val="auto"/>
                <w:sz w:val="24"/>
                <w:szCs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884" w:type="dxa"/>
            <w:noWrap/>
            <w:vAlign w:val="center"/>
          </w:tcPr>
          <w:p>
            <w:pPr>
              <w:spacing w:line="360" w:lineRule="auto"/>
              <w:jc w:val="center"/>
              <w:rPr>
                <w:rFonts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20</w:t>
            </w:r>
          </w:p>
        </w:tc>
        <w:tc>
          <w:tcPr>
            <w:tcW w:w="2153" w:type="dxa"/>
            <w:noWrap/>
            <w:vAlign w:val="center"/>
          </w:tcPr>
          <w:p>
            <w:pPr>
              <w:spacing w:line="360" w:lineRule="auto"/>
              <w:jc w:val="center"/>
              <w:rPr>
                <w:rFonts w:ascii="仿宋" w:hAnsi="仿宋" w:eastAsia="仿宋" w:cs="仿宋"/>
                <w:color w:val="auto"/>
                <w:sz w:val="24"/>
                <w:szCs w:val="24"/>
              </w:rPr>
            </w:pPr>
            <w:r>
              <w:rPr>
                <w:rFonts w:hint="eastAsia" w:ascii="仿宋" w:hAnsi="仿宋" w:eastAsia="仿宋" w:cs="仿宋"/>
                <w:color w:val="auto"/>
                <w:sz w:val="24"/>
                <w:szCs w:val="24"/>
              </w:rPr>
              <w:t>答疑会</w:t>
            </w:r>
          </w:p>
        </w:tc>
        <w:tc>
          <w:tcPr>
            <w:tcW w:w="6062" w:type="dxa"/>
            <w:noWrap/>
            <w:vAlign w:val="center"/>
          </w:tcPr>
          <w:p>
            <w:pPr>
              <w:spacing w:line="360" w:lineRule="auto"/>
              <w:jc w:val="left"/>
              <w:rPr>
                <w:rFonts w:ascii="仿宋" w:hAnsi="仿宋" w:eastAsia="仿宋" w:cs="仿宋"/>
                <w:color w:val="auto"/>
                <w:sz w:val="24"/>
                <w:szCs w:val="24"/>
              </w:rPr>
            </w:pPr>
            <w:r>
              <w:rPr>
                <w:rFonts w:hint="eastAsia" w:ascii="仿宋" w:hAnsi="仿宋" w:eastAsia="仿宋" w:cs="仿宋"/>
                <w:color w:val="auto"/>
                <w:sz w:val="24"/>
                <w:szCs w:val="24"/>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 w:hRule="atLeast"/>
          <w:jc w:val="center"/>
        </w:trPr>
        <w:tc>
          <w:tcPr>
            <w:tcW w:w="884" w:type="dxa"/>
            <w:noWrap/>
            <w:vAlign w:val="center"/>
          </w:tcPr>
          <w:p>
            <w:pPr>
              <w:spacing w:line="360" w:lineRule="auto"/>
              <w:jc w:val="center"/>
              <w:rPr>
                <w:rFonts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21</w:t>
            </w:r>
          </w:p>
        </w:tc>
        <w:tc>
          <w:tcPr>
            <w:tcW w:w="2153" w:type="dxa"/>
            <w:noWrap/>
            <w:vAlign w:val="center"/>
          </w:tcPr>
          <w:p>
            <w:pPr>
              <w:spacing w:line="360" w:lineRule="auto"/>
              <w:jc w:val="center"/>
              <w:rPr>
                <w:rFonts w:ascii="仿宋" w:hAnsi="仿宋" w:eastAsia="仿宋" w:cs="仿宋"/>
                <w:color w:val="auto"/>
                <w:sz w:val="24"/>
                <w:szCs w:val="24"/>
              </w:rPr>
            </w:pPr>
            <w:r>
              <w:rPr>
                <w:rFonts w:hint="eastAsia" w:ascii="仿宋" w:hAnsi="仿宋" w:eastAsia="仿宋" w:cs="仿宋"/>
                <w:color w:val="auto"/>
                <w:sz w:val="24"/>
                <w:szCs w:val="24"/>
              </w:rPr>
              <w:t>投标文件装订要求</w:t>
            </w:r>
          </w:p>
        </w:tc>
        <w:tc>
          <w:tcPr>
            <w:tcW w:w="6062" w:type="dxa"/>
            <w:noWrap/>
            <w:vAlign w:val="center"/>
          </w:tcPr>
          <w:p>
            <w:pPr>
              <w:spacing w:line="360" w:lineRule="auto"/>
              <w:jc w:val="left"/>
              <w:rPr>
                <w:rFonts w:ascii="仿宋" w:hAnsi="仿宋" w:eastAsia="仿宋" w:cs="仿宋"/>
                <w:color w:val="auto"/>
                <w:sz w:val="24"/>
                <w:szCs w:val="24"/>
              </w:rPr>
            </w:pPr>
            <w:r>
              <w:rPr>
                <w:rFonts w:hint="eastAsia" w:ascii="仿宋" w:hAnsi="仿宋" w:eastAsia="仿宋" w:cs="仿宋"/>
                <w:color w:val="auto"/>
                <w:sz w:val="24"/>
                <w:szCs w:val="24"/>
              </w:rPr>
              <w:t>投标文件建议双面打印，应牢固装订成册，不可插页抽页。牢固装订成册是指用适当的办法,书脊涂有胶粘剂以保证投标文件不至于散开或用简单办法不能将任何一页在没有任何损坏的情况下取出或插入。各种用活页夹、文件夹、塑料方便式书脊（插入式或穿孔式）装订均不认为是牢固装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84" w:type="dxa"/>
            <w:noWrap/>
            <w:vAlign w:val="center"/>
          </w:tcPr>
          <w:p>
            <w:pPr>
              <w:spacing w:line="360" w:lineRule="auto"/>
              <w:jc w:val="center"/>
              <w:rPr>
                <w:rFonts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22</w:t>
            </w:r>
          </w:p>
        </w:tc>
        <w:tc>
          <w:tcPr>
            <w:tcW w:w="2153" w:type="dxa"/>
            <w:noWrap/>
            <w:vAlign w:val="center"/>
          </w:tcPr>
          <w:p>
            <w:pPr>
              <w:spacing w:line="360" w:lineRule="auto"/>
              <w:jc w:val="center"/>
              <w:rPr>
                <w:rFonts w:ascii="仿宋" w:hAnsi="仿宋" w:eastAsia="仿宋" w:cs="仿宋"/>
                <w:color w:val="auto"/>
                <w:sz w:val="24"/>
                <w:szCs w:val="24"/>
              </w:rPr>
            </w:pPr>
            <w:r>
              <w:rPr>
                <w:rFonts w:hint="eastAsia" w:ascii="仿宋" w:hAnsi="仿宋" w:eastAsia="仿宋" w:cs="仿宋"/>
                <w:color w:val="auto"/>
                <w:sz w:val="24"/>
                <w:szCs w:val="24"/>
              </w:rPr>
              <w:t>投标文件的签署要求</w:t>
            </w:r>
          </w:p>
        </w:tc>
        <w:tc>
          <w:tcPr>
            <w:tcW w:w="6062" w:type="dxa"/>
            <w:noWrap/>
            <w:vAlign w:val="center"/>
          </w:tcPr>
          <w:p>
            <w:pPr>
              <w:spacing w:line="360" w:lineRule="auto"/>
              <w:rPr>
                <w:rFonts w:ascii="仿宋" w:hAnsi="仿宋" w:eastAsia="仿宋" w:cs="仿宋"/>
                <w:bCs/>
                <w:color w:val="auto"/>
                <w:sz w:val="24"/>
                <w:szCs w:val="24"/>
              </w:rPr>
            </w:pPr>
            <w:r>
              <w:rPr>
                <w:rFonts w:hint="eastAsia" w:ascii="仿宋" w:hAnsi="仿宋" w:eastAsia="仿宋" w:cs="仿宋"/>
                <w:color w:val="auto"/>
                <w:sz w:val="24"/>
                <w:szCs w:val="24"/>
                <w:lang w:val="zh-CN"/>
              </w:rPr>
              <w:t>投标文件应加盖供应商红色公章</w:t>
            </w:r>
            <w:r>
              <w:rPr>
                <w:rFonts w:hint="eastAsia" w:ascii="仿宋" w:hAnsi="仿宋" w:eastAsia="仿宋" w:cs="仿宋"/>
                <w:bCs/>
                <w:color w:val="auto"/>
                <w:sz w:val="24"/>
                <w:szCs w:val="24"/>
              </w:rPr>
              <w:t>并按</w:t>
            </w:r>
            <w:r>
              <w:rPr>
                <w:rFonts w:hint="eastAsia" w:ascii="仿宋" w:hAnsi="仿宋" w:eastAsia="仿宋" w:cs="仿宋"/>
                <w:bCs/>
                <w:color w:val="auto"/>
                <w:sz w:val="24"/>
                <w:szCs w:val="24"/>
                <w:lang w:eastAsia="zh-CN"/>
              </w:rPr>
              <w:t>照</w:t>
            </w:r>
            <w:r>
              <w:rPr>
                <w:rFonts w:hint="eastAsia" w:ascii="仿宋" w:hAnsi="仿宋" w:eastAsia="仿宋" w:cs="仿宋"/>
                <w:bCs/>
                <w:color w:val="auto"/>
                <w:sz w:val="24"/>
                <w:szCs w:val="24"/>
              </w:rPr>
              <w:t>招标文件要求由法定代表人（或授权代表人）签字。</w:t>
            </w:r>
          </w:p>
          <w:p>
            <w:pPr>
              <w:spacing w:line="360" w:lineRule="auto"/>
              <w:rPr>
                <w:rFonts w:ascii="仿宋" w:hAnsi="仿宋" w:eastAsia="仿宋" w:cs="仿宋"/>
                <w:color w:val="auto"/>
                <w:sz w:val="24"/>
                <w:szCs w:val="24"/>
              </w:rPr>
            </w:pPr>
            <w:r>
              <w:rPr>
                <w:rFonts w:hint="eastAsia" w:ascii="仿宋" w:hAnsi="仿宋" w:eastAsia="仿宋" w:cs="仿宋"/>
                <w:bCs/>
                <w:color w:val="auto"/>
                <w:sz w:val="24"/>
                <w:szCs w:val="24"/>
              </w:rPr>
              <w:t>注：副本可以为正本的复印件。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9" w:hRule="atLeast"/>
          <w:jc w:val="center"/>
        </w:trPr>
        <w:tc>
          <w:tcPr>
            <w:tcW w:w="884" w:type="dxa"/>
            <w:noWrap/>
            <w:vAlign w:val="center"/>
          </w:tcPr>
          <w:p>
            <w:pPr>
              <w:spacing w:line="360" w:lineRule="auto"/>
              <w:jc w:val="center"/>
              <w:rPr>
                <w:rFonts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23</w:t>
            </w:r>
          </w:p>
        </w:tc>
        <w:tc>
          <w:tcPr>
            <w:tcW w:w="2153" w:type="dxa"/>
            <w:noWrap/>
            <w:vAlign w:val="center"/>
          </w:tcPr>
          <w:p>
            <w:pPr>
              <w:spacing w:line="360" w:lineRule="auto"/>
              <w:jc w:val="center"/>
              <w:rPr>
                <w:rFonts w:ascii="仿宋" w:hAnsi="仿宋" w:eastAsia="仿宋" w:cs="仿宋"/>
                <w:color w:val="auto"/>
                <w:sz w:val="24"/>
                <w:szCs w:val="24"/>
              </w:rPr>
            </w:pPr>
            <w:r>
              <w:rPr>
                <w:rFonts w:hint="eastAsia" w:ascii="仿宋" w:hAnsi="仿宋" w:eastAsia="仿宋" w:cs="仿宋"/>
                <w:color w:val="auto"/>
                <w:sz w:val="24"/>
                <w:szCs w:val="24"/>
              </w:rPr>
              <w:t>投标文件密封</w:t>
            </w:r>
          </w:p>
        </w:tc>
        <w:tc>
          <w:tcPr>
            <w:tcW w:w="6062" w:type="dxa"/>
            <w:noWrap/>
            <w:vAlign w:val="center"/>
          </w:tcPr>
          <w:p>
            <w:pPr>
              <w:tabs>
                <w:tab w:val="left" w:pos="9030"/>
              </w:tabs>
              <w:snapToGrid w:val="0"/>
              <w:spacing w:line="360" w:lineRule="auto"/>
              <w:ind w:right="-65"/>
              <w:rPr>
                <w:rFonts w:ascii="仿宋" w:hAnsi="仿宋" w:eastAsia="仿宋" w:cs="仿宋"/>
                <w:color w:val="auto"/>
                <w:sz w:val="24"/>
                <w:szCs w:val="24"/>
                <w:lang w:val="zh-CN"/>
              </w:rPr>
            </w:pPr>
            <w:r>
              <w:rPr>
                <w:rFonts w:hint="eastAsia" w:ascii="仿宋" w:hAnsi="仿宋" w:eastAsia="仿宋" w:cs="仿宋"/>
                <w:color w:val="auto"/>
                <w:sz w:val="24"/>
                <w:szCs w:val="24"/>
                <w:lang w:val="zh-CN"/>
              </w:rPr>
              <w:t>（</w:t>
            </w:r>
            <w:r>
              <w:rPr>
                <w:rFonts w:hint="eastAsia" w:ascii="仿宋" w:hAnsi="仿宋" w:eastAsia="仿宋" w:cs="仿宋"/>
                <w:color w:val="auto"/>
                <w:sz w:val="24"/>
                <w:szCs w:val="24"/>
              </w:rPr>
              <w:t>1</w:t>
            </w:r>
            <w:r>
              <w:rPr>
                <w:rFonts w:hint="eastAsia" w:ascii="仿宋" w:hAnsi="仿宋" w:eastAsia="仿宋" w:cs="仿宋"/>
                <w:color w:val="auto"/>
                <w:sz w:val="24"/>
                <w:szCs w:val="24"/>
                <w:lang w:val="zh-CN"/>
              </w:rPr>
              <w:t>）供应商应将投标文件分为</w:t>
            </w:r>
            <w:r>
              <w:rPr>
                <w:rFonts w:hint="eastAsia" w:ascii="仿宋" w:hAnsi="仿宋" w:eastAsia="仿宋" w:cs="仿宋"/>
                <w:color w:val="auto"/>
                <w:sz w:val="24"/>
                <w:szCs w:val="24"/>
              </w:rPr>
              <w:t>3个包装袋。</w:t>
            </w:r>
            <w:r>
              <w:rPr>
                <w:rFonts w:hint="eastAsia" w:ascii="仿宋" w:hAnsi="仿宋" w:eastAsia="仿宋" w:cs="仿宋"/>
                <w:color w:val="auto"/>
                <w:sz w:val="24"/>
                <w:szCs w:val="24"/>
                <w:lang w:val="zh-CN"/>
              </w:rPr>
              <w:t>正本单独密封、所有副本密封，投标文件电子版单独密封且在外层包装上标明字样。</w:t>
            </w:r>
          </w:p>
          <w:p>
            <w:pPr>
              <w:tabs>
                <w:tab w:val="left" w:pos="9030"/>
              </w:tabs>
              <w:snapToGrid w:val="0"/>
              <w:spacing w:line="360" w:lineRule="auto"/>
              <w:ind w:right="-65"/>
              <w:rPr>
                <w:rFonts w:ascii="仿宋" w:hAnsi="仿宋" w:eastAsia="仿宋" w:cs="仿宋"/>
                <w:color w:val="auto"/>
                <w:sz w:val="24"/>
                <w:szCs w:val="24"/>
                <w:lang w:val="zh-CN"/>
              </w:rPr>
            </w:pPr>
            <w:r>
              <w:rPr>
                <w:rFonts w:hint="eastAsia" w:ascii="仿宋" w:hAnsi="仿宋" w:eastAsia="仿宋" w:cs="仿宋"/>
                <w:color w:val="auto"/>
                <w:sz w:val="24"/>
                <w:szCs w:val="24"/>
              </w:rPr>
              <w:t>（2）</w:t>
            </w:r>
            <w:r>
              <w:rPr>
                <w:rFonts w:hint="eastAsia" w:ascii="仿宋" w:hAnsi="仿宋" w:eastAsia="仿宋" w:cs="仿宋"/>
                <w:color w:val="auto"/>
                <w:sz w:val="24"/>
                <w:szCs w:val="24"/>
                <w:lang w:val="zh-CN"/>
              </w:rPr>
              <w:t>外层包装应加封条密封，在封线处加盖公章（骑缝章），标明项目编号、项目名称</w:t>
            </w:r>
            <w:r>
              <w:rPr>
                <w:rFonts w:hint="eastAsia" w:ascii="仿宋" w:hAnsi="仿宋" w:eastAsia="仿宋" w:cs="仿宋"/>
                <w:color w:val="auto"/>
                <w:sz w:val="24"/>
                <w:szCs w:val="24"/>
              </w:rPr>
              <w:t>及标段名称</w:t>
            </w:r>
            <w:r>
              <w:rPr>
                <w:rFonts w:hint="eastAsia" w:ascii="仿宋" w:hAnsi="仿宋" w:eastAsia="仿宋" w:cs="仿宋"/>
                <w:color w:val="auto"/>
                <w:sz w:val="24"/>
                <w:szCs w:val="24"/>
                <w:lang w:val="zh-CN"/>
              </w:rPr>
              <w:t>，供应商全称（公章）、在</w:t>
            </w:r>
            <w:r>
              <w:rPr>
                <w:rFonts w:hint="eastAsia" w:ascii="仿宋" w:hAnsi="仿宋" w:eastAsia="仿宋" w:cs="仿宋"/>
                <w:color w:val="auto"/>
                <w:sz w:val="24"/>
                <w:szCs w:val="24"/>
              </w:rPr>
              <w:t>XXXX年XX月XX日XX：XX前不得启封</w:t>
            </w:r>
            <w:r>
              <w:rPr>
                <w:rFonts w:hint="eastAsia" w:ascii="仿宋" w:hAnsi="仿宋" w:eastAsia="仿宋" w:cs="仿宋"/>
                <w:color w:val="auto"/>
                <w:sz w:val="24"/>
                <w:szCs w:val="24"/>
                <w:lang w:val="zh-CN"/>
              </w:rPr>
              <w:t>等内容。</w:t>
            </w:r>
          </w:p>
          <w:p>
            <w:pPr>
              <w:tabs>
                <w:tab w:val="left" w:pos="9030"/>
              </w:tabs>
              <w:snapToGrid w:val="0"/>
              <w:spacing w:line="360" w:lineRule="auto"/>
              <w:rPr>
                <w:rFonts w:ascii="仿宋" w:hAnsi="仿宋" w:eastAsia="仿宋" w:cs="仿宋"/>
                <w:color w:val="auto"/>
                <w:sz w:val="24"/>
                <w:szCs w:val="24"/>
              </w:rPr>
            </w:pPr>
            <w:r>
              <w:rPr>
                <w:rFonts w:hint="eastAsia" w:ascii="仿宋" w:hAnsi="仿宋" w:eastAsia="仿宋" w:cs="仿宋"/>
                <w:b/>
                <w:bCs/>
                <w:color w:val="auto"/>
                <w:sz w:val="24"/>
                <w:szCs w:val="24"/>
              </w:rPr>
              <w:t>注：如果投标文件未按要求密封和加写标记，采购代理机构将不予接受。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884" w:type="dxa"/>
            <w:noWrap/>
            <w:vAlign w:val="center"/>
          </w:tcPr>
          <w:p>
            <w:pPr>
              <w:spacing w:line="360" w:lineRule="auto"/>
              <w:jc w:val="center"/>
              <w:rPr>
                <w:rFonts w:ascii="仿宋" w:hAnsi="仿宋" w:eastAsia="仿宋" w:cs="仿宋"/>
                <w:color w:val="auto"/>
                <w:sz w:val="24"/>
                <w:szCs w:val="24"/>
              </w:rPr>
            </w:pPr>
            <w:r>
              <w:rPr>
                <w:rFonts w:hint="eastAsia" w:ascii="仿宋" w:hAnsi="仿宋" w:eastAsia="仿宋" w:cs="仿宋"/>
                <w:color w:val="auto"/>
                <w:sz w:val="24"/>
                <w:szCs w:val="24"/>
              </w:rPr>
              <w:t>24</w:t>
            </w:r>
          </w:p>
        </w:tc>
        <w:tc>
          <w:tcPr>
            <w:tcW w:w="2153" w:type="dxa"/>
            <w:noWrap/>
            <w:vAlign w:val="center"/>
          </w:tcPr>
          <w:p>
            <w:pPr>
              <w:spacing w:line="360" w:lineRule="auto"/>
              <w:jc w:val="center"/>
              <w:rPr>
                <w:rFonts w:ascii="仿宋" w:hAnsi="仿宋" w:eastAsia="仿宋" w:cs="仿宋"/>
                <w:color w:val="auto"/>
                <w:sz w:val="24"/>
                <w:szCs w:val="24"/>
              </w:rPr>
            </w:pPr>
            <w:r>
              <w:rPr>
                <w:rFonts w:hint="eastAsia" w:ascii="仿宋" w:hAnsi="仿宋" w:eastAsia="仿宋" w:cs="仿宋"/>
                <w:color w:val="auto"/>
                <w:sz w:val="24"/>
                <w:szCs w:val="24"/>
              </w:rPr>
              <w:t>中标公告公示媒体</w:t>
            </w:r>
          </w:p>
        </w:tc>
        <w:tc>
          <w:tcPr>
            <w:tcW w:w="6062" w:type="dxa"/>
            <w:noWrap/>
            <w:vAlign w:val="center"/>
          </w:tcPr>
          <w:p>
            <w:pPr>
              <w:spacing w:line="360" w:lineRule="auto"/>
              <w:jc w:val="left"/>
              <w:rPr>
                <w:rFonts w:ascii="仿宋" w:hAnsi="仿宋" w:eastAsia="仿宋" w:cs="仿宋"/>
                <w:color w:val="auto"/>
                <w:sz w:val="24"/>
                <w:szCs w:val="24"/>
              </w:rPr>
            </w:pPr>
            <w:r>
              <w:rPr>
                <w:rFonts w:hint="eastAsia" w:ascii="仿宋" w:hAnsi="仿宋" w:eastAsia="仿宋" w:cs="仿宋"/>
                <w:color w:val="auto"/>
                <w:sz w:val="24"/>
                <w:szCs w:val="24"/>
              </w:rPr>
              <w:t>陕西省政府采购网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jc w:val="center"/>
        </w:trPr>
        <w:tc>
          <w:tcPr>
            <w:tcW w:w="884" w:type="dxa"/>
            <w:noWrap/>
            <w:vAlign w:val="center"/>
          </w:tcPr>
          <w:p>
            <w:pPr>
              <w:spacing w:line="360" w:lineRule="auto"/>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25</w:t>
            </w:r>
          </w:p>
        </w:tc>
        <w:tc>
          <w:tcPr>
            <w:tcW w:w="2153" w:type="dxa"/>
            <w:noWrap/>
            <w:vAlign w:val="center"/>
          </w:tcPr>
          <w:p>
            <w:pPr>
              <w:spacing w:line="360" w:lineRule="auto"/>
              <w:jc w:val="center"/>
              <w:rPr>
                <w:rFonts w:ascii="仿宋" w:hAnsi="仿宋" w:eastAsia="仿宋" w:cs="仿宋"/>
                <w:color w:val="auto"/>
                <w:sz w:val="24"/>
                <w:szCs w:val="24"/>
              </w:rPr>
            </w:pPr>
            <w:r>
              <w:rPr>
                <w:rFonts w:hint="eastAsia" w:ascii="仿宋" w:hAnsi="仿宋" w:eastAsia="仿宋" w:cs="仿宋"/>
                <w:color w:val="auto"/>
                <w:sz w:val="24"/>
                <w:szCs w:val="24"/>
              </w:rPr>
              <w:t>中标服务费</w:t>
            </w:r>
          </w:p>
        </w:tc>
        <w:tc>
          <w:tcPr>
            <w:tcW w:w="6062" w:type="dxa"/>
            <w:noWrap/>
            <w:vAlign w:val="center"/>
          </w:tcPr>
          <w:p>
            <w:pPr>
              <w:spacing w:line="360" w:lineRule="auto"/>
              <w:jc w:val="left"/>
              <w:rPr>
                <w:rFonts w:ascii="仿宋" w:hAnsi="仿宋" w:eastAsia="仿宋" w:cs="仿宋"/>
                <w:color w:val="auto"/>
                <w:sz w:val="24"/>
                <w:szCs w:val="24"/>
              </w:rPr>
            </w:pPr>
            <w:r>
              <w:rPr>
                <w:rFonts w:hint="eastAsia" w:ascii="仿宋" w:hAnsi="仿宋" w:eastAsia="仿宋" w:cs="仿宋"/>
                <w:color w:val="auto"/>
                <w:sz w:val="24"/>
                <w:szCs w:val="24"/>
              </w:rPr>
              <w:t>采购代理服务费依据《国家计委关于印发招标代理服务收费管理暂行办法的通知》（计价格【2002】1980号）和国家发改委办公厅颁发的《关于招标代理服务收费有关问题的通知》（发改办价格【2003】857号）文件规定标准收取。</w:t>
            </w:r>
          </w:p>
        </w:tc>
      </w:tr>
    </w:tbl>
    <w:p>
      <w:pPr>
        <w:keepNext w:val="0"/>
        <w:keepLines w:val="0"/>
        <w:pageBreakBefore/>
        <w:kinsoku/>
        <w:wordWrap/>
        <w:overflowPunct/>
        <w:topLinePunct w:val="0"/>
        <w:bidi w:val="0"/>
        <w:spacing w:line="360" w:lineRule="auto"/>
        <w:ind w:right="0" w:firstLine="482" w:firstLineChars="200"/>
        <w:textAlignment w:val="auto"/>
        <w:outlineLvl w:val="1"/>
        <w:rPr>
          <w:rFonts w:ascii="仿宋" w:hAnsi="仿宋" w:eastAsia="仿宋" w:cs="仿宋"/>
          <w:b/>
          <w:bCs/>
          <w:color w:val="auto"/>
          <w:sz w:val="24"/>
          <w:szCs w:val="24"/>
          <w:lang w:val="zh-CN"/>
        </w:rPr>
      </w:pPr>
      <w:bookmarkStart w:id="24" w:name="_Toc15159"/>
      <w:bookmarkStart w:id="25" w:name="_Toc17277"/>
      <w:bookmarkStart w:id="26" w:name="_Toc24650"/>
      <w:bookmarkStart w:id="27" w:name="_Toc25772"/>
      <w:bookmarkStart w:id="28" w:name="_Toc32757"/>
      <w:bookmarkStart w:id="29" w:name="_Toc4994"/>
      <w:bookmarkStart w:id="30" w:name="_Toc31912"/>
      <w:r>
        <w:rPr>
          <w:rFonts w:hint="eastAsia" w:ascii="仿宋" w:hAnsi="仿宋" w:eastAsia="仿宋" w:cs="仿宋"/>
          <w:b/>
          <w:bCs/>
          <w:color w:val="auto"/>
          <w:sz w:val="24"/>
          <w:szCs w:val="24"/>
          <w:lang w:val="zh-CN"/>
        </w:rPr>
        <w:t>一、总则</w:t>
      </w:r>
      <w:bookmarkEnd w:id="22"/>
      <w:bookmarkEnd w:id="23"/>
      <w:bookmarkEnd w:id="24"/>
      <w:bookmarkEnd w:id="25"/>
      <w:bookmarkEnd w:id="26"/>
      <w:bookmarkEnd w:id="27"/>
      <w:bookmarkEnd w:id="28"/>
      <w:bookmarkEnd w:id="29"/>
      <w:bookmarkEnd w:id="30"/>
    </w:p>
    <w:p>
      <w:pPr>
        <w:keepNext w:val="0"/>
        <w:keepLines w:val="0"/>
        <w:kinsoku/>
        <w:wordWrap/>
        <w:overflowPunct/>
        <w:topLinePunct w:val="0"/>
        <w:bidi w:val="0"/>
        <w:spacing w:line="360" w:lineRule="auto"/>
        <w:ind w:right="0" w:firstLine="482" w:firstLineChars="200"/>
        <w:textAlignment w:val="auto"/>
        <w:outlineLvl w:val="2"/>
        <w:rPr>
          <w:rFonts w:ascii="仿宋" w:hAnsi="仿宋" w:eastAsia="仿宋" w:cs="仿宋"/>
          <w:color w:val="auto"/>
          <w:sz w:val="24"/>
          <w:szCs w:val="24"/>
          <w:lang w:val="zh-CN"/>
        </w:rPr>
      </w:pPr>
      <w:bookmarkStart w:id="31" w:name="_Toc7648"/>
      <w:bookmarkStart w:id="32" w:name="_Toc8124"/>
      <w:bookmarkStart w:id="33" w:name="_Toc19812"/>
      <w:bookmarkStart w:id="34" w:name="_Toc14386"/>
      <w:bookmarkStart w:id="35" w:name="_Toc6093"/>
      <w:bookmarkStart w:id="36" w:name="_Toc6337"/>
      <w:bookmarkStart w:id="37" w:name="_Toc8357"/>
      <w:bookmarkStart w:id="38" w:name="_Toc29110"/>
      <w:bookmarkStart w:id="39" w:name="_Toc346"/>
      <w:r>
        <w:rPr>
          <w:rFonts w:hint="eastAsia" w:ascii="仿宋" w:hAnsi="仿宋" w:eastAsia="仿宋" w:cs="仿宋"/>
          <w:b/>
          <w:bCs/>
          <w:color w:val="auto"/>
          <w:sz w:val="24"/>
          <w:szCs w:val="24"/>
          <w:lang w:val="zh-CN"/>
        </w:rPr>
        <w:t>（一）适用范围</w:t>
      </w:r>
      <w:bookmarkEnd w:id="31"/>
      <w:bookmarkEnd w:id="32"/>
      <w:bookmarkEnd w:id="33"/>
      <w:bookmarkEnd w:id="34"/>
      <w:bookmarkEnd w:id="35"/>
      <w:bookmarkEnd w:id="36"/>
      <w:bookmarkEnd w:id="37"/>
      <w:bookmarkEnd w:id="38"/>
      <w:bookmarkEnd w:id="39"/>
    </w:p>
    <w:p>
      <w:pPr>
        <w:keepNext w:val="0"/>
        <w:keepLines w:val="0"/>
        <w:kinsoku/>
        <w:wordWrap/>
        <w:overflowPunct/>
        <w:topLinePunct w:val="0"/>
        <w:bidi w:val="0"/>
        <w:spacing w:line="360" w:lineRule="auto"/>
        <w:ind w:right="0"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1、本招标文件仅适用于本次招标所述的</w:t>
      </w:r>
      <w:r>
        <w:rPr>
          <w:rFonts w:hint="eastAsia" w:ascii="仿宋" w:hAnsi="仿宋" w:eastAsia="仿宋" w:cs="仿宋"/>
          <w:bCs/>
          <w:color w:val="auto"/>
          <w:sz w:val="24"/>
          <w:szCs w:val="24"/>
          <w:shd w:val="clear" w:color="auto" w:fill="FFFFFF"/>
          <w:lang w:eastAsia="zh-CN"/>
        </w:rPr>
        <w:t>秦岭国家植物园生物多样性保护项目</w:t>
      </w:r>
      <w:r>
        <w:rPr>
          <w:rFonts w:hint="eastAsia" w:ascii="仿宋" w:hAnsi="仿宋" w:eastAsia="仿宋" w:cs="仿宋"/>
          <w:color w:val="auto"/>
          <w:sz w:val="24"/>
          <w:szCs w:val="24"/>
        </w:rPr>
        <w:t>。</w:t>
      </w:r>
    </w:p>
    <w:bookmarkEnd w:id="19"/>
    <w:p>
      <w:pPr>
        <w:keepNext w:val="0"/>
        <w:keepLines w:val="0"/>
        <w:kinsoku/>
        <w:wordWrap/>
        <w:overflowPunct/>
        <w:topLinePunct w:val="0"/>
        <w:bidi w:val="0"/>
        <w:spacing w:line="360" w:lineRule="auto"/>
        <w:ind w:right="0" w:firstLine="482" w:firstLineChars="200"/>
        <w:textAlignment w:val="auto"/>
        <w:outlineLvl w:val="2"/>
        <w:rPr>
          <w:rFonts w:ascii="仿宋" w:hAnsi="仿宋" w:eastAsia="仿宋" w:cs="仿宋"/>
          <w:color w:val="auto"/>
          <w:sz w:val="24"/>
          <w:szCs w:val="24"/>
          <w:lang w:val="zh-CN"/>
        </w:rPr>
      </w:pPr>
      <w:bookmarkStart w:id="40" w:name="_Toc25233"/>
      <w:bookmarkStart w:id="41" w:name="_Toc97"/>
      <w:bookmarkStart w:id="42" w:name="_Toc28813"/>
      <w:bookmarkStart w:id="43" w:name="_Toc23118"/>
      <w:bookmarkStart w:id="44" w:name="_Toc11334"/>
      <w:bookmarkStart w:id="45" w:name="_Toc5174"/>
      <w:bookmarkStart w:id="46" w:name="_Toc26769"/>
      <w:bookmarkStart w:id="47" w:name="_Toc16802"/>
      <w:bookmarkStart w:id="48" w:name="_Toc29314"/>
      <w:r>
        <w:rPr>
          <w:rFonts w:hint="eastAsia" w:ascii="仿宋" w:hAnsi="仿宋" w:eastAsia="仿宋" w:cs="仿宋"/>
          <w:b/>
          <w:bCs/>
          <w:color w:val="auto"/>
          <w:sz w:val="24"/>
          <w:szCs w:val="24"/>
          <w:lang w:val="zh-CN"/>
        </w:rPr>
        <w:t>（二）名词解释</w:t>
      </w:r>
      <w:bookmarkEnd w:id="40"/>
      <w:bookmarkEnd w:id="41"/>
      <w:bookmarkEnd w:id="42"/>
      <w:bookmarkEnd w:id="43"/>
      <w:bookmarkEnd w:id="44"/>
      <w:bookmarkEnd w:id="45"/>
      <w:bookmarkEnd w:id="46"/>
      <w:bookmarkEnd w:id="47"/>
      <w:bookmarkEnd w:id="48"/>
    </w:p>
    <w:p>
      <w:pPr>
        <w:keepNext w:val="0"/>
        <w:keepLines w:val="0"/>
        <w:kinsoku/>
        <w:wordWrap/>
        <w:overflowPunct/>
        <w:topLinePunct w:val="0"/>
        <w:autoSpaceDE w:val="0"/>
        <w:autoSpaceDN w:val="0"/>
        <w:bidi w:val="0"/>
        <w:adjustRightInd w:val="0"/>
        <w:spacing w:line="360" w:lineRule="auto"/>
        <w:ind w:right="0" w:firstLine="480" w:firstLineChars="200"/>
        <w:textAlignment w:val="auto"/>
        <w:rPr>
          <w:rFonts w:ascii="仿宋" w:hAnsi="仿宋" w:eastAsia="仿宋" w:cs="仿宋"/>
          <w:color w:val="auto"/>
          <w:sz w:val="24"/>
          <w:szCs w:val="24"/>
          <w:lang w:val="zh-CN"/>
        </w:rPr>
      </w:pPr>
      <w:bookmarkStart w:id="49" w:name="_Toc18136"/>
      <w:bookmarkStart w:id="50" w:name="_Toc13475"/>
      <w:bookmarkStart w:id="51" w:name="_Toc7846"/>
      <w:bookmarkStart w:id="52" w:name="_Toc2044"/>
      <w:bookmarkStart w:id="53" w:name="_Toc30999"/>
      <w:bookmarkStart w:id="54" w:name="_Toc24956"/>
      <w:bookmarkStart w:id="55" w:name="_Toc5691"/>
      <w:bookmarkStart w:id="56" w:name="_Toc2076"/>
      <w:r>
        <w:rPr>
          <w:rFonts w:hint="eastAsia" w:ascii="仿宋" w:hAnsi="仿宋" w:eastAsia="仿宋" w:cs="仿宋"/>
          <w:color w:val="auto"/>
          <w:sz w:val="24"/>
          <w:szCs w:val="24"/>
        </w:rPr>
        <w:t>1、</w:t>
      </w:r>
      <w:r>
        <w:rPr>
          <w:rFonts w:hint="eastAsia" w:ascii="仿宋" w:hAnsi="仿宋" w:eastAsia="仿宋" w:cs="仿宋"/>
          <w:color w:val="auto"/>
          <w:sz w:val="24"/>
          <w:szCs w:val="24"/>
          <w:lang w:val="zh-CN"/>
        </w:rPr>
        <w:t>采 购 人：秦岭国家植物园</w:t>
      </w:r>
    </w:p>
    <w:p>
      <w:pPr>
        <w:keepNext w:val="0"/>
        <w:keepLines w:val="0"/>
        <w:kinsoku/>
        <w:wordWrap/>
        <w:overflowPunct/>
        <w:topLinePunct w:val="0"/>
        <w:autoSpaceDE w:val="0"/>
        <w:autoSpaceDN w:val="0"/>
        <w:bidi w:val="0"/>
        <w:adjustRightInd w:val="0"/>
        <w:spacing w:line="360" w:lineRule="auto"/>
        <w:ind w:right="0" w:firstLine="480" w:firstLineChars="200"/>
        <w:textAlignment w:val="auto"/>
        <w:rPr>
          <w:rFonts w:ascii="仿宋" w:hAnsi="仿宋" w:eastAsia="仿宋" w:cs="仿宋"/>
          <w:color w:val="auto"/>
          <w:sz w:val="24"/>
          <w:szCs w:val="24"/>
          <w:lang w:val="zh-CN"/>
        </w:rPr>
      </w:pPr>
      <w:r>
        <w:rPr>
          <w:rFonts w:hint="eastAsia" w:ascii="仿宋" w:hAnsi="仿宋" w:eastAsia="仿宋" w:cs="仿宋"/>
          <w:color w:val="auto"/>
          <w:sz w:val="24"/>
          <w:szCs w:val="24"/>
          <w:lang w:val="zh-CN"/>
        </w:rPr>
        <w:t>2、监督机构：</w:t>
      </w:r>
      <w:r>
        <w:rPr>
          <w:rFonts w:hint="eastAsia" w:ascii="仿宋" w:hAnsi="仿宋" w:eastAsia="仿宋" w:cs="仿宋"/>
          <w:color w:val="auto"/>
          <w:sz w:val="24"/>
          <w:szCs w:val="24"/>
        </w:rPr>
        <w:t>陕西省财政厅</w:t>
      </w:r>
    </w:p>
    <w:p>
      <w:pPr>
        <w:keepNext w:val="0"/>
        <w:keepLines w:val="0"/>
        <w:kinsoku/>
        <w:wordWrap/>
        <w:overflowPunct/>
        <w:topLinePunct w:val="0"/>
        <w:autoSpaceDE w:val="0"/>
        <w:autoSpaceDN w:val="0"/>
        <w:bidi w:val="0"/>
        <w:adjustRightInd w:val="0"/>
        <w:spacing w:line="360" w:lineRule="auto"/>
        <w:ind w:right="0" w:firstLine="480" w:firstLineChars="200"/>
        <w:textAlignment w:val="auto"/>
        <w:rPr>
          <w:rFonts w:ascii="仿宋" w:hAnsi="仿宋" w:eastAsia="仿宋" w:cs="仿宋"/>
          <w:color w:val="auto"/>
          <w:sz w:val="24"/>
          <w:szCs w:val="24"/>
          <w:lang w:val="zh-CN"/>
        </w:rPr>
      </w:pPr>
      <w:r>
        <w:rPr>
          <w:rFonts w:hint="eastAsia" w:ascii="仿宋" w:hAnsi="仿宋" w:eastAsia="仿宋" w:cs="仿宋"/>
          <w:color w:val="auto"/>
          <w:sz w:val="24"/>
          <w:szCs w:val="24"/>
        </w:rPr>
        <w:t>3、</w:t>
      </w:r>
      <w:r>
        <w:rPr>
          <w:rFonts w:hint="eastAsia" w:ascii="仿宋" w:hAnsi="仿宋" w:eastAsia="仿宋" w:cs="仿宋"/>
          <w:color w:val="auto"/>
          <w:sz w:val="24"/>
          <w:szCs w:val="24"/>
          <w:lang w:val="zh-CN"/>
        </w:rPr>
        <w:t>采购代理机构：陕西笃信招标有限公司</w:t>
      </w:r>
    </w:p>
    <w:p>
      <w:pPr>
        <w:keepNext w:val="0"/>
        <w:keepLines w:val="0"/>
        <w:kinsoku/>
        <w:wordWrap/>
        <w:overflowPunct/>
        <w:topLinePunct w:val="0"/>
        <w:bidi w:val="0"/>
        <w:spacing w:line="360" w:lineRule="auto"/>
        <w:ind w:right="0" w:firstLine="480" w:firstLineChars="200"/>
        <w:textAlignment w:val="auto"/>
        <w:rPr>
          <w:rFonts w:ascii="仿宋" w:hAnsi="仿宋" w:eastAsia="仿宋" w:cs="仿宋"/>
          <w:color w:val="auto"/>
          <w:sz w:val="24"/>
          <w:szCs w:val="24"/>
          <w:lang w:val="zh-CN"/>
        </w:rPr>
      </w:pPr>
      <w:r>
        <w:rPr>
          <w:rFonts w:hint="eastAsia" w:ascii="仿宋" w:hAnsi="仿宋" w:eastAsia="仿宋" w:cs="仿宋"/>
          <w:color w:val="auto"/>
          <w:sz w:val="24"/>
          <w:szCs w:val="24"/>
        </w:rPr>
        <w:t>4、</w:t>
      </w:r>
      <w:r>
        <w:rPr>
          <w:rFonts w:hint="eastAsia" w:ascii="仿宋" w:hAnsi="仿宋" w:eastAsia="仿宋" w:cs="仿宋"/>
          <w:color w:val="auto"/>
          <w:sz w:val="24"/>
          <w:szCs w:val="24"/>
          <w:lang w:val="zh-CN"/>
        </w:rPr>
        <w:t>供</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lang w:val="zh-CN"/>
        </w:rPr>
        <w:t>应</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lang w:val="zh-CN"/>
        </w:rPr>
        <w:t>商：响应招标、参加投标竞争的法人、其他组织或者自然人。</w:t>
      </w:r>
    </w:p>
    <w:p>
      <w:pPr>
        <w:keepNext w:val="0"/>
        <w:keepLines w:val="0"/>
        <w:kinsoku/>
        <w:wordWrap/>
        <w:overflowPunct/>
        <w:topLinePunct w:val="0"/>
        <w:autoSpaceDE w:val="0"/>
        <w:autoSpaceDN w:val="0"/>
        <w:bidi w:val="0"/>
        <w:adjustRightInd w:val="0"/>
        <w:snapToGrid w:val="0"/>
        <w:spacing w:line="360" w:lineRule="auto"/>
        <w:ind w:right="0" w:firstLine="480" w:firstLineChars="200"/>
        <w:textAlignment w:val="auto"/>
        <w:rPr>
          <w:rFonts w:ascii="仿宋" w:hAnsi="仿宋" w:eastAsia="仿宋" w:cs="仿宋"/>
          <w:color w:val="auto"/>
          <w:sz w:val="24"/>
          <w:szCs w:val="24"/>
          <w:lang w:val="zh-CN"/>
        </w:rPr>
      </w:pPr>
      <w:r>
        <w:rPr>
          <w:rFonts w:hint="eastAsia" w:ascii="仿宋" w:hAnsi="仿宋" w:eastAsia="仿宋" w:cs="仿宋"/>
          <w:color w:val="auto"/>
          <w:sz w:val="24"/>
          <w:szCs w:val="24"/>
        </w:rPr>
        <w:t>5、</w:t>
      </w:r>
      <w:r>
        <w:rPr>
          <w:rFonts w:hint="eastAsia" w:ascii="仿宋" w:hAnsi="仿宋" w:eastAsia="仿宋" w:cs="仿宋"/>
          <w:color w:val="auto"/>
          <w:sz w:val="24"/>
          <w:szCs w:val="24"/>
          <w:lang w:val="zh-CN"/>
        </w:rPr>
        <w:t>招标文件：含澄清、修改内容的书面资料和招标文件格式的统称。</w:t>
      </w:r>
    </w:p>
    <w:p>
      <w:pPr>
        <w:keepNext w:val="0"/>
        <w:keepLines w:val="0"/>
        <w:kinsoku/>
        <w:wordWrap/>
        <w:overflowPunct/>
        <w:topLinePunct w:val="0"/>
        <w:autoSpaceDE w:val="0"/>
        <w:autoSpaceDN w:val="0"/>
        <w:bidi w:val="0"/>
        <w:adjustRightInd w:val="0"/>
        <w:snapToGrid w:val="0"/>
        <w:spacing w:line="360" w:lineRule="auto"/>
        <w:ind w:right="0" w:firstLine="482" w:firstLineChars="200"/>
        <w:textAlignment w:val="auto"/>
        <w:outlineLvl w:val="1"/>
        <w:rPr>
          <w:rFonts w:ascii="仿宋" w:hAnsi="仿宋" w:eastAsia="仿宋" w:cs="仿宋"/>
          <w:b/>
          <w:bCs/>
          <w:color w:val="auto"/>
          <w:sz w:val="24"/>
          <w:szCs w:val="24"/>
          <w:lang w:val="zh-CN"/>
        </w:rPr>
      </w:pPr>
      <w:bookmarkStart w:id="57" w:name="_Toc1119"/>
      <w:r>
        <w:rPr>
          <w:rFonts w:hint="eastAsia" w:ascii="仿宋" w:hAnsi="仿宋" w:eastAsia="仿宋" w:cs="仿宋"/>
          <w:b/>
          <w:bCs/>
          <w:color w:val="auto"/>
          <w:sz w:val="24"/>
          <w:szCs w:val="24"/>
          <w:lang w:val="zh-CN"/>
        </w:rPr>
        <w:t>二、招标文件</w:t>
      </w:r>
      <w:bookmarkEnd w:id="49"/>
      <w:bookmarkEnd w:id="50"/>
      <w:bookmarkEnd w:id="51"/>
      <w:bookmarkEnd w:id="52"/>
      <w:bookmarkEnd w:id="53"/>
      <w:bookmarkEnd w:id="54"/>
      <w:bookmarkEnd w:id="55"/>
      <w:bookmarkEnd w:id="56"/>
      <w:bookmarkEnd w:id="57"/>
    </w:p>
    <w:p>
      <w:pPr>
        <w:keepNext w:val="0"/>
        <w:keepLines w:val="0"/>
        <w:kinsoku/>
        <w:wordWrap/>
        <w:overflowPunct/>
        <w:topLinePunct w:val="0"/>
        <w:autoSpaceDE w:val="0"/>
        <w:autoSpaceDN w:val="0"/>
        <w:bidi w:val="0"/>
        <w:adjustRightInd w:val="0"/>
        <w:snapToGrid w:val="0"/>
        <w:spacing w:line="360" w:lineRule="auto"/>
        <w:ind w:right="0" w:firstLine="482" w:firstLineChars="200"/>
        <w:textAlignment w:val="auto"/>
        <w:outlineLvl w:val="2"/>
        <w:rPr>
          <w:rFonts w:ascii="仿宋" w:hAnsi="仿宋" w:eastAsia="仿宋" w:cs="仿宋"/>
          <w:b/>
          <w:color w:val="auto"/>
          <w:sz w:val="24"/>
          <w:szCs w:val="24"/>
          <w:lang w:val="zh-CN"/>
        </w:rPr>
      </w:pPr>
      <w:bookmarkStart w:id="58" w:name="_Toc24239"/>
      <w:bookmarkStart w:id="59" w:name="_Toc22798"/>
      <w:bookmarkStart w:id="60" w:name="_Toc1837"/>
      <w:bookmarkStart w:id="61" w:name="_Toc7194"/>
      <w:bookmarkStart w:id="62" w:name="_Toc236"/>
      <w:bookmarkStart w:id="63" w:name="_Toc12476"/>
      <w:bookmarkStart w:id="64" w:name="_Toc13189"/>
      <w:bookmarkStart w:id="65" w:name="_Toc16573"/>
      <w:bookmarkStart w:id="66" w:name="_Toc27613"/>
      <w:r>
        <w:rPr>
          <w:rFonts w:hint="eastAsia" w:ascii="仿宋" w:hAnsi="仿宋" w:eastAsia="仿宋" w:cs="仿宋"/>
          <w:b/>
          <w:color w:val="auto"/>
          <w:sz w:val="24"/>
          <w:szCs w:val="24"/>
          <w:lang w:val="zh-CN"/>
        </w:rPr>
        <w:t>（一）招标文件</w:t>
      </w:r>
      <w:bookmarkEnd w:id="58"/>
      <w:bookmarkEnd w:id="59"/>
      <w:bookmarkEnd w:id="60"/>
      <w:r>
        <w:rPr>
          <w:rFonts w:hint="eastAsia" w:ascii="仿宋" w:hAnsi="仿宋" w:eastAsia="仿宋" w:cs="仿宋"/>
          <w:b/>
          <w:color w:val="auto"/>
          <w:sz w:val="24"/>
          <w:szCs w:val="24"/>
          <w:lang w:val="zh-CN"/>
        </w:rPr>
        <w:t>的组成</w:t>
      </w:r>
      <w:bookmarkEnd w:id="61"/>
      <w:bookmarkEnd w:id="62"/>
      <w:bookmarkEnd w:id="63"/>
      <w:bookmarkEnd w:id="64"/>
      <w:bookmarkEnd w:id="65"/>
      <w:bookmarkEnd w:id="66"/>
    </w:p>
    <w:p>
      <w:pPr>
        <w:keepNext w:val="0"/>
        <w:keepLines w:val="0"/>
        <w:kinsoku/>
        <w:wordWrap/>
        <w:overflowPunct/>
        <w:topLinePunct w:val="0"/>
        <w:autoSpaceDE w:val="0"/>
        <w:autoSpaceDN w:val="0"/>
        <w:bidi w:val="0"/>
        <w:adjustRightInd w:val="0"/>
        <w:snapToGrid w:val="0"/>
        <w:spacing w:line="360" w:lineRule="auto"/>
        <w:ind w:right="0" w:firstLine="480" w:firstLineChars="200"/>
        <w:textAlignment w:val="auto"/>
        <w:rPr>
          <w:rFonts w:ascii="仿宋" w:hAnsi="仿宋" w:eastAsia="仿宋" w:cs="仿宋"/>
          <w:color w:val="auto"/>
          <w:sz w:val="24"/>
          <w:szCs w:val="24"/>
          <w:lang w:val="zh-CN"/>
        </w:rPr>
      </w:pPr>
      <w:r>
        <w:rPr>
          <w:rFonts w:hint="eastAsia" w:ascii="仿宋" w:hAnsi="仿宋" w:eastAsia="仿宋" w:cs="仿宋"/>
          <w:color w:val="auto"/>
          <w:sz w:val="24"/>
          <w:szCs w:val="24"/>
          <w:lang w:val="zh-CN"/>
        </w:rPr>
        <w:t>招标文件以中文编制，招标文件包括</w:t>
      </w:r>
      <w:r>
        <w:rPr>
          <w:rFonts w:hint="eastAsia" w:ascii="仿宋" w:hAnsi="仿宋" w:eastAsia="仿宋" w:cs="仿宋"/>
          <w:color w:val="auto"/>
          <w:sz w:val="24"/>
          <w:szCs w:val="24"/>
        </w:rPr>
        <w:t>五</w:t>
      </w:r>
      <w:r>
        <w:rPr>
          <w:rFonts w:hint="eastAsia" w:ascii="仿宋" w:hAnsi="仿宋" w:eastAsia="仿宋" w:cs="仿宋"/>
          <w:color w:val="auto"/>
          <w:sz w:val="24"/>
          <w:szCs w:val="24"/>
          <w:lang w:val="zh-CN"/>
        </w:rPr>
        <w:t>部分，各供应商应根据招标文件中的所有内容及要求提交全部资料。</w:t>
      </w:r>
    </w:p>
    <w:p>
      <w:pPr>
        <w:keepNext w:val="0"/>
        <w:keepLines w:val="0"/>
        <w:kinsoku/>
        <w:wordWrap/>
        <w:overflowPunct/>
        <w:topLinePunct w:val="0"/>
        <w:autoSpaceDE w:val="0"/>
        <w:autoSpaceDN w:val="0"/>
        <w:bidi w:val="0"/>
        <w:adjustRightInd w:val="0"/>
        <w:snapToGrid w:val="0"/>
        <w:spacing w:line="360" w:lineRule="auto"/>
        <w:ind w:right="0" w:firstLine="480" w:firstLineChars="200"/>
        <w:textAlignment w:val="auto"/>
        <w:rPr>
          <w:rFonts w:ascii="仿宋" w:hAnsi="仿宋" w:eastAsia="仿宋" w:cs="仿宋"/>
          <w:color w:val="auto"/>
          <w:sz w:val="24"/>
          <w:szCs w:val="24"/>
          <w:lang w:val="zh-CN"/>
        </w:rPr>
      </w:pPr>
      <w:r>
        <w:rPr>
          <w:rFonts w:hint="eastAsia" w:ascii="仿宋" w:hAnsi="仿宋" w:eastAsia="仿宋" w:cs="仿宋"/>
          <w:color w:val="auto"/>
          <w:sz w:val="24"/>
          <w:szCs w:val="24"/>
          <w:lang w:val="zh-CN"/>
        </w:rPr>
        <w:t>招标文件是根据本项目的特点和需求编制，包括以下内容：</w:t>
      </w:r>
    </w:p>
    <w:p>
      <w:pPr>
        <w:keepNext w:val="0"/>
        <w:keepLines w:val="0"/>
        <w:kinsoku/>
        <w:wordWrap/>
        <w:overflowPunct/>
        <w:topLinePunct w:val="0"/>
        <w:autoSpaceDE w:val="0"/>
        <w:autoSpaceDN w:val="0"/>
        <w:bidi w:val="0"/>
        <w:adjustRightInd w:val="0"/>
        <w:snapToGrid w:val="0"/>
        <w:spacing w:line="360" w:lineRule="auto"/>
        <w:ind w:right="0" w:firstLine="480" w:firstLineChars="200"/>
        <w:textAlignment w:val="auto"/>
        <w:rPr>
          <w:rFonts w:ascii="仿宋" w:hAnsi="仿宋" w:eastAsia="仿宋" w:cs="仿宋"/>
          <w:color w:val="auto"/>
          <w:sz w:val="24"/>
          <w:szCs w:val="24"/>
          <w:lang w:val="zh-CN"/>
        </w:rPr>
      </w:pPr>
      <w:r>
        <w:rPr>
          <w:rFonts w:hint="eastAsia" w:ascii="仿宋" w:hAnsi="仿宋" w:eastAsia="仿宋" w:cs="仿宋"/>
          <w:color w:val="auto"/>
          <w:sz w:val="24"/>
          <w:szCs w:val="24"/>
          <w:lang w:val="zh-CN"/>
        </w:rPr>
        <w:t>（</w:t>
      </w:r>
      <w:r>
        <w:rPr>
          <w:rFonts w:hint="eastAsia" w:ascii="仿宋" w:hAnsi="仿宋" w:eastAsia="仿宋" w:cs="仿宋"/>
          <w:color w:val="auto"/>
          <w:sz w:val="24"/>
          <w:szCs w:val="24"/>
        </w:rPr>
        <w:t>1）</w:t>
      </w:r>
      <w:r>
        <w:rPr>
          <w:rFonts w:hint="eastAsia" w:ascii="仿宋" w:hAnsi="仿宋" w:eastAsia="仿宋" w:cs="仿宋"/>
          <w:color w:val="auto"/>
          <w:sz w:val="24"/>
          <w:szCs w:val="24"/>
          <w:lang w:val="zh-CN"/>
        </w:rPr>
        <w:t>招标公告</w:t>
      </w:r>
    </w:p>
    <w:p>
      <w:pPr>
        <w:keepNext w:val="0"/>
        <w:keepLines w:val="0"/>
        <w:kinsoku/>
        <w:wordWrap/>
        <w:overflowPunct/>
        <w:topLinePunct w:val="0"/>
        <w:autoSpaceDE w:val="0"/>
        <w:autoSpaceDN w:val="0"/>
        <w:bidi w:val="0"/>
        <w:adjustRightInd w:val="0"/>
        <w:snapToGrid w:val="0"/>
        <w:spacing w:line="360" w:lineRule="auto"/>
        <w:ind w:right="0" w:firstLine="480" w:firstLineChars="200"/>
        <w:textAlignment w:val="auto"/>
        <w:rPr>
          <w:rFonts w:ascii="仿宋" w:hAnsi="仿宋" w:eastAsia="仿宋" w:cs="仿宋"/>
          <w:color w:val="auto"/>
          <w:sz w:val="24"/>
          <w:szCs w:val="24"/>
          <w:lang w:val="zh-CN"/>
        </w:rPr>
      </w:pPr>
      <w:r>
        <w:rPr>
          <w:rFonts w:hint="eastAsia" w:ascii="仿宋" w:hAnsi="仿宋" w:eastAsia="仿宋" w:cs="仿宋"/>
          <w:color w:val="auto"/>
          <w:sz w:val="24"/>
          <w:szCs w:val="24"/>
        </w:rPr>
        <w:t>（2）</w:t>
      </w:r>
      <w:r>
        <w:rPr>
          <w:rFonts w:hint="eastAsia" w:ascii="仿宋" w:hAnsi="仿宋" w:eastAsia="仿宋" w:cs="仿宋"/>
          <w:color w:val="auto"/>
          <w:sz w:val="24"/>
          <w:szCs w:val="24"/>
          <w:lang w:val="zh-CN"/>
        </w:rPr>
        <w:t>供应商须知</w:t>
      </w:r>
    </w:p>
    <w:p>
      <w:pPr>
        <w:keepNext w:val="0"/>
        <w:keepLines w:val="0"/>
        <w:kinsoku/>
        <w:wordWrap/>
        <w:overflowPunct/>
        <w:topLinePunct w:val="0"/>
        <w:autoSpaceDE w:val="0"/>
        <w:autoSpaceDN w:val="0"/>
        <w:bidi w:val="0"/>
        <w:adjustRightInd w:val="0"/>
        <w:snapToGrid w:val="0"/>
        <w:spacing w:line="360" w:lineRule="auto"/>
        <w:ind w:right="0" w:firstLine="480" w:firstLineChars="200"/>
        <w:textAlignment w:val="auto"/>
        <w:rPr>
          <w:rFonts w:ascii="仿宋" w:hAnsi="仿宋" w:eastAsia="仿宋" w:cs="仿宋"/>
          <w:color w:val="auto"/>
          <w:sz w:val="24"/>
          <w:szCs w:val="24"/>
          <w:lang w:val="zh-CN"/>
        </w:rPr>
      </w:pPr>
      <w:r>
        <w:rPr>
          <w:rFonts w:hint="eastAsia" w:ascii="仿宋" w:hAnsi="仿宋" w:eastAsia="仿宋" w:cs="仿宋"/>
          <w:color w:val="auto"/>
          <w:sz w:val="24"/>
          <w:szCs w:val="24"/>
        </w:rPr>
        <w:t>（3）</w:t>
      </w:r>
      <w:r>
        <w:rPr>
          <w:rFonts w:hint="eastAsia" w:ascii="仿宋" w:hAnsi="仿宋" w:eastAsia="仿宋" w:cs="仿宋"/>
          <w:color w:val="auto"/>
          <w:sz w:val="24"/>
          <w:szCs w:val="24"/>
          <w:lang w:val="zh-CN"/>
        </w:rPr>
        <w:t>招标内容及要求</w:t>
      </w:r>
    </w:p>
    <w:p>
      <w:pPr>
        <w:keepNext w:val="0"/>
        <w:keepLines w:val="0"/>
        <w:kinsoku/>
        <w:wordWrap/>
        <w:overflowPunct/>
        <w:topLinePunct w:val="0"/>
        <w:autoSpaceDE w:val="0"/>
        <w:autoSpaceDN w:val="0"/>
        <w:bidi w:val="0"/>
        <w:adjustRightInd w:val="0"/>
        <w:snapToGrid w:val="0"/>
        <w:spacing w:line="360" w:lineRule="auto"/>
        <w:ind w:right="0" w:firstLine="480" w:firstLineChars="200"/>
        <w:textAlignment w:val="auto"/>
        <w:rPr>
          <w:rFonts w:ascii="仿宋" w:hAnsi="仿宋" w:eastAsia="仿宋" w:cs="仿宋"/>
          <w:color w:val="auto"/>
          <w:sz w:val="24"/>
          <w:szCs w:val="24"/>
          <w:lang w:val="zh-CN"/>
        </w:rPr>
      </w:pPr>
      <w:r>
        <w:rPr>
          <w:rFonts w:hint="eastAsia" w:ascii="仿宋" w:hAnsi="仿宋" w:eastAsia="仿宋" w:cs="仿宋"/>
          <w:color w:val="auto"/>
          <w:sz w:val="24"/>
          <w:szCs w:val="24"/>
        </w:rPr>
        <w:t>（4）</w:t>
      </w:r>
      <w:r>
        <w:rPr>
          <w:rFonts w:hint="eastAsia" w:ascii="仿宋" w:hAnsi="仿宋" w:eastAsia="仿宋" w:cs="仿宋"/>
          <w:color w:val="auto"/>
          <w:sz w:val="24"/>
          <w:szCs w:val="24"/>
          <w:lang w:val="zh-CN"/>
        </w:rPr>
        <w:t>合同主要条款及格式</w:t>
      </w:r>
    </w:p>
    <w:p>
      <w:pPr>
        <w:keepNext w:val="0"/>
        <w:keepLines w:val="0"/>
        <w:kinsoku/>
        <w:wordWrap/>
        <w:overflowPunct/>
        <w:topLinePunct w:val="0"/>
        <w:autoSpaceDE w:val="0"/>
        <w:autoSpaceDN w:val="0"/>
        <w:bidi w:val="0"/>
        <w:adjustRightInd w:val="0"/>
        <w:snapToGrid w:val="0"/>
        <w:spacing w:line="360" w:lineRule="auto"/>
        <w:ind w:right="0"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（5）投标文件格式</w:t>
      </w:r>
    </w:p>
    <w:p>
      <w:pPr>
        <w:keepNext w:val="0"/>
        <w:keepLines w:val="0"/>
        <w:kinsoku/>
        <w:wordWrap/>
        <w:overflowPunct/>
        <w:topLinePunct w:val="0"/>
        <w:autoSpaceDE w:val="0"/>
        <w:autoSpaceDN w:val="0"/>
        <w:bidi w:val="0"/>
        <w:adjustRightInd w:val="0"/>
        <w:snapToGrid w:val="0"/>
        <w:spacing w:line="360" w:lineRule="auto"/>
        <w:ind w:right="0" w:firstLine="482" w:firstLineChars="200"/>
        <w:textAlignment w:val="auto"/>
        <w:outlineLvl w:val="2"/>
        <w:rPr>
          <w:rFonts w:ascii="仿宋" w:hAnsi="仿宋" w:eastAsia="仿宋" w:cs="仿宋"/>
          <w:color w:val="auto"/>
          <w:sz w:val="24"/>
          <w:szCs w:val="24"/>
          <w:lang w:val="zh-CN"/>
        </w:rPr>
      </w:pPr>
      <w:bookmarkStart w:id="67" w:name="_Toc15799"/>
      <w:bookmarkStart w:id="68" w:name="_Toc21971"/>
      <w:bookmarkStart w:id="69" w:name="_Toc257"/>
      <w:bookmarkStart w:id="70" w:name="_Toc6936"/>
      <w:bookmarkStart w:id="71" w:name="_Toc14375"/>
      <w:bookmarkStart w:id="72" w:name="_Toc6742"/>
      <w:bookmarkStart w:id="73" w:name="_Toc26386"/>
      <w:bookmarkStart w:id="74" w:name="_Toc16787"/>
      <w:bookmarkStart w:id="75" w:name="_Toc1308"/>
      <w:r>
        <w:rPr>
          <w:rFonts w:hint="eastAsia" w:ascii="仿宋" w:hAnsi="仿宋" w:eastAsia="仿宋" w:cs="仿宋"/>
          <w:b/>
          <w:bCs/>
          <w:color w:val="auto"/>
          <w:sz w:val="24"/>
          <w:szCs w:val="24"/>
        </w:rPr>
        <w:t>（二）</w:t>
      </w:r>
      <w:r>
        <w:rPr>
          <w:rFonts w:hint="eastAsia" w:ascii="仿宋" w:hAnsi="仿宋" w:eastAsia="仿宋" w:cs="仿宋"/>
          <w:b/>
          <w:bCs/>
          <w:color w:val="auto"/>
          <w:sz w:val="24"/>
          <w:szCs w:val="24"/>
          <w:lang w:val="zh-CN"/>
        </w:rPr>
        <w:t>招标文件的修改或澄清</w:t>
      </w:r>
      <w:bookmarkEnd w:id="67"/>
      <w:bookmarkEnd w:id="68"/>
      <w:bookmarkEnd w:id="69"/>
      <w:bookmarkEnd w:id="70"/>
      <w:bookmarkEnd w:id="71"/>
      <w:bookmarkEnd w:id="72"/>
      <w:bookmarkEnd w:id="73"/>
      <w:bookmarkEnd w:id="74"/>
      <w:bookmarkEnd w:id="75"/>
    </w:p>
    <w:p>
      <w:pPr>
        <w:keepNext w:val="0"/>
        <w:keepLines w:val="0"/>
        <w:kinsoku/>
        <w:wordWrap/>
        <w:overflowPunct/>
        <w:topLinePunct w:val="0"/>
        <w:autoSpaceDE w:val="0"/>
        <w:autoSpaceDN w:val="0"/>
        <w:bidi w:val="0"/>
        <w:adjustRightInd w:val="0"/>
        <w:snapToGrid w:val="0"/>
        <w:spacing w:line="360" w:lineRule="auto"/>
        <w:ind w:right="0" w:firstLine="480" w:firstLineChars="200"/>
        <w:textAlignment w:val="auto"/>
        <w:rPr>
          <w:rFonts w:ascii="仿宋" w:hAnsi="仿宋" w:eastAsia="仿宋" w:cs="仿宋"/>
          <w:color w:val="auto"/>
          <w:sz w:val="24"/>
          <w:szCs w:val="24"/>
          <w:lang w:val="zh-CN"/>
        </w:rPr>
      </w:pPr>
      <w:r>
        <w:rPr>
          <w:rFonts w:hint="eastAsia" w:ascii="仿宋" w:hAnsi="仿宋" w:eastAsia="仿宋" w:cs="仿宋"/>
          <w:color w:val="auto"/>
          <w:sz w:val="24"/>
          <w:szCs w:val="24"/>
        </w:rPr>
        <w:t>1、</w:t>
      </w:r>
      <w:r>
        <w:rPr>
          <w:rFonts w:hint="eastAsia" w:ascii="仿宋" w:hAnsi="仿宋" w:eastAsia="仿宋" w:cs="仿宋"/>
          <w:color w:val="auto"/>
          <w:sz w:val="24"/>
          <w:szCs w:val="24"/>
          <w:lang w:val="zh-CN"/>
        </w:rPr>
        <w:t>如果招标文件进行必要的澄清或者修改，将在发布招标公告的财政部门指定媒体上由采购代理机构发布更正公告，并以书面形式通知所有购买招标文件的单位。澄清或者修改的内容可能影响投标文件编制的，不足</w:t>
      </w:r>
      <w:r>
        <w:rPr>
          <w:rFonts w:hint="eastAsia" w:ascii="仿宋" w:hAnsi="仿宋" w:eastAsia="仿宋" w:cs="仿宋"/>
          <w:color w:val="auto"/>
          <w:sz w:val="24"/>
          <w:szCs w:val="24"/>
        </w:rPr>
        <w:t>15日</w:t>
      </w:r>
      <w:r>
        <w:rPr>
          <w:rFonts w:hint="eastAsia" w:ascii="仿宋" w:hAnsi="仿宋" w:eastAsia="仿宋" w:cs="仿宋"/>
          <w:color w:val="auto"/>
          <w:sz w:val="24"/>
          <w:szCs w:val="24"/>
          <w:lang w:val="zh-CN"/>
        </w:rPr>
        <w:t>的，采购代理机构将顺延提交投标文件的截止时间。澄清或者修改的内容为招标文件的组成部分。</w:t>
      </w:r>
    </w:p>
    <w:p>
      <w:pPr>
        <w:keepNext w:val="0"/>
        <w:keepLines w:val="0"/>
        <w:kinsoku/>
        <w:wordWrap/>
        <w:overflowPunct/>
        <w:topLinePunct w:val="0"/>
        <w:bidi w:val="0"/>
        <w:spacing w:line="360" w:lineRule="auto"/>
        <w:ind w:right="0" w:firstLine="480" w:firstLineChars="200"/>
        <w:textAlignment w:val="auto"/>
        <w:rPr>
          <w:rFonts w:ascii="仿宋" w:hAnsi="仿宋" w:eastAsia="仿宋" w:cs="仿宋"/>
          <w:color w:val="auto"/>
          <w:sz w:val="24"/>
          <w:szCs w:val="24"/>
          <w:lang w:val="zh-CN"/>
        </w:rPr>
      </w:pPr>
      <w:r>
        <w:rPr>
          <w:rFonts w:hint="eastAsia" w:ascii="仿宋" w:hAnsi="仿宋" w:eastAsia="仿宋" w:cs="仿宋"/>
          <w:color w:val="auto"/>
          <w:sz w:val="24"/>
          <w:szCs w:val="24"/>
        </w:rPr>
        <w:t>2、</w:t>
      </w:r>
      <w:r>
        <w:rPr>
          <w:rFonts w:hint="eastAsia" w:ascii="仿宋" w:hAnsi="仿宋" w:eastAsia="仿宋" w:cs="仿宋"/>
          <w:color w:val="auto"/>
          <w:sz w:val="24"/>
          <w:szCs w:val="24"/>
          <w:lang w:val="zh-CN"/>
        </w:rPr>
        <w:t>供应商在收到澄清或修改文件后，应在一个工作日内以书面形式（加盖公章）向采购代理机构予以确认。</w:t>
      </w:r>
    </w:p>
    <w:p>
      <w:pPr>
        <w:keepNext w:val="0"/>
        <w:keepLines w:val="0"/>
        <w:kinsoku/>
        <w:wordWrap/>
        <w:overflowPunct/>
        <w:topLinePunct w:val="0"/>
        <w:autoSpaceDE w:val="0"/>
        <w:autoSpaceDN w:val="0"/>
        <w:bidi w:val="0"/>
        <w:adjustRightInd w:val="0"/>
        <w:snapToGrid w:val="0"/>
        <w:spacing w:line="360" w:lineRule="auto"/>
        <w:ind w:right="0" w:firstLine="482" w:firstLineChars="200"/>
        <w:textAlignment w:val="auto"/>
        <w:outlineLvl w:val="2"/>
        <w:rPr>
          <w:rFonts w:ascii="仿宋" w:hAnsi="仿宋" w:eastAsia="仿宋" w:cs="仿宋"/>
          <w:color w:val="auto"/>
          <w:sz w:val="24"/>
          <w:szCs w:val="24"/>
          <w:lang w:val="zh-CN"/>
        </w:rPr>
      </w:pPr>
      <w:bookmarkStart w:id="76" w:name="_Toc31779"/>
      <w:bookmarkStart w:id="77" w:name="_Toc1550"/>
      <w:bookmarkStart w:id="78" w:name="_Toc24184"/>
      <w:bookmarkStart w:id="79" w:name="_Toc2929"/>
      <w:bookmarkStart w:id="80" w:name="_Toc17894"/>
      <w:bookmarkStart w:id="81" w:name="_Toc12617"/>
      <w:bookmarkStart w:id="82" w:name="_Toc18646"/>
      <w:bookmarkStart w:id="83" w:name="_Toc26034"/>
      <w:bookmarkStart w:id="84" w:name="_Toc12729"/>
      <w:r>
        <w:rPr>
          <w:rFonts w:hint="eastAsia" w:ascii="仿宋" w:hAnsi="仿宋" w:eastAsia="仿宋" w:cs="仿宋"/>
          <w:b/>
          <w:bCs/>
          <w:color w:val="auto"/>
          <w:sz w:val="24"/>
          <w:szCs w:val="24"/>
        </w:rPr>
        <w:t>（三）</w:t>
      </w:r>
      <w:r>
        <w:rPr>
          <w:rFonts w:hint="eastAsia" w:ascii="仿宋" w:hAnsi="仿宋" w:eastAsia="仿宋" w:cs="仿宋"/>
          <w:b/>
          <w:bCs/>
          <w:color w:val="auto"/>
          <w:sz w:val="24"/>
          <w:szCs w:val="24"/>
          <w:lang w:val="zh-CN"/>
        </w:rPr>
        <w:t>招标文件的询问、质疑及答复</w:t>
      </w:r>
      <w:bookmarkEnd w:id="76"/>
      <w:bookmarkEnd w:id="77"/>
      <w:bookmarkEnd w:id="78"/>
      <w:bookmarkEnd w:id="79"/>
      <w:bookmarkEnd w:id="80"/>
      <w:bookmarkEnd w:id="81"/>
      <w:bookmarkEnd w:id="82"/>
      <w:bookmarkEnd w:id="83"/>
      <w:bookmarkEnd w:id="84"/>
    </w:p>
    <w:p>
      <w:pPr>
        <w:keepNext w:val="0"/>
        <w:keepLines w:val="0"/>
        <w:kinsoku/>
        <w:wordWrap/>
        <w:overflowPunct/>
        <w:topLinePunct w:val="0"/>
        <w:autoSpaceDE w:val="0"/>
        <w:autoSpaceDN w:val="0"/>
        <w:bidi w:val="0"/>
        <w:adjustRightInd w:val="0"/>
        <w:snapToGrid w:val="0"/>
        <w:spacing w:line="360" w:lineRule="auto"/>
        <w:ind w:right="0" w:firstLine="480" w:firstLineChars="200"/>
        <w:textAlignment w:val="auto"/>
        <w:rPr>
          <w:rFonts w:ascii="仿宋" w:hAnsi="仿宋" w:eastAsia="仿宋" w:cs="仿宋"/>
          <w:color w:val="auto"/>
          <w:sz w:val="24"/>
          <w:szCs w:val="24"/>
          <w:lang w:val="zh-CN"/>
        </w:rPr>
      </w:pPr>
      <w:r>
        <w:rPr>
          <w:rFonts w:hint="eastAsia" w:ascii="仿宋" w:hAnsi="仿宋" w:eastAsia="仿宋" w:cs="仿宋"/>
          <w:color w:val="auto"/>
          <w:sz w:val="24"/>
          <w:szCs w:val="24"/>
        </w:rPr>
        <w:t>1、</w:t>
      </w:r>
      <w:r>
        <w:rPr>
          <w:rFonts w:hint="eastAsia" w:ascii="仿宋" w:hAnsi="仿宋" w:eastAsia="仿宋" w:cs="仿宋"/>
          <w:color w:val="auto"/>
          <w:sz w:val="24"/>
          <w:szCs w:val="24"/>
          <w:lang w:val="zh-CN"/>
        </w:rPr>
        <w:t>供应商应仔细阅读和检查招标文件的全部内容。如发现缺页或附件不全，应及时向采购代理机构提出，以便补齐。</w:t>
      </w:r>
    </w:p>
    <w:p>
      <w:pPr>
        <w:keepNext w:val="0"/>
        <w:keepLines w:val="0"/>
        <w:kinsoku/>
        <w:wordWrap/>
        <w:overflowPunct/>
        <w:topLinePunct w:val="0"/>
        <w:autoSpaceDE w:val="0"/>
        <w:autoSpaceDN w:val="0"/>
        <w:bidi w:val="0"/>
        <w:adjustRightInd w:val="0"/>
        <w:snapToGrid w:val="0"/>
        <w:spacing w:line="360" w:lineRule="auto"/>
        <w:ind w:right="0" w:firstLine="480" w:firstLineChars="200"/>
        <w:textAlignment w:val="auto"/>
        <w:rPr>
          <w:rFonts w:ascii="仿宋" w:hAnsi="仿宋" w:eastAsia="仿宋" w:cs="仿宋"/>
          <w:color w:val="auto"/>
          <w:sz w:val="24"/>
          <w:szCs w:val="24"/>
          <w:lang w:val="zh-CN"/>
        </w:rPr>
      </w:pPr>
      <w:r>
        <w:rPr>
          <w:rFonts w:hint="eastAsia" w:ascii="仿宋" w:hAnsi="仿宋" w:eastAsia="仿宋" w:cs="仿宋"/>
          <w:color w:val="auto"/>
          <w:sz w:val="24"/>
          <w:szCs w:val="24"/>
        </w:rPr>
        <w:t>2、</w:t>
      </w:r>
      <w:r>
        <w:rPr>
          <w:rFonts w:hint="eastAsia" w:ascii="仿宋" w:hAnsi="仿宋" w:eastAsia="仿宋" w:cs="仿宋"/>
          <w:color w:val="auto"/>
          <w:sz w:val="24"/>
          <w:szCs w:val="24"/>
          <w:lang w:val="zh-CN"/>
        </w:rPr>
        <w:t>供应商认为招标文件、招标过程、中标或者成交结果使自己的权益受到损害的，可以在知道或者应知其权益受到损害之日起7个工作日内，以书面形式向采购人、采购代理机构提出质疑，在此之后提出的询问和质疑均为无效，采购代理机构不予受理。</w:t>
      </w:r>
    </w:p>
    <w:p>
      <w:pPr>
        <w:pStyle w:val="25"/>
        <w:keepNext w:val="0"/>
        <w:keepLines w:val="0"/>
        <w:kinsoku/>
        <w:wordWrap/>
        <w:overflowPunct/>
        <w:topLinePunct w:val="0"/>
        <w:bidi w:val="0"/>
        <w:spacing w:before="0" w:beforeAutospacing="0" w:after="0" w:afterAutospacing="0" w:line="360" w:lineRule="auto"/>
        <w:ind w:right="0" w:firstLine="480" w:firstLineChars="200"/>
        <w:jc w:val="both"/>
        <w:textAlignment w:val="auto"/>
        <w:rPr>
          <w:rFonts w:ascii="仿宋" w:hAnsi="仿宋" w:eastAsia="仿宋" w:cs="仿宋"/>
          <w:color w:val="auto"/>
          <w:lang w:val="zh-CN"/>
        </w:rPr>
      </w:pPr>
      <w:r>
        <w:rPr>
          <w:rFonts w:hint="eastAsia" w:ascii="仿宋" w:hAnsi="仿宋" w:eastAsia="仿宋" w:cs="仿宋"/>
          <w:color w:val="auto"/>
        </w:rPr>
        <w:t>3、</w:t>
      </w:r>
      <w:r>
        <w:rPr>
          <w:rFonts w:hint="eastAsia" w:ascii="仿宋" w:hAnsi="仿宋" w:eastAsia="仿宋" w:cs="仿宋"/>
          <w:color w:val="auto"/>
          <w:lang w:val="zh-CN"/>
        </w:rPr>
        <w:t>供应商提出质疑应当有明确的请求和必要的证明材料。</w:t>
      </w:r>
    </w:p>
    <w:p>
      <w:pPr>
        <w:pStyle w:val="25"/>
        <w:keepNext w:val="0"/>
        <w:keepLines w:val="0"/>
        <w:kinsoku/>
        <w:wordWrap/>
        <w:overflowPunct/>
        <w:topLinePunct w:val="0"/>
        <w:bidi w:val="0"/>
        <w:spacing w:before="0" w:beforeAutospacing="0" w:after="0" w:afterAutospacing="0" w:line="360" w:lineRule="auto"/>
        <w:ind w:right="0" w:firstLine="480" w:firstLineChars="200"/>
        <w:jc w:val="both"/>
        <w:textAlignment w:val="auto"/>
        <w:rPr>
          <w:rFonts w:ascii="仿宋" w:hAnsi="仿宋" w:eastAsia="仿宋" w:cs="仿宋"/>
          <w:color w:val="auto"/>
          <w:lang w:val="zh-CN"/>
        </w:rPr>
      </w:pPr>
      <w:r>
        <w:rPr>
          <w:rFonts w:hint="eastAsia" w:ascii="仿宋" w:hAnsi="仿宋" w:eastAsia="仿宋" w:cs="仿宋"/>
          <w:color w:val="auto"/>
        </w:rPr>
        <w:t>4、</w:t>
      </w:r>
      <w:r>
        <w:rPr>
          <w:rFonts w:hint="eastAsia" w:ascii="仿宋" w:hAnsi="仿宋" w:eastAsia="仿宋" w:cs="仿宋"/>
          <w:color w:val="auto"/>
          <w:lang w:val="zh-CN"/>
        </w:rPr>
        <w:t>对于在规定时间内收到的供应商依法提出的询问或者质疑，采购代理机构将按程序在三个工作日内答复询问，七个工作日内答复质疑。</w:t>
      </w:r>
    </w:p>
    <w:p>
      <w:pPr>
        <w:keepNext w:val="0"/>
        <w:keepLines w:val="0"/>
        <w:kinsoku/>
        <w:wordWrap/>
        <w:overflowPunct/>
        <w:topLinePunct w:val="0"/>
        <w:autoSpaceDE w:val="0"/>
        <w:autoSpaceDN w:val="0"/>
        <w:bidi w:val="0"/>
        <w:adjustRightInd w:val="0"/>
        <w:snapToGrid w:val="0"/>
        <w:spacing w:line="360" w:lineRule="auto"/>
        <w:ind w:right="0" w:firstLine="480" w:firstLineChars="200"/>
        <w:textAlignment w:val="auto"/>
        <w:rPr>
          <w:rFonts w:ascii="仿宋" w:hAnsi="仿宋" w:eastAsia="仿宋" w:cs="仿宋"/>
          <w:color w:val="auto"/>
          <w:sz w:val="24"/>
          <w:szCs w:val="24"/>
          <w:lang w:val="zh-CN"/>
        </w:rPr>
      </w:pPr>
      <w:r>
        <w:rPr>
          <w:rFonts w:hint="eastAsia" w:ascii="仿宋" w:hAnsi="仿宋" w:eastAsia="仿宋" w:cs="仿宋"/>
          <w:color w:val="auto"/>
          <w:sz w:val="24"/>
          <w:szCs w:val="24"/>
        </w:rPr>
        <w:t>5、</w:t>
      </w:r>
      <w:r>
        <w:rPr>
          <w:rFonts w:hint="eastAsia" w:ascii="仿宋" w:hAnsi="仿宋" w:eastAsia="仿宋" w:cs="仿宋"/>
          <w:color w:val="auto"/>
          <w:sz w:val="24"/>
          <w:szCs w:val="24"/>
          <w:lang w:val="zh-CN"/>
        </w:rPr>
        <w:t>供应商在收到答复后，应在两个工作日内以书面形式（加盖公章）向采购代理机构予以确认。</w:t>
      </w:r>
    </w:p>
    <w:p>
      <w:pPr>
        <w:keepNext w:val="0"/>
        <w:keepLines w:val="0"/>
        <w:kinsoku/>
        <w:wordWrap/>
        <w:overflowPunct/>
        <w:topLinePunct w:val="0"/>
        <w:autoSpaceDE w:val="0"/>
        <w:autoSpaceDN w:val="0"/>
        <w:bidi w:val="0"/>
        <w:adjustRightInd w:val="0"/>
        <w:snapToGrid w:val="0"/>
        <w:spacing w:line="360" w:lineRule="auto"/>
        <w:ind w:right="0" w:firstLine="482" w:firstLineChars="200"/>
        <w:textAlignment w:val="auto"/>
        <w:outlineLvl w:val="2"/>
        <w:rPr>
          <w:rFonts w:ascii="仿宋" w:hAnsi="仿宋" w:eastAsia="仿宋" w:cs="仿宋"/>
          <w:color w:val="auto"/>
          <w:sz w:val="24"/>
          <w:szCs w:val="24"/>
          <w:lang w:val="zh-CN"/>
        </w:rPr>
      </w:pPr>
      <w:bookmarkStart w:id="85" w:name="_Toc17969"/>
      <w:bookmarkStart w:id="86" w:name="_Toc30411"/>
      <w:bookmarkStart w:id="87" w:name="_Toc18525"/>
      <w:bookmarkStart w:id="88" w:name="_Toc16954"/>
      <w:bookmarkStart w:id="89" w:name="_Toc27651"/>
      <w:bookmarkStart w:id="90" w:name="_Toc16614"/>
      <w:bookmarkStart w:id="91" w:name="_Toc30701"/>
      <w:bookmarkStart w:id="92" w:name="_Toc5426"/>
      <w:bookmarkStart w:id="93" w:name="_Toc28965"/>
      <w:r>
        <w:rPr>
          <w:rFonts w:hint="eastAsia" w:ascii="仿宋" w:hAnsi="仿宋" w:eastAsia="仿宋" w:cs="仿宋"/>
          <w:b/>
          <w:bCs/>
          <w:color w:val="auto"/>
          <w:sz w:val="24"/>
          <w:szCs w:val="24"/>
          <w:lang w:val="zh-CN"/>
        </w:rPr>
        <w:t>（四）招标文件的解释权</w:t>
      </w:r>
      <w:bookmarkEnd w:id="85"/>
      <w:bookmarkEnd w:id="86"/>
      <w:bookmarkEnd w:id="87"/>
      <w:bookmarkEnd w:id="88"/>
      <w:bookmarkEnd w:id="89"/>
      <w:bookmarkEnd w:id="90"/>
      <w:bookmarkEnd w:id="91"/>
      <w:bookmarkEnd w:id="92"/>
      <w:bookmarkEnd w:id="93"/>
    </w:p>
    <w:p>
      <w:pPr>
        <w:keepNext w:val="0"/>
        <w:keepLines w:val="0"/>
        <w:kinsoku/>
        <w:wordWrap/>
        <w:overflowPunct/>
        <w:topLinePunct w:val="0"/>
        <w:autoSpaceDE w:val="0"/>
        <w:autoSpaceDN w:val="0"/>
        <w:bidi w:val="0"/>
        <w:adjustRightInd w:val="0"/>
        <w:snapToGrid w:val="0"/>
        <w:spacing w:line="360" w:lineRule="auto"/>
        <w:ind w:right="0" w:firstLine="480" w:firstLineChars="200"/>
        <w:textAlignment w:val="auto"/>
        <w:rPr>
          <w:rFonts w:ascii="仿宋" w:hAnsi="仿宋" w:eastAsia="仿宋" w:cs="仿宋"/>
          <w:color w:val="auto"/>
          <w:sz w:val="24"/>
          <w:szCs w:val="24"/>
          <w:lang w:val="zh-CN"/>
        </w:rPr>
      </w:pPr>
      <w:r>
        <w:rPr>
          <w:rFonts w:hint="eastAsia" w:ascii="仿宋" w:hAnsi="仿宋" w:eastAsia="仿宋" w:cs="仿宋"/>
          <w:color w:val="auto"/>
          <w:sz w:val="24"/>
          <w:szCs w:val="24"/>
        </w:rPr>
        <w:t>1、</w:t>
      </w:r>
      <w:r>
        <w:rPr>
          <w:rFonts w:hint="eastAsia" w:ascii="仿宋" w:hAnsi="仿宋" w:eastAsia="仿宋" w:cs="仿宋"/>
          <w:color w:val="auto"/>
          <w:sz w:val="24"/>
          <w:szCs w:val="24"/>
          <w:lang w:val="zh-CN"/>
        </w:rPr>
        <w:t>供应商必须从采购代理机构</w:t>
      </w:r>
      <w:r>
        <w:rPr>
          <w:rFonts w:hint="eastAsia" w:ascii="仿宋" w:hAnsi="仿宋" w:eastAsia="仿宋" w:cs="仿宋"/>
          <w:color w:val="auto"/>
          <w:sz w:val="24"/>
          <w:szCs w:val="24"/>
        </w:rPr>
        <w:t>获取</w:t>
      </w:r>
      <w:r>
        <w:rPr>
          <w:rFonts w:hint="eastAsia" w:ascii="仿宋" w:hAnsi="仿宋" w:eastAsia="仿宋" w:cs="仿宋"/>
          <w:color w:val="auto"/>
          <w:sz w:val="24"/>
          <w:szCs w:val="24"/>
          <w:lang w:val="zh-CN"/>
        </w:rPr>
        <w:t>招标文件，供应商自行转让或复制招标文件视为无效。</w:t>
      </w:r>
    </w:p>
    <w:p>
      <w:pPr>
        <w:keepNext w:val="0"/>
        <w:keepLines w:val="0"/>
        <w:kinsoku/>
        <w:wordWrap/>
        <w:overflowPunct/>
        <w:topLinePunct w:val="0"/>
        <w:bidi w:val="0"/>
        <w:adjustRightInd w:val="0"/>
        <w:snapToGrid w:val="0"/>
        <w:spacing w:line="360" w:lineRule="auto"/>
        <w:ind w:right="0"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2、</w:t>
      </w:r>
      <w:r>
        <w:rPr>
          <w:rFonts w:hint="eastAsia" w:ascii="仿宋" w:hAnsi="仿宋" w:eastAsia="仿宋" w:cs="仿宋"/>
          <w:color w:val="auto"/>
          <w:sz w:val="24"/>
          <w:szCs w:val="24"/>
          <w:lang w:val="zh-CN"/>
        </w:rPr>
        <w:t>招标文件的解释权归采购代理机构。</w:t>
      </w:r>
    </w:p>
    <w:p>
      <w:pPr>
        <w:keepNext w:val="0"/>
        <w:keepLines w:val="0"/>
        <w:kinsoku/>
        <w:wordWrap/>
        <w:overflowPunct/>
        <w:topLinePunct w:val="0"/>
        <w:autoSpaceDE w:val="0"/>
        <w:autoSpaceDN w:val="0"/>
        <w:bidi w:val="0"/>
        <w:adjustRightInd w:val="0"/>
        <w:snapToGrid w:val="0"/>
        <w:spacing w:line="360" w:lineRule="auto"/>
        <w:ind w:right="0" w:firstLine="482" w:firstLineChars="200"/>
        <w:textAlignment w:val="auto"/>
        <w:outlineLvl w:val="1"/>
        <w:rPr>
          <w:rFonts w:ascii="仿宋" w:hAnsi="仿宋" w:eastAsia="仿宋" w:cs="仿宋"/>
          <w:b/>
          <w:color w:val="auto"/>
          <w:sz w:val="24"/>
          <w:szCs w:val="24"/>
          <w:lang w:val="zh-CN"/>
        </w:rPr>
      </w:pPr>
      <w:bookmarkStart w:id="94" w:name="_Toc25911"/>
      <w:bookmarkStart w:id="95" w:name="_Toc12572"/>
      <w:bookmarkStart w:id="96" w:name="_Toc8593"/>
      <w:bookmarkStart w:id="97" w:name="_Toc18715"/>
      <w:bookmarkStart w:id="98" w:name="_Toc16073"/>
      <w:bookmarkStart w:id="99" w:name="_Toc14706"/>
      <w:bookmarkStart w:id="100" w:name="_Toc895"/>
      <w:bookmarkStart w:id="101" w:name="_Toc13318"/>
      <w:bookmarkStart w:id="102" w:name="_Toc5590"/>
      <w:r>
        <w:rPr>
          <w:rFonts w:hint="eastAsia" w:ascii="仿宋" w:hAnsi="仿宋" w:eastAsia="仿宋" w:cs="仿宋"/>
          <w:b/>
          <w:color w:val="auto"/>
          <w:sz w:val="24"/>
          <w:szCs w:val="24"/>
          <w:lang w:val="zh-CN"/>
        </w:rPr>
        <w:t>三、投标要求</w:t>
      </w:r>
      <w:bookmarkEnd w:id="94"/>
      <w:bookmarkEnd w:id="95"/>
      <w:bookmarkEnd w:id="96"/>
      <w:bookmarkEnd w:id="97"/>
      <w:bookmarkEnd w:id="98"/>
      <w:bookmarkEnd w:id="99"/>
      <w:bookmarkEnd w:id="100"/>
      <w:bookmarkEnd w:id="101"/>
      <w:bookmarkEnd w:id="102"/>
    </w:p>
    <w:p>
      <w:pPr>
        <w:keepNext w:val="0"/>
        <w:keepLines w:val="0"/>
        <w:kinsoku/>
        <w:wordWrap/>
        <w:overflowPunct/>
        <w:topLinePunct w:val="0"/>
        <w:bidi w:val="0"/>
        <w:snapToGrid w:val="0"/>
        <w:spacing w:line="360" w:lineRule="auto"/>
        <w:ind w:right="0" w:firstLine="482" w:firstLineChars="200"/>
        <w:textAlignment w:val="auto"/>
        <w:outlineLvl w:val="2"/>
        <w:rPr>
          <w:rFonts w:ascii="仿宋" w:hAnsi="仿宋" w:eastAsia="仿宋" w:cs="仿宋"/>
          <w:color w:val="auto"/>
          <w:sz w:val="24"/>
          <w:szCs w:val="24"/>
        </w:rPr>
      </w:pPr>
      <w:bookmarkStart w:id="103" w:name="_Toc9714"/>
      <w:bookmarkStart w:id="104" w:name="_Toc29863"/>
      <w:bookmarkStart w:id="105" w:name="_Toc11999"/>
      <w:bookmarkStart w:id="106" w:name="_Toc26583"/>
      <w:bookmarkStart w:id="107" w:name="_Toc7693"/>
      <w:bookmarkStart w:id="108" w:name="_Toc9226"/>
      <w:bookmarkStart w:id="109" w:name="_Toc6311"/>
      <w:bookmarkStart w:id="110" w:name="_Toc95"/>
      <w:bookmarkStart w:id="111" w:name="_Toc4313"/>
      <w:r>
        <w:rPr>
          <w:rFonts w:hint="eastAsia" w:ascii="仿宋" w:hAnsi="仿宋" w:eastAsia="仿宋" w:cs="仿宋"/>
          <w:b/>
          <w:bCs/>
          <w:color w:val="auto"/>
          <w:sz w:val="24"/>
          <w:szCs w:val="24"/>
        </w:rPr>
        <w:t>（一）投标内容</w:t>
      </w:r>
      <w:bookmarkEnd w:id="103"/>
      <w:bookmarkEnd w:id="104"/>
      <w:bookmarkEnd w:id="105"/>
      <w:bookmarkEnd w:id="106"/>
      <w:bookmarkEnd w:id="107"/>
      <w:bookmarkEnd w:id="108"/>
      <w:bookmarkEnd w:id="109"/>
      <w:bookmarkEnd w:id="110"/>
      <w:bookmarkEnd w:id="111"/>
    </w:p>
    <w:p>
      <w:pPr>
        <w:keepNext w:val="0"/>
        <w:keepLines w:val="0"/>
        <w:kinsoku/>
        <w:wordWrap/>
        <w:overflowPunct/>
        <w:topLinePunct w:val="0"/>
        <w:bidi w:val="0"/>
        <w:snapToGrid w:val="0"/>
        <w:spacing w:line="360" w:lineRule="auto"/>
        <w:ind w:right="0"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本次招标内容为</w:t>
      </w:r>
      <w:r>
        <w:rPr>
          <w:rFonts w:hint="eastAsia" w:ascii="仿宋" w:hAnsi="仿宋" w:eastAsia="仿宋" w:cs="仿宋"/>
          <w:bCs/>
          <w:color w:val="auto"/>
          <w:sz w:val="24"/>
          <w:szCs w:val="24"/>
          <w:shd w:val="clear" w:color="auto" w:fill="FFFFFF"/>
          <w:lang w:eastAsia="zh-CN"/>
        </w:rPr>
        <w:t>秦岭国家植物园生物多样性保护项目</w:t>
      </w:r>
      <w:r>
        <w:rPr>
          <w:rFonts w:hint="eastAsia" w:ascii="仿宋" w:hAnsi="仿宋" w:eastAsia="仿宋" w:cs="仿宋"/>
          <w:color w:val="auto"/>
          <w:sz w:val="24"/>
          <w:szCs w:val="24"/>
        </w:rPr>
        <w:t>，</w:t>
      </w:r>
      <w:r>
        <w:rPr>
          <w:rFonts w:hint="eastAsia" w:ascii="仿宋" w:hAnsi="仿宋" w:eastAsia="仿宋" w:cs="仿宋"/>
          <w:bCs/>
          <w:color w:val="auto"/>
          <w:sz w:val="24"/>
          <w:szCs w:val="24"/>
        </w:rPr>
        <w:t>各</w:t>
      </w:r>
      <w:r>
        <w:rPr>
          <w:rFonts w:hint="eastAsia" w:ascii="仿宋" w:hAnsi="仿宋" w:eastAsia="仿宋" w:cs="仿宋"/>
          <w:bCs/>
          <w:color w:val="auto"/>
          <w:sz w:val="24"/>
          <w:szCs w:val="24"/>
          <w:lang w:eastAsia="zh-CN"/>
        </w:rPr>
        <w:t>供应商</w:t>
      </w:r>
      <w:r>
        <w:rPr>
          <w:rFonts w:hint="eastAsia" w:ascii="仿宋" w:hAnsi="仿宋" w:eastAsia="仿宋" w:cs="仿宋"/>
          <w:color w:val="auto"/>
          <w:sz w:val="24"/>
          <w:szCs w:val="24"/>
        </w:rPr>
        <w:t>应仔细阅读招标文件中的所有事项、格式、条款和要求，对招标文件的全部</w:t>
      </w:r>
      <w:r>
        <w:rPr>
          <w:rFonts w:hint="eastAsia" w:ascii="仿宋" w:hAnsi="仿宋" w:eastAsia="仿宋" w:cs="仿宋"/>
          <w:bCs/>
          <w:color w:val="auto"/>
          <w:sz w:val="24"/>
          <w:szCs w:val="24"/>
        </w:rPr>
        <w:t>内容及要求做出实质性响应，提交相应资料。不得在其中选项投标或将其中内容再行分解，否则投标无效。</w:t>
      </w:r>
    </w:p>
    <w:p>
      <w:pPr>
        <w:keepNext w:val="0"/>
        <w:keepLines w:val="0"/>
        <w:kinsoku/>
        <w:wordWrap/>
        <w:overflowPunct/>
        <w:topLinePunct w:val="0"/>
        <w:bidi w:val="0"/>
        <w:snapToGrid w:val="0"/>
        <w:spacing w:line="360" w:lineRule="auto"/>
        <w:ind w:right="0" w:firstLine="482" w:firstLineChars="200"/>
        <w:textAlignment w:val="auto"/>
        <w:outlineLvl w:val="2"/>
        <w:rPr>
          <w:rFonts w:ascii="仿宋" w:hAnsi="仿宋" w:eastAsia="仿宋" w:cs="仿宋"/>
          <w:b/>
          <w:bCs/>
          <w:color w:val="auto"/>
          <w:sz w:val="24"/>
          <w:szCs w:val="24"/>
          <w:lang w:val="zh-CN"/>
        </w:rPr>
      </w:pPr>
      <w:bookmarkStart w:id="112" w:name="_Toc13972"/>
      <w:bookmarkStart w:id="113" w:name="_Toc6567"/>
      <w:bookmarkStart w:id="114" w:name="_Toc16899"/>
      <w:bookmarkStart w:id="115" w:name="_Toc27262"/>
      <w:bookmarkStart w:id="116" w:name="_Toc12463"/>
      <w:bookmarkStart w:id="117" w:name="_Toc16292"/>
      <w:bookmarkStart w:id="118" w:name="_Toc7503"/>
      <w:bookmarkStart w:id="119" w:name="_Toc15084"/>
      <w:bookmarkStart w:id="120" w:name="_Toc10463"/>
      <w:r>
        <w:rPr>
          <w:rFonts w:hint="eastAsia" w:ascii="仿宋" w:hAnsi="仿宋" w:eastAsia="仿宋" w:cs="仿宋"/>
          <w:b/>
          <w:bCs/>
          <w:color w:val="auto"/>
          <w:sz w:val="24"/>
          <w:szCs w:val="24"/>
        </w:rPr>
        <w:t>（二）</w:t>
      </w:r>
      <w:r>
        <w:rPr>
          <w:rFonts w:hint="eastAsia" w:ascii="仿宋" w:hAnsi="仿宋" w:eastAsia="仿宋" w:cs="仿宋"/>
          <w:b/>
          <w:bCs/>
          <w:color w:val="auto"/>
          <w:sz w:val="24"/>
          <w:szCs w:val="24"/>
          <w:lang w:val="zh-CN"/>
        </w:rPr>
        <w:t>合格的供应商要求</w:t>
      </w:r>
      <w:bookmarkEnd w:id="112"/>
      <w:bookmarkEnd w:id="113"/>
      <w:bookmarkEnd w:id="114"/>
      <w:bookmarkEnd w:id="115"/>
      <w:bookmarkEnd w:id="116"/>
      <w:bookmarkEnd w:id="117"/>
      <w:bookmarkEnd w:id="118"/>
      <w:bookmarkEnd w:id="119"/>
      <w:bookmarkEnd w:id="120"/>
    </w:p>
    <w:p>
      <w:pPr>
        <w:keepNext w:val="0"/>
        <w:keepLines w:val="0"/>
        <w:kinsoku/>
        <w:wordWrap/>
        <w:overflowPunct/>
        <w:topLinePunct w:val="0"/>
        <w:bidi w:val="0"/>
        <w:spacing w:line="360" w:lineRule="auto"/>
        <w:ind w:right="0" w:firstLine="482" w:firstLineChars="200"/>
        <w:textAlignment w:val="auto"/>
        <w:rPr>
          <w:rFonts w:ascii="仿宋" w:hAnsi="仿宋" w:eastAsia="仿宋" w:cs="仿宋"/>
          <w:b/>
          <w:bCs/>
          <w:color w:val="auto"/>
          <w:sz w:val="24"/>
          <w:szCs w:val="24"/>
        </w:rPr>
      </w:pPr>
      <w:r>
        <w:rPr>
          <w:rFonts w:hint="eastAsia" w:ascii="仿宋" w:hAnsi="仿宋" w:eastAsia="仿宋" w:cs="仿宋"/>
          <w:b/>
          <w:bCs/>
          <w:color w:val="auto"/>
          <w:sz w:val="24"/>
          <w:szCs w:val="24"/>
        </w:rPr>
        <w:t>（1）基本资格条件：符合《中华人民共和国政府采购法》第二十二条的规定；</w:t>
      </w:r>
    </w:p>
    <w:p>
      <w:pPr>
        <w:keepNext w:val="0"/>
        <w:keepLines w:val="0"/>
        <w:kinsoku/>
        <w:wordWrap/>
        <w:overflowPunct/>
        <w:topLinePunct w:val="0"/>
        <w:bidi w:val="0"/>
        <w:spacing w:line="360" w:lineRule="auto"/>
        <w:ind w:right="0"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1、提供统一社会信用代码的营业执</w:t>
      </w:r>
      <w:r>
        <w:rPr>
          <w:rFonts w:hint="eastAsia" w:ascii="仿宋" w:hAnsi="仿宋" w:eastAsia="仿宋" w:cs="仿宋"/>
          <w:color w:val="auto"/>
          <w:sz w:val="24"/>
          <w:szCs w:val="24"/>
          <w:lang w:eastAsia="zh-CN"/>
        </w:rPr>
        <w:t>照</w:t>
      </w:r>
      <w:r>
        <w:rPr>
          <w:rFonts w:hint="eastAsia" w:ascii="仿宋" w:hAnsi="仿宋" w:eastAsia="仿宋" w:cs="仿宋"/>
          <w:color w:val="auto"/>
          <w:sz w:val="24"/>
          <w:szCs w:val="24"/>
        </w:rPr>
        <w:t xml:space="preserve">或其他组织经营的合法凭证或自然人的提供身份证明文件； </w:t>
      </w:r>
    </w:p>
    <w:p>
      <w:pPr>
        <w:keepNext w:val="0"/>
        <w:keepLines w:val="0"/>
        <w:kinsoku/>
        <w:wordWrap/>
        <w:overflowPunct/>
        <w:topLinePunct w:val="0"/>
        <w:bidi w:val="0"/>
        <w:spacing w:line="360" w:lineRule="auto"/>
        <w:ind w:right="0"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 xml:space="preserve">2、财务状况报告：提供具有财务审计资质单位出具的2021年度财务报告或开标前六个月内其基本账户银行出具的资信证明（附基本户证明资料）或财政部门认可的政府采购专业担保机构出具的担保函，以上形式的证明资料提供任何一种即可； </w:t>
      </w:r>
    </w:p>
    <w:p>
      <w:pPr>
        <w:keepNext w:val="0"/>
        <w:keepLines w:val="0"/>
        <w:kinsoku/>
        <w:wordWrap/>
        <w:overflowPunct/>
        <w:topLinePunct w:val="0"/>
        <w:bidi w:val="0"/>
        <w:spacing w:line="360" w:lineRule="auto"/>
        <w:ind w:right="0"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3、税收缴纳证明：</w:t>
      </w:r>
      <w:r>
        <w:rPr>
          <w:rFonts w:hint="eastAsia" w:ascii="仿宋" w:hAnsi="仿宋" w:eastAsia="仿宋" w:cs="仿宋"/>
          <w:color w:val="auto"/>
          <w:sz w:val="24"/>
          <w:szCs w:val="24"/>
          <w:lang w:eastAsia="zh-CN"/>
        </w:rPr>
        <w:t>提供已缴纳的开标截止日前连续6个月的纳税证明或完税证明</w:t>
      </w:r>
      <w:r>
        <w:rPr>
          <w:rFonts w:hint="eastAsia" w:ascii="仿宋" w:hAnsi="仿宋" w:eastAsia="仿宋" w:cs="仿宋"/>
          <w:color w:val="auto"/>
          <w:sz w:val="24"/>
          <w:szCs w:val="24"/>
        </w:rPr>
        <w:t>，纳税证明或完税证明上应有代收机构或税务机关的公章或业务专用章。依法免税的</w:t>
      </w:r>
      <w:r>
        <w:rPr>
          <w:rFonts w:hint="eastAsia" w:ascii="仿宋" w:hAnsi="仿宋" w:eastAsia="仿宋" w:cs="仿宋"/>
          <w:color w:val="auto"/>
          <w:sz w:val="24"/>
          <w:szCs w:val="24"/>
          <w:lang w:eastAsia="zh-CN"/>
        </w:rPr>
        <w:t>供应商</w:t>
      </w:r>
      <w:r>
        <w:rPr>
          <w:rFonts w:hint="eastAsia" w:ascii="仿宋" w:hAnsi="仿宋" w:eastAsia="仿宋" w:cs="仿宋"/>
          <w:color w:val="auto"/>
          <w:sz w:val="24"/>
          <w:szCs w:val="24"/>
        </w:rPr>
        <w:t xml:space="preserve">应提供相关文件证明； </w:t>
      </w:r>
    </w:p>
    <w:p>
      <w:pPr>
        <w:keepNext w:val="0"/>
        <w:keepLines w:val="0"/>
        <w:kinsoku/>
        <w:wordWrap/>
        <w:overflowPunct/>
        <w:topLinePunct w:val="0"/>
        <w:bidi w:val="0"/>
        <w:spacing w:line="360" w:lineRule="auto"/>
        <w:ind w:right="0"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4、社会保障资金缴纳证明：提供已缴存的</w:t>
      </w:r>
      <w:r>
        <w:rPr>
          <w:rFonts w:hint="eastAsia" w:ascii="仿宋" w:hAnsi="仿宋" w:eastAsia="仿宋" w:cs="仿宋"/>
          <w:color w:val="auto"/>
          <w:sz w:val="24"/>
          <w:szCs w:val="24"/>
          <w:lang w:eastAsia="zh-CN"/>
        </w:rPr>
        <w:t>开标截止日前连续6个月的</w:t>
      </w:r>
      <w:r>
        <w:rPr>
          <w:rFonts w:hint="eastAsia" w:ascii="仿宋" w:hAnsi="仿宋" w:eastAsia="仿宋" w:cs="仿宋"/>
          <w:color w:val="auto"/>
          <w:sz w:val="24"/>
          <w:szCs w:val="24"/>
        </w:rPr>
        <w:t>社会保障资金缴存单据或社保机构开具的社会保险参保缴费情况证明。成立时间至提交投标文件截止时间不足一个月或依法不需要缴纳社会保障资金的</w:t>
      </w:r>
      <w:r>
        <w:rPr>
          <w:rFonts w:hint="eastAsia" w:ascii="仿宋" w:hAnsi="仿宋" w:eastAsia="仿宋" w:cs="仿宋"/>
          <w:color w:val="auto"/>
          <w:sz w:val="24"/>
          <w:szCs w:val="24"/>
          <w:lang w:eastAsia="zh-CN"/>
        </w:rPr>
        <w:t>供应商</w:t>
      </w:r>
      <w:r>
        <w:rPr>
          <w:rFonts w:hint="eastAsia" w:ascii="仿宋" w:hAnsi="仿宋" w:eastAsia="仿宋" w:cs="仿宋"/>
          <w:color w:val="auto"/>
          <w:sz w:val="24"/>
          <w:szCs w:val="24"/>
        </w:rPr>
        <w:t>应提供相关文件证明；</w:t>
      </w:r>
    </w:p>
    <w:p>
      <w:pPr>
        <w:keepNext w:val="0"/>
        <w:keepLines w:val="0"/>
        <w:kinsoku/>
        <w:wordWrap/>
        <w:overflowPunct/>
        <w:topLinePunct w:val="0"/>
        <w:bidi w:val="0"/>
        <w:spacing w:line="360" w:lineRule="auto"/>
        <w:ind w:right="0"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 xml:space="preserve">5、出具履行合同所必需的设备和专业技术能力的书面声明； </w:t>
      </w:r>
    </w:p>
    <w:p>
      <w:pPr>
        <w:keepNext w:val="0"/>
        <w:keepLines w:val="0"/>
        <w:kinsoku/>
        <w:wordWrap/>
        <w:overflowPunct/>
        <w:topLinePunct w:val="0"/>
        <w:bidi w:val="0"/>
        <w:spacing w:line="360" w:lineRule="auto"/>
        <w:ind w:right="0"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 xml:space="preserve">6、出具参加本次政府采购活动的书面声明； </w:t>
      </w:r>
    </w:p>
    <w:p>
      <w:pPr>
        <w:keepNext w:val="0"/>
        <w:keepLines w:val="0"/>
        <w:kinsoku/>
        <w:wordWrap/>
        <w:overflowPunct/>
        <w:topLinePunct w:val="0"/>
        <w:bidi w:val="0"/>
        <w:spacing w:line="360" w:lineRule="auto"/>
        <w:ind w:right="0" w:firstLine="482" w:firstLineChars="200"/>
        <w:textAlignment w:val="auto"/>
        <w:rPr>
          <w:rFonts w:ascii="仿宋" w:hAnsi="仿宋" w:eastAsia="仿宋" w:cs="仿宋"/>
          <w:b/>
          <w:bCs/>
          <w:color w:val="auto"/>
          <w:sz w:val="24"/>
          <w:szCs w:val="24"/>
        </w:rPr>
      </w:pPr>
      <w:r>
        <w:rPr>
          <w:rFonts w:hint="eastAsia" w:ascii="仿宋" w:hAnsi="仿宋" w:eastAsia="仿宋" w:cs="仿宋"/>
          <w:b/>
          <w:bCs/>
          <w:color w:val="auto"/>
          <w:sz w:val="24"/>
          <w:szCs w:val="24"/>
        </w:rPr>
        <w:t xml:space="preserve">（2）特定资格条件： </w:t>
      </w:r>
    </w:p>
    <w:p>
      <w:pPr>
        <w:keepNext w:val="0"/>
        <w:keepLines w:val="0"/>
        <w:kinsoku/>
        <w:wordWrap/>
        <w:overflowPunct/>
        <w:topLinePunct w:val="0"/>
        <w:bidi w:val="0"/>
        <w:spacing w:line="360" w:lineRule="auto"/>
        <w:ind w:right="0"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zh-CN"/>
        </w:rPr>
        <w:t>法定代表人授权书及被授权人身份证，并且提供有效的劳动合同或开标截止前六个月内任意一个月养老保险缴纳证明（法人参加只需提供法定代表人身份证明）</w:t>
      </w:r>
      <w:r>
        <w:rPr>
          <w:rFonts w:hint="eastAsia" w:ascii="仿宋" w:hAnsi="仿宋" w:eastAsia="仿宋" w:cs="仿宋"/>
          <w:color w:val="auto"/>
          <w:sz w:val="24"/>
          <w:szCs w:val="24"/>
        </w:rPr>
        <w:t>；</w:t>
      </w:r>
    </w:p>
    <w:p>
      <w:pPr>
        <w:keepNext w:val="0"/>
        <w:keepLines w:val="0"/>
        <w:kinsoku/>
        <w:wordWrap/>
        <w:overflowPunct/>
        <w:topLinePunct w:val="0"/>
        <w:bidi w:val="0"/>
        <w:spacing w:line="360" w:lineRule="auto"/>
        <w:ind w:right="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2、符合《财政部关于在政府采购活动中查询及使用信用记录有关问题的通知》（财库【2016】125号）文件中信用查询的要求（此项由采购人与采购代理单位在开标时查询，以现场查询为准）；</w:t>
      </w:r>
    </w:p>
    <w:p>
      <w:pPr>
        <w:keepNext w:val="0"/>
        <w:keepLines w:val="0"/>
        <w:kinsoku/>
        <w:wordWrap/>
        <w:overflowPunct/>
        <w:topLinePunct w:val="0"/>
        <w:bidi w:val="0"/>
        <w:spacing w:line="360" w:lineRule="auto"/>
        <w:ind w:right="0" w:firstLine="480" w:firstLineChars="200"/>
        <w:textAlignment w:val="auto"/>
        <w:rPr>
          <w:rFonts w:hint="eastAsia" w:ascii="仿宋" w:hAnsi="仿宋" w:eastAsia="仿宋" w:cs="仿宋"/>
          <w:b/>
          <w:bCs/>
          <w:color w:val="auto"/>
          <w:sz w:val="24"/>
          <w:szCs w:val="24"/>
          <w:lang w:val="zh-CN" w:eastAsia="zh-CN"/>
        </w:rPr>
      </w:pPr>
      <w:r>
        <w:rPr>
          <w:rFonts w:hint="eastAsia" w:ascii="仿宋" w:hAnsi="仿宋" w:eastAsia="仿宋" w:cs="仿宋"/>
          <w:color w:val="auto"/>
          <w:sz w:val="24"/>
          <w:szCs w:val="24"/>
          <w:lang w:val="en-US" w:eastAsia="zh-CN"/>
        </w:rPr>
        <w:t>3、投标</w:t>
      </w:r>
      <w:r>
        <w:rPr>
          <w:rFonts w:hint="eastAsia" w:ascii="仿宋" w:hAnsi="仿宋" w:eastAsia="仿宋" w:cs="仿宋"/>
          <w:color w:val="auto"/>
          <w:sz w:val="24"/>
          <w:szCs w:val="24"/>
        </w:rPr>
        <w:t>保证金转账凭证（复印件/扫描件加盖供应商红色公章）附在</w:t>
      </w:r>
      <w:r>
        <w:rPr>
          <w:rFonts w:hint="eastAsia" w:ascii="仿宋" w:hAnsi="仿宋" w:eastAsia="仿宋" w:cs="仿宋"/>
          <w:color w:val="auto"/>
          <w:sz w:val="24"/>
          <w:szCs w:val="24"/>
          <w:lang w:val="en-US" w:eastAsia="zh-CN"/>
        </w:rPr>
        <w:t>投标</w:t>
      </w:r>
      <w:r>
        <w:rPr>
          <w:rFonts w:hint="eastAsia" w:ascii="仿宋" w:hAnsi="仿宋" w:eastAsia="仿宋" w:cs="仿宋"/>
          <w:color w:val="auto"/>
          <w:sz w:val="24"/>
          <w:szCs w:val="24"/>
        </w:rPr>
        <w:t>文件中</w:t>
      </w:r>
      <w:r>
        <w:rPr>
          <w:rFonts w:hint="eastAsia" w:ascii="仿宋" w:hAnsi="仿宋" w:eastAsia="仿宋" w:cs="仿宋"/>
          <w:color w:val="auto"/>
          <w:sz w:val="24"/>
          <w:szCs w:val="24"/>
          <w:lang w:eastAsia="zh-CN"/>
        </w:rPr>
        <w:t>。</w:t>
      </w:r>
    </w:p>
    <w:p>
      <w:pPr>
        <w:keepNext w:val="0"/>
        <w:keepLines w:val="0"/>
        <w:kinsoku/>
        <w:wordWrap/>
        <w:overflowPunct/>
        <w:topLinePunct w:val="0"/>
        <w:autoSpaceDE w:val="0"/>
        <w:autoSpaceDN w:val="0"/>
        <w:bidi w:val="0"/>
        <w:adjustRightInd w:val="0"/>
        <w:spacing w:line="360" w:lineRule="auto"/>
        <w:ind w:right="0" w:firstLine="482" w:firstLineChars="200"/>
        <w:textAlignment w:val="auto"/>
        <w:outlineLvl w:val="2"/>
        <w:rPr>
          <w:rFonts w:ascii="仿宋" w:hAnsi="仿宋" w:eastAsia="仿宋" w:cs="仿宋"/>
          <w:b/>
          <w:bCs/>
          <w:color w:val="auto"/>
          <w:sz w:val="24"/>
          <w:szCs w:val="24"/>
        </w:rPr>
      </w:pPr>
      <w:bookmarkStart w:id="121" w:name="_Toc31732"/>
      <w:bookmarkStart w:id="122" w:name="_Toc15017"/>
      <w:bookmarkStart w:id="123" w:name="_Toc3918"/>
      <w:bookmarkStart w:id="124" w:name="_Toc12028"/>
      <w:bookmarkStart w:id="125" w:name="_Toc15273"/>
      <w:bookmarkStart w:id="126" w:name="_Toc20800"/>
      <w:bookmarkStart w:id="127" w:name="_Toc22506"/>
      <w:bookmarkStart w:id="128" w:name="_Toc28737"/>
      <w:bookmarkStart w:id="129" w:name="_Toc11454"/>
      <w:r>
        <w:rPr>
          <w:rFonts w:hint="eastAsia" w:ascii="仿宋" w:hAnsi="仿宋" w:eastAsia="仿宋" w:cs="仿宋"/>
          <w:b/>
          <w:bCs/>
          <w:color w:val="auto"/>
          <w:sz w:val="24"/>
          <w:szCs w:val="24"/>
        </w:rPr>
        <w:t>（三）</w:t>
      </w:r>
      <w:r>
        <w:rPr>
          <w:rFonts w:hint="eastAsia" w:ascii="仿宋" w:hAnsi="仿宋" w:eastAsia="仿宋" w:cs="仿宋"/>
          <w:b/>
          <w:bCs/>
          <w:color w:val="auto"/>
          <w:sz w:val="24"/>
          <w:szCs w:val="24"/>
          <w:lang w:val="zh-CN"/>
        </w:rPr>
        <w:t>限制投标要求</w:t>
      </w:r>
      <w:bookmarkEnd w:id="121"/>
      <w:bookmarkEnd w:id="122"/>
      <w:bookmarkEnd w:id="123"/>
      <w:bookmarkEnd w:id="124"/>
      <w:bookmarkEnd w:id="125"/>
      <w:bookmarkEnd w:id="126"/>
      <w:bookmarkEnd w:id="127"/>
      <w:bookmarkEnd w:id="128"/>
      <w:bookmarkEnd w:id="129"/>
    </w:p>
    <w:p>
      <w:pPr>
        <w:keepNext w:val="0"/>
        <w:keepLines w:val="0"/>
        <w:kinsoku/>
        <w:wordWrap/>
        <w:overflowPunct/>
        <w:topLinePunct w:val="0"/>
        <w:autoSpaceDE w:val="0"/>
        <w:autoSpaceDN w:val="0"/>
        <w:bidi w:val="0"/>
        <w:adjustRightInd w:val="0"/>
        <w:spacing w:line="360" w:lineRule="auto"/>
        <w:ind w:right="0" w:firstLine="480" w:firstLineChars="200"/>
        <w:textAlignment w:val="auto"/>
        <w:rPr>
          <w:rFonts w:ascii="仿宋" w:hAnsi="仿宋" w:eastAsia="仿宋" w:cs="仿宋"/>
          <w:color w:val="auto"/>
          <w:sz w:val="24"/>
          <w:szCs w:val="24"/>
          <w:lang w:val="zh-CN"/>
        </w:rPr>
      </w:pPr>
      <w:r>
        <w:rPr>
          <w:rFonts w:hint="eastAsia" w:ascii="仿宋" w:hAnsi="仿宋" w:eastAsia="仿宋" w:cs="仿宋"/>
          <w:color w:val="auto"/>
          <w:sz w:val="24"/>
          <w:szCs w:val="24"/>
        </w:rPr>
        <w:t>1、</w:t>
      </w:r>
      <w:r>
        <w:rPr>
          <w:rFonts w:hint="eastAsia" w:ascii="仿宋" w:hAnsi="仿宋" w:eastAsia="仿宋" w:cs="仿宋"/>
          <w:color w:val="auto"/>
          <w:sz w:val="24"/>
          <w:szCs w:val="24"/>
          <w:lang w:val="zh-CN"/>
        </w:rPr>
        <w:t>供应商单位负责人为同一人或者存在直接控股、管理关系的不同供应商，不得参加同一项目或同一标段的政府采购活动。</w:t>
      </w:r>
    </w:p>
    <w:p>
      <w:pPr>
        <w:keepNext w:val="0"/>
        <w:keepLines w:val="0"/>
        <w:kinsoku/>
        <w:wordWrap/>
        <w:overflowPunct/>
        <w:topLinePunct w:val="0"/>
        <w:autoSpaceDE w:val="0"/>
        <w:autoSpaceDN w:val="0"/>
        <w:bidi w:val="0"/>
        <w:adjustRightInd w:val="0"/>
        <w:spacing w:line="360" w:lineRule="auto"/>
        <w:ind w:right="0" w:firstLine="480" w:firstLineChars="200"/>
        <w:textAlignment w:val="auto"/>
        <w:rPr>
          <w:rFonts w:ascii="仿宋" w:hAnsi="仿宋" w:eastAsia="仿宋" w:cs="仿宋"/>
          <w:color w:val="auto"/>
          <w:sz w:val="24"/>
          <w:szCs w:val="24"/>
          <w:lang w:val="zh-CN"/>
        </w:rPr>
      </w:pPr>
      <w:r>
        <w:rPr>
          <w:rFonts w:hint="eastAsia" w:ascii="仿宋" w:hAnsi="仿宋" w:eastAsia="仿宋" w:cs="仿宋"/>
          <w:color w:val="auto"/>
          <w:sz w:val="24"/>
          <w:szCs w:val="24"/>
        </w:rPr>
        <w:t>2、</w:t>
      </w:r>
      <w:r>
        <w:rPr>
          <w:rFonts w:hint="eastAsia" w:ascii="仿宋" w:hAnsi="仿宋" w:eastAsia="仿宋" w:cs="仿宋"/>
          <w:color w:val="auto"/>
          <w:sz w:val="24"/>
          <w:szCs w:val="24"/>
          <w:lang w:val="zh-CN"/>
        </w:rPr>
        <w:t>除单一来源采购项目外，为采购项目提供过整体设计、规范编制或者项目管理、监理、检测等服务的供应商，不得再参加同一项目的其他采购活动。</w:t>
      </w:r>
    </w:p>
    <w:p>
      <w:pPr>
        <w:keepNext w:val="0"/>
        <w:keepLines w:val="0"/>
        <w:kinsoku/>
        <w:wordWrap/>
        <w:overflowPunct/>
        <w:topLinePunct w:val="0"/>
        <w:autoSpaceDE w:val="0"/>
        <w:autoSpaceDN w:val="0"/>
        <w:bidi w:val="0"/>
        <w:adjustRightInd w:val="0"/>
        <w:spacing w:line="360" w:lineRule="auto"/>
        <w:ind w:right="0" w:firstLine="480" w:firstLineChars="200"/>
        <w:textAlignment w:val="auto"/>
        <w:rPr>
          <w:rFonts w:ascii="仿宋" w:hAnsi="仿宋" w:eastAsia="仿宋" w:cs="仿宋"/>
          <w:bCs/>
          <w:color w:val="auto"/>
          <w:sz w:val="24"/>
          <w:szCs w:val="24"/>
          <w:lang w:val="zh-CN"/>
        </w:rPr>
      </w:pPr>
      <w:r>
        <w:rPr>
          <w:rFonts w:hint="eastAsia" w:ascii="仿宋" w:hAnsi="仿宋" w:eastAsia="仿宋" w:cs="仿宋"/>
          <w:bCs/>
          <w:color w:val="auto"/>
          <w:sz w:val="24"/>
          <w:szCs w:val="24"/>
        </w:rPr>
        <w:t>3、</w:t>
      </w:r>
      <w:r>
        <w:rPr>
          <w:rFonts w:hint="eastAsia" w:ascii="仿宋" w:hAnsi="仿宋" w:eastAsia="仿宋" w:cs="仿宋"/>
          <w:bCs/>
          <w:color w:val="auto"/>
          <w:sz w:val="24"/>
          <w:szCs w:val="24"/>
          <w:lang w:val="zh-CN"/>
        </w:rPr>
        <w:t>对列入失信被执行人、重大税收违法失信主体名单、政府采购严重违法失信行为记录名单及其他不符合《中华人民共和国政府采购法》第二十二条规定条件的供应商，采购代理机构将拒绝其参与政府采购活动。</w:t>
      </w:r>
    </w:p>
    <w:p>
      <w:pPr>
        <w:keepNext w:val="0"/>
        <w:keepLines w:val="0"/>
        <w:kinsoku/>
        <w:wordWrap/>
        <w:overflowPunct/>
        <w:topLinePunct w:val="0"/>
        <w:autoSpaceDE w:val="0"/>
        <w:autoSpaceDN w:val="0"/>
        <w:bidi w:val="0"/>
        <w:adjustRightInd w:val="0"/>
        <w:spacing w:line="360" w:lineRule="auto"/>
        <w:ind w:right="0" w:firstLine="482" w:firstLineChars="200"/>
        <w:textAlignment w:val="auto"/>
        <w:rPr>
          <w:rFonts w:ascii="仿宋" w:hAnsi="仿宋" w:eastAsia="仿宋" w:cs="仿宋"/>
          <w:bCs/>
          <w:color w:val="auto"/>
          <w:sz w:val="24"/>
          <w:szCs w:val="24"/>
        </w:rPr>
      </w:pPr>
      <w:r>
        <w:rPr>
          <w:rFonts w:hint="eastAsia" w:ascii="仿宋" w:hAnsi="仿宋" w:eastAsia="仿宋" w:cs="仿宋"/>
          <w:b/>
          <w:color w:val="auto"/>
          <w:sz w:val="24"/>
          <w:szCs w:val="24"/>
        </w:rPr>
        <w:t>4、</w:t>
      </w:r>
      <w:r>
        <w:rPr>
          <w:rFonts w:hint="eastAsia" w:ascii="仿宋" w:hAnsi="仿宋" w:eastAsia="仿宋" w:cs="仿宋"/>
          <w:b/>
          <w:color w:val="auto"/>
          <w:sz w:val="24"/>
          <w:szCs w:val="24"/>
          <w:lang w:val="zh-CN"/>
        </w:rPr>
        <w:t>本次招标项目不接受联合体招标</w:t>
      </w:r>
      <w:r>
        <w:rPr>
          <w:rFonts w:hint="eastAsia" w:ascii="仿宋" w:hAnsi="仿宋" w:eastAsia="仿宋" w:cs="仿宋"/>
          <w:bCs/>
          <w:color w:val="auto"/>
          <w:sz w:val="24"/>
          <w:szCs w:val="24"/>
          <w:lang w:val="zh-CN"/>
        </w:rPr>
        <w:t>。</w:t>
      </w:r>
    </w:p>
    <w:p>
      <w:pPr>
        <w:keepNext w:val="0"/>
        <w:keepLines w:val="0"/>
        <w:tabs>
          <w:tab w:val="left" w:pos="9030"/>
        </w:tabs>
        <w:kinsoku/>
        <w:wordWrap/>
        <w:overflowPunct/>
        <w:topLinePunct w:val="0"/>
        <w:bidi w:val="0"/>
        <w:snapToGrid w:val="0"/>
        <w:spacing w:line="360" w:lineRule="auto"/>
        <w:ind w:right="0" w:firstLine="482" w:firstLineChars="200"/>
        <w:textAlignment w:val="auto"/>
        <w:outlineLvl w:val="2"/>
        <w:rPr>
          <w:rFonts w:ascii="仿宋" w:hAnsi="仿宋" w:eastAsia="仿宋" w:cs="仿宋"/>
          <w:b/>
          <w:bCs/>
          <w:color w:val="auto"/>
          <w:sz w:val="24"/>
          <w:szCs w:val="24"/>
          <w:lang w:val="zh-CN"/>
        </w:rPr>
      </w:pPr>
      <w:bookmarkStart w:id="130" w:name="_Toc25794"/>
      <w:bookmarkStart w:id="131" w:name="_Toc12838"/>
      <w:bookmarkStart w:id="132" w:name="_Toc13491"/>
      <w:bookmarkStart w:id="133" w:name="_Toc29714"/>
      <w:bookmarkStart w:id="134" w:name="_Toc2643"/>
      <w:bookmarkStart w:id="135" w:name="_Toc22410"/>
      <w:bookmarkStart w:id="136" w:name="_Toc9097"/>
      <w:bookmarkStart w:id="137" w:name="_Toc9223"/>
      <w:bookmarkStart w:id="138" w:name="_Toc1281"/>
      <w:r>
        <w:rPr>
          <w:rFonts w:hint="eastAsia" w:ascii="仿宋" w:hAnsi="仿宋" w:eastAsia="仿宋" w:cs="仿宋"/>
          <w:b/>
          <w:bCs/>
          <w:color w:val="auto"/>
          <w:sz w:val="24"/>
          <w:szCs w:val="24"/>
        </w:rPr>
        <w:t>（四）</w:t>
      </w:r>
      <w:r>
        <w:rPr>
          <w:rFonts w:hint="eastAsia" w:ascii="仿宋" w:hAnsi="仿宋" w:eastAsia="仿宋" w:cs="仿宋"/>
          <w:b/>
          <w:bCs/>
          <w:color w:val="auto"/>
          <w:sz w:val="24"/>
          <w:szCs w:val="24"/>
          <w:lang w:val="zh-CN"/>
        </w:rPr>
        <w:t>投标文件有效期</w:t>
      </w:r>
      <w:bookmarkEnd w:id="130"/>
      <w:bookmarkEnd w:id="131"/>
      <w:bookmarkEnd w:id="132"/>
      <w:bookmarkEnd w:id="133"/>
      <w:bookmarkEnd w:id="134"/>
      <w:bookmarkEnd w:id="135"/>
      <w:bookmarkEnd w:id="136"/>
      <w:bookmarkEnd w:id="137"/>
      <w:bookmarkEnd w:id="138"/>
    </w:p>
    <w:p>
      <w:pPr>
        <w:keepNext w:val="0"/>
        <w:keepLines w:val="0"/>
        <w:tabs>
          <w:tab w:val="left" w:pos="9030"/>
        </w:tabs>
        <w:kinsoku/>
        <w:wordWrap/>
        <w:overflowPunct/>
        <w:topLinePunct w:val="0"/>
        <w:bidi w:val="0"/>
        <w:snapToGrid w:val="0"/>
        <w:spacing w:line="360" w:lineRule="auto"/>
        <w:ind w:right="0" w:firstLine="480" w:firstLineChars="200"/>
        <w:textAlignment w:val="auto"/>
        <w:rPr>
          <w:rFonts w:ascii="仿宋" w:hAnsi="仿宋" w:eastAsia="仿宋" w:cs="仿宋"/>
          <w:bCs/>
          <w:color w:val="auto"/>
          <w:sz w:val="24"/>
          <w:szCs w:val="24"/>
          <w:lang w:val="zh-CN"/>
        </w:rPr>
      </w:pPr>
      <w:r>
        <w:rPr>
          <w:rFonts w:hint="eastAsia" w:ascii="仿宋" w:hAnsi="仿宋" w:eastAsia="仿宋" w:cs="仿宋"/>
          <w:color w:val="auto"/>
          <w:sz w:val="24"/>
          <w:szCs w:val="24"/>
          <w:lang w:val="zh-CN"/>
        </w:rPr>
        <w:t>投标文件有效期为自开标之日起90个日历日，在有效期内投标文件对供应商具有法律约束力，以保证采购人完成评标、定标以及合同签订事项。中标供应商的投标文件有效期自动延长至合同执行完毕。</w:t>
      </w:r>
    </w:p>
    <w:p>
      <w:pPr>
        <w:keepNext w:val="0"/>
        <w:keepLines w:val="0"/>
        <w:kinsoku/>
        <w:wordWrap/>
        <w:overflowPunct/>
        <w:topLinePunct w:val="0"/>
        <w:autoSpaceDE w:val="0"/>
        <w:autoSpaceDN w:val="0"/>
        <w:bidi w:val="0"/>
        <w:adjustRightInd w:val="0"/>
        <w:snapToGrid w:val="0"/>
        <w:spacing w:line="360" w:lineRule="auto"/>
        <w:ind w:right="0" w:firstLine="482" w:firstLineChars="200"/>
        <w:textAlignment w:val="auto"/>
        <w:outlineLvl w:val="2"/>
        <w:rPr>
          <w:rFonts w:ascii="仿宋" w:hAnsi="仿宋" w:eastAsia="仿宋" w:cs="仿宋"/>
          <w:b/>
          <w:color w:val="auto"/>
          <w:sz w:val="24"/>
          <w:szCs w:val="24"/>
          <w:lang w:val="zh-CN"/>
        </w:rPr>
      </w:pPr>
      <w:bookmarkStart w:id="139" w:name="_Toc10986"/>
      <w:bookmarkStart w:id="140" w:name="_Toc8253"/>
      <w:bookmarkStart w:id="141" w:name="_Toc32370"/>
      <w:bookmarkStart w:id="142" w:name="_Toc9574"/>
      <w:bookmarkStart w:id="143" w:name="_Toc15898"/>
      <w:bookmarkStart w:id="144" w:name="_Toc13087"/>
      <w:bookmarkStart w:id="145" w:name="_Toc21738"/>
      <w:bookmarkStart w:id="146" w:name="_Toc10948"/>
      <w:bookmarkStart w:id="147" w:name="_Toc19443"/>
      <w:r>
        <w:rPr>
          <w:rFonts w:hint="eastAsia" w:ascii="仿宋" w:hAnsi="仿宋" w:eastAsia="仿宋" w:cs="仿宋"/>
          <w:b/>
          <w:color w:val="auto"/>
          <w:sz w:val="24"/>
          <w:szCs w:val="24"/>
          <w:lang w:val="zh-CN"/>
        </w:rPr>
        <w:t>（五）投标文件的编写要求</w:t>
      </w:r>
      <w:bookmarkEnd w:id="139"/>
      <w:bookmarkEnd w:id="140"/>
      <w:bookmarkEnd w:id="141"/>
      <w:bookmarkEnd w:id="142"/>
      <w:bookmarkEnd w:id="143"/>
      <w:bookmarkEnd w:id="144"/>
      <w:bookmarkEnd w:id="145"/>
      <w:bookmarkEnd w:id="146"/>
      <w:bookmarkEnd w:id="147"/>
    </w:p>
    <w:p>
      <w:pPr>
        <w:keepNext w:val="0"/>
        <w:keepLines w:val="0"/>
        <w:kinsoku/>
        <w:wordWrap/>
        <w:overflowPunct/>
        <w:topLinePunct w:val="0"/>
        <w:autoSpaceDE w:val="0"/>
        <w:autoSpaceDN w:val="0"/>
        <w:bidi w:val="0"/>
        <w:adjustRightInd w:val="0"/>
        <w:spacing w:line="360" w:lineRule="auto"/>
        <w:ind w:right="0" w:firstLine="480" w:firstLineChars="200"/>
        <w:textAlignment w:val="auto"/>
        <w:rPr>
          <w:rFonts w:ascii="仿宋" w:hAnsi="仿宋" w:eastAsia="仿宋" w:cs="仿宋"/>
          <w:color w:val="auto"/>
          <w:sz w:val="24"/>
          <w:szCs w:val="24"/>
          <w:lang w:val="zh-CN"/>
        </w:rPr>
      </w:pPr>
      <w:r>
        <w:rPr>
          <w:rFonts w:hint="eastAsia" w:ascii="仿宋" w:hAnsi="仿宋" w:eastAsia="仿宋" w:cs="仿宋"/>
          <w:color w:val="auto"/>
          <w:sz w:val="24"/>
          <w:szCs w:val="24"/>
        </w:rPr>
        <w:t>1、</w:t>
      </w:r>
      <w:r>
        <w:rPr>
          <w:rFonts w:hint="eastAsia" w:ascii="仿宋" w:hAnsi="仿宋" w:eastAsia="仿宋" w:cs="仿宋"/>
          <w:color w:val="auto"/>
          <w:sz w:val="24"/>
          <w:szCs w:val="24"/>
          <w:lang w:val="zh-CN"/>
        </w:rPr>
        <w:t>未从采购代理机构处直接购买招标文件的供应商，谢绝报价。投标文件必须根据采购代理机构发售的投标文件格式编写，各供应商对招标文件做出实质性响应。具体内容包括：</w:t>
      </w:r>
    </w:p>
    <w:p>
      <w:pPr>
        <w:keepNext w:val="0"/>
        <w:keepLines w:val="0"/>
        <w:kinsoku/>
        <w:wordWrap/>
        <w:overflowPunct/>
        <w:topLinePunct w:val="0"/>
        <w:autoSpaceDE w:val="0"/>
        <w:autoSpaceDN w:val="0"/>
        <w:bidi w:val="0"/>
        <w:adjustRightInd w:val="0"/>
        <w:spacing w:line="360" w:lineRule="auto"/>
        <w:ind w:right="0" w:firstLine="480" w:firstLineChars="200"/>
        <w:textAlignment w:val="auto"/>
        <w:rPr>
          <w:rFonts w:ascii="仿宋" w:hAnsi="仿宋" w:eastAsia="仿宋" w:cs="仿宋"/>
          <w:color w:val="auto"/>
          <w:sz w:val="24"/>
          <w:szCs w:val="24"/>
          <w:lang w:val="zh-CN"/>
        </w:rPr>
      </w:pPr>
      <w:r>
        <w:rPr>
          <w:rFonts w:hint="eastAsia" w:ascii="仿宋" w:hAnsi="仿宋" w:eastAsia="仿宋" w:cs="仿宋"/>
          <w:color w:val="auto"/>
          <w:sz w:val="24"/>
          <w:szCs w:val="24"/>
        </w:rPr>
        <w:t>（1）</w:t>
      </w:r>
      <w:r>
        <w:rPr>
          <w:rFonts w:hint="eastAsia" w:ascii="仿宋" w:hAnsi="仿宋" w:eastAsia="仿宋" w:cs="仿宋"/>
          <w:color w:val="auto"/>
          <w:sz w:val="24"/>
          <w:szCs w:val="24"/>
          <w:lang w:val="zh-CN"/>
        </w:rPr>
        <w:t>对投标函中内容的响应；</w:t>
      </w:r>
    </w:p>
    <w:p>
      <w:pPr>
        <w:keepNext w:val="0"/>
        <w:keepLines w:val="0"/>
        <w:kinsoku/>
        <w:wordWrap/>
        <w:overflowPunct/>
        <w:topLinePunct w:val="0"/>
        <w:autoSpaceDE w:val="0"/>
        <w:autoSpaceDN w:val="0"/>
        <w:bidi w:val="0"/>
        <w:adjustRightInd w:val="0"/>
        <w:spacing w:line="360" w:lineRule="auto"/>
        <w:ind w:right="0" w:firstLine="480" w:firstLineChars="200"/>
        <w:textAlignment w:val="auto"/>
        <w:rPr>
          <w:rFonts w:ascii="仿宋" w:hAnsi="仿宋" w:eastAsia="仿宋" w:cs="仿宋"/>
          <w:color w:val="auto"/>
          <w:sz w:val="24"/>
          <w:szCs w:val="24"/>
          <w:lang w:val="zh-CN"/>
        </w:rPr>
      </w:pPr>
      <w:r>
        <w:rPr>
          <w:rFonts w:hint="eastAsia" w:ascii="仿宋" w:hAnsi="仿宋" w:eastAsia="仿宋" w:cs="仿宋"/>
          <w:color w:val="auto"/>
          <w:sz w:val="24"/>
          <w:szCs w:val="24"/>
        </w:rPr>
        <w:t>（2）</w:t>
      </w:r>
      <w:r>
        <w:rPr>
          <w:rFonts w:hint="eastAsia" w:ascii="仿宋" w:hAnsi="仿宋" w:eastAsia="仿宋" w:cs="仿宋"/>
          <w:color w:val="auto"/>
          <w:sz w:val="24"/>
          <w:szCs w:val="24"/>
          <w:lang w:val="zh-CN"/>
        </w:rPr>
        <w:t>开标一览表（报价表）和</w:t>
      </w:r>
      <w:r>
        <w:rPr>
          <w:rFonts w:hint="eastAsia" w:ascii="仿宋" w:hAnsi="仿宋" w:eastAsia="仿宋" w:cs="仿宋"/>
          <w:color w:val="auto"/>
          <w:kern w:val="0"/>
          <w:sz w:val="24"/>
          <w:szCs w:val="24"/>
        </w:rPr>
        <w:t>分项报价表</w:t>
      </w:r>
      <w:r>
        <w:rPr>
          <w:rFonts w:hint="eastAsia" w:ascii="仿宋" w:hAnsi="仿宋" w:eastAsia="仿宋" w:cs="仿宋"/>
          <w:color w:val="auto"/>
          <w:sz w:val="24"/>
          <w:szCs w:val="24"/>
          <w:lang w:val="zh-CN"/>
        </w:rPr>
        <w:t>。</w:t>
      </w:r>
    </w:p>
    <w:p>
      <w:pPr>
        <w:keepNext w:val="0"/>
        <w:keepLines w:val="0"/>
        <w:kinsoku/>
        <w:wordWrap/>
        <w:overflowPunct/>
        <w:topLinePunct w:val="0"/>
        <w:autoSpaceDE w:val="0"/>
        <w:autoSpaceDN w:val="0"/>
        <w:bidi w:val="0"/>
        <w:adjustRightInd w:val="0"/>
        <w:spacing w:line="360" w:lineRule="auto"/>
        <w:ind w:right="0" w:firstLine="480" w:firstLineChars="200"/>
        <w:textAlignment w:val="auto"/>
        <w:rPr>
          <w:rFonts w:ascii="仿宋" w:hAnsi="仿宋" w:eastAsia="仿宋" w:cs="仿宋"/>
          <w:color w:val="auto"/>
          <w:sz w:val="24"/>
          <w:szCs w:val="24"/>
          <w:lang w:val="zh-CN"/>
        </w:rPr>
      </w:pPr>
      <w:r>
        <w:rPr>
          <w:rFonts w:hint="eastAsia" w:ascii="仿宋" w:hAnsi="仿宋" w:eastAsia="仿宋" w:cs="仿宋"/>
          <w:color w:val="auto"/>
          <w:sz w:val="24"/>
          <w:szCs w:val="24"/>
        </w:rPr>
        <w:t>（3）</w:t>
      </w:r>
      <w:r>
        <w:rPr>
          <w:rFonts w:hint="eastAsia" w:ascii="仿宋" w:hAnsi="仿宋" w:eastAsia="仿宋" w:cs="仿宋"/>
          <w:color w:val="auto"/>
          <w:sz w:val="24"/>
          <w:szCs w:val="24"/>
          <w:lang w:val="zh-CN"/>
        </w:rPr>
        <w:t>供应商须出具的合格供应商要求文件，证明参加供应商是响应本项目招标的合格供应商。</w:t>
      </w:r>
    </w:p>
    <w:p>
      <w:pPr>
        <w:keepNext w:val="0"/>
        <w:keepLines w:val="0"/>
        <w:kinsoku/>
        <w:wordWrap/>
        <w:overflowPunct/>
        <w:topLinePunct w:val="0"/>
        <w:autoSpaceDE w:val="0"/>
        <w:autoSpaceDN w:val="0"/>
        <w:bidi w:val="0"/>
        <w:adjustRightInd w:val="0"/>
        <w:spacing w:line="360" w:lineRule="auto"/>
        <w:ind w:right="0" w:firstLine="480" w:firstLineChars="200"/>
        <w:textAlignment w:val="auto"/>
        <w:rPr>
          <w:rFonts w:ascii="仿宋" w:hAnsi="仿宋" w:eastAsia="仿宋" w:cs="仿宋"/>
          <w:color w:val="auto"/>
          <w:sz w:val="24"/>
          <w:szCs w:val="24"/>
          <w:lang w:val="zh-CN"/>
        </w:rPr>
      </w:pPr>
      <w:r>
        <w:rPr>
          <w:rFonts w:hint="eastAsia" w:ascii="仿宋" w:hAnsi="仿宋" w:eastAsia="仿宋" w:cs="仿宋"/>
          <w:color w:val="auto"/>
          <w:sz w:val="24"/>
          <w:szCs w:val="24"/>
        </w:rPr>
        <w:t>（4）</w:t>
      </w:r>
      <w:r>
        <w:rPr>
          <w:rFonts w:hint="eastAsia" w:ascii="仿宋" w:hAnsi="仿宋" w:eastAsia="仿宋" w:cs="仿宋"/>
          <w:color w:val="auto"/>
          <w:sz w:val="24"/>
          <w:szCs w:val="24"/>
          <w:lang w:val="zh-CN"/>
        </w:rPr>
        <w:t>供应商为本次招标活动编制的实施方案，具有履行合同所必须的人员和专业技术能力，配备了相应的商务和技术人员，项目在组织实施、服务承诺等方面具体做法和保障措施。</w:t>
      </w:r>
    </w:p>
    <w:p>
      <w:pPr>
        <w:keepNext w:val="0"/>
        <w:keepLines w:val="0"/>
        <w:kinsoku/>
        <w:wordWrap/>
        <w:overflowPunct/>
        <w:topLinePunct w:val="0"/>
        <w:autoSpaceDE w:val="0"/>
        <w:autoSpaceDN w:val="0"/>
        <w:bidi w:val="0"/>
        <w:adjustRightInd w:val="0"/>
        <w:spacing w:line="360" w:lineRule="auto"/>
        <w:ind w:right="0" w:firstLine="480" w:firstLineChars="200"/>
        <w:textAlignment w:val="auto"/>
        <w:rPr>
          <w:rFonts w:ascii="仿宋" w:hAnsi="仿宋" w:eastAsia="仿宋" w:cs="仿宋"/>
          <w:color w:val="auto"/>
          <w:sz w:val="24"/>
          <w:szCs w:val="24"/>
          <w:lang w:val="zh-CN"/>
        </w:rPr>
      </w:pPr>
      <w:r>
        <w:rPr>
          <w:rFonts w:hint="eastAsia" w:ascii="仿宋" w:hAnsi="仿宋" w:eastAsia="仿宋" w:cs="仿宋"/>
          <w:color w:val="auto"/>
          <w:sz w:val="24"/>
          <w:szCs w:val="24"/>
        </w:rPr>
        <w:t>（5）</w:t>
      </w:r>
      <w:r>
        <w:rPr>
          <w:rFonts w:hint="eastAsia" w:ascii="仿宋" w:hAnsi="仿宋" w:eastAsia="仿宋" w:cs="仿宋"/>
          <w:color w:val="auto"/>
          <w:sz w:val="24"/>
          <w:szCs w:val="24"/>
          <w:lang w:val="zh-CN"/>
        </w:rPr>
        <w:t>供应商提供相应业绩，证明其供应经验及能力，以及为招标活动提供的合理化建议。</w:t>
      </w:r>
    </w:p>
    <w:p>
      <w:pPr>
        <w:keepNext w:val="0"/>
        <w:keepLines w:val="0"/>
        <w:kinsoku/>
        <w:wordWrap/>
        <w:overflowPunct/>
        <w:topLinePunct w:val="0"/>
        <w:autoSpaceDE w:val="0"/>
        <w:autoSpaceDN w:val="0"/>
        <w:bidi w:val="0"/>
        <w:adjustRightInd w:val="0"/>
        <w:spacing w:line="360" w:lineRule="auto"/>
        <w:ind w:right="0" w:firstLine="480" w:firstLineChars="200"/>
        <w:textAlignment w:val="auto"/>
        <w:rPr>
          <w:rFonts w:ascii="仿宋" w:hAnsi="仿宋" w:eastAsia="仿宋" w:cs="仿宋"/>
          <w:color w:val="auto"/>
          <w:sz w:val="24"/>
          <w:szCs w:val="24"/>
          <w:lang w:val="zh-CN"/>
        </w:rPr>
      </w:pPr>
      <w:r>
        <w:rPr>
          <w:rFonts w:hint="eastAsia" w:ascii="仿宋" w:hAnsi="仿宋" w:eastAsia="仿宋" w:cs="仿宋"/>
          <w:color w:val="auto"/>
          <w:sz w:val="24"/>
          <w:szCs w:val="24"/>
        </w:rPr>
        <w:t>（6）</w:t>
      </w:r>
      <w:r>
        <w:rPr>
          <w:rFonts w:hint="eastAsia" w:ascii="仿宋" w:hAnsi="仿宋" w:eastAsia="仿宋" w:cs="仿宋"/>
          <w:color w:val="auto"/>
          <w:sz w:val="24"/>
          <w:szCs w:val="24"/>
          <w:lang w:val="zh-CN"/>
        </w:rPr>
        <w:t>供应商根据招标文件载明采购活动的实际情况，拟在中标后将中标项目非主体、非关键性工作交由他人完成的，应当在投标文件中注明，并提供交由完成企业的营业执照、相应资质等内容，且其允许的资质范围包含本项目招标的内容。</w:t>
      </w:r>
    </w:p>
    <w:p>
      <w:pPr>
        <w:keepNext w:val="0"/>
        <w:keepLines w:val="0"/>
        <w:kinsoku/>
        <w:wordWrap/>
        <w:overflowPunct/>
        <w:topLinePunct w:val="0"/>
        <w:autoSpaceDE w:val="0"/>
        <w:autoSpaceDN w:val="0"/>
        <w:bidi w:val="0"/>
        <w:adjustRightInd w:val="0"/>
        <w:spacing w:line="360" w:lineRule="auto"/>
        <w:ind w:right="0" w:firstLine="480" w:firstLineChars="200"/>
        <w:textAlignment w:val="auto"/>
        <w:rPr>
          <w:rFonts w:ascii="仿宋" w:hAnsi="仿宋" w:eastAsia="仿宋" w:cs="仿宋"/>
          <w:color w:val="auto"/>
          <w:sz w:val="24"/>
          <w:szCs w:val="24"/>
          <w:lang w:val="zh-CN"/>
        </w:rPr>
      </w:pPr>
      <w:r>
        <w:rPr>
          <w:rFonts w:hint="eastAsia" w:ascii="仿宋" w:hAnsi="仿宋" w:eastAsia="仿宋" w:cs="仿宋"/>
          <w:color w:val="auto"/>
          <w:sz w:val="24"/>
          <w:szCs w:val="24"/>
        </w:rPr>
        <w:t>2、</w:t>
      </w:r>
      <w:r>
        <w:rPr>
          <w:rFonts w:hint="eastAsia" w:ascii="仿宋" w:hAnsi="仿宋" w:eastAsia="仿宋" w:cs="仿宋"/>
          <w:color w:val="auto"/>
          <w:sz w:val="24"/>
          <w:szCs w:val="24"/>
          <w:lang w:val="zh-CN"/>
        </w:rPr>
        <w:t>投标文件的编写:</w:t>
      </w:r>
    </w:p>
    <w:p>
      <w:pPr>
        <w:keepNext w:val="0"/>
        <w:keepLines w:val="0"/>
        <w:kinsoku/>
        <w:wordWrap/>
        <w:overflowPunct/>
        <w:topLinePunct w:val="0"/>
        <w:autoSpaceDE w:val="0"/>
        <w:autoSpaceDN w:val="0"/>
        <w:bidi w:val="0"/>
        <w:adjustRightInd w:val="0"/>
        <w:spacing w:line="360" w:lineRule="auto"/>
        <w:ind w:right="0" w:firstLine="480" w:firstLineChars="200"/>
        <w:textAlignment w:val="auto"/>
        <w:rPr>
          <w:rFonts w:ascii="仿宋" w:hAnsi="仿宋" w:eastAsia="仿宋" w:cs="仿宋"/>
          <w:bCs/>
          <w:color w:val="auto"/>
          <w:sz w:val="24"/>
          <w:szCs w:val="24"/>
          <w:highlight w:val="none"/>
        </w:rPr>
      </w:pPr>
      <w:r>
        <w:rPr>
          <w:rFonts w:hint="eastAsia" w:ascii="仿宋" w:hAnsi="仿宋" w:eastAsia="仿宋" w:cs="仿宋"/>
          <w:color w:val="auto"/>
          <w:sz w:val="24"/>
          <w:szCs w:val="24"/>
        </w:rPr>
        <w:t>（1）</w:t>
      </w:r>
      <w:r>
        <w:rPr>
          <w:rFonts w:hint="eastAsia" w:ascii="仿宋" w:hAnsi="仿宋" w:eastAsia="仿宋" w:cs="仿宋"/>
          <w:color w:val="auto"/>
          <w:sz w:val="24"/>
          <w:szCs w:val="24"/>
          <w:lang w:val="zh-CN"/>
        </w:rPr>
        <w:t>供应商需按招标文件的“第五部分”编写投标文件，</w:t>
      </w:r>
      <w:r>
        <w:rPr>
          <w:rFonts w:hint="eastAsia" w:ascii="仿宋" w:hAnsi="仿宋" w:eastAsia="仿宋" w:cs="仿宋"/>
          <w:bCs/>
          <w:color w:val="auto"/>
          <w:sz w:val="24"/>
          <w:szCs w:val="24"/>
        </w:rPr>
        <w:t>如有必要，可以增加附页，作为投标文件的组成部分。</w:t>
      </w:r>
    </w:p>
    <w:p>
      <w:pPr>
        <w:keepNext w:val="0"/>
        <w:keepLines w:val="0"/>
        <w:kinsoku/>
        <w:wordWrap/>
        <w:overflowPunct/>
        <w:topLinePunct w:val="0"/>
        <w:autoSpaceDE w:val="0"/>
        <w:autoSpaceDN w:val="0"/>
        <w:bidi w:val="0"/>
        <w:adjustRightInd w:val="0"/>
        <w:spacing w:line="360" w:lineRule="auto"/>
        <w:ind w:right="0" w:firstLine="480" w:firstLineChars="200"/>
        <w:textAlignment w:val="auto"/>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（2）投标文件编写说明:</w:t>
      </w:r>
    </w:p>
    <w:p>
      <w:pPr>
        <w:keepNext w:val="0"/>
        <w:keepLines w:val="0"/>
        <w:kinsoku/>
        <w:wordWrap/>
        <w:overflowPunct/>
        <w:topLinePunct w:val="0"/>
        <w:autoSpaceDE w:val="0"/>
        <w:autoSpaceDN w:val="0"/>
        <w:bidi w:val="0"/>
        <w:adjustRightInd w:val="0"/>
        <w:spacing w:line="360" w:lineRule="auto"/>
        <w:ind w:right="0" w:firstLine="480" w:firstLineChars="200"/>
        <w:textAlignment w:val="auto"/>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①供应商提交的投标文件以及供应商与采购代理机构就有关投标的所有来往通知、函件和文件均应使用简体中文。</w:t>
      </w:r>
    </w:p>
    <w:p>
      <w:pPr>
        <w:keepNext w:val="0"/>
        <w:keepLines w:val="0"/>
        <w:kinsoku/>
        <w:wordWrap/>
        <w:overflowPunct/>
        <w:topLinePunct w:val="0"/>
        <w:autoSpaceDE w:val="0"/>
        <w:autoSpaceDN w:val="0"/>
        <w:bidi w:val="0"/>
        <w:adjustRightInd w:val="0"/>
        <w:spacing w:line="360" w:lineRule="auto"/>
        <w:ind w:right="0" w:firstLine="480" w:firstLineChars="200"/>
        <w:textAlignment w:val="auto"/>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②除技术性能另有规定外，投标文件所使用的度量衡单位，均须采用国家法定计量单位。</w:t>
      </w:r>
    </w:p>
    <w:p>
      <w:pPr>
        <w:keepNext w:val="0"/>
        <w:keepLines w:val="0"/>
        <w:kinsoku/>
        <w:wordWrap/>
        <w:overflowPunct/>
        <w:topLinePunct w:val="0"/>
        <w:autoSpaceDE w:val="0"/>
        <w:autoSpaceDN w:val="0"/>
        <w:bidi w:val="0"/>
        <w:adjustRightInd w:val="0"/>
        <w:spacing w:line="360" w:lineRule="auto"/>
        <w:ind w:right="0" w:firstLine="480" w:firstLineChars="200"/>
        <w:textAlignment w:val="auto"/>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③供应商应仔细阅读招标文件，充分理解招标文件的要求。凡与招标文件的规定有重大不符合的投标文件，投标被拒绝。</w:t>
      </w:r>
    </w:p>
    <w:p>
      <w:pPr>
        <w:keepNext w:val="0"/>
        <w:keepLines w:val="0"/>
        <w:kinsoku/>
        <w:wordWrap/>
        <w:overflowPunct/>
        <w:topLinePunct w:val="0"/>
        <w:autoSpaceDE w:val="0"/>
        <w:autoSpaceDN w:val="0"/>
        <w:bidi w:val="0"/>
        <w:adjustRightInd w:val="0"/>
        <w:spacing w:line="360" w:lineRule="auto"/>
        <w:ind w:right="0" w:firstLine="480" w:firstLineChars="200"/>
        <w:textAlignment w:val="auto"/>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④凡没有按投标文件格式和内容编写、投标文件组成不全的供应商，投标被拒绝。</w:t>
      </w:r>
    </w:p>
    <w:p>
      <w:pPr>
        <w:keepNext w:val="0"/>
        <w:keepLines w:val="0"/>
        <w:kinsoku/>
        <w:wordWrap/>
        <w:overflowPunct/>
        <w:topLinePunct w:val="0"/>
        <w:autoSpaceDE w:val="0"/>
        <w:autoSpaceDN w:val="0"/>
        <w:bidi w:val="0"/>
        <w:adjustRightInd w:val="0"/>
        <w:spacing w:line="360" w:lineRule="auto"/>
        <w:ind w:right="0" w:firstLine="480" w:firstLineChars="200"/>
        <w:textAlignment w:val="auto"/>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⑤供应商必须对招标文件的所有规定和要求作出实质性响应，否则投标被拒绝。</w:t>
      </w:r>
    </w:p>
    <w:p>
      <w:pPr>
        <w:keepNext w:val="0"/>
        <w:keepLines w:val="0"/>
        <w:kinsoku/>
        <w:wordWrap/>
        <w:overflowPunct/>
        <w:topLinePunct w:val="0"/>
        <w:autoSpaceDE w:val="0"/>
        <w:autoSpaceDN w:val="0"/>
        <w:bidi w:val="0"/>
        <w:adjustRightInd w:val="0"/>
        <w:spacing w:line="360" w:lineRule="auto"/>
        <w:ind w:right="0" w:firstLine="480" w:firstLineChars="200"/>
        <w:textAlignment w:val="auto"/>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⑥供应商应仔细阅读招标文件的所有内容，按招标文件的要求提供投标文件，并保证所提供的全部资料的真实性，否则投标被拒绝。</w:t>
      </w:r>
    </w:p>
    <w:p>
      <w:pPr>
        <w:keepNext w:val="0"/>
        <w:keepLines w:val="0"/>
        <w:kinsoku/>
        <w:wordWrap/>
        <w:overflowPunct/>
        <w:topLinePunct w:val="0"/>
        <w:autoSpaceDE w:val="0"/>
        <w:autoSpaceDN w:val="0"/>
        <w:bidi w:val="0"/>
        <w:adjustRightInd w:val="0"/>
        <w:snapToGrid w:val="0"/>
        <w:spacing w:line="360" w:lineRule="auto"/>
        <w:ind w:right="0" w:firstLine="482" w:firstLineChars="200"/>
        <w:textAlignment w:val="auto"/>
        <w:outlineLvl w:val="2"/>
        <w:rPr>
          <w:rFonts w:ascii="仿宋" w:hAnsi="仿宋" w:eastAsia="仿宋" w:cs="仿宋"/>
          <w:b/>
          <w:color w:val="auto"/>
          <w:sz w:val="24"/>
          <w:szCs w:val="24"/>
          <w:highlight w:val="none"/>
          <w:lang w:val="zh-CN"/>
        </w:rPr>
      </w:pPr>
      <w:bookmarkStart w:id="148" w:name="_Toc30294"/>
      <w:bookmarkStart w:id="149" w:name="_Toc2115"/>
      <w:bookmarkStart w:id="150" w:name="_Toc1222"/>
      <w:bookmarkStart w:id="151" w:name="_Toc20008"/>
      <w:bookmarkStart w:id="152" w:name="_Toc841"/>
      <w:bookmarkStart w:id="153" w:name="_Toc26915"/>
      <w:bookmarkStart w:id="154" w:name="_Toc11902"/>
      <w:bookmarkStart w:id="155" w:name="_Toc1681"/>
      <w:bookmarkStart w:id="156" w:name="_Toc14561"/>
      <w:r>
        <w:rPr>
          <w:rFonts w:hint="eastAsia" w:ascii="仿宋" w:hAnsi="仿宋" w:eastAsia="仿宋" w:cs="仿宋"/>
          <w:b/>
          <w:color w:val="auto"/>
          <w:sz w:val="24"/>
          <w:szCs w:val="24"/>
          <w:highlight w:val="none"/>
          <w:lang w:val="zh-CN"/>
        </w:rPr>
        <w:t>（六）投标报价要求</w:t>
      </w:r>
      <w:bookmarkEnd w:id="148"/>
      <w:bookmarkEnd w:id="149"/>
      <w:bookmarkEnd w:id="150"/>
      <w:bookmarkEnd w:id="151"/>
      <w:bookmarkEnd w:id="152"/>
      <w:bookmarkEnd w:id="153"/>
      <w:bookmarkEnd w:id="154"/>
      <w:bookmarkEnd w:id="155"/>
      <w:bookmarkEnd w:id="156"/>
    </w:p>
    <w:p>
      <w:pPr>
        <w:keepNext w:val="0"/>
        <w:keepLines w:val="0"/>
        <w:tabs>
          <w:tab w:val="left" w:pos="9030"/>
        </w:tabs>
        <w:kinsoku/>
        <w:wordWrap/>
        <w:overflowPunct/>
        <w:topLinePunct w:val="0"/>
        <w:bidi w:val="0"/>
        <w:snapToGrid w:val="0"/>
        <w:spacing w:line="360" w:lineRule="auto"/>
        <w:ind w:right="0" w:firstLine="480" w:firstLineChars="200"/>
        <w:textAlignment w:val="auto"/>
        <w:rPr>
          <w:rFonts w:ascii="仿宋" w:hAnsi="仿宋" w:eastAsia="仿宋" w:cs="仿宋"/>
          <w:color w:val="auto"/>
          <w:sz w:val="24"/>
          <w:szCs w:val="24"/>
          <w:highlight w:val="none"/>
        </w:rPr>
      </w:pPr>
      <w:bookmarkStart w:id="157" w:name="_Toc10555"/>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应在投标文件中的投标报价一览表上标明投标总报价</w:t>
      </w: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lang w:eastAsia="zh-CN"/>
        </w:rPr>
        <w:t>交货期</w:t>
      </w:r>
      <w:r>
        <w:rPr>
          <w:rFonts w:hint="eastAsia" w:ascii="仿宋" w:hAnsi="仿宋" w:eastAsia="仿宋" w:cs="仿宋"/>
          <w:color w:val="auto"/>
          <w:sz w:val="24"/>
          <w:szCs w:val="24"/>
          <w:highlight w:val="none"/>
          <w:lang w:val="zh-CN"/>
        </w:rPr>
        <w:t>等，投标总报价</w:t>
      </w:r>
      <w:r>
        <w:rPr>
          <w:rFonts w:hint="eastAsia" w:ascii="仿宋" w:hAnsi="仿宋" w:eastAsia="仿宋" w:cs="仿宋"/>
          <w:color w:val="auto"/>
          <w:sz w:val="24"/>
          <w:szCs w:val="24"/>
          <w:highlight w:val="none"/>
        </w:rPr>
        <w:t>只能提交唯一报价，任何有选择的报价采购代理机构将不予接受，其投标文件视为无效文件。</w:t>
      </w:r>
    </w:p>
    <w:p>
      <w:pPr>
        <w:keepNext w:val="0"/>
        <w:keepLines w:val="0"/>
        <w:kinsoku/>
        <w:wordWrap/>
        <w:overflowPunct/>
        <w:topLinePunct w:val="0"/>
        <w:autoSpaceDE w:val="0"/>
        <w:autoSpaceDN w:val="0"/>
        <w:bidi w:val="0"/>
        <w:adjustRightInd w:val="0"/>
        <w:spacing w:line="360" w:lineRule="auto"/>
        <w:ind w:right="0" w:firstLine="480" w:firstLineChars="200"/>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2、投标总价包括但不限于货物费、包装、生产、运输、装卸、安装调试费、检测验收费、保险、验收、税金等一切费用。</w:t>
      </w:r>
    </w:p>
    <w:p>
      <w:pPr>
        <w:keepNext w:val="0"/>
        <w:keepLines w:val="0"/>
        <w:tabs>
          <w:tab w:val="left" w:pos="9030"/>
        </w:tabs>
        <w:kinsoku/>
        <w:wordWrap/>
        <w:overflowPunct/>
        <w:topLinePunct w:val="0"/>
        <w:bidi w:val="0"/>
        <w:snapToGrid w:val="0"/>
        <w:spacing w:line="360" w:lineRule="auto"/>
        <w:ind w:right="0" w:firstLine="480" w:firstLineChars="200"/>
        <w:textAlignment w:val="auto"/>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zh-CN"/>
        </w:rPr>
        <w:t>凡因供应商对招标文件阅读不深、理解不透、误解、疏漏、或因市场行情了解不清造成的后果和风险均由供应商自行负责。</w:t>
      </w:r>
    </w:p>
    <w:p>
      <w:pPr>
        <w:keepNext w:val="0"/>
        <w:keepLines w:val="0"/>
        <w:tabs>
          <w:tab w:val="left" w:pos="9030"/>
        </w:tabs>
        <w:kinsoku/>
        <w:wordWrap/>
        <w:overflowPunct/>
        <w:topLinePunct w:val="0"/>
        <w:bidi w:val="0"/>
        <w:snapToGrid w:val="0"/>
        <w:spacing w:line="360" w:lineRule="auto"/>
        <w:ind w:right="0" w:firstLine="480" w:firstLineChars="200"/>
        <w:textAlignment w:val="auto"/>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val="zh-CN"/>
        </w:rPr>
        <w:t>供应商不得以低于成本的报价参与投标。当评标委员会认为，某供应商的报价或者部分分项报价存在明显不合理的低于成本的报价，有可能影响服务质量和不能诚信履约的，可要求该供应商在规定期限内，提供必要的书面文件予以解释和说明并附带相关证明材料；否则，评标委员会认定该供应商以低于成本价竞价，其投标文件作无效文件处理。</w:t>
      </w:r>
    </w:p>
    <w:p>
      <w:pPr>
        <w:pStyle w:val="90"/>
        <w:keepNext w:val="0"/>
        <w:keepLines w:val="0"/>
        <w:kinsoku/>
        <w:wordWrap/>
        <w:overflowPunct/>
        <w:topLinePunct w:val="0"/>
        <w:bidi w:val="0"/>
        <w:spacing w:line="360" w:lineRule="auto"/>
        <w:ind w:right="0" w:firstLine="480" w:firstLineChars="200"/>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r>
        <w:rPr>
          <w:rFonts w:hint="eastAsia" w:ascii="仿宋" w:hAnsi="仿宋" w:eastAsia="仿宋" w:cs="仿宋"/>
          <w:color w:val="auto"/>
          <w:sz w:val="24"/>
          <w:szCs w:val="24"/>
          <w:highlight w:val="none"/>
          <w:lang w:val="zh-CN"/>
        </w:rPr>
        <w:t>最低报价不是中标的唯一依据，投标过程中所产生的一切费用由供应商自行承担。</w:t>
      </w:r>
    </w:p>
    <w:bookmarkEnd w:id="157"/>
    <w:p>
      <w:pPr>
        <w:keepNext w:val="0"/>
        <w:keepLines w:val="0"/>
        <w:kinsoku/>
        <w:wordWrap/>
        <w:overflowPunct/>
        <w:topLinePunct w:val="0"/>
        <w:autoSpaceDE w:val="0"/>
        <w:autoSpaceDN w:val="0"/>
        <w:bidi w:val="0"/>
        <w:adjustRightInd w:val="0"/>
        <w:snapToGrid w:val="0"/>
        <w:spacing w:line="360" w:lineRule="auto"/>
        <w:ind w:right="0" w:firstLine="482" w:firstLineChars="200"/>
        <w:textAlignment w:val="auto"/>
        <w:outlineLvl w:val="2"/>
        <w:rPr>
          <w:rFonts w:hint="eastAsia" w:ascii="仿宋" w:hAnsi="仿宋" w:eastAsia="仿宋" w:cs="仿宋"/>
          <w:b/>
          <w:color w:val="auto"/>
          <w:sz w:val="24"/>
          <w:szCs w:val="24"/>
          <w:lang w:val="zh-CN"/>
        </w:rPr>
      </w:pPr>
      <w:bookmarkStart w:id="158" w:name="_Toc25485"/>
      <w:bookmarkStart w:id="159" w:name="_Toc15088"/>
      <w:bookmarkStart w:id="160" w:name="_Toc30102"/>
      <w:bookmarkStart w:id="161" w:name="_Toc1393"/>
      <w:bookmarkStart w:id="162" w:name="_Toc29615"/>
      <w:bookmarkStart w:id="163" w:name="_Toc10101"/>
      <w:bookmarkStart w:id="164" w:name="_Toc1841"/>
      <w:bookmarkStart w:id="165" w:name="_Toc22665"/>
      <w:bookmarkStart w:id="166" w:name="_Toc31895"/>
      <w:bookmarkStart w:id="167" w:name="_Toc26728"/>
      <w:bookmarkStart w:id="168" w:name="_Toc9238"/>
      <w:bookmarkStart w:id="169" w:name="_Toc30010"/>
      <w:bookmarkStart w:id="170" w:name="_Toc21181"/>
      <w:bookmarkStart w:id="171" w:name="_Toc1719"/>
      <w:bookmarkStart w:id="172" w:name="_Toc24197"/>
      <w:bookmarkStart w:id="173" w:name="_Toc26261"/>
      <w:bookmarkStart w:id="174" w:name="_Toc3341"/>
      <w:bookmarkStart w:id="175" w:name="_Toc18340"/>
      <w:bookmarkStart w:id="176" w:name="_Toc10701"/>
      <w:bookmarkStart w:id="177" w:name="_Toc1086"/>
      <w:bookmarkStart w:id="178" w:name="_Toc14485"/>
      <w:bookmarkStart w:id="179" w:name="_Toc11741"/>
      <w:r>
        <w:rPr>
          <w:rFonts w:hint="eastAsia" w:ascii="仿宋" w:hAnsi="仿宋" w:eastAsia="仿宋" w:cs="仿宋"/>
          <w:b/>
          <w:color w:val="auto"/>
          <w:sz w:val="24"/>
          <w:szCs w:val="24"/>
          <w:lang w:val="zh-CN"/>
        </w:rPr>
        <w:t>（七）投标保证金</w:t>
      </w:r>
      <w:bookmarkEnd w:id="158"/>
      <w:bookmarkEnd w:id="159"/>
      <w:bookmarkEnd w:id="160"/>
      <w:bookmarkEnd w:id="161"/>
      <w:bookmarkEnd w:id="162"/>
      <w:bookmarkEnd w:id="163"/>
      <w:bookmarkEnd w:id="164"/>
      <w:bookmarkEnd w:id="165"/>
      <w:bookmarkEnd w:id="166"/>
      <w:bookmarkEnd w:id="167"/>
      <w:bookmarkEnd w:id="168"/>
      <w:bookmarkEnd w:id="169"/>
      <w:bookmarkEnd w:id="170"/>
    </w:p>
    <w:p>
      <w:pPr>
        <w:keepNext w:val="0"/>
        <w:keepLines w:val="0"/>
        <w:tabs>
          <w:tab w:val="left" w:pos="9030"/>
        </w:tabs>
        <w:kinsoku/>
        <w:wordWrap/>
        <w:overflowPunct/>
        <w:topLinePunct w:val="0"/>
        <w:bidi w:val="0"/>
        <w:snapToGrid w:val="0"/>
        <w:spacing w:line="360" w:lineRule="auto"/>
        <w:ind w:right="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1、为了确保投标活动顺利进行，各</w:t>
      </w:r>
      <w:r>
        <w:rPr>
          <w:rFonts w:hint="eastAsia" w:ascii="仿宋" w:hAnsi="仿宋" w:eastAsia="仿宋" w:cs="仿宋"/>
          <w:color w:val="auto"/>
          <w:sz w:val="24"/>
          <w:szCs w:val="24"/>
          <w:lang w:eastAsia="zh-CN"/>
        </w:rPr>
        <w:t>供应商</w:t>
      </w:r>
      <w:r>
        <w:rPr>
          <w:rFonts w:hint="eastAsia" w:ascii="仿宋" w:hAnsi="仿宋" w:eastAsia="仿宋" w:cs="仿宋"/>
          <w:color w:val="auto"/>
          <w:sz w:val="24"/>
          <w:szCs w:val="24"/>
        </w:rPr>
        <w:t>须向代理机构递交投标保证金，投标保证金应当以支票、汇票、本票或者担保机构出具的保函等非现金方式提交。以电汇、转账等形式缴纳保证金应从</w:t>
      </w:r>
      <w:r>
        <w:rPr>
          <w:rFonts w:hint="eastAsia" w:ascii="仿宋" w:hAnsi="仿宋" w:eastAsia="仿宋" w:cs="仿宋"/>
          <w:color w:val="auto"/>
          <w:sz w:val="24"/>
          <w:szCs w:val="24"/>
          <w:lang w:eastAsia="zh-CN"/>
        </w:rPr>
        <w:t>供应商</w:t>
      </w:r>
      <w:r>
        <w:rPr>
          <w:rFonts w:hint="eastAsia" w:ascii="仿宋" w:hAnsi="仿宋" w:eastAsia="仿宋" w:cs="仿宋"/>
          <w:color w:val="auto"/>
          <w:sz w:val="24"/>
          <w:szCs w:val="24"/>
        </w:rPr>
        <w:t>账户转出，必须写明项目编号、项目名称（简称）也可和投标保证金字样，便于财务部查询登记，</w:t>
      </w:r>
      <w:r>
        <w:rPr>
          <w:rFonts w:hint="eastAsia" w:ascii="仿宋" w:hAnsi="仿宋" w:eastAsia="仿宋" w:cs="仿宋"/>
          <w:color w:val="auto"/>
          <w:sz w:val="24"/>
          <w:szCs w:val="24"/>
          <w:lang w:val="zh-CN"/>
        </w:rPr>
        <w:t>须在投标截止一个工作日前到账。</w:t>
      </w:r>
      <w:r>
        <w:rPr>
          <w:rFonts w:hint="eastAsia" w:ascii="仿宋" w:hAnsi="仿宋" w:eastAsia="仿宋" w:cs="仿宋"/>
          <w:color w:val="auto"/>
          <w:sz w:val="24"/>
          <w:szCs w:val="24"/>
        </w:rPr>
        <w:t>凡投标文件中未附保证金缴纳凭证（复印件加盖公章）的</w:t>
      </w:r>
      <w:r>
        <w:rPr>
          <w:rFonts w:hint="eastAsia" w:ascii="仿宋" w:hAnsi="仿宋" w:eastAsia="仿宋" w:cs="仿宋"/>
          <w:color w:val="auto"/>
          <w:sz w:val="24"/>
          <w:szCs w:val="24"/>
          <w:lang w:eastAsia="zh-CN"/>
        </w:rPr>
        <w:t>供应商</w:t>
      </w:r>
      <w:r>
        <w:rPr>
          <w:rFonts w:hint="eastAsia" w:ascii="仿宋" w:hAnsi="仿宋" w:eastAsia="仿宋" w:cs="仿宋"/>
          <w:color w:val="auto"/>
          <w:sz w:val="24"/>
          <w:szCs w:val="24"/>
        </w:rPr>
        <w:t>，视为非响应性投标，其投标无效。</w:t>
      </w:r>
    </w:p>
    <w:p>
      <w:pPr>
        <w:keepNext w:val="0"/>
        <w:keepLines w:val="0"/>
        <w:tabs>
          <w:tab w:val="left" w:pos="9030"/>
        </w:tabs>
        <w:kinsoku/>
        <w:wordWrap/>
        <w:overflowPunct/>
        <w:topLinePunct w:val="0"/>
        <w:bidi w:val="0"/>
        <w:snapToGrid w:val="0"/>
        <w:spacing w:line="360" w:lineRule="auto"/>
        <w:ind w:right="0" w:firstLine="480" w:firstLineChars="200"/>
        <w:textAlignment w:val="auto"/>
        <w:rPr>
          <w:rFonts w:hint="eastAsia" w:ascii="仿宋" w:hAnsi="仿宋" w:eastAsia="仿宋" w:cs="仿宋"/>
          <w:color w:val="auto"/>
          <w:sz w:val="24"/>
          <w:szCs w:val="24"/>
          <w:highlight w:val="yellow"/>
        </w:rPr>
      </w:pPr>
      <w:r>
        <w:rPr>
          <w:rFonts w:hint="eastAsia" w:ascii="仿宋" w:hAnsi="仿宋" w:eastAsia="仿宋" w:cs="仿宋"/>
          <w:color w:val="auto"/>
          <w:sz w:val="24"/>
          <w:szCs w:val="24"/>
        </w:rPr>
        <w:t>保证金：</w:t>
      </w:r>
      <w:r>
        <w:rPr>
          <w:rFonts w:hint="eastAsia" w:ascii="仿宋" w:hAnsi="仿宋" w:eastAsia="仿宋" w:cs="仿宋"/>
          <w:color w:val="auto"/>
          <w:sz w:val="24"/>
          <w:szCs w:val="24"/>
          <w:highlight w:val="none"/>
          <w:lang w:eastAsia="zh-CN"/>
        </w:rPr>
        <w:t>人民币柒万元整</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70000.00</w:t>
      </w:r>
      <w:r>
        <w:rPr>
          <w:rFonts w:hint="eastAsia" w:ascii="仿宋" w:hAnsi="仿宋" w:eastAsia="仿宋" w:cs="仿宋"/>
          <w:color w:val="auto"/>
          <w:sz w:val="24"/>
          <w:szCs w:val="24"/>
          <w:highlight w:val="none"/>
        </w:rPr>
        <w:t>元）</w:t>
      </w:r>
    </w:p>
    <w:p>
      <w:pPr>
        <w:keepNext w:val="0"/>
        <w:keepLines w:val="0"/>
        <w:tabs>
          <w:tab w:val="left" w:pos="9030"/>
        </w:tabs>
        <w:kinsoku/>
        <w:wordWrap/>
        <w:overflowPunct/>
        <w:topLinePunct w:val="0"/>
        <w:bidi w:val="0"/>
        <w:snapToGrid w:val="0"/>
        <w:spacing w:line="360" w:lineRule="auto"/>
        <w:ind w:right="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保证金缴纳信息</w:t>
      </w:r>
    </w:p>
    <w:p>
      <w:pPr>
        <w:keepNext w:val="0"/>
        <w:keepLines w:val="0"/>
        <w:tabs>
          <w:tab w:val="left" w:pos="9030"/>
        </w:tabs>
        <w:kinsoku/>
        <w:wordWrap/>
        <w:overflowPunct/>
        <w:topLinePunct w:val="0"/>
        <w:bidi w:val="0"/>
        <w:snapToGrid w:val="0"/>
        <w:spacing w:line="360" w:lineRule="auto"/>
        <w:ind w:right="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收取保证金单位名称：陕西</w:t>
      </w:r>
      <w:r>
        <w:rPr>
          <w:rFonts w:hint="eastAsia" w:ascii="仿宋" w:hAnsi="仿宋" w:eastAsia="仿宋" w:cs="仿宋"/>
          <w:color w:val="auto"/>
          <w:sz w:val="24"/>
          <w:szCs w:val="24"/>
          <w:lang w:eastAsia="zh-CN"/>
        </w:rPr>
        <w:t>笃信</w:t>
      </w:r>
      <w:r>
        <w:rPr>
          <w:rFonts w:hint="eastAsia" w:ascii="仿宋" w:hAnsi="仿宋" w:eastAsia="仿宋" w:cs="仿宋"/>
          <w:color w:val="auto"/>
          <w:sz w:val="24"/>
          <w:szCs w:val="24"/>
        </w:rPr>
        <w:t>招标有限公司</w:t>
      </w:r>
    </w:p>
    <w:p>
      <w:pPr>
        <w:keepNext w:val="0"/>
        <w:keepLines w:val="0"/>
        <w:tabs>
          <w:tab w:val="left" w:pos="9030"/>
        </w:tabs>
        <w:kinsoku/>
        <w:wordWrap/>
        <w:overflowPunct/>
        <w:topLinePunct w:val="0"/>
        <w:bidi w:val="0"/>
        <w:snapToGrid w:val="0"/>
        <w:spacing w:line="360" w:lineRule="auto"/>
        <w:ind w:right="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开户银行：</w:t>
      </w:r>
      <w:r>
        <w:rPr>
          <w:rFonts w:hint="eastAsia" w:ascii="仿宋" w:hAnsi="仿宋" w:eastAsia="仿宋" w:cs="仿宋"/>
          <w:color w:val="auto"/>
          <w:sz w:val="24"/>
          <w:szCs w:val="24"/>
          <w:lang w:eastAsia="zh-CN"/>
        </w:rPr>
        <w:t>中国建设银行股份有限公司西安劳动北路支行</w:t>
      </w:r>
    </w:p>
    <w:p>
      <w:pPr>
        <w:keepNext w:val="0"/>
        <w:keepLines w:val="0"/>
        <w:tabs>
          <w:tab w:val="left" w:pos="9030"/>
        </w:tabs>
        <w:kinsoku/>
        <w:wordWrap/>
        <w:overflowPunct/>
        <w:topLinePunct w:val="0"/>
        <w:bidi w:val="0"/>
        <w:snapToGrid w:val="0"/>
        <w:spacing w:line="360" w:lineRule="auto"/>
        <w:ind w:right="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rPr>
        <w:t>账   号：</w:t>
      </w:r>
      <w:r>
        <w:rPr>
          <w:rFonts w:hint="eastAsia" w:ascii="仿宋" w:hAnsi="仿宋" w:eastAsia="仿宋" w:cs="仿宋"/>
          <w:color w:val="auto"/>
          <w:sz w:val="24"/>
          <w:szCs w:val="24"/>
          <w:lang w:val="en-US" w:eastAsia="zh-CN"/>
        </w:rPr>
        <w:t>61050174390000000193</w:t>
      </w:r>
    </w:p>
    <w:p>
      <w:pPr>
        <w:keepNext w:val="0"/>
        <w:keepLines w:val="0"/>
        <w:tabs>
          <w:tab w:val="left" w:pos="9030"/>
        </w:tabs>
        <w:kinsoku/>
        <w:wordWrap/>
        <w:overflowPunct/>
        <w:topLinePunct w:val="0"/>
        <w:bidi w:val="0"/>
        <w:snapToGrid w:val="0"/>
        <w:spacing w:line="360" w:lineRule="auto"/>
        <w:ind w:right="0" w:firstLine="480" w:firstLineChars="200"/>
        <w:textAlignment w:val="auto"/>
        <w:rPr>
          <w:rFonts w:hint="eastAsia" w:ascii="仿宋" w:hAnsi="仿宋" w:eastAsia="仿宋" w:cs="仿宋"/>
          <w:color w:val="auto"/>
          <w:sz w:val="24"/>
          <w:szCs w:val="24"/>
          <w:lang w:val="zh-CN"/>
        </w:rPr>
      </w:pPr>
      <w:r>
        <w:rPr>
          <w:rFonts w:hint="eastAsia" w:ascii="仿宋" w:hAnsi="仿宋" w:eastAsia="仿宋" w:cs="仿宋"/>
          <w:color w:val="auto"/>
          <w:sz w:val="24"/>
          <w:szCs w:val="24"/>
        </w:rPr>
        <w:t>2、</w:t>
      </w:r>
      <w:r>
        <w:rPr>
          <w:rFonts w:hint="eastAsia" w:ascii="仿宋" w:hAnsi="仿宋" w:eastAsia="仿宋" w:cs="仿宋"/>
          <w:color w:val="auto"/>
          <w:sz w:val="24"/>
          <w:szCs w:val="24"/>
          <w:lang w:val="zh-CN"/>
        </w:rPr>
        <w:t>未中标供应商的投标保证金，在中标通知书发出之日起五日内退还；中标供应商的投标保证金在合同签订之日五日内退还（</w:t>
      </w:r>
      <w:r>
        <w:rPr>
          <w:rFonts w:hint="eastAsia" w:ascii="仿宋" w:hAnsi="仿宋" w:eastAsia="仿宋" w:cs="仿宋"/>
          <w:b/>
          <w:bCs/>
          <w:color w:val="auto"/>
          <w:sz w:val="24"/>
          <w:szCs w:val="24"/>
          <w:lang w:val="zh-CN"/>
        </w:rPr>
        <w:t>需提供与采购人签订的合同复印件</w:t>
      </w:r>
      <w:r>
        <w:rPr>
          <w:rFonts w:hint="eastAsia" w:ascii="仿宋" w:hAnsi="仿宋" w:eastAsia="仿宋" w:cs="仿宋"/>
          <w:color w:val="auto"/>
          <w:sz w:val="24"/>
          <w:szCs w:val="24"/>
          <w:lang w:val="zh-CN"/>
        </w:rPr>
        <w:t>）。由供应商自身原因导致未及时退还的，由供应商自行负责。</w:t>
      </w:r>
    </w:p>
    <w:p>
      <w:pPr>
        <w:keepNext w:val="0"/>
        <w:keepLines w:val="0"/>
        <w:tabs>
          <w:tab w:val="left" w:pos="9030"/>
        </w:tabs>
        <w:kinsoku/>
        <w:wordWrap/>
        <w:overflowPunct/>
        <w:topLinePunct w:val="0"/>
        <w:bidi w:val="0"/>
        <w:snapToGrid w:val="0"/>
        <w:spacing w:line="360" w:lineRule="auto"/>
        <w:ind w:right="0" w:firstLine="480" w:firstLineChars="200"/>
        <w:textAlignment w:val="auto"/>
        <w:rPr>
          <w:rFonts w:hint="eastAsia" w:ascii="仿宋" w:hAnsi="仿宋" w:eastAsia="仿宋" w:cs="仿宋"/>
          <w:color w:val="auto"/>
          <w:sz w:val="24"/>
          <w:szCs w:val="24"/>
          <w:lang w:val="zh-CN"/>
        </w:rPr>
      </w:pPr>
      <w:r>
        <w:rPr>
          <w:rFonts w:hint="eastAsia" w:ascii="仿宋" w:hAnsi="仿宋" w:eastAsia="仿宋" w:cs="仿宋"/>
          <w:color w:val="auto"/>
          <w:sz w:val="24"/>
          <w:szCs w:val="24"/>
        </w:rPr>
        <w:t>3、</w:t>
      </w:r>
      <w:r>
        <w:rPr>
          <w:rFonts w:hint="eastAsia" w:ascii="仿宋" w:hAnsi="仿宋" w:eastAsia="仿宋" w:cs="仿宋"/>
          <w:color w:val="auto"/>
          <w:sz w:val="24"/>
          <w:szCs w:val="24"/>
          <w:lang w:val="zh-CN"/>
        </w:rPr>
        <w:t>下列情况发生，保证金将不予退还：</w:t>
      </w:r>
    </w:p>
    <w:p>
      <w:pPr>
        <w:keepNext w:val="0"/>
        <w:keepLines w:val="0"/>
        <w:tabs>
          <w:tab w:val="left" w:pos="9030"/>
        </w:tabs>
        <w:kinsoku/>
        <w:wordWrap/>
        <w:overflowPunct/>
        <w:topLinePunct w:val="0"/>
        <w:bidi w:val="0"/>
        <w:snapToGrid w:val="0"/>
        <w:spacing w:line="360" w:lineRule="auto"/>
        <w:ind w:right="0" w:firstLine="480" w:firstLineChars="200"/>
        <w:textAlignment w:val="auto"/>
        <w:rPr>
          <w:rFonts w:hint="eastAsia" w:ascii="仿宋" w:hAnsi="仿宋" w:eastAsia="仿宋" w:cs="仿宋"/>
          <w:color w:val="auto"/>
          <w:sz w:val="24"/>
          <w:szCs w:val="24"/>
          <w:lang w:val="zh-CN"/>
        </w:rPr>
      </w:pPr>
      <w:r>
        <w:rPr>
          <w:rFonts w:hint="eastAsia" w:ascii="仿宋" w:hAnsi="仿宋" w:eastAsia="仿宋" w:cs="仿宋"/>
          <w:color w:val="auto"/>
          <w:sz w:val="24"/>
          <w:szCs w:val="24"/>
        </w:rPr>
        <w:t>（1）</w:t>
      </w:r>
      <w:r>
        <w:rPr>
          <w:rFonts w:hint="eastAsia" w:ascii="仿宋" w:hAnsi="仿宋" w:eastAsia="仿宋" w:cs="仿宋"/>
          <w:color w:val="auto"/>
          <w:sz w:val="24"/>
          <w:szCs w:val="24"/>
          <w:lang w:val="zh-CN"/>
        </w:rPr>
        <w:t>供应商在提交投标文件截止时间后撤回投标文件的；</w:t>
      </w:r>
    </w:p>
    <w:p>
      <w:pPr>
        <w:keepNext w:val="0"/>
        <w:keepLines w:val="0"/>
        <w:tabs>
          <w:tab w:val="left" w:pos="9030"/>
        </w:tabs>
        <w:kinsoku/>
        <w:wordWrap/>
        <w:overflowPunct/>
        <w:topLinePunct w:val="0"/>
        <w:bidi w:val="0"/>
        <w:snapToGrid w:val="0"/>
        <w:spacing w:line="360" w:lineRule="auto"/>
        <w:ind w:right="0" w:firstLine="480" w:firstLineChars="200"/>
        <w:textAlignment w:val="auto"/>
        <w:rPr>
          <w:rFonts w:hint="eastAsia" w:ascii="仿宋" w:hAnsi="仿宋" w:eastAsia="仿宋" w:cs="仿宋"/>
          <w:color w:val="auto"/>
          <w:sz w:val="24"/>
          <w:szCs w:val="24"/>
          <w:lang w:val="zh-CN"/>
        </w:rPr>
      </w:pPr>
      <w:r>
        <w:rPr>
          <w:rFonts w:hint="eastAsia" w:ascii="仿宋" w:hAnsi="仿宋" w:eastAsia="仿宋" w:cs="仿宋"/>
          <w:color w:val="auto"/>
          <w:sz w:val="24"/>
          <w:szCs w:val="24"/>
        </w:rPr>
        <w:t>（2）</w:t>
      </w:r>
      <w:r>
        <w:rPr>
          <w:rFonts w:hint="eastAsia" w:ascii="仿宋" w:hAnsi="仿宋" w:eastAsia="仿宋" w:cs="仿宋"/>
          <w:color w:val="auto"/>
          <w:sz w:val="24"/>
          <w:szCs w:val="24"/>
          <w:lang w:val="zh-CN"/>
        </w:rPr>
        <w:t>供应商在投标文件中提供虚假材料的；</w:t>
      </w:r>
    </w:p>
    <w:p>
      <w:pPr>
        <w:keepNext w:val="0"/>
        <w:keepLines w:val="0"/>
        <w:tabs>
          <w:tab w:val="left" w:pos="9030"/>
        </w:tabs>
        <w:kinsoku/>
        <w:wordWrap/>
        <w:overflowPunct/>
        <w:topLinePunct w:val="0"/>
        <w:bidi w:val="0"/>
        <w:snapToGrid w:val="0"/>
        <w:spacing w:line="360" w:lineRule="auto"/>
        <w:ind w:right="0" w:firstLine="480" w:firstLineChars="200"/>
        <w:textAlignment w:val="auto"/>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w:t>
      </w:r>
      <w:r>
        <w:rPr>
          <w:rFonts w:hint="eastAsia" w:ascii="仿宋" w:hAnsi="仿宋" w:eastAsia="仿宋" w:cs="仿宋"/>
          <w:color w:val="auto"/>
          <w:sz w:val="24"/>
          <w:szCs w:val="24"/>
        </w:rPr>
        <w:t>3）</w:t>
      </w:r>
      <w:r>
        <w:rPr>
          <w:rFonts w:hint="eastAsia" w:ascii="仿宋" w:hAnsi="仿宋" w:eastAsia="仿宋" w:cs="仿宋"/>
          <w:color w:val="auto"/>
          <w:sz w:val="24"/>
          <w:szCs w:val="24"/>
          <w:lang w:val="zh-CN"/>
        </w:rPr>
        <w:t>除因不可抗力或招标文件认可的情形以外，中标供应商不与采购人签订合同的；</w:t>
      </w:r>
    </w:p>
    <w:p>
      <w:pPr>
        <w:keepNext w:val="0"/>
        <w:keepLines w:val="0"/>
        <w:tabs>
          <w:tab w:val="left" w:pos="9030"/>
        </w:tabs>
        <w:kinsoku/>
        <w:wordWrap/>
        <w:overflowPunct/>
        <w:topLinePunct w:val="0"/>
        <w:bidi w:val="0"/>
        <w:snapToGrid w:val="0"/>
        <w:spacing w:line="360" w:lineRule="auto"/>
        <w:ind w:right="0" w:firstLine="480" w:firstLineChars="200"/>
        <w:textAlignment w:val="auto"/>
        <w:rPr>
          <w:rFonts w:hint="eastAsia" w:ascii="仿宋" w:hAnsi="仿宋" w:eastAsia="仿宋" w:cs="仿宋"/>
          <w:color w:val="auto"/>
          <w:sz w:val="24"/>
          <w:szCs w:val="24"/>
          <w:lang w:val="zh-CN"/>
        </w:rPr>
      </w:pPr>
      <w:r>
        <w:rPr>
          <w:rFonts w:hint="eastAsia" w:ascii="仿宋" w:hAnsi="仿宋" w:eastAsia="仿宋" w:cs="仿宋"/>
          <w:color w:val="auto"/>
          <w:sz w:val="24"/>
          <w:szCs w:val="24"/>
        </w:rPr>
        <w:t>（4）</w:t>
      </w:r>
      <w:r>
        <w:rPr>
          <w:rFonts w:hint="eastAsia" w:ascii="仿宋" w:hAnsi="仿宋" w:eastAsia="仿宋" w:cs="仿宋"/>
          <w:color w:val="auto"/>
          <w:sz w:val="24"/>
          <w:szCs w:val="24"/>
          <w:lang w:eastAsia="zh-CN"/>
        </w:rPr>
        <w:t>供应商</w:t>
      </w:r>
      <w:r>
        <w:rPr>
          <w:rFonts w:hint="eastAsia" w:ascii="仿宋" w:hAnsi="仿宋" w:eastAsia="仿宋" w:cs="仿宋"/>
          <w:color w:val="auto"/>
          <w:sz w:val="24"/>
          <w:szCs w:val="24"/>
          <w:lang w:val="zh-CN"/>
        </w:rPr>
        <w:t>相互串通投标或者与采购人串通投标的，向采购人或者评标委员会成员行贿谋取中标的，以他人名义投标或者以其他方式弄虚作假骗取中标的；</w:t>
      </w:r>
    </w:p>
    <w:p>
      <w:pPr>
        <w:keepNext w:val="0"/>
        <w:keepLines w:val="0"/>
        <w:tabs>
          <w:tab w:val="left" w:pos="9030"/>
        </w:tabs>
        <w:kinsoku/>
        <w:wordWrap/>
        <w:overflowPunct/>
        <w:topLinePunct w:val="0"/>
        <w:bidi w:val="0"/>
        <w:snapToGrid w:val="0"/>
        <w:spacing w:line="360" w:lineRule="auto"/>
        <w:ind w:right="0" w:firstLine="480" w:firstLineChars="200"/>
        <w:textAlignment w:val="auto"/>
        <w:rPr>
          <w:rFonts w:hint="eastAsia" w:ascii="仿宋" w:hAnsi="仿宋" w:eastAsia="仿宋" w:cs="仿宋"/>
          <w:b/>
          <w:color w:val="auto"/>
          <w:sz w:val="24"/>
          <w:szCs w:val="24"/>
          <w:lang w:val="zh-CN"/>
        </w:rPr>
      </w:pPr>
      <w:r>
        <w:rPr>
          <w:rFonts w:hint="eastAsia" w:ascii="仿宋" w:hAnsi="仿宋" w:eastAsia="仿宋" w:cs="仿宋"/>
          <w:color w:val="auto"/>
          <w:sz w:val="24"/>
          <w:szCs w:val="24"/>
        </w:rPr>
        <w:t>（5）</w:t>
      </w:r>
      <w:r>
        <w:rPr>
          <w:rFonts w:hint="eastAsia" w:ascii="仿宋" w:hAnsi="仿宋" w:eastAsia="仿宋" w:cs="仿宋"/>
          <w:color w:val="auto"/>
          <w:sz w:val="24"/>
          <w:szCs w:val="24"/>
          <w:lang w:val="zh-CN"/>
        </w:rPr>
        <w:t>中标供应商未能按规定交纳代理服务费的。</w:t>
      </w:r>
    </w:p>
    <w:p>
      <w:pPr>
        <w:keepNext w:val="0"/>
        <w:keepLines w:val="0"/>
        <w:kinsoku/>
        <w:wordWrap/>
        <w:overflowPunct/>
        <w:topLinePunct w:val="0"/>
        <w:autoSpaceDE w:val="0"/>
        <w:autoSpaceDN w:val="0"/>
        <w:bidi w:val="0"/>
        <w:adjustRightInd w:val="0"/>
        <w:snapToGrid w:val="0"/>
        <w:spacing w:line="360" w:lineRule="auto"/>
        <w:ind w:right="0" w:firstLine="482" w:firstLineChars="200"/>
        <w:textAlignment w:val="auto"/>
        <w:outlineLvl w:val="2"/>
        <w:rPr>
          <w:rFonts w:ascii="仿宋" w:hAnsi="仿宋" w:eastAsia="仿宋" w:cs="仿宋"/>
          <w:b/>
          <w:color w:val="auto"/>
          <w:sz w:val="24"/>
          <w:szCs w:val="24"/>
          <w:lang w:val="zh-CN"/>
        </w:rPr>
      </w:pPr>
      <w:r>
        <w:rPr>
          <w:rFonts w:hint="eastAsia" w:ascii="仿宋" w:hAnsi="仿宋" w:eastAsia="仿宋" w:cs="仿宋"/>
          <w:b/>
          <w:color w:val="auto"/>
          <w:sz w:val="24"/>
          <w:szCs w:val="24"/>
          <w:lang w:val="zh-CN"/>
        </w:rPr>
        <w:t>（八）投标文件的式样和签署</w:t>
      </w:r>
      <w:bookmarkEnd w:id="171"/>
      <w:bookmarkEnd w:id="172"/>
      <w:bookmarkEnd w:id="173"/>
      <w:bookmarkEnd w:id="174"/>
      <w:bookmarkEnd w:id="175"/>
      <w:bookmarkEnd w:id="176"/>
      <w:bookmarkEnd w:id="177"/>
      <w:bookmarkEnd w:id="178"/>
      <w:bookmarkEnd w:id="179"/>
    </w:p>
    <w:p>
      <w:pPr>
        <w:keepNext w:val="0"/>
        <w:keepLines w:val="0"/>
        <w:tabs>
          <w:tab w:val="left" w:pos="9030"/>
        </w:tabs>
        <w:kinsoku/>
        <w:wordWrap/>
        <w:overflowPunct/>
        <w:topLinePunct w:val="0"/>
        <w:bidi w:val="0"/>
        <w:snapToGrid w:val="0"/>
        <w:spacing w:line="360" w:lineRule="auto"/>
        <w:ind w:right="0" w:firstLine="480" w:firstLineChars="200"/>
        <w:textAlignment w:val="auto"/>
        <w:rPr>
          <w:rFonts w:ascii="仿宋" w:hAnsi="仿宋" w:eastAsia="仿宋" w:cs="仿宋"/>
          <w:color w:val="auto"/>
          <w:sz w:val="24"/>
          <w:szCs w:val="24"/>
          <w:lang w:val="zh-CN"/>
        </w:rPr>
      </w:pPr>
      <w:r>
        <w:rPr>
          <w:rFonts w:hint="eastAsia" w:ascii="仿宋" w:hAnsi="仿宋" w:eastAsia="仿宋" w:cs="仿宋"/>
          <w:color w:val="auto"/>
          <w:sz w:val="24"/>
          <w:szCs w:val="24"/>
        </w:rPr>
        <w:t>1、</w:t>
      </w:r>
      <w:r>
        <w:rPr>
          <w:rFonts w:hint="eastAsia" w:ascii="仿宋" w:hAnsi="仿宋" w:eastAsia="仿宋" w:cs="仿宋"/>
          <w:color w:val="auto"/>
          <w:sz w:val="24"/>
          <w:szCs w:val="24"/>
          <w:lang w:val="zh-CN"/>
        </w:rPr>
        <w:t>供应商应按照招标文件格式，准备正本一份、副本三份和投标文件电子版一份（提供与纸质投标文件一致的PDF格式和</w:t>
      </w:r>
      <w:r>
        <w:rPr>
          <w:rFonts w:hint="eastAsia" w:ascii="仿宋" w:hAnsi="仿宋" w:eastAsia="仿宋" w:cs="仿宋"/>
          <w:color w:val="auto"/>
          <w:sz w:val="24"/>
          <w:szCs w:val="24"/>
        </w:rPr>
        <w:t>word格式</w:t>
      </w:r>
      <w:r>
        <w:rPr>
          <w:rFonts w:hint="eastAsia" w:ascii="仿宋" w:hAnsi="仿宋" w:eastAsia="仿宋" w:cs="仿宋"/>
          <w:color w:val="auto"/>
          <w:sz w:val="24"/>
          <w:szCs w:val="24"/>
          <w:lang w:val="zh-CN"/>
        </w:rPr>
        <w:t>，U盘存储），投标文件的封面上应清楚地标记“正本”、“副本”、“电子版”字样。招标文件中“第五部分 四、供应商资格证明文件”单独胶装成册1本，与投标文件正本一同密封。</w:t>
      </w:r>
    </w:p>
    <w:p>
      <w:pPr>
        <w:keepNext w:val="0"/>
        <w:keepLines w:val="0"/>
        <w:tabs>
          <w:tab w:val="left" w:pos="9030"/>
        </w:tabs>
        <w:kinsoku/>
        <w:wordWrap/>
        <w:overflowPunct/>
        <w:topLinePunct w:val="0"/>
        <w:bidi w:val="0"/>
        <w:snapToGrid w:val="0"/>
        <w:spacing w:line="360" w:lineRule="auto"/>
        <w:ind w:right="0" w:firstLine="480" w:firstLineChars="200"/>
        <w:textAlignment w:val="auto"/>
        <w:rPr>
          <w:rFonts w:ascii="仿宋" w:hAnsi="仿宋" w:eastAsia="仿宋" w:cs="仿宋"/>
          <w:color w:val="auto"/>
          <w:spacing w:val="-6"/>
          <w:sz w:val="24"/>
          <w:szCs w:val="24"/>
        </w:rPr>
      </w:pPr>
      <w:r>
        <w:rPr>
          <w:rFonts w:hint="eastAsia" w:ascii="仿宋" w:hAnsi="仿宋" w:eastAsia="仿宋" w:cs="仿宋"/>
          <w:color w:val="auto"/>
          <w:sz w:val="24"/>
          <w:szCs w:val="24"/>
        </w:rPr>
        <w:t>2、投标文件的正本和所有的副本建议双面打印印并用不褪色蓝（黑）墨水（汁）书写，统一装订、标码，在每一页的正下方清楚标明页码等字样。</w:t>
      </w:r>
      <w:r>
        <w:rPr>
          <w:rFonts w:hint="eastAsia" w:ascii="仿宋" w:hAnsi="仿宋" w:eastAsia="仿宋" w:cs="仿宋"/>
          <w:color w:val="auto"/>
          <w:spacing w:val="-6"/>
          <w:sz w:val="24"/>
          <w:szCs w:val="24"/>
        </w:rPr>
        <w:t>因字迹不清、表达不准或不按给定的投标文件格式编制的投标文件，所引起的不利后果由</w:t>
      </w:r>
      <w:r>
        <w:rPr>
          <w:rFonts w:hint="eastAsia" w:ascii="仿宋" w:hAnsi="仿宋" w:eastAsia="仿宋" w:cs="仿宋"/>
          <w:color w:val="auto"/>
          <w:spacing w:val="-6"/>
          <w:sz w:val="24"/>
          <w:szCs w:val="24"/>
          <w:lang w:eastAsia="zh-CN"/>
        </w:rPr>
        <w:t>供应商</w:t>
      </w:r>
      <w:r>
        <w:rPr>
          <w:rFonts w:hint="eastAsia" w:ascii="仿宋" w:hAnsi="仿宋" w:eastAsia="仿宋" w:cs="仿宋"/>
          <w:color w:val="auto"/>
          <w:spacing w:val="-6"/>
          <w:sz w:val="24"/>
          <w:szCs w:val="24"/>
        </w:rPr>
        <w:t>自负。</w:t>
      </w:r>
    </w:p>
    <w:p>
      <w:pPr>
        <w:keepNext w:val="0"/>
        <w:keepLines w:val="0"/>
        <w:tabs>
          <w:tab w:val="left" w:pos="9030"/>
        </w:tabs>
        <w:kinsoku/>
        <w:wordWrap/>
        <w:overflowPunct/>
        <w:topLinePunct w:val="0"/>
        <w:bidi w:val="0"/>
        <w:snapToGrid w:val="0"/>
        <w:spacing w:line="360" w:lineRule="auto"/>
        <w:ind w:right="0" w:firstLine="480" w:firstLineChars="200"/>
        <w:textAlignment w:val="auto"/>
        <w:rPr>
          <w:rFonts w:ascii="仿宋" w:hAnsi="仿宋" w:eastAsia="仿宋" w:cs="仿宋"/>
          <w:bCs/>
          <w:color w:val="auto"/>
          <w:sz w:val="24"/>
          <w:szCs w:val="24"/>
        </w:rPr>
      </w:pPr>
      <w:r>
        <w:rPr>
          <w:rFonts w:hint="eastAsia" w:ascii="仿宋" w:hAnsi="仿宋" w:eastAsia="仿宋" w:cs="仿宋"/>
          <w:color w:val="auto"/>
          <w:sz w:val="24"/>
          <w:szCs w:val="24"/>
        </w:rPr>
        <w:t>3、</w:t>
      </w:r>
      <w:r>
        <w:rPr>
          <w:rFonts w:hint="eastAsia" w:ascii="仿宋" w:hAnsi="仿宋" w:eastAsia="仿宋" w:cs="仿宋"/>
          <w:bCs/>
          <w:color w:val="auto"/>
          <w:sz w:val="24"/>
          <w:szCs w:val="24"/>
        </w:rPr>
        <w:t>投标文件必须加盖</w:t>
      </w:r>
      <w:r>
        <w:rPr>
          <w:rFonts w:hint="eastAsia" w:ascii="仿宋" w:hAnsi="仿宋" w:eastAsia="仿宋" w:cs="仿宋"/>
          <w:bCs/>
          <w:color w:val="auto"/>
          <w:sz w:val="24"/>
          <w:szCs w:val="24"/>
          <w:lang w:eastAsia="zh-CN"/>
        </w:rPr>
        <w:t>供应商</w:t>
      </w:r>
      <w:r>
        <w:rPr>
          <w:rFonts w:hint="eastAsia" w:ascii="仿宋" w:hAnsi="仿宋" w:eastAsia="仿宋" w:cs="仿宋"/>
          <w:bCs/>
          <w:color w:val="auto"/>
          <w:sz w:val="24"/>
          <w:szCs w:val="24"/>
        </w:rPr>
        <w:t>公章并按</w:t>
      </w:r>
      <w:r>
        <w:rPr>
          <w:rFonts w:hint="eastAsia" w:ascii="仿宋" w:hAnsi="仿宋" w:eastAsia="仿宋" w:cs="仿宋"/>
          <w:bCs/>
          <w:color w:val="auto"/>
          <w:sz w:val="24"/>
          <w:szCs w:val="24"/>
          <w:lang w:eastAsia="zh-CN"/>
        </w:rPr>
        <w:t>照</w:t>
      </w:r>
      <w:r>
        <w:rPr>
          <w:rFonts w:hint="eastAsia" w:ascii="仿宋" w:hAnsi="仿宋" w:eastAsia="仿宋" w:cs="仿宋"/>
          <w:bCs/>
          <w:color w:val="auto"/>
          <w:sz w:val="24"/>
          <w:szCs w:val="24"/>
        </w:rPr>
        <w:t>招标文件要求由法定代表人（或授权代表人）签字。若未按</w:t>
      </w:r>
      <w:r>
        <w:rPr>
          <w:rFonts w:hint="eastAsia" w:ascii="仿宋" w:hAnsi="仿宋" w:eastAsia="仿宋" w:cs="仿宋"/>
          <w:bCs/>
          <w:color w:val="auto"/>
          <w:sz w:val="24"/>
          <w:szCs w:val="24"/>
          <w:lang w:eastAsia="zh-CN"/>
        </w:rPr>
        <w:t>照</w:t>
      </w:r>
      <w:r>
        <w:rPr>
          <w:rFonts w:hint="eastAsia" w:ascii="仿宋" w:hAnsi="仿宋" w:eastAsia="仿宋" w:cs="仿宋"/>
          <w:bCs/>
          <w:color w:val="auto"/>
          <w:sz w:val="24"/>
          <w:szCs w:val="24"/>
        </w:rPr>
        <w:t>要求签署的，按无效文件处理。</w:t>
      </w:r>
    </w:p>
    <w:p>
      <w:pPr>
        <w:keepNext w:val="0"/>
        <w:keepLines w:val="0"/>
        <w:tabs>
          <w:tab w:val="left" w:pos="9030"/>
        </w:tabs>
        <w:kinsoku/>
        <w:wordWrap/>
        <w:overflowPunct/>
        <w:topLinePunct w:val="0"/>
        <w:bidi w:val="0"/>
        <w:snapToGrid w:val="0"/>
        <w:spacing w:line="360" w:lineRule="auto"/>
        <w:ind w:right="0"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4、投标文件的打印应清楚工整，统一采用A4纸编制（如部分附表需要用其他规格的复印纸编写，则应按A4复印纸折叠）。</w:t>
      </w:r>
    </w:p>
    <w:p>
      <w:pPr>
        <w:keepNext w:val="0"/>
        <w:keepLines w:val="0"/>
        <w:tabs>
          <w:tab w:val="left" w:pos="9030"/>
        </w:tabs>
        <w:kinsoku/>
        <w:wordWrap/>
        <w:overflowPunct/>
        <w:topLinePunct w:val="0"/>
        <w:bidi w:val="0"/>
        <w:snapToGrid w:val="0"/>
        <w:spacing w:line="360" w:lineRule="auto"/>
        <w:ind w:right="0"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5、</w:t>
      </w:r>
      <w:r>
        <w:rPr>
          <w:rFonts w:hint="eastAsia" w:ascii="仿宋" w:hAnsi="仿宋" w:eastAsia="仿宋" w:cs="仿宋"/>
          <w:color w:val="auto"/>
          <w:spacing w:val="2"/>
          <w:sz w:val="24"/>
          <w:szCs w:val="24"/>
          <w:lang w:val="zh-CN"/>
        </w:rPr>
        <w:t>除供应商对错处做必要修改外，投标文件不得行间插字、涂改和增删，如有修改错漏处，必须由供应商法定代表人或其授权人代表签字并加盖供应商公章。</w:t>
      </w:r>
    </w:p>
    <w:p>
      <w:pPr>
        <w:keepNext w:val="0"/>
        <w:keepLines w:val="0"/>
        <w:tabs>
          <w:tab w:val="left" w:pos="9030"/>
        </w:tabs>
        <w:kinsoku/>
        <w:wordWrap/>
        <w:overflowPunct/>
        <w:topLinePunct w:val="0"/>
        <w:bidi w:val="0"/>
        <w:snapToGrid w:val="0"/>
        <w:spacing w:line="360" w:lineRule="auto"/>
        <w:ind w:right="0"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6、投标文件应牢固装订成册，不可插页抽页。牢固装订成册是指用适当的办法,书脊涂有胶粘剂以保证投标文件不至于散开或用简单办法不能将任何一页在没有任何损坏的情况下取出或插入。各种用活页夹、文件夹、塑料方便式书脊（插入式或穿孔式）装订均不认为是牢固装订。</w:t>
      </w:r>
    </w:p>
    <w:p>
      <w:pPr>
        <w:keepNext w:val="0"/>
        <w:keepLines w:val="0"/>
        <w:kinsoku/>
        <w:wordWrap/>
        <w:overflowPunct/>
        <w:topLinePunct w:val="0"/>
        <w:autoSpaceDE w:val="0"/>
        <w:autoSpaceDN w:val="0"/>
        <w:bidi w:val="0"/>
        <w:adjustRightInd w:val="0"/>
        <w:snapToGrid w:val="0"/>
        <w:spacing w:line="360" w:lineRule="auto"/>
        <w:ind w:right="0" w:firstLine="482" w:firstLineChars="200"/>
        <w:textAlignment w:val="auto"/>
        <w:outlineLvl w:val="2"/>
        <w:rPr>
          <w:rFonts w:ascii="仿宋" w:hAnsi="仿宋" w:eastAsia="仿宋" w:cs="仿宋"/>
          <w:b/>
          <w:color w:val="auto"/>
          <w:sz w:val="24"/>
          <w:szCs w:val="24"/>
          <w:lang w:val="zh-CN"/>
        </w:rPr>
      </w:pPr>
      <w:bookmarkStart w:id="180" w:name="_Toc19200"/>
      <w:bookmarkStart w:id="181" w:name="_Toc14013"/>
      <w:bookmarkStart w:id="182" w:name="_Toc12544"/>
      <w:bookmarkStart w:id="183" w:name="_Toc22503"/>
      <w:bookmarkStart w:id="184" w:name="_Toc1531"/>
      <w:bookmarkStart w:id="185" w:name="_Toc5650"/>
      <w:bookmarkStart w:id="186" w:name="_Toc12685"/>
      <w:bookmarkStart w:id="187" w:name="_Toc32210"/>
      <w:bookmarkStart w:id="188" w:name="_Toc7086"/>
      <w:r>
        <w:rPr>
          <w:rFonts w:hint="eastAsia" w:ascii="仿宋" w:hAnsi="仿宋" w:eastAsia="仿宋" w:cs="仿宋"/>
          <w:b/>
          <w:color w:val="auto"/>
          <w:sz w:val="24"/>
          <w:szCs w:val="24"/>
          <w:lang w:val="zh-CN"/>
        </w:rPr>
        <w:t>（九）投标文件的密封和提交</w:t>
      </w:r>
      <w:bookmarkEnd w:id="180"/>
      <w:bookmarkEnd w:id="181"/>
      <w:bookmarkEnd w:id="182"/>
      <w:bookmarkEnd w:id="183"/>
      <w:bookmarkEnd w:id="184"/>
      <w:bookmarkEnd w:id="185"/>
      <w:bookmarkEnd w:id="186"/>
      <w:bookmarkEnd w:id="187"/>
      <w:bookmarkEnd w:id="188"/>
    </w:p>
    <w:p>
      <w:pPr>
        <w:keepNext w:val="0"/>
        <w:keepLines w:val="0"/>
        <w:tabs>
          <w:tab w:val="left" w:pos="9030"/>
        </w:tabs>
        <w:kinsoku/>
        <w:wordWrap/>
        <w:overflowPunct/>
        <w:topLinePunct w:val="0"/>
        <w:bidi w:val="0"/>
        <w:snapToGrid w:val="0"/>
        <w:spacing w:line="360" w:lineRule="auto"/>
        <w:ind w:right="0" w:firstLine="480" w:firstLineChars="200"/>
        <w:textAlignment w:val="auto"/>
        <w:rPr>
          <w:rFonts w:ascii="仿宋" w:hAnsi="仿宋" w:eastAsia="仿宋" w:cs="仿宋"/>
          <w:color w:val="auto"/>
          <w:sz w:val="24"/>
          <w:szCs w:val="24"/>
          <w:lang w:val="zh-CN"/>
        </w:rPr>
      </w:pPr>
      <w:r>
        <w:rPr>
          <w:rFonts w:hint="eastAsia" w:ascii="仿宋" w:hAnsi="仿宋" w:eastAsia="仿宋" w:cs="仿宋"/>
          <w:color w:val="auto"/>
          <w:sz w:val="24"/>
          <w:szCs w:val="24"/>
        </w:rPr>
        <w:t>1、</w:t>
      </w:r>
      <w:r>
        <w:rPr>
          <w:rFonts w:hint="eastAsia" w:ascii="仿宋" w:hAnsi="仿宋" w:eastAsia="仿宋" w:cs="仿宋"/>
          <w:color w:val="auto"/>
          <w:sz w:val="24"/>
          <w:szCs w:val="24"/>
          <w:lang w:val="zh-CN"/>
        </w:rPr>
        <w:t>投标文件密封</w:t>
      </w:r>
    </w:p>
    <w:p>
      <w:pPr>
        <w:keepNext w:val="0"/>
        <w:keepLines w:val="0"/>
        <w:tabs>
          <w:tab w:val="left" w:pos="9030"/>
        </w:tabs>
        <w:kinsoku/>
        <w:wordWrap/>
        <w:overflowPunct/>
        <w:topLinePunct w:val="0"/>
        <w:bidi w:val="0"/>
        <w:snapToGrid w:val="0"/>
        <w:spacing w:line="360" w:lineRule="auto"/>
        <w:ind w:right="0" w:firstLine="480" w:firstLineChars="200"/>
        <w:textAlignment w:val="auto"/>
        <w:rPr>
          <w:rFonts w:ascii="仿宋" w:hAnsi="仿宋" w:eastAsia="仿宋" w:cs="仿宋"/>
          <w:color w:val="auto"/>
          <w:sz w:val="24"/>
          <w:szCs w:val="24"/>
          <w:lang w:val="zh-CN"/>
        </w:rPr>
      </w:pPr>
      <w:r>
        <w:rPr>
          <w:rFonts w:hint="eastAsia" w:ascii="仿宋" w:hAnsi="仿宋" w:eastAsia="仿宋" w:cs="仿宋"/>
          <w:color w:val="auto"/>
          <w:sz w:val="24"/>
          <w:szCs w:val="24"/>
        </w:rPr>
        <w:t>（1）</w:t>
      </w:r>
      <w:r>
        <w:rPr>
          <w:rFonts w:hint="eastAsia" w:ascii="仿宋" w:hAnsi="仿宋" w:eastAsia="仿宋" w:cs="仿宋"/>
          <w:color w:val="auto"/>
          <w:sz w:val="24"/>
          <w:szCs w:val="24"/>
          <w:lang w:val="zh-CN"/>
        </w:rPr>
        <w:t>供应商应将投标文件分为</w:t>
      </w:r>
      <w:r>
        <w:rPr>
          <w:rFonts w:hint="eastAsia" w:ascii="仿宋" w:hAnsi="仿宋" w:eastAsia="仿宋" w:cs="仿宋"/>
          <w:color w:val="auto"/>
          <w:sz w:val="24"/>
          <w:szCs w:val="24"/>
        </w:rPr>
        <w:t>3个包装袋。</w:t>
      </w:r>
      <w:r>
        <w:rPr>
          <w:rFonts w:hint="eastAsia" w:ascii="仿宋" w:hAnsi="仿宋" w:eastAsia="仿宋" w:cs="仿宋"/>
          <w:color w:val="auto"/>
          <w:sz w:val="24"/>
          <w:szCs w:val="24"/>
          <w:lang w:val="zh-CN"/>
        </w:rPr>
        <w:t>正本单独密封、所有副本密封，投标文件电子版单独密封且在外层包装上标明字样。</w:t>
      </w:r>
    </w:p>
    <w:p>
      <w:pPr>
        <w:keepNext w:val="0"/>
        <w:keepLines w:val="0"/>
        <w:tabs>
          <w:tab w:val="left" w:pos="9030"/>
        </w:tabs>
        <w:kinsoku/>
        <w:wordWrap/>
        <w:overflowPunct/>
        <w:topLinePunct w:val="0"/>
        <w:bidi w:val="0"/>
        <w:snapToGrid w:val="0"/>
        <w:spacing w:line="360" w:lineRule="auto"/>
        <w:ind w:right="0" w:firstLine="480" w:firstLineChars="200"/>
        <w:textAlignment w:val="auto"/>
        <w:rPr>
          <w:rFonts w:ascii="仿宋" w:hAnsi="仿宋" w:eastAsia="仿宋" w:cs="仿宋"/>
          <w:color w:val="auto"/>
          <w:sz w:val="24"/>
          <w:szCs w:val="24"/>
          <w:lang w:val="zh-CN"/>
        </w:rPr>
      </w:pPr>
      <w:r>
        <w:rPr>
          <w:rFonts w:hint="eastAsia" w:ascii="仿宋" w:hAnsi="仿宋" w:eastAsia="仿宋" w:cs="仿宋"/>
          <w:color w:val="auto"/>
          <w:sz w:val="24"/>
          <w:szCs w:val="24"/>
        </w:rPr>
        <w:t>（2）</w:t>
      </w:r>
      <w:r>
        <w:rPr>
          <w:rFonts w:hint="eastAsia" w:ascii="仿宋" w:hAnsi="仿宋" w:eastAsia="仿宋" w:cs="仿宋"/>
          <w:color w:val="auto"/>
          <w:sz w:val="24"/>
          <w:szCs w:val="24"/>
          <w:lang w:val="zh-CN"/>
        </w:rPr>
        <w:t>外层包装应加封条密封，在封线处加盖公章（骑缝章），标明项目编号、项目名称，供应商全称（公章）、在</w:t>
      </w:r>
      <w:r>
        <w:rPr>
          <w:rFonts w:hint="eastAsia" w:ascii="仿宋" w:hAnsi="仿宋" w:eastAsia="仿宋" w:cs="仿宋"/>
          <w:color w:val="auto"/>
          <w:sz w:val="24"/>
          <w:szCs w:val="24"/>
        </w:rPr>
        <w:t>XXXX年XX月XX日XX：XX前不得启封</w:t>
      </w:r>
      <w:r>
        <w:rPr>
          <w:rFonts w:hint="eastAsia" w:ascii="仿宋" w:hAnsi="仿宋" w:eastAsia="仿宋" w:cs="仿宋"/>
          <w:color w:val="auto"/>
          <w:sz w:val="24"/>
          <w:szCs w:val="24"/>
          <w:lang w:val="zh-CN"/>
        </w:rPr>
        <w:t>等内容。</w:t>
      </w:r>
    </w:p>
    <w:p>
      <w:pPr>
        <w:keepNext w:val="0"/>
        <w:keepLines w:val="0"/>
        <w:tabs>
          <w:tab w:val="left" w:pos="9030"/>
        </w:tabs>
        <w:kinsoku/>
        <w:wordWrap/>
        <w:overflowPunct/>
        <w:topLinePunct w:val="0"/>
        <w:bidi w:val="0"/>
        <w:snapToGrid w:val="0"/>
        <w:spacing w:line="360" w:lineRule="auto"/>
        <w:ind w:right="0" w:firstLine="480" w:firstLineChars="200"/>
        <w:textAlignment w:val="auto"/>
        <w:rPr>
          <w:rFonts w:ascii="仿宋" w:hAnsi="仿宋" w:eastAsia="仿宋" w:cs="仿宋"/>
          <w:color w:val="auto"/>
          <w:sz w:val="24"/>
          <w:szCs w:val="24"/>
          <w:lang w:val="zh-CN"/>
        </w:rPr>
      </w:pPr>
      <w:r>
        <w:rPr>
          <w:rFonts w:hint="eastAsia" w:ascii="仿宋" w:hAnsi="仿宋" w:eastAsia="仿宋" w:cs="仿宋"/>
          <w:color w:val="auto"/>
          <w:sz w:val="24"/>
          <w:szCs w:val="24"/>
        </w:rPr>
        <w:t>2、</w:t>
      </w:r>
      <w:r>
        <w:rPr>
          <w:rFonts w:hint="eastAsia" w:ascii="仿宋" w:hAnsi="仿宋" w:eastAsia="仿宋" w:cs="仿宋"/>
          <w:color w:val="auto"/>
          <w:sz w:val="24"/>
          <w:szCs w:val="24"/>
          <w:lang w:val="zh-CN"/>
        </w:rPr>
        <w:t>投标文件的递交</w:t>
      </w:r>
    </w:p>
    <w:p>
      <w:pPr>
        <w:keepNext w:val="0"/>
        <w:keepLines w:val="0"/>
        <w:tabs>
          <w:tab w:val="left" w:pos="9030"/>
        </w:tabs>
        <w:kinsoku/>
        <w:wordWrap/>
        <w:overflowPunct/>
        <w:topLinePunct w:val="0"/>
        <w:bidi w:val="0"/>
        <w:snapToGrid w:val="0"/>
        <w:spacing w:line="360" w:lineRule="auto"/>
        <w:ind w:right="0" w:firstLine="480" w:firstLineChars="200"/>
        <w:textAlignment w:val="auto"/>
        <w:rPr>
          <w:rFonts w:ascii="仿宋" w:hAnsi="仿宋" w:eastAsia="仿宋" w:cs="仿宋"/>
          <w:color w:val="auto"/>
          <w:sz w:val="24"/>
          <w:szCs w:val="24"/>
          <w:lang w:val="zh-CN"/>
        </w:rPr>
      </w:pPr>
      <w:r>
        <w:rPr>
          <w:rFonts w:hint="eastAsia" w:ascii="仿宋" w:hAnsi="仿宋" w:eastAsia="仿宋" w:cs="仿宋"/>
          <w:color w:val="auto"/>
          <w:sz w:val="24"/>
          <w:szCs w:val="24"/>
        </w:rPr>
        <w:t>（1）</w:t>
      </w:r>
      <w:r>
        <w:rPr>
          <w:rFonts w:hint="eastAsia" w:ascii="仿宋" w:hAnsi="仿宋" w:eastAsia="仿宋" w:cs="仿宋"/>
          <w:color w:val="auto"/>
          <w:sz w:val="24"/>
          <w:szCs w:val="24"/>
          <w:lang w:val="zh-CN"/>
        </w:rPr>
        <w:t>供应商应在招标文件要求提交投标文件的截止时间前将投标文件密封送达投标地点，递交并办理签收手续，采购代理机构在收到投标文件后记载投标文件送达时间及密封情况，签收保存，并向供应商出具签收回执。</w:t>
      </w:r>
    </w:p>
    <w:p>
      <w:pPr>
        <w:keepNext w:val="0"/>
        <w:keepLines w:val="0"/>
        <w:tabs>
          <w:tab w:val="left" w:pos="9030"/>
        </w:tabs>
        <w:kinsoku/>
        <w:wordWrap/>
        <w:overflowPunct/>
        <w:topLinePunct w:val="0"/>
        <w:bidi w:val="0"/>
        <w:snapToGrid w:val="0"/>
        <w:spacing w:line="360" w:lineRule="auto"/>
        <w:ind w:right="0" w:firstLine="480" w:firstLineChars="200"/>
        <w:textAlignment w:val="auto"/>
        <w:rPr>
          <w:rFonts w:ascii="仿宋" w:hAnsi="仿宋" w:eastAsia="仿宋" w:cs="仿宋"/>
          <w:color w:val="auto"/>
          <w:sz w:val="24"/>
          <w:szCs w:val="24"/>
          <w:lang w:val="zh-CN"/>
        </w:rPr>
      </w:pPr>
      <w:r>
        <w:rPr>
          <w:rFonts w:hint="eastAsia" w:ascii="仿宋" w:hAnsi="仿宋" w:eastAsia="仿宋" w:cs="仿宋"/>
          <w:color w:val="auto"/>
          <w:sz w:val="24"/>
          <w:szCs w:val="24"/>
        </w:rPr>
        <w:t>（2）</w:t>
      </w:r>
      <w:r>
        <w:rPr>
          <w:rFonts w:hint="eastAsia" w:ascii="仿宋" w:hAnsi="仿宋" w:eastAsia="仿宋" w:cs="仿宋"/>
          <w:color w:val="auto"/>
          <w:sz w:val="24"/>
          <w:szCs w:val="24"/>
          <w:lang w:val="zh-CN"/>
        </w:rPr>
        <w:t>对于要求提供合格供应商必备资格文件和业绩原件等相关资料的采购项目，供应商应将其内容与投标文件一起递交，并标明所提供资料原件的明细表（若文件未要求原件可不提供）。</w:t>
      </w:r>
    </w:p>
    <w:p>
      <w:pPr>
        <w:keepNext w:val="0"/>
        <w:keepLines w:val="0"/>
        <w:tabs>
          <w:tab w:val="left" w:pos="9030"/>
        </w:tabs>
        <w:kinsoku/>
        <w:wordWrap/>
        <w:overflowPunct/>
        <w:topLinePunct w:val="0"/>
        <w:bidi w:val="0"/>
        <w:snapToGrid w:val="0"/>
        <w:spacing w:line="360" w:lineRule="auto"/>
        <w:ind w:right="0" w:firstLine="480" w:firstLineChars="200"/>
        <w:textAlignment w:val="auto"/>
        <w:rPr>
          <w:rFonts w:ascii="仿宋" w:hAnsi="仿宋" w:eastAsia="仿宋" w:cs="仿宋"/>
          <w:color w:val="auto"/>
          <w:sz w:val="24"/>
          <w:szCs w:val="24"/>
          <w:lang w:val="zh-CN"/>
        </w:rPr>
      </w:pPr>
      <w:r>
        <w:rPr>
          <w:rFonts w:hint="eastAsia" w:ascii="仿宋" w:hAnsi="仿宋" w:eastAsia="仿宋" w:cs="仿宋"/>
          <w:color w:val="auto"/>
          <w:sz w:val="24"/>
          <w:szCs w:val="24"/>
        </w:rPr>
        <w:t>（3）</w:t>
      </w:r>
      <w:r>
        <w:rPr>
          <w:rFonts w:hint="eastAsia" w:ascii="仿宋" w:hAnsi="仿宋" w:eastAsia="仿宋" w:cs="仿宋"/>
          <w:color w:val="auto"/>
          <w:sz w:val="24"/>
          <w:szCs w:val="24"/>
          <w:lang w:val="zh-CN"/>
        </w:rPr>
        <w:t>在招标文件要求提交投标文件的截止时间之后送达的投标文件和相关资料原件，为无效文件，采购代理机构拒绝接收。</w:t>
      </w:r>
    </w:p>
    <w:p>
      <w:pPr>
        <w:keepNext w:val="0"/>
        <w:keepLines w:val="0"/>
        <w:tabs>
          <w:tab w:val="left" w:pos="9030"/>
        </w:tabs>
        <w:kinsoku/>
        <w:wordWrap/>
        <w:overflowPunct/>
        <w:topLinePunct w:val="0"/>
        <w:bidi w:val="0"/>
        <w:snapToGrid w:val="0"/>
        <w:spacing w:line="360" w:lineRule="auto"/>
        <w:ind w:right="0" w:firstLine="480" w:firstLineChars="200"/>
        <w:textAlignment w:val="auto"/>
        <w:rPr>
          <w:rFonts w:ascii="仿宋" w:hAnsi="仿宋" w:eastAsia="仿宋" w:cs="仿宋"/>
          <w:color w:val="auto"/>
          <w:sz w:val="24"/>
          <w:szCs w:val="24"/>
          <w:lang w:val="zh-CN"/>
        </w:rPr>
      </w:pPr>
      <w:r>
        <w:rPr>
          <w:rFonts w:hint="eastAsia" w:ascii="仿宋" w:hAnsi="仿宋" w:eastAsia="仿宋" w:cs="仿宋"/>
          <w:color w:val="auto"/>
          <w:sz w:val="24"/>
          <w:szCs w:val="24"/>
        </w:rPr>
        <w:t>（4）</w:t>
      </w:r>
      <w:r>
        <w:rPr>
          <w:rFonts w:hint="eastAsia" w:ascii="仿宋" w:hAnsi="仿宋" w:eastAsia="仿宋" w:cs="仿宋"/>
          <w:color w:val="auto"/>
          <w:sz w:val="24"/>
          <w:szCs w:val="24"/>
          <w:lang w:val="zh-CN"/>
        </w:rPr>
        <w:t>采购代理机构在招标文件规定的投标文件递交截止时间前，只负责投标文件和其相关资料原件的接收、登记和组织工作，对其投标文件和相关资料原件的有效性不负任何责任。</w:t>
      </w:r>
    </w:p>
    <w:p>
      <w:pPr>
        <w:keepNext w:val="0"/>
        <w:keepLines w:val="0"/>
        <w:tabs>
          <w:tab w:val="left" w:pos="9030"/>
        </w:tabs>
        <w:kinsoku/>
        <w:wordWrap/>
        <w:overflowPunct/>
        <w:topLinePunct w:val="0"/>
        <w:bidi w:val="0"/>
        <w:snapToGrid w:val="0"/>
        <w:spacing w:line="360" w:lineRule="auto"/>
        <w:ind w:right="0" w:firstLine="480" w:firstLineChars="200"/>
        <w:textAlignment w:val="auto"/>
        <w:rPr>
          <w:rFonts w:ascii="仿宋" w:hAnsi="仿宋" w:eastAsia="仿宋" w:cs="仿宋"/>
          <w:color w:val="auto"/>
          <w:sz w:val="24"/>
          <w:szCs w:val="24"/>
          <w:lang w:val="zh-CN"/>
        </w:rPr>
      </w:pPr>
      <w:r>
        <w:rPr>
          <w:rFonts w:hint="eastAsia" w:ascii="仿宋" w:hAnsi="仿宋" w:eastAsia="仿宋" w:cs="仿宋"/>
          <w:color w:val="auto"/>
          <w:sz w:val="24"/>
          <w:szCs w:val="24"/>
          <w:lang w:val="zh-CN"/>
        </w:rPr>
        <w:t>（</w:t>
      </w:r>
      <w:r>
        <w:rPr>
          <w:rFonts w:hint="eastAsia" w:ascii="仿宋" w:hAnsi="仿宋" w:eastAsia="仿宋" w:cs="仿宋"/>
          <w:color w:val="auto"/>
          <w:sz w:val="24"/>
          <w:szCs w:val="24"/>
        </w:rPr>
        <w:t>5）</w:t>
      </w:r>
      <w:r>
        <w:rPr>
          <w:rFonts w:hint="eastAsia" w:ascii="仿宋" w:hAnsi="仿宋" w:eastAsia="仿宋" w:cs="仿宋"/>
          <w:color w:val="auto"/>
          <w:sz w:val="24"/>
          <w:szCs w:val="24"/>
          <w:lang w:val="zh-CN"/>
        </w:rPr>
        <w:t>投标文件递送后，在投标截止期前，供应商可以补充、修改或撤回其投标文件，并书面通知采购代理机构。补充、修改的内容应按招标文件的要求签署、盖章，密封后，作为投标文件的组成部分。</w:t>
      </w:r>
    </w:p>
    <w:p>
      <w:pPr>
        <w:keepNext w:val="0"/>
        <w:keepLines w:val="0"/>
        <w:tabs>
          <w:tab w:val="left" w:pos="9030"/>
        </w:tabs>
        <w:kinsoku/>
        <w:wordWrap/>
        <w:overflowPunct/>
        <w:topLinePunct w:val="0"/>
        <w:bidi w:val="0"/>
        <w:snapToGrid w:val="0"/>
        <w:spacing w:line="360" w:lineRule="auto"/>
        <w:ind w:right="0" w:firstLine="480" w:firstLineChars="200"/>
        <w:textAlignment w:val="auto"/>
        <w:rPr>
          <w:rFonts w:ascii="仿宋" w:hAnsi="仿宋" w:eastAsia="仿宋" w:cs="仿宋"/>
          <w:color w:val="auto"/>
          <w:sz w:val="24"/>
          <w:szCs w:val="24"/>
          <w:lang w:val="zh-CN"/>
        </w:rPr>
      </w:pPr>
      <w:r>
        <w:rPr>
          <w:rFonts w:hint="eastAsia" w:ascii="仿宋" w:hAnsi="仿宋" w:eastAsia="仿宋" w:cs="仿宋"/>
          <w:color w:val="auto"/>
          <w:sz w:val="24"/>
          <w:szCs w:val="24"/>
          <w:lang w:val="zh-CN"/>
        </w:rPr>
        <w:t>（</w:t>
      </w:r>
      <w:r>
        <w:rPr>
          <w:rFonts w:hint="eastAsia" w:ascii="仿宋" w:hAnsi="仿宋" w:eastAsia="仿宋" w:cs="仿宋"/>
          <w:color w:val="auto"/>
          <w:sz w:val="24"/>
          <w:szCs w:val="24"/>
        </w:rPr>
        <w:t>6）</w:t>
      </w:r>
      <w:r>
        <w:rPr>
          <w:rFonts w:hint="eastAsia" w:ascii="仿宋" w:hAnsi="仿宋" w:eastAsia="仿宋" w:cs="仿宋"/>
          <w:color w:val="auto"/>
          <w:sz w:val="24"/>
          <w:szCs w:val="24"/>
          <w:lang w:val="zh-CN"/>
        </w:rPr>
        <w:t>投标截止时间后，供应商不得对其投标文件做任何修改。</w:t>
      </w:r>
    </w:p>
    <w:p>
      <w:pPr>
        <w:keepNext w:val="0"/>
        <w:keepLines w:val="0"/>
        <w:kinsoku/>
        <w:wordWrap/>
        <w:overflowPunct/>
        <w:topLinePunct w:val="0"/>
        <w:autoSpaceDE w:val="0"/>
        <w:autoSpaceDN w:val="0"/>
        <w:bidi w:val="0"/>
        <w:adjustRightInd w:val="0"/>
        <w:snapToGrid w:val="0"/>
        <w:spacing w:line="360" w:lineRule="auto"/>
        <w:ind w:right="0" w:firstLine="482" w:firstLineChars="200"/>
        <w:textAlignment w:val="auto"/>
        <w:outlineLvl w:val="1"/>
        <w:rPr>
          <w:rFonts w:ascii="仿宋" w:hAnsi="仿宋" w:eastAsia="仿宋" w:cs="仿宋"/>
          <w:b/>
          <w:color w:val="auto"/>
          <w:sz w:val="24"/>
          <w:szCs w:val="24"/>
          <w:lang w:val="zh-CN"/>
        </w:rPr>
      </w:pPr>
      <w:bookmarkStart w:id="189" w:name="_Toc14306"/>
      <w:bookmarkStart w:id="190" w:name="_Toc25855"/>
      <w:bookmarkStart w:id="191" w:name="_Toc17873"/>
      <w:bookmarkStart w:id="192" w:name="_Toc32257"/>
      <w:bookmarkStart w:id="193" w:name="_Toc27743"/>
      <w:bookmarkStart w:id="194" w:name="_Toc23613"/>
      <w:bookmarkStart w:id="195" w:name="_Toc21515"/>
      <w:bookmarkStart w:id="196" w:name="_Toc3457"/>
      <w:bookmarkStart w:id="197" w:name="_Toc8737"/>
      <w:r>
        <w:rPr>
          <w:rFonts w:hint="eastAsia" w:ascii="仿宋" w:hAnsi="仿宋" w:eastAsia="仿宋" w:cs="仿宋"/>
          <w:b/>
          <w:color w:val="auto"/>
          <w:sz w:val="24"/>
          <w:szCs w:val="24"/>
          <w:lang w:val="zh-CN"/>
        </w:rPr>
        <w:t>四、开标</w:t>
      </w:r>
      <w:bookmarkEnd w:id="189"/>
      <w:bookmarkEnd w:id="190"/>
      <w:bookmarkEnd w:id="191"/>
      <w:bookmarkEnd w:id="192"/>
      <w:bookmarkEnd w:id="193"/>
      <w:bookmarkEnd w:id="194"/>
      <w:bookmarkEnd w:id="195"/>
      <w:bookmarkEnd w:id="196"/>
      <w:bookmarkEnd w:id="197"/>
    </w:p>
    <w:p>
      <w:pPr>
        <w:keepNext w:val="0"/>
        <w:keepLines w:val="0"/>
        <w:kinsoku/>
        <w:wordWrap/>
        <w:overflowPunct/>
        <w:topLinePunct w:val="0"/>
        <w:autoSpaceDE w:val="0"/>
        <w:autoSpaceDN w:val="0"/>
        <w:bidi w:val="0"/>
        <w:adjustRightInd w:val="0"/>
        <w:snapToGrid w:val="0"/>
        <w:spacing w:line="360" w:lineRule="auto"/>
        <w:ind w:right="0" w:firstLine="480" w:firstLineChars="200"/>
        <w:textAlignment w:val="auto"/>
        <w:rPr>
          <w:rFonts w:ascii="仿宋" w:hAnsi="仿宋" w:eastAsia="仿宋" w:cs="仿宋"/>
          <w:color w:val="auto"/>
          <w:sz w:val="24"/>
          <w:szCs w:val="24"/>
          <w:lang w:val="zh-CN"/>
        </w:rPr>
      </w:pPr>
      <w:r>
        <w:rPr>
          <w:rFonts w:hint="eastAsia" w:ascii="仿宋" w:hAnsi="仿宋" w:eastAsia="仿宋" w:cs="仿宋"/>
          <w:color w:val="auto"/>
          <w:sz w:val="24"/>
          <w:szCs w:val="24"/>
          <w:lang w:val="zh-CN"/>
        </w:rPr>
        <w:t>（一）采购代理机构在规定的时间和地点组织公开开标并对开标、评标现场活动进行全程录音录像。</w:t>
      </w:r>
    </w:p>
    <w:p>
      <w:pPr>
        <w:keepNext w:val="0"/>
        <w:keepLines w:val="0"/>
        <w:kinsoku/>
        <w:wordWrap/>
        <w:overflowPunct/>
        <w:topLinePunct w:val="0"/>
        <w:autoSpaceDE w:val="0"/>
        <w:autoSpaceDN w:val="0"/>
        <w:bidi w:val="0"/>
        <w:adjustRightInd w:val="0"/>
        <w:snapToGrid w:val="0"/>
        <w:spacing w:line="360" w:lineRule="auto"/>
        <w:ind w:right="0" w:firstLine="480" w:firstLineChars="200"/>
        <w:textAlignment w:val="auto"/>
        <w:rPr>
          <w:rFonts w:ascii="仿宋" w:hAnsi="仿宋" w:eastAsia="仿宋" w:cs="仿宋"/>
          <w:color w:val="auto"/>
          <w:sz w:val="24"/>
          <w:szCs w:val="24"/>
          <w:lang w:val="zh-CN"/>
        </w:rPr>
      </w:pPr>
      <w:r>
        <w:rPr>
          <w:rFonts w:hint="eastAsia" w:ascii="仿宋" w:hAnsi="仿宋" w:eastAsia="仿宋" w:cs="仿宋"/>
          <w:color w:val="auto"/>
          <w:sz w:val="24"/>
          <w:szCs w:val="24"/>
          <w:lang w:val="zh-CN"/>
        </w:rPr>
        <w:t>（二）开标由采购代理机构主持，采购人、供应商和有关方面代表参加，签名报到以证明其出席。</w:t>
      </w:r>
    </w:p>
    <w:p>
      <w:pPr>
        <w:keepNext w:val="0"/>
        <w:keepLines w:val="0"/>
        <w:kinsoku/>
        <w:wordWrap/>
        <w:overflowPunct/>
        <w:topLinePunct w:val="0"/>
        <w:autoSpaceDE w:val="0"/>
        <w:autoSpaceDN w:val="0"/>
        <w:bidi w:val="0"/>
        <w:adjustRightInd w:val="0"/>
        <w:snapToGrid w:val="0"/>
        <w:spacing w:line="360" w:lineRule="auto"/>
        <w:ind w:right="0" w:firstLine="480" w:firstLineChars="200"/>
        <w:textAlignment w:val="auto"/>
        <w:rPr>
          <w:rFonts w:ascii="仿宋" w:hAnsi="仿宋" w:eastAsia="仿宋" w:cs="仿宋"/>
          <w:color w:val="auto"/>
          <w:sz w:val="24"/>
          <w:szCs w:val="24"/>
          <w:lang w:val="zh-CN"/>
        </w:rPr>
      </w:pPr>
      <w:r>
        <w:rPr>
          <w:rFonts w:hint="eastAsia" w:ascii="仿宋" w:hAnsi="仿宋" w:eastAsia="仿宋" w:cs="仿宋"/>
          <w:color w:val="auto"/>
          <w:sz w:val="24"/>
          <w:szCs w:val="24"/>
          <w:lang w:val="zh-CN"/>
        </w:rPr>
        <w:t>（三）开标截止时间后供应商不足三家的，不进行开标。</w:t>
      </w:r>
    </w:p>
    <w:p>
      <w:pPr>
        <w:keepNext w:val="0"/>
        <w:keepLines w:val="0"/>
        <w:kinsoku/>
        <w:wordWrap/>
        <w:overflowPunct/>
        <w:topLinePunct w:val="0"/>
        <w:autoSpaceDE w:val="0"/>
        <w:autoSpaceDN w:val="0"/>
        <w:bidi w:val="0"/>
        <w:adjustRightInd w:val="0"/>
        <w:snapToGrid w:val="0"/>
        <w:spacing w:line="360" w:lineRule="auto"/>
        <w:ind w:right="0" w:firstLine="480" w:firstLineChars="200"/>
        <w:textAlignment w:val="auto"/>
        <w:rPr>
          <w:rFonts w:ascii="仿宋" w:hAnsi="仿宋" w:eastAsia="仿宋" w:cs="仿宋"/>
          <w:color w:val="auto"/>
          <w:sz w:val="24"/>
          <w:szCs w:val="24"/>
          <w:lang w:val="zh-CN"/>
        </w:rPr>
      </w:pPr>
      <w:r>
        <w:rPr>
          <w:rFonts w:hint="eastAsia" w:ascii="仿宋" w:hAnsi="仿宋" w:eastAsia="仿宋" w:cs="仿宋"/>
          <w:color w:val="auto"/>
          <w:sz w:val="24"/>
          <w:szCs w:val="24"/>
          <w:lang w:val="zh-CN"/>
        </w:rPr>
        <w:t>（四）开标时，由供应商或者其推选的代表检查投标文件的密封情况，以确认各供应商的投标文件密封情况是否与递交时一致，没有被提前启封等异常情况。</w:t>
      </w:r>
    </w:p>
    <w:p>
      <w:pPr>
        <w:keepNext w:val="0"/>
        <w:keepLines w:val="0"/>
        <w:kinsoku/>
        <w:wordWrap/>
        <w:overflowPunct/>
        <w:topLinePunct w:val="0"/>
        <w:autoSpaceDE w:val="0"/>
        <w:autoSpaceDN w:val="0"/>
        <w:bidi w:val="0"/>
        <w:adjustRightInd w:val="0"/>
        <w:snapToGrid w:val="0"/>
        <w:spacing w:line="360" w:lineRule="auto"/>
        <w:ind w:right="0" w:firstLine="480" w:firstLineChars="200"/>
        <w:textAlignment w:val="auto"/>
        <w:rPr>
          <w:rFonts w:ascii="仿宋" w:hAnsi="仿宋" w:eastAsia="仿宋" w:cs="仿宋"/>
          <w:color w:val="auto"/>
          <w:sz w:val="24"/>
          <w:szCs w:val="24"/>
          <w:lang w:val="zh-CN"/>
        </w:rPr>
      </w:pPr>
      <w:r>
        <w:rPr>
          <w:rFonts w:hint="eastAsia" w:ascii="仿宋" w:hAnsi="仿宋" w:eastAsia="仿宋" w:cs="仿宋"/>
          <w:color w:val="auto"/>
          <w:sz w:val="24"/>
          <w:szCs w:val="24"/>
          <w:lang w:val="zh-CN"/>
        </w:rPr>
        <w:t>（五）对投标文件的密封确认无误后，由采购代理机构工作人员当众拆封投标文件，以公开唱标的形式宣布供应商名称、投标价格以及采购代理机构认为合适的其他内容，无异议后，由供应商法定代表人（或被授权代表人）和监标人签字确认。</w:t>
      </w:r>
    </w:p>
    <w:p>
      <w:pPr>
        <w:keepNext w:val="0"/>
        <w:keepLines w:val="0"/>
        <w:kinsoku/>
        <w:wordWrap/>
        <w:overflowPunct/>
        <w:topLinePunct w:val="0"/>
        <w:autoSpaceDE w:val="0"/>
        <w:autoSpaceDN w:val="0"/>
        <w:bidi w:val="0"/>
        <w:adjustRightInd w:val="0"/>
        <w:snapToGrid w:val="0"/>
        <w:spacing w:line="360" w:lineRule="auto"/>
        <w:ind w:right="0" w:firstLine="480" w:firstLineChars="200"/>
        <w:textAlignment w:val="auto"/>
        <w:rPr>
          <w:rFonts w:ascii="仿宋" w:hAnsi="仿宋" w:eastAsia="仿宋" w:cs="仿宋"/>
          <w:color w:val="auto"/>
          <w:sz w:val="24"/>
          <w:szCs w:val="24"/>
          <w:lang w:val="zh-CN"/>
        </w:rPr>
      </w:pPr>
      <w:r>
        <w:rPr>
          <w:rFonts w:hint="eastAsia" w:ascii="仿宋" w:hAnsi="仿宋" w:eastAsia="仿宋" w:cs="仿宋"/>
          <w:color w:val="auto"/>
          <w:sz w:val="24"/>
          <w:szCs w:val="24"/>
          <w:lang w:val="zh-CN"/>
        </w:rPr>
        <w:t>（六）在开标时没有拆封和宣读的投标文件将原封退回给供应商。</w:t>
      </w:r>
    </w:p>
    <w:p>
      <w:pPr>
        <w:keepNext w:val="0"/>
        <w:keepLines w:val="0"/>
        <w:kinsoku/>
        <w:wordWrap/>
        <w:overflowPunct/>
        <w:topLinePunct w:val="0"/>
        <w:autoSpaceDE w:val="0"/>
        <w:autoSpaceDN w:val="0"/>
        <w:bidi w:val="0"/>
        <w:adjustRightInd w:val="0"/>
        <w:snapToGrid w:val="0"/>
        <w:spacing w:line="360" w:lineRule="auto"/>
        <w:ind w:right="0" w:firstLine="480" w:firstLineChars="200"/>
        <w:textAlignment w:val="auto"/>
        <w:rPr>
          <w:rFonts w:ascii="仿宋" w:hAnsi="仿宋" w:eastAsia="仿宋" w:cs="仿宋"/>
          <w:color w:val="auto"/>
          <w:sz w:val="24"/>
          <w:szCs w:val="24"/>
          <w:lang w:val="zh-CN"/>
        </w:rPr>
      </w:pPr>
      <w:r>
        <w:rPr>
          <w:rFonts w:hint="eastAsia" w:ascii="仿宋" w:hAnsi="仿宋" w:eastAsia="仿宋" w:cs="仿宋"/>
          <w:color w:val="auto"/>
          <w:sz w:val="24"/>
          <w:szCs w:val="24"/>
          <w:lang w:val="zh-CN"/>
        </w:rPr>
        <w:t>（七）以邮寄方式递交投标文件的为无效投标，不予启封。</w:t>
      </w:r>
    </w:p>
    <w:p>
      <w:pPr>
        <w:keepNext w:val="0"/>
        <w:keepLines w:val="0"/>
        <w:kinsoku/>
        <w:wordWrap/>
        <w:overflowPunct/>
        <w:topLinePunct w:val="0"/>
        <w:autoSpaceDE w:val="0"/>
        <w:autoSpaceDN w:val="0"/>
        <w:bidi w:val="0"/>
        <w:adjustRightInd w:val="0"/>
        <w:snapToGrid w:val="0"/>
        <w:spacing w:line="360" w:lineRule="auto"/>
        <w:ind w:right="0" w:firstLine="480" w:firstLineChars="200"/>
        <w:textAlignment w:val="auto"/>
        <w:rPr>
          <w:rFonts w:ascii="仿宋" w:hAnsi="仿宋" w:eastAsia="仿宋" w:cs="仿宋"/>
          <w:color w:val="auto"/>
          <w:sz w:val="24"/>
          <w:szCs w:val="24"/>
          <w:lang w:val="zh-CN"/>
        </w:rPr>
      </w:pPr>
      <w:r>
        <w:rPr>
          <w:rFonts w:hint="eastAsia" w:ascii="仿宋" w:hAnsi="仿宋" w:eastAsia="仿宋" w:cs="仿宋"/>
          <w:color w:val="auto"/>
          <w:sz w:val="24"/>
          <w:szCs w:val="24"/>
          <w:lang w:val="zh-CN"/>
        </w:rPr>
        <w:t>（八）供应商未参加开标的，视同认可开标结果。</w:t>
      </w:r>
    </w:p>
    <w:p>
      <w:pPr>
        <w:keepNext w:val="0"/>
        <w:keepLines w:val="0"/>
        <w:kinsoku/>
        <w:wordWrap/>
        <w:overflowPunct/>
        <w:topLinePunct w:val="0"/>
        <w:autoSpaceDE w:val="0"/>
        <w:autoSpaceDN w:val="0"/>
        <w:bidi w:val="0"/>
        <w:adjustRightInd w:val="0"/>
        <w:snapToGrid w:val="0"/>
        <w:spacing w:line="360" w:lineRule="auto"/>
        <w:ind w:right="0" w:firstLine="480" w:firstLineChars="200"/>
        <w:textAlignment w:val="auto"/>
        <w:rPr>
          <w:rFonts w:ascii="仿宋" w:hAnsi="仿宋" w:eastAsia="仿宋" w:cs="仿宋"/>
          <w:color w:val="auto"/>
          <w:sz w:val="24"/>
          <w:szCs w:val="24"/>
          <w:lang w:val="zh-CN"/>
        </w:rPr>
      </w:pPr>
      <w:r>
        <w:rPr>
          <w:rFonts w:hint="eastAsia" w:ascii="仿宋" w:hAnsi="仿宋" w:eastAsia="仿宋" w:cs="仿宋"/>
          <w:color w:val="auto"/>
          <w:sz w:val="24"/>
          <w:szCs w:val="24"/>
          <w:lang w:val="zh-CN"/>
        </w:rPr>
        <w:t>（九）开标过程由采购代理机构指定专人记录，参加开标的各供应商代表和相关工作人员签字确认后随采购文件一并存档。</w:t>
      </w:r>
    </w:p>
    <w:p>
      <w:pPr>
        <w:keepNext w:val="0"/>
        <w:keepLines w:val="0"/>
        <w:kinsoku/>
        <w:wordWrap/>
        <w:overflowPunct/>
        <w:topLinePunct w:val="0"/>
        <w:autoSpaceDE w:val="0"/>
        <w:autoSpaceDN w:val="0"/>
        <w:bidi w:val="0"/>
        <w:adjustRightInd w:val="0"/>
        <w:snapToGrid w:val="0"/>
        <w:spacing w:line="360" w:lineRule="auto"/>
        <w:ind w:right="0" w:firstLine="480" w:firstLineChars="200"/>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lang w:val="zh-CN"/>
        </w:rPr>
        <w:t>（十）供应商代表对开标过程和开标记录有疑义，以及认为采购人、采购代理机构相关工作人员有需要回避的情形的，应当场提出询问或者回避申请。采购代理</w:t>
      </w:r>
      <w:r>
        <w:rPr>
          <w:rFonts w:hint="eastAsia" w:ascii="仿宋" w:hAnsi="仿宋" w:eastAsia="仿宋" w:cs="仿宋"/>
          <w:color w:val="auto"/>
          <w:sz w:val="24"/>
          <w:szCs w:val="24"/>
          <w:highlight w:val="none"/>
          <w:lang w:val="zh-CN"/>
        </w:rPr>
        <w:t>机构对供应商代表提出的询问或者回避申请应当及时处理。</w:t>
      </w:r>
    </w:p>
    <w:p>
      <w:pPr>
        <w:keepNext w:val="0"/>
        <w:keepLines w:val="0"/>
        <w:kinsoku/>
        <w:wordWrap/>
        <w:overflowPunct/>
        <w:topLinePunct w:val="0"/>
        <w:autoSpaceDE w:val="0"/>
        <w:autoSpaceDN w:val="0"/>
        <w:bidi w:val="0"/>
        <w:adjustRightInd w:val="0"/>
        <w:snapToGrid w:val="0"/>
        <w:spacing w:line="360" w:lineRule="auto"/>
        <w:ind w:right="0" w:firstLine="482" w:firstLineChars="200"/>
        <w:textAlignment w:val="auto"/>
        <w:outlineLvl w:val="1"/>
        <w:rPr>
          <w:rFonts w:ascii="仿宋" w:hAnsi="仿宋" w:eastAsia="仿宋" w:cs="仿宋"/>
          <w:b/>
          <w:color w:val="auto"/>
          <w:sz w:val="24"/>
          <w:szCs w:val="24"/>
          <w:highlight w:val="none"/>
          <w:lang w:val="zh-CN"/>
        </w:rPr>
      </w:pPr>
      <w:bookmarkStart w:id="198" w:name="_Toc22028"/>
      <w:bookmarkStart w:id="199" w:name="_Toc13967"/>
      <w:bookmarkStart w:id="200" w:name="_Toc11023"/>
      <w:bookmarkStart w:id="201" w:name="_Toc21519"/>
      <w:bookmarkStart w:id="202" w:name="_Toc11628"/>
      <w:bookmarkStart w:id="203" w:name="_Toc8012"/>
      <w:bookmarkStart w:id="204" w:name="_Toc3139"/>
      <w:bookmarkStart w:id="205" w:name="_Toc17836"/>
      <w:bookmarkStart w:id="206" w:name="_Toc16283"/>
      <w:r>
        <w:rPr>
          <w:rFonts w:hint="eastAsia" w:ascii="仿宋" w:hAnsi="仿宋" w:eastAsia="仿宋" w:cs="仿宋"/>
          <w:b/>
          <w:color w:val="auto"/>
          <w:sz w:val="24"/>
          <w:szCs w:val="24"/>
          <w:highlight w:val="none"/>
          <w:lang w:val="zh-CN"/>
        </w:rPr>
        <w:t>五、评标</w:t>
      </w:r>
      <w:bookmarkEnd w:id="198"/>
      <w:bookmarkEnd w:id="199"/>
      <w:bookmarkEnd w:id="200"/>
      <w:bookmarkEnd w:id="201"/>
      <w:bookmarkEnd w:id="202"/>
      <w:bookmarkEnd w:id="203"/>
      <w:bookmarkEnd w:id="204"/>
      <w:bookmarkEnd w:id="205"/>
      <w:bookmarkEnd w:id="206"/>
    </w:p>
    <w:p>
      <w:pPr>
        <w:keepNext w:val="0"/>
        <w:keepLines w:val="0"/>
        <w:tabs>
          <w:tab w:val="left" w:pos="9030"/>
        </w:tabs>
        <w:kinsoku/>
        <w:wordWrap/>
        <w:overflowPunct/>
        <w:topLinePunct w:val="0"/>
        <w:bidi w:val="0"/>
        <w:snapToGrid w:val="0"/>
        <w:spacing w:line="360" w:lineRule="auto"/>
        <w:ind w:right="0" w:firstLine="480" w:firstLineChars="200"/>
        <w:textAlignment w:val="auto"/>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（一）</w:t>
      </w:r>
      <w:r>
        <w:rPr>
          <w:rFonts w:hint="eastAsia" w:ascii="仿宋" w:hAnsi="仿宋" w:eastAsia="仿宋" w:cs="仿宋"/>
          <w:color w:val="auto"/>
          <w:sz w:val="24"/>
          <w:szCs w:val="24"/>
          <w:highlight w:val="none"/>
          <w:lang w:val="zh-CN"/>
        </w:rPr>
        <w:t>按照《中华人民共和国政府采购法》、《中华人民共和国政府采购法实施条例》和《政府采购货物和服务招标投标管理办法》</w:t>
      </w:r>
      <w:r>
        <w:rPr>
          <w:rFonts w:hint="eastAsia" w:ascii="仿宋" w:hAnsi="仿宋" w:eastAsia="仿宋" w:cs="仿宋"/>
          <w:color w:val="auto"/>
          <w:sz w:val="24"/>
          <w:szCs w:val="24"/>
          <w:highlight w:val="none"/>
        </w:rPr>
        <w:t>87号令</w:t>
      </w:r>
      <w:r>
        <w:rPr>
          <w:rFonts w:hint="eastAsia" w:ascii="仿宋" w:hAnsi="仿宋" w:eastAsia="仿宋" w:cs="仿宋"/>
          <w:color w:val="auto"/>
          <w:sz w:val="24"/>
          <w:szCs w:val="24"/>
          <w:highlight w:val="none"/>
          <w:lang w:val="zh-CN"/>
        </w:rPr>
        <w:t>的规定，依法组建评标委员会。</w:t>
      </w:r>
    </w:p>
    <w:p>
      <w:pPr>
        <w:keepNext w:val="0"/>
        <w:keepLines w:val="0"/>
        <w:tabs>
          <w:tab w:val="left" w:pos="9030"/>
        </w:tabs>
        <w:kinsoku/>
        <w:wordWrap/>
        <w:overflowPunct/>
        <w:topLinePunct w:val="0"/>
        <w:bidi w:val="0"/>
        <w:snapToGrid w:val="0"/>
        <w:spacing w:line="360" w:lineRule="auto"/>
        <w:ind w:right="0" w:firstLine="480" w:firstLineChars="200"/>
        <w:textAlignment w:val="auto"/>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（二）</w:t>
      </w:r>
      <w:r>
        <w:rPr>
          <w:rFonts w:hint="eastAsia" w:ascii="仿宋" w:hAnsi="仿宋" w:eastAsia="仿宋" w:cs="仿宋"/>
          <w:color w:val="auto"/>
          <w:sz w:val="24"/>
          <w:szCs w:val="24"/>
          <w:highlight w:val="none"/>
          <w:lang w:val="zh-CN"/>
        </w:rPr>
        <w:t>评标委员会的组成</w:t>
      </w:r>
    </w:p>
    <w:p>
      <w:pPr>
        <w:keepNext w:val="0"/>
        <w:keepLines w:val="0"/>
        <w:tabs>
          <w:tab w:val="left" w:pos="9030"/>
        </w:tabs>
        <w:kinsoku/>
        <w:wordWrap/>
        <w:overflowPunct/>
        <w:topLinePunct w:val="0"/>
        <w:bidi w:val="0"/>
        <w:snapToGrid w:val="0"/>
        <w:spacing w:line="360" w:lineRule="auto"/>
        <w:ind w:right="0" w:firstLine="480" w:firstLineChars="200"/>
        <w:textAlignment w:val="auto"/>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本项目评标委员会为</w:t>
      </w:r>
      <w:r>
        <w:rPr>
          <w:rFonts w:hint="eastAsia" w:ascii="仿宋" w:hAnsi="仿宋" w:eastAsia="仿宋" w:cs="仿宋"/>
          <w:color w:val="auto"/>
          <w:sz w:val="24"/>
          <w:szCs w:val="24"/>
          <w:highlight w:val="none"/>
        </w:rPr>
        <w:t>7人或以上单数，</w:t>
      </w:r>
      <w:r>
        <w:rPr>
          <w:rFonts w:hint="eastAsia" w:ascii="仿宋" w:hAnsi="仿宋" w:eastAsia="仿宋" w:cs="仿宋"/>
          <w:color w:val="auto"/>
          <w:sz w:val="24"/>
          <w:szCs w:val="24"/>
          <w:highlight w:val="none"/>
          <w:lang w:val="zh-CN"/>
        </w:rPr>
        <w:t>评审专家在省级以上财政部门设立的政府采购评审专家库中随机抽取，其中评审专家不得少于成员总数的三分之二，评标委员会成员与供应商有利害关系的应当回避。</w:t>
      </w:r>
    </w:p>
    <w:p>
      <w:pPr>
        <w:keepNext w:val="0"/>
        <w:keepLines w:val="0"/>
        <w:tabs>
          <w:tab w:val="left" w:pos="9030"/>
        </w:tabs>
        <w:kinsoku/>
        <w:wordWrap/>
        <w:overflowPunct/>
        <w:topLinePunct w:val="0"/>
        <w:bidi w:val="0"/>
        <w:snapToGrid w:val="0"/>
        <w:spacing w:line="360" w:lineRule="auto"/>
        <w:ind w:right="0" w:firstLine="480" w:firstLineChars="200"/>
        <w:textAlignment w:val="auto"/>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（三）</w:t>
      </w:r>
      <w:r>
        <w:rPr>
          <w:rFonts w:hint="eastAsia" w:ascii="仿宋" w:hAnsi="仿宋" w:eastAsia="仿宋" w:cs="仿宋"/>
          <w:color w:val="auto"/>
          <w:sz w:val="24"/>
          <w:szCs w:val="24"/>
          <w:highlight w:val="none"/>
          <w:lang w:val="zh-CN"/>
        </w:rPr>
        <w:t>评标委员会的职责</w:t>
      </w:r>
    </w:p>
    <w:p>
      <w:pPr>
        <w:keepNext w:val="0"/>
        <w:keepLines w:val="0"/>
        <w:tabs>
          <w:tab w:val="left" w:pos="9030"/>
        </w:tabs>
        <w:kinsoku/>
        <w:wordWrap/>
        <w:overflowPunct/>
        <w:topLinePunct w:val="0"/>
        <w:bidi w:val="0"/>
        <w:snapToGrid w:val="0"/>
        <w:spacing w:line="360" w:lineRule="auto"/>
        <w:ind w:right="0" w:firstLine="480" w:firstLineChars="200"/>
        <w:textAlignment w:val="auto"/>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zh-CN"/>
        </w:rPr>
        <w:t>审查、评价投标文件是否符合招标文件的商务、技术等实质性要求；</w:t>
      </w:r>
    </w:p>
    <w:p>
      <w:pPr>
        <w:keepNext w:val="0"/>
        <w:keepLines w:val="0"/>
        <w:tabs>
          <w:tab w:val="left" w:pos="9030"/>
        </w:tabs>
        <w:kinsoku/>
        <w:wordWrap/>
        <w:overflowPunct/>
        <w:topLinePunct w:val="0"/>
        <w:bidi w:val="0"/>
        <w:snapToGrid w:val="0"/>
        <w:spacing w:line="360" w:lineRule="auto"/>
        <w:ind w:right="0" w:firstLine="480" w:firstLineChars="200"/>
        <w:textAlignment w:val="auto"/>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zh-CN"/>
        </w:rPr>
        <w:t>要求供应商对投标文件有关事项作出澄清或者说明；</w:t>
      </w:r>
    </w:p>
    <w:p>
      <w:pPr>
        <w:keepNext w:val="0"/>
        <w:keepLines w:val="0"/>
        <w:tabs>
          <w:tab w:val="left" w:pos="9030"/>
        </w:tabs>
        <w:kinsoku/>
        <w:wordWrap/>
        <w:overflowPunct/>
        <w:topLinePunct w:val="0"/>
        <w:bidi w:val="0"/>
        <w:snapToGrid w:val="0"/>
        <w:spacing w:line="360" w:lineRule="auto"/>
        <w:ind w:right="0" w:firstLine="480" w:firstLineChars="200"/>
        <w:textAlignment w:val="auto"/>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zh-CN"/>
        </w:rPr>
        <w:t>对投标文件进行比较和评价；</w:t>
      </w:r>
    </w:p>
    <w:p>
      <w:pPr>
        <w:keepNext w:val="0"/>
        <w:keepLines w:val="0"/>
        <w:tabs>
          <w:tab w:val="left" w:pos="9030"/>
        </w:tabs>
        <w:kinsoku/>
        <w:wordWrap/>
        <w:overflowPunct/>
        <w:topLinePunct w:val="0"/>
        <w:bidi w:val="0"/>
        <w:snapToGrid w:val="0"/>
        <w:spacing w:line="360" w:lineRule="auto"/>
        <w:ind w:right="0" w:firstLine="480" w:firstLineChars="200"/>
        <w:textAlignment w:val="auto"/>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val="zh-CN"/>
        </w:rPr>
        <w:t>确定中标候选人名单，以及根据采购人委托直接确定中标供应商；</w:t>
      </w:r>
    </w:p>
    <w:p>
      <w:pPr>
        <w:keepNext w:val="0"/>
        <w:keepLines w:val="0"/>
        <w:tabs>
          <w:tab w:val="left" w:pos="9030"/>
        </w:tabs>
        <w:kinsoku/>
        <w:wordWrap/>
        <w:overflowPunct/>
        <w:topLinePunct w:val="0"/>
        <w:bidi w:val="0"/>
        <w:snapToGrid w:val="0"/>
        <w:spacing w:line="360" w:lineRule="auto"/>
        <w:ind w:right="0" w:firstLine="480" w:firstLineChars="200"/>
        <w:textAlignment w:val="auto"/>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5、</w:t>
      </w:r>
      <w:r>
        <w:rPr>
          <w:rFonts w:hint="eastAsia" w:ascii="仿宋" w:hAnsi="仿宋" w:eastAsia="仿宋" w:cs="仿宋"/>
          <w:color w:val="auto"/>
          <w:sz w:val="24"/>
          <w:szCs w:val="24"/>
          <w:highlight w:val="none"/>
          <w:lang w:val="zh-CN"/>
        </w:rPr>
        <w:t>向采购人、采购代理机构或者有关部门报告评标中发现的违法行为；</w:t>
      </w:r>
    </w:p>
    <w:p>
      <w:pPr>
        <w:keepNext w:val="0"/>
        <w:keepLines w:val="0"/>
        <w:tabs>
          <w:tab w:val="left" w:pos="9030"/>
        </w:tabs>
        <w:kinsoku/>
        <w:wordWrap/>
        <w:overflowPunct/>
        <w:topLinePunct w:val="0"/>
        <w:bidi w:val="0"/>
        <w:snapToGrid w:val="0"/>
        <w:spacing w:line="360" w:lineRule="auto"/>
        <w:ind w:right="0" w:firstLine="480" w:firstLineChars="200"/>
        <w:textAlignment w:val="auto"/>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6、</w:t>
      </w:r>
      <w:r>
        <w:rPr>
          <w:rFonts w:hint="eastAsia" w:ascii="仿宋" w:hAnsi="仿宋" w:eastAsia="仿宋" w:cs="仿宋"/>
          <w:color w:val="auto"/>
          <w:sz w:val="24"/>
          <w:szCs w:val="24"/>
          <w:highlight w:val="none"/>
          <w:lang w:val="zh-CN"/>
        </w:rPr>
        <w:t>配合采购代理机构答复供应商提出的质疑；</w:t>
      </w:r>
    </w:p>
    <w:p>
      <w:pPr>
        <w:keepNext w:val="0"/>
        <w:keepLines w:val="0"/>
        <w:tabs>
          <w:tab w:val="left" w:pos="9030"/>
        </w:tabs>
        <w:kinsoku/>
        <w:wordWrap/>
        <w:overflowPunct/>
        <w:topLinePunct w:val="0"/>
        <w:bidi w:val="0"/>
        <w:snapToGrid w:val="0"/>
        <w:spacing w:line="360" w:lineRule="auto"/>
        <w:ind w:right="0" w:firstLine="480" w:firstLineChars="200"/>
        <w:textAlignment w:val="auto"/>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7、</w:t>
      </w:r>
      <w:r>
        <w:rPr>
          <w:rFonts w:hint="eastAsia" w:ascii="仿宋" w:hAnsi="仿宋" w:eastAsia="仿宋" w:cs="仿宋"/>
          <w:color w:val="auto"/>
          <w:sz w:val="24"/>
          <w:szCs w:val="24"/>
          <w:highlight w:val="none"/>
          <w:lang w:val="zh-CN"/>
        </w:rPr>
        <w:t>配合财政部门的投诉处理工作。</w:t>
      </w:r>
    </w:p>
    <w:p>
      <w:pPr>
        <w:keepNext w:val="0"/>
        <w:keepLines w:val="0"/>
        <w:tabs>
          <w:tab w:val="left" w:pos="9030"/>
        </w:tabs>
        <w:kinsoku/>
        <w:wordWrap/>
        <w:overflowPunct/>
        <w:topLinePunct w:val="0"/>
        <w:bidi w:val="0"/>
        <w:snapToGrid w:val="0"/>
        <w:spacing w:line="360" w:lineRule="auto"/>
        <w:ind w:right="0" w:firstLine="480" w:firstLineChars="200"/>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（四）</w:t>
      </w:r>
      <w:r>
        <w:rPr>
          <w:rFonts w:hint="eastAsia" w:ascii="仿宋" w:hAnsi="仿宋" w:eastAsia="仿宋" w:cs="仿宋"/>
          <w:color w:val="auto"/>
          <w:sz w:val="24"/>
          <w:szCs w:val="24"/>
          <w:highlight w:val="none"/>
          <w:lang w:val="zh-CN"/>
        </w:rPr>
        <w:t>评标委员会有权对整个招标过程中出现的一切问题，</w:t>
      </w:r>
      <w:r>
        <w:rPr>
          <w:rFonts w:hint="eastAsia" w:ascii="仿宋" w:hAnsi="仿宋" w:eastAsia="仿宋" w:cs="仿宋"/>
          <w:color w:val="auto"/>
          <w:sz w:val="24"/>
          <w:szCs w:val="24"/>
          <w:highlight w:val="none"/>
        </w:rPr>
        <w:t>根据《中华人民共和国政府采购法》、《中华人民共和国政府采购实施条例》和《政府采购货物和服务招标投标管理办法》的精神，本着公开、公平、公正的原则，进行处理。</w:t>
      </w:r>
    </w:p>
    <w:p>
      <w:pPr>
        <w:keepNext w:val="0"/>
        <w:keepLines w:val="0"/>
        <w:tabs>
          <w:tab w:val="left" w:pos="9030"/>
        </w:tabs>
        <w:kinsoku/>
        <w:wordWrap/>
        <w:overflowPunct/>
        <w:topLinePunct w:val="0"/>
        <w:bidi w:val="0"/>
        <w:snapToGrid w:val="0"/>
        <w:spacing w:line="360" w:lineRule="auto"/>
        <w:ind w:right="0" w:firstLine="480" w:firstLineChars="200"/>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（五）公开开标后，直到向</w:t>
      </w:r>
      <w:r>
        <w:rPr>
          <w:rFonts w:hint="eastAsia" w:ascii="仿宋" w:hAnsi="仿宋" w:eastAsia="仿宋" w:cs="仿宋"/>
          <w:color w:val="auto"/>
          <w:sz w:val="24"/>
          <w:szCs w:val="24"/>
          <w:highlight w:val="none"/>
          <w:lang w:eastAsia="zh-CN"/>
        </w:rPr>
        <w:t>中标供应商</w:t>
      </w:r>
      <w:r>
        <w:rPr>
          <w:rFonts w:hint="eastAsia" w:ascii="仿宋" w:hAnsi="仿宋" w:eastAsia="仿宋" w:cs="仿宋"/>
          <w:color w:val="auto"/>
          <w:sz w:val="24"/>
          <w:szCs w:val="24"/>
          <w:highlight w:val="none"/>
        </w:rPr>
        <w:t>授予合同为止，凡与审查、澄清、评价和比较投标的有关资料及授标意见等内容，评标委员会成员均不得向</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及与评标无关的其他人透露。</w:t>
      </w:r>
    </w:p>
    <w:p>
      <w:pPr>
        <w:keepNext w:val="0"/>
        <w:keepLines w:val="0"/>
        <w:kinsoku/>
        <w:wordWrap/>
        <w:overflowPunct/>
        <w:topLinePunct w:val="0"/>
        <w:autoSpaceDE w:val="0"/>
        <w:autoSpaceDN w:val="0"/>
        <w:bidi w:val="0"/>
        <w:adjustRightInd w:val="0"/>
        <w:snapToGrid w:val="0"/>
        <w:spacing w:line="360" w:lineRule="auto"/>
        <w:ind w:right="0" w:firstLine="482" w:firstLineChars="200"/>
        <w:textAlignment w:val="auto"/>
        <w:outlineLvl w:val="1"/>
        <w:rPr>
          <w:rFonts w:ascii="仿宋" w:hAnsi="仿宋" w:eastAsia="仿宋" w:cs="仿宋"/>
          <w:b/>
          <w:color w:val="auto"/>
          <w:sz w:val="24"/>
          <w:szCs w:val="24"/>
          <w:highlight w:val="none"/>
          <w:lang w:val="zh-CN"/>
        </w:rPr>
      </w:pPr>
      <w:bookmarkStart w:id="207" w:name="_Toc6520"/>
      <w:bookmarkStart w:id="208" w:name="_Toc14292"/>
      <w:bookmarkStart w:id="209" w:name="_Toc25890"/>
      <w:bookmarkStart w:id="210" w:name="_Toc28415"/>
      <w:bookmarkStart w:id="211" w:name="_Toc13836"/>
      <w:bookmarkStart w:id="212" w:name="_Toc11399"/>
      <w:bookmarkStart w:id="213" w:name="_Toc14620"/>
      <w:bookmarkStart w:id="214" w:name="_Toc18147"/>
      <w:bookmarkStart w:id="215" w:name="_Toc25493"/>
      <w:r>
        <w:rPr>
          <w:rFonts w:hint="eastAsia" w:ascii="仿宋" w:hAnsi="仿宋" w:eastAsia="仿宋" w:cs="仿宋"/>
          <w:b/>
          <w:color w:val="auto"/>
          <w:sz w:val="24"/>
          <w:szCs w:val="24"/>
          <w:highlight w:val="none"/>
          <w:lang w:val="zh-CN"/>
        </w:rPr>
        <w:t>六、</w:t>
      </w:r>
      <w:bookmarkStart w:id="216" w:name="_Toc495671240"/>
      <w:r>
        <w:rPr>
          <w:rFonts w:hint="eastAsia" w:ascii="仿宋" w:hAnsi="仿宋" w:eastAsia="仿宋" w:cs="仿宋"/>
          <w:b/>
          <w:color w:val="auto"/>
          <w:sz w:val="24"/>
          <w:szCs w:val="24"/>
          <w:highlight w:val="none"/>
          <w:lang w:val="zh-CN"/>
        </w:rPr>
        <w:t>评标程序及评标办法</w:t>
      </w:r>
      <w:bookmarkEnd w:id="207"/>
      <w:bookmarkEnd w:id="208"/>
      <w:bookmarkEnd w:id="209"/>
      <w:bookmarkEnd w:id="210"/>
      <w:bookmarkEnd w:id="211"/>
      <w:bookmarkEnd w:id="212"/>
      <w:bookmarkEnd w:id="213"/>
      <w:bookmarkEnd w:id="214"/>
      <w:bookmarkEnd w:id="215"/>
      <w:bookmarkEnd w:id="216"/>
    </w:p>
    <w:p>
      <w:pPr>
        <w:keepNext w:val="0"/>
        <w:keepLines w:val="0"/>
        <w:tabs>
          <w:tab w:val="left" w:pos="9030"/>
        </w:tabs>
        <w:kinsoku/>
        <w:wordWrap/>
        <w:overflowPunct/>
        <w:topLinePunct w:val="0"/>
        <w:bidi w:val="0"/>
        <w:snapToGrid w:val="0"/>
        <w:spacing w:line="360" w:lineRule="auto"/>
        <w:ind w:right="0" w:firstLine="480" w:firstLineChars="200"/>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按</w:t>
      </w:r>
      <w:r>
        <w:rPr>
          <w:rFonts w:hint="eastAsia" w:ascii="仿宋" w:hAnsi="仿宋" w:eastAsia="仿宋" w:cs="仿宋"/>
          <w:color w:val="auto"/>
          <w:sz w:val="24"/>
          <w:szCs w:val="24"/>
          <w:highlight w:val="none"/>
          <w:lang w:eastAsia="zh-CN"/>
        </w:rPr>
        <w:t>照</w:t>
      </w:r>
      <w:r>
        <w:rPr>
          <w:rFonts w:hint="eastAsia" w:ascii="仿宋" w:hAnsi="仿宋" w:eastAsia="仿宋" w:cs="仿宋"/>
          <w:color w:val="auto"/>
          <w:sz w:val="24"/>
          <w:szCs w:val="24"/>
          <w:highlight w:val="none"/>
        </w:rPr>
        <w:t>投标文件初审、澄清有关问题、比较与评价、推荐中标候选</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名单的工作程序进行评标。</w:t>
      </w:r>
    </w:p>
    <w:p>
      <w:pPr>
        <w:keepNext w:val="0"/>
        <w:keepLines w:val="0"/>
        <w:tabs>
          <w:tab w:val="left" w:pos="9030"/>
        </w:tabs>
        <w:kinsoku/>
        <w:wordWrap/>
        <w:overflowPunct/>
        <w:topLinePunct w:val="0"/>
        <w:bidi w:val="0"/>
        <w:snapToGrid w:val="0"/>
        <w:spacing w:line="360" w:lineRule="auto"/>
        <w:ind w:right="0" w:firstLine="480" w:firstLineChars="200"/>
        <w:textAlignment w:val="auto"/>
        <w:outlineLvl w:val="2"/>
        <w:rPr>
          <w:rFonts w:ascii="仿宋" w:hAnsi="仿宋" w:eastAsia="仿宋" w:cs="仿宋"/>
          <w:color w:val="auto"/>
          <w:sz w:val="24"/>
          <w:szCs w:val="24"/>
          <w:highlight w:val="none"/>
        </w:rPr>
      </w:pPr>
      <w:bookmarkStart w:id="217" w:name="_Toc26"/>
      <w:bookmarkStart w:id="218" w:name="_Toc1543"/>
      <w:bookmarkStart w:id="219" w:name="_Toc19431"/>
      <w:bookmarkStart w:id="220" w:name="_Toc19538"/>
      <w:bookmarkStart w:id="221" w:name="_Toc14882"/>
      <w:bookmarkStart w:id="222" w:name="_Toc12552"/>
      <w:bookmarkStart w:id="223" w:name="_Toc21585"/>
      <w:bookmarkStart w:id="224" w:name="_Toc12600"/>
      <w:bookmarkStart w:id="225" w:name="_Toc14549"/>
      <w:r>
        <w:rPr>
          <w:rFonts w:hint="eastAsia" w:ascii="仿宋" w:hAnsi="仿宋" w:eastAsia="仿宋" w:cs="仿宋"/>
          <w:color w:val="auto"/>
          <w:sz w:val="24"/>
          <w:szCs w:val="24"/>
          <w:highlight w:val="none"/>
        </w:rPr>
        <w:t>（一）投标文件初审</w:t>
      </w:r>
      <w:bookmarkEnd w:id="217"/>
      <w:bookmarkEnd w:id="218"/>
      <w:bookmarkEnd w:id="219"/>
      <w:bookmarkEnd w:id="220"/>
      <w:bookmarkEnd w:id="221"/>
      <w:bookmarkEnd w:id="222"/>
      <w:bookmarkEnd w:id="223"/>
      <w:bookmarkEnd w:id="224"/>
      <w:bookmarkEnd w:id="225"/>
    </w:p>
    <w:p>
      <w:pPr>
        <w:keepNext w:val="0"/>
        <w:keepLines w:val="0"/>
        <w:tabs>
          <w:tab w:val="left" w:pos="9030"/>
        </w:tabs>
        <w:kinsoku/>
        <w:wordWrap/>
        <w:overflowPunct/>
        <w:topLinePunct w:val="0"/>
        <w:bidi w:val="0"/>
        <w:snapToGrid w:val="0"/>
        <w:spacing w:line="360" w:lineRule="auto"/>
        <w:ind w:right="0" w:firstLine="480" w:firstLineChars="200"/>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初审分为资格性检查和符合性检查。分别按</w:t>
      </w:r>
      <w:r>
        <w:rPr>
          <w:rFonts w:hint="eastAsia" w:ascii="仿宋" w:hAnsi="仿宋" w:eastAsia="仿宋" w:cs="仿宋"/>
          <w:color w:val="auto"/>
          <w:sz w:val="24"/>
          <w:szCs w:val="24"/>
          <w:highlight w:val="none"/>
          <w:lang w:eastAsia="zh-CN"/>
        </w:rPr>
        <w:t>照</w:t>
      </w:r>
      <w:r>
        <w:rPr>
          <w:rFonts w:hint="eastAsia" w:ascii="仿宋" w:hAnsi="仿宋" w:eastAsia="仿宋" w:cs="仿宋"/>
          <w:color w:val="auto"/>
          <w:sz w:val="24"/>
          <w:szCs w:val="24"/>
          <w:highlight w:val="none"/>
        </w:rPr>
        <w:t>以下内容对投标文件进行检查，一项不合格即按</w:t>
      </w:r>
      <w:r>
        <w:rPr>
          <w:rFonts w:hint="eastAsia" w:ascii="仿宋" w:hAnsi="仿宋" w:eastAsia="仿宋" w:cs="仿宋"/>
          <w:color w:val="auto"/>
          <w:sz w:val="24"/>
          <w:szCs w:val="24"/>
          <w:highlight w:val="none"/>
          <w:lang w:eastAsia="zh-CN"/>
        </w:rPr>
        <w:t>照</w:t>
      </w:r>
      <w:r>
        <w:rPr>
          <w:rFonts w:hint="eastAsia" w:ascii="仿宋" w:hAnsi="仿宋" w:eastAsia="仿宋" w:cs="仿宋"/>
          <w:color w:val="auto"/>
          <w:sz w:val="24"/>
          <w:szCs w:val="24"/>
          <w:highlight w:val="none"/>
        </w:rPr>
        <w:t>无效投标处理。</w:t>
      </w:r>
    </w:p>
    <w:p>
      <w:pPr>
        <w:keepNext w:val="0"/>
        <w:keepLines w:val="0"/>
        <w:tabs>
          <w:tab w:val="left" w:pos="9030"/>
        </w:tabs>
        <w:kinsoku/>
        <w:wordWrap/>
        <w:overflowPunct/>
        <w:topLinePunct w:val="0"/>
        <w:bidi w:val="0"/>
        <w:snapToGrid w:val="0"/>
        <w:spacing w:line="360" w:lineRule="auto"/>
        <w:ind w:right="0" w:firstLine="480" w:firstLineChars="200"/>
        <w:textAlignment w:val="auto"/>
        <w:outlineLvl w:val="2"/>
        <w:rPr>
          <w:rFonts w:ascii="仿宋" w:hAnsi="仿宋" w:eastAsia="仿宋" w:cs="仿宋"/>
          <w:color w:val="auto"/>
          <w:sz w:val="24"/>
          <w:szCs w:val="24"/>
          <w:highlight w:val="none"/>
        </w:rPr>
      </w:pPr>
      <w:bookmarkStart w:id="226" w:name="_Toc11994"/>
      <w:bookmarkStart w:id="227" w:name="_Toc2042"/>
      <w:bookmarkStart w:id="228" w:name="_Toc2630"/>
      <w:bookmarkStart w:id="229" w:name="_Toc16065"/>
      <w:r>
        <w:rPr>
          <w:rFonts w:hint="eastAsia" w:ascii="仿宋" w:hAnsi="仿宋" w:eastAsia="仿宋" w:cs="仿宋"/>
          <w:color w:val="auto"/>
          <w:sz w:val="24"/>
          <w:szCs w:val="24"/>
          <w:highlight w:val="none"/>
        </w:rPr>
        <w:t>（二）投标文件初审</w:t>
      </w:r>
      <w:bookmarkEnd w:id="226"/>
      <w:bookmarkEnd w:id="227"/>
      <w:bookmarkEnd w:id="228"/>
      <w:bookmarkEnd w:id="229"/>
    </w:p>
    <w:p>
      <w:pPr>
        <w:keepNext w:val="0"/>
        <w:keepLines w:val="0"/>
        <w:tabs>
          <w:tab w:val="left" w:pos="9030"/>
        </w:tabs>
        <w:kinsoku/>
        <w:wordWrap/>
        <w:overflowPunct/>
        <w:topLinePunct w:val="0"/>
        <w:bidi w:val="0"/>
        <w:snapToGrid w:val="0"/>
        <w:spacing w:line="360" w:lineRule="auto"/>
        <w:ind w:right="0" w:firstLine="480" w:firstLineChars="200"/>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初审分为资格性检查和符合性检查。分别按</w:t>
      </w:r>
      <w:r>
        <w:rPr>
          <w:rFonts w:hint="eastAsia" w:ascii="仿宋" w:hAnsi="仿宋" w:eastAsia="仿宋" w:cs="仿宋"/>
          <w:color w:val="auto"/>
          <w:sz w:val="24"/>
          <w:szCs w:val="24"/>
          <w:highlight w:val="none"/>
          <w:lang w:eastAsia="zh-CN"/>
        </w:rPr>
        <w:t>照</w:t>
      </w:r>
      <w:r>
        <w:rPr>
          <w:rFonts w:hint="eastAsia" w:ascii="仿宋" w:hAnsi="仿宋" w:eastAsia="仿宋" w:cs="仿宋"/>
          <w:color w:val="auto"/>
          <w:sz w:val="24"/>
          <w:szCs w:val="24"/>
          <w:highlight w:val="none"/>
        </w:rPr>
        <w:t>以下内容对投标文件进行检查，一项不合格即按</w:t>
      </w:r>
      <w:r>
        <w:rPr>
          <w:rFonts w:hint="eastAsia" w:ascii="仿宋" w:hAnsi="仿宋" w:eastAsia="仿宋" w:cs="仿宋"/>
          <w:color w:val="auto"/>
          <w:sz w:val="24"/>
          <w:szCs w:val="24"/>
          <w:highlight w:val="none"/>
          <w:lang w:eastAsia="zh-CN"/>
        </w:rPr>
        <w:t>照</w:t>
      </w:r>
      <w:r>
        <w:rPr>
          <w:rFonts w:hint="eastAsia" w:ascii="仿宋" w:hAnsi="仿宋" w:eastAsia="仿宋" w:cs="仿宋"/>
          <w:color w:val="auto"/>
          <w:sz w:val="24"/>
          <w:szCs w:val="24"/>
          <w:highlight w:val="none"/>
        </w:rPr>
        <w:t>无效投标处理。</w:t>
      </w:r>
    </w:p>
    <w:p>
      <w:pPr>
        <w:keepNext w:val="0"/>
        <w:keepLines w:val="0"/>
        <w:tabs>
          <w:tab w:val="left" w:pos="9030"/>
        </w:tabs>
        <w:kinsoku/>
        <w:wordWrap/>
        <w:overflowPunct/>
        <w:topLinePunct w:val="0"/>
        <w:bidi w:val="0"/>
        <w:snapToGrid w:val="0"/>
        <w:spacing w:line="360" w:lineRule="auto"/>
        <w:ind w:right="0" w:firstLine="482" w:firstLineChars="200"/>
        <w:textAlignment w:val="auto"/>
        <w:rPr>
          <w:rFonts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1、投标文件的资格性审查：依据法律法规和招标文件的规定，采购代理机构对投标文件中的资格证明文件等进行审查，审查内容为公告中所列的</w:t>
      </w:r>
      <w:r>
        <w:rPr>
          <w:rFonts w:hint="eastAsia" w:ascii="仿宋" w:hAnsi="仿宋" w:eastAsia="仿宋" w:cs="仿宋"/>
          <w:b/>
          <w:bCs/>
          <w:color w:val="auto"/>
          <w:sz w:val="24"/>
          <w:szCs w:val="24"/>
          <w:highlight w:val="none"/>
          <w:lang w:eastAsia="zh-CN"/>
        </w:rPr>
        <w:t>供应商</w:t>
      </w:r>
      <w:r>
        <w:rPr>
          <w:rFonts w:hint="eastAsia" w:ascii="仿宋" w:hAnsi="仿宋" w:eastAsia="仿宋" w:cs="仿宋"/>
          <w:b/>
          <w:bCs/>
          <w:color w:val="auto"/>
          <w:sz w:val="24"/>
          <w:szCs w:val="24"/>
          <w:highlight w:val="none"/>
        </w:rPr>
        <w:t>资格条件。</w:t>
      </w:r>
    </w:p>
    <w:tbl>
      <w:tblPr>
        <w:tblStyle w:val="29"/>
        <w:tblW w:w="89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2265"/>
        <w:gridCol w:w="5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jc w:val="center"/>
        </w:trPr>
        <w:tc>
          <w:tcPr>
            <w:tcW w:w="710" w:type="dxa"/>
            <w:noWrap/>
            <w:vAlign w:val="center"/>
          </w:tcPr>
          <w:p>
            <w:pPr>
              <w:keepNext w:val="0"/>
              <w:keepLines w:val="0"/>
              <w:pageBreakBefore w:val="0"/>
              <w:widowControl w:val="0"/>
              <w:tabs>
                <w:tab w:val="left" w:pos="9030"/>
              </w:tabs>
              <w:kinsoku/>
              <w:wordWrap/>
              <w:overflowPunct/>
              <w:topLinePunct w:val="0"/>
              <w:autoSpaceDE/>
              <w:autoSpaceDN/>
              <w:bidi w:val="0"/>
              <w:adjustRightInd/>
              <w:snapToGrid w:val="0"/>
              <w:spacing w:line="360" w:lineRule="auto"/>
              <w:ind w:right="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2265" w:type="dxa"/>
            <w:noWrap/>
            <w:vAlign w:val="center"/>
          </w:tcPr>
          <w:p>
            <w:pPr>
              <w:keepNext w:val="0"/>
              <w:keepLines w:val="0"/>
              <w:pageBreakBefore w:val="0"/>
              <w:widowControl w:val="0"/>
              <w:tabs>
                <w:tab w:val="left" w:pos="9030"/>
              </w:tabs>
              <w:kinsoku/>
              <w:wordWrap/>
              <w:overflowPunct/>
              <w:topLinePunct w:val="0"/>
              <w:autoSpaceDE/>
              <w:autoSpaceDN/>
              <w:bidi w:val="0"/>
              <w:adjustRightInd/>
              <w:snapToGrid w:val="0"/>
              <w:spacing w:line="360" w:lineRule="auto"/>
              <w:ind w:right="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资格审查项</w:t>
            </w:r>
          </w:p>
        </w:tc>
        <w:tc>
          <w:tcPr>
            <w:tcW w:w="5983" w:type="dxa"/>
            <w:noWrap/>
            <w:vAlign w:val="center"/>
          </w:tcPr>
          <w:p>
            <w:pPr>
              <w:keepNext w:val="0"/>
              <w:keepLines w:val="0"/>
              <w:pageBreakBefore w:val="0"/>
              <w:widowControl w:val="0"/>
              <w:tabs>
                <w:tab w:val="left" w:pos="9030"/>
              </w:tabs>
              <w:kinsoku/>
              <w:wordWrap/>
              <w:overflowPunct/>
              <w:topLinePunct w:val="0"/>
              <w:autoSpaceDE/>
              <w:autoSpaceDN/>
              <w:bidi w:val="0"/>
              <w:adjustRightInd/>
              <w:snapToGrid w:val="0"/>
              <w:spacing w:line="360" w:lineRule="auto"/>
              <w:ind w:right="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通过条件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710" w:type="dxa"/>
            <w:noWrap/>
            <w:vAlign w:val="center"/>
          </w:tcPr>
          <w:p>
            <w:pPr>
              <w:keepNext w:val="0"/>
              <w:keepLines w:val="0"/>
              <w:pageBreakBefore w:val="0"/>
              <w:widowControl w:val="0"/>
              <w:tabs>
                <w:tab w:val="left" w:pos="9030"/>
              </w:tabs>
              <w:kinsoku/>
              <w:wordWrap/>
              <w:overflowPunct/>
              <w:topLinePunct w:val="0"/>
              <w:autoSpaceDE/>
              <w:autoSpaceDN/>
              <w:bidi w:val="0"/>
              <w:adjustRightInd/>
              <w:snapToGrid w:val="0"/>
              <w:spacing w:line="360" w:lineRule="auto"/>
              <w:ind w:right="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2265" w:type="dxa"/>
            <w:noWrap/>
            <w:vAlign w:val="center"/>
          </w:tcPr>
          <w:p>
            <w:pPr>
              <w:keepNext w:val="0"/>
              <w:keepLines w:val="0"/>
              <w:pageBreakBefore w:val="0"/>
              <w:widowControl w:val="0"/>
              <w:tabs>
                <w:tab w:val="left" w:pos="9030"/>
              </w:tabs>
              <w:kinsoku/>
              <w:wordWrap/>
              <w:overflowPunct/>
              <w:topLinePunct w:val="0"/>
              <w:autoSpaceDE/>
              <w:autoSpaceDN/>
              <w:bidi w:val="0"/>
              <w:adjustRightInd/>
              <w:snapToGrid w:val="0"/>
              <w:spacing w:line="360" w:lineRule="auto"/>
              <w:ind w:right="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营业执</w:t>
            </w:r>
            <w:r>
              <w:rPr>
                <w:rFonts w:hint="eastAsia" w:ascii="仿宋" w:hAnsi="仿宋" w:eastAsia="仿宋" w:cs="仿宋"/>
                <w:color w:val="auto"/>
                <w:sz w:val="24"/>
                <w:szCs w:val="24"/>
                <w:highlight w:val="none"/>
                <w:lang w:eastAsia="zh-CN"/>
              </w:rPr>
              <w:t>照</w:t>
            </w:r>
            <w:r>
              <w:rPr>
                <w:rFonts w:hint="eastAsia" w:ascii="仿宋" w:hAnsi="仿宋" w:eastAsia="仿宋" w:cs="仿宋"/>
                <w:color w:val="auto"/>
                <w:sz w:val="24"/>
                <w:szCs w:val="24"/>
                <w:highlight w:val="none"/>
              </w:rPr>
              <w:t>等主体资格证明文件</w:t>
            </w:r>
          </w:p>
        </w:tc>
        <w:tc>
          <w:tcPr>
            <w:tcW w:w="5983" w:type="dxa"/>
            <w:noWrap/>
            <w:vAlign w:val="center"/>
          </w:tcPr>
          <w:p>
            <w:pPr>
              <w:keepNext w:val="0"/>
              <w:keepLines w:val="0"/>
              <w:pageBreakBefore w:val="0"/>
              <w:widowControl w:val="0"/>
              <w:tabs>
                <w:tab w:val="left" w:pos="9030"/>
              </w:tabs>
              <w:kinsoku/>
              <w:wordWrap/>
              <w:overflowPunct/>
              <w:topLinePunct w:val="0"/>
              <w:autoSpaceDE/>
              <w:autoSpaceDN/>
              <w:bidi w:val="0"/>
              <w:adjustRightInd/>
              <w:snapToGrid w:val="0"/>
              <w:spacing w:line="360" w:lineRule="auto"/>
              <w:ind w:right="0"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提供统一社会信用代码的营业执</w:t>
            </w:r>
            <w:r>
              <w:rPr>
                <w:rFonts w:hint="eastAsia" w:ascii="仿宋" w:hAnsi="仿宋" w:eastAsia="仿宋" w:cs="仿宋"/>
                <w:color w:val="auto"/>
                <w:sz w:val="24"/>
                <w:szCs w:val="24"/>
                <w:highlight w:val="none"/>
                <w:lang w:eastAsia="zh-CN"/>
              </w:rPr>
              <w:t>照</w:t>
            </w:r>
            <w:r>
              <w:rPr>
                <w:rFonts w:hint="eastAsia" w:ascii="仿宋" w:hAnsi="仿宋" w:eastAsia="仿宋" w:cs="仿宋"/>
                <w:color w:val="auto"/>
                <w:sz w:val="24"/>
                <w:szCs w:val="24"/>
                <w:highlight w:val="none"/>
              </w:rPr>
              <w:t>或其他组织经营的合法凭证或自然人的提供身份证明文件。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710" w:type="dxa"/>
            <w:noWrap/>
            <w:vAlign w:val="center"/>
          </w:tcPr>
          <w:p>
            <w:pPr>
              <w:keepNext w:val="0"/>
              <w:keepLines w:val="0"/>
              <w:pageBreakBefore w:val="0"/>
              <w:widowControl w:val="0"/>
              <w:tabs>
                <w:tab w:val="left" w:pos="9030"/>
              </w:tabs>
              <w:kinsoku/>
              <w:wordWrap/>
              <w:overflowPunct/>
              <w:topLinePunct w:val="0"/>
              <w:autoSpaceDE/>
              <w:autoSpaceDN/>
              <w:bidi w:val="0"/>
              <w:adjustRightInd/>
              <w:snapToGrid w:val="0"/>
              <w:spacing w:line="360" w:lineRule="auto"/>
              <w:ind w:right="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2265" w:type="dxa"/>
            <w:noWrap/>
            <w:vAlign w:val="center"/>
          </w:tcPr>
          <w:p>
            <w:pPr>
              <w:keepNext w:val="0"/>
              <w:keepLines w:val="0"/>
              <w:pageBreakBefore w:val="0"/>
              <w:widowControl w:val="0"/>
              <w:tabs>
                <w:tab w:val="left" w:pos="9030"/>
              </w:tabs>
              <w:kinsoku/>
              <w:wordWrap/>
              <w:overflowPunct/>
              <w:topLinePunct w:val="0"/>
              <w:autoSpaceDE/>
              <w:autoSpaceDN/>
              <w:bidi w:val="0"/>
              <w:adjustRightInd/>
              <w:snapToGrid w:val="0"/>
              <w:spacing w:line="360" w:lineRule="auto"/>
              <w:ind w:right="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财务状况报告</w:t>
            </w:r>
          </w:p>
        </w:tc>
        <w:tc>
          <w:tcPr>
            <w:tcW w:w="5983" w:type="dxa"/>
            <w:noWrap/>
            <w:vAlign w:val="center"/>
          </w:tcPr>
          <w:p>
            <w:pPr>
              <w:keepNext w:val="0"/>
              <w:keepLines w:val="0"/>
              <w:pageBreakBefore w:val="0"/>
              <w:widowControl w:val="0"/>
              <w:tabs>
                <w:tab w:val="left" w:pos="9030"/>
              </w:tabs>
              <w:kinsoku/>
              <w:wordWrap/>
              <w:overflowPunct/>
              <w:topLinePunct w:val="0"/>
              <w:autoSpaceDE/>
              <w:autoSpaceDN/>
              <w:bidi w:val="0"/>
              <w:adjustRightInd/>
              <w:snapToGrid w:val="0"/>
              <w:spacing w:line="360" w:lineRule="auto"/>
              <w:ind w:right="0"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提供具有财务审计资质单位出具的2021年度财务报告或开标前六个月内其基本账户银行出具的资信证明（附基本户证明资料）或财政部门认可的政府采购专业担保机构出具的担保函，以上形式的证明资料提供任何一种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710" w:type="dxa"/>
            <w:noWrap/>
            <w:vAlign w:val="center"/>
          </w:tcPr>
          <w:p>
            <w:pPr>
              <w:keepNext w:val="0"/>
              <w:keepLines w:val="0"/>
              <w:pageBreakBefore w:val="0"/>
              <w:widowControl w:val="0"/>
              <w:tabs>
                <w:tab w:val="left" w:pos="9030"/>
              </w:tabs>
              <w:kinsoku/>
              <w:wordWrap/>
              <w:overflowPunct/>
              <w:topLinePunct w:val="0"/>
              <w:autoSpaceDE/>
              <w:autoSpaceDN/>
              <w:bidi w:val="0"/>
              <w:adjustRightInd/>
              <w:snapToGrid w:val="0"/>
              <w:spacing w:line="360" w:lineRule="auto"/>
              <w:ind w:right="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2265" w:type="dxa"/>
            <w:noWrap/>
            <w:vAlign w:val="center"/>
          </w:tcPr>
          <w:p>
            <w:pPr>
              <w:keepNext w:val="0"/>
              <w:keepLines w:val="0"/>
              <w:pageBreakBefore w:val="0"/>
              <w:widowControl w:val="0"/>
              <w:tabs>
                <w:tab w:val="left" w:pos="9030"/>
              </w:tabs>
              <w:kinsoku/>
              <w:wordWrap/>
              <w:overflowPunct/>
              <w:topLinePunct w:val="0"/>
              <w:autoSpaceDE/>
              <w:autoSpaceDN/>
              <w:bidi w:val="0"/>
              <w:adjustRightInd/>
              <w:snapToGrid w:val="0"/>
              <w:spacing w:line="360" w:lineRule="auto"/>
              <w:ind w:right="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税收缴纳证明</w:t>
            </w:r>
          </w:p>
        </w:tc>
        <w:tc>
          <w:tcPr>
            <w:tcW w:w="5983" w:type="dxa"/>
            <w:noWrap/>
            <w:vAlign w:val="center"/>
          </w:tcPr>
          <w:p>
            <w:pPr>
              <w:keepNext w:val="0"/>
              <w:keepLines w:val="0"/>
              <w:pageBreakBefore w:val="0"/>
              <w:widowControl w:val="0"/>
              <w:tabs>
                <w:tab w:val="left" w:pos="9030"/>
              </w:tabs>
              <w:kinsoku/>
              <w:wordWrap/>
              <w:overflowPunct/>
              <w:topLinePunct w:val="0"/>
              <w:autoSpaceDE/>
              <w:autoSpaceDN/>
              <w:bidi w:val="0"/>
              <w:adjustRightInd/>
              <w:snapToGrid w:val="0"/>
              <w:spacing w:line="360" w:lineRule="auto"/>
              <w:ind w:right="0"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提供已缴纳的开标截止日前连续6个月的纳税证明或完税证明</w:t>
            </w:r>
            <w:r>
              <w:rPr>
                <w:rFonts w:hint="eastAsia" w:ascii="仿宋" w:hAnsi="仿宋" w:eastAsia="仿宋" w:cs="仿宋"/>
                <w:color w:val="auto"/>
                <w:sz w:val="24"/>
                <w:szCs w:val="24"/>
                <w:highlight w:val="none"/>
              </w:rPr>
              <w:t>，纳税证明或完税证明上应有代收机构或税务机关的公章或业务专用章。依法免税的</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应提供相关文件证明。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710" w:type="dxa"/>
            <w:noWrap/>
            <w:vAlign w:val="center"/>
          </w:tcPr>
          <w:p>
            <w:pPr>
              <w:keepNext w:val="0"/>
              <w:keepLines w:val="0"/>
              <w:pageBreakBefore w:val="0"/>
              <w:widowControl w:val="0"/>
              <w:tabs>
                <w:tab w:val="left" w:pos="9030"/>
              </w:tabs>
              <w:kinsoku/>
              <w:wordWrap/>
              <w:overflowPunct/>
              <w:topLinePunct w:val="0"/>
              <w:autoSpaceDE/>
              <w:autoSpaceDN/>
              <w:bidi w:val="0"/>
              <w:adjustRightInd/>
              <w:snapToGrid w:val="0"/>
              <w:spacing w:line="360" w:lineRule="auto"/>
              <w:ind w:right="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2265" w:type="dxa"/>
            <w:noWrap/>
            <w:vAlign w:val="center"/>
          </w:tcPr>
          <w:p>
            <w:pPr>
              <w:keepNext w:val="0"/>
              <w:keepLines w:val="0"/>
              <w:pageBreakBefore w:val="0"/>
              <w:widowControl w:val="0"/>
              <w:tabs>
                <w:tab w:val="left" w:pos="9030"/>
              </w:tabs>
              <w:kinsoku/>
              <w:wordWrap/>
              <w:overflowPunct/>
              <w:topLinePunct w:val="0"/>
              <w:autoSpaceDE/>
              <w:autoSpaceDN/>
              <w:bidi w:val="0"/>
              <w:adjustRightInd/>
              <w:snapToGrid w:val="0"/>
              <w:spacing w:line="360" w:lineRule="auto"/>
              <w:ind w:right="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社保缴纳证明</w:t>
            </w:r>
          </w:p>
        </w:tc>
        <w:tc>
          <w:tcPr>
            <w:tcW w:w="5983" w:type="dxa"/>
            <w:noWrap/>
            <w:vAlign w:val="center"/>
          </w:tcPr>
          <w:p>
            <w:pPr>
              <w:keepNext w:val="0"/>
              <w:keepLines w:val="0"/>
              <w:pageBreakBefore w:val="0"/>
              <w:widowControl w:val="0"/>
              <w:tabs>
                <w:tab w:val="left" w:pos="9030"/>
              </w:tabs>
              <w:kinsoku/>
              <w:wordWrap/>
              <w:overflowPunct/>
              <w:topLinePunct w:val="0"/>
              <w:autoSpaceDE/>
              <w:autoSpaceDN/>
              <w:bidi w:val="0"/>
              <w:adjustRightInd/>
              <w:snapToGrid w:val="0"/>
              <w:spacing w:line="360" w:lineRule="auto"/>
              <w:ind w:right="0"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提供已缴存的</w:t>
            </w:r>
            <w:r>
              <w:rPr>
                <w:rFonts w:hint="eastAsia" w:ascii="仿宋" w:hAnsi="仿宋" w:eastAsia="仿宋" w:cs="仿宋"/>
                <w:color w:val="auto"/>
                <w:sz w:val="24"/>
                <w:szCs w:val="24"/>
                <w:highlight w:val="none"/>
                <w:lang w:eastAsia="zh-CN"/>
              </w:rPr>
              <w:t>开标截止日前连续6个月的</w:t>
            </w:r>
            <w:r>
              <w:rPr>
                <w:rFonts w:hint="eastAsia" w:ascii="仿宋" w:hAnsi="仿宋" w:eastAsia="仿宋" w:cs="仿宋"/>
                <w:color w:val="auto"/>
                <w:sz w:val="24"/>
                <w:szCs w:val="24"/>
                <w:highlight w:val="none"/>
              </w:rPr>
              <w:t>社会保障资金缴存单据或社保机构开具的社会保险参保缴费情况证明。成立时间至提交投标文件截止时间不足一个月或依法不需要缴纳社会保障资金的</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应提供相关文件证明；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710" w:type="dxa"/>
            <w:noWrap/>
            <w:vAlign w:val="center"/>
          </w:tcPr>
          <w:p>
            <w:pPr>
              <w:keepNext w:val="0"/>
              <w:keepLines w:val="0"/>
              <w:pageBreakBefore w:val="0"/>
              <w:widowControl w:val="0"/>
              <w:tabs>
                <w:tab w:val="left" w:pos="9030"/>
              </w:tabs>
              <w:kinsoku/>
              <w:wordWrap/>
              <w:overflowPunct/>
              <w:topLinePunct w:val="0"/>
              <w:autoSpaceDE/>
              <w:autoSpaceDN/>
              <w:bidi w:val="0"/>
              <w:adjustRightInd/>
              <w:snapToGrid w:val="0"/>
              <w:spacing w:line="360" w:lineRule="auto"/>
              <w:ind w:right="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2265" w:type="dxa"/>
            <w:noWrap/>
            <w:vAlign w:val="center"/>
          </w:tcPr>
          <w:p>
            <w:pPr>
              <w:keepNext w:val="0"/>
              <w:keepLines w:val="0"/>
              <w:pageBreakBefore w:val="0"/>
              <w:widowControl w:val="0"/>
              <w:tabs>
                <w:tab w:val="left" w:pos="9030"/>
              </w:tabs>
              <w:kinsoku/>
              <w:wordWrap/>
              <w:overflowPunct/>
              <w:topLinePunct w:val="0"/>
              <w:autoSpaceDE/>
              <w:autoSpaceDN/>
              <w:bidi w:val="0"/>
              <w:adjustRightInd/>
              <w:snapToGrid w:val="0"/>
              <w:spacing w:line="360" w:lineRule="auto"/>
              <w:ind w:right="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书面声明</w:t>
            </w:r>
          </w:p>
        </w:tc>
        <w:tc>
          <w:tcPr>
            <w:tcW w:w="5983" w:type="dxa"/>
            <w:noWrap/>
            <w:vAlign w:val="center"/>
          </w:tcPr>
          <w:p>
            <w:pPr>
              <w:keepNext w:val="0"/>
              <w:keepLines w:val="0"/>
              <w:pageBreakBefore w:val="0"/>
              <w:widowControl w:val="0"/>
              <w:tabs>
                <w:tab w:val="left" w:pos="9030"/>
              </w:tabs>
              <w:kinsoku/>
              <w:wordWrap/>
              <w:overflowPunct/>
              <w:topLinePunct w:val="0"/>
              <w:autoSpaceDE/>
              <w:autoSpaceDN/>
              <w:bidi w:val="0"/>
              <w:adjustRightInd/>
              <w:snapToGrid w:val="0"/>
              <w:spacing w:line="360" w:lineRule="auto"/>
              <w:ind w:right="0"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1.出具履行合同所必需的设备和专业技术能力的书面声明； </w:t>
            </w:r>
          </w:p>
          <w:p>
            <w:pPr>
              <w:keepNext w:val="0"/>
              <w:keepLines w:val="0"/>
              <w:pageBreakBefore w:val="0"/>
              <w:widowControl w:val="0"/>
              <w:tabs>
                <w:tab w:val="left" w:pos="9030"/>
              </w:tabs>
              <w:kinsoku/>
              <w:wordWrap/>
              <w:overflowPunct/>
              <w:topLinePunct w:val="0"/>
              <w:autoSpaceDE/>
              <w:autoSpaceDN/>
              <w:bidi w:val="0"/>
              <w:adjustRightInd/>
              <w:snapToGrid w:val="0"/>
              <w:spacing w:line="360" w:lineRule="auto"/>
              <w:ind w:right="0"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2.出具参加本次政府采购活动的书面声明；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710" w:type="dxa"/>
            <w:noWrap/>
            <w:vAlign w:val="center"/>
          </w:tcPr>
          <w:p>
            <w:pPr>
              <w:keepNext w:val="0"/>
              <w:keepLines w:val="0"/>
              <w:pageBreakBefore w:val="0"/>
              <w:widowControl w:val="0"/>
              <w:tabs>
                <w:tab w:val="left" w:pos="9030"/>
              </w:tabs>
              <w:kinsoku/>
              <w:wordWrap/>
              <w:overflowPunct/>
              <w:topLinePunct w:val="0"/>
              <w:autoSpaceDE/>
              <w:autoSpaceDN/>
              <w:bidi w:val="0"/>
              <w:adjustRightInd/>
              <w:snapToGrid w:val="0"/>
              <w:spacing w:line="360" w:lineRule="auto"/>
              <w:ind w:right="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2265" w:type="dxa"/>
            <w:noWrap/>
            <w:vAlign w:val="center"/>
          </w:tcPr>
          <w:p>
            <w:pPr>
              <w:keepNext w:val="0"/>
              <w:keepLines w:val="0"/>
              <w:pageBreakBefore w:val="0"/>
              <w:widowControl w:val="0"/>
              <w:tabs>
                <w:tab w:val="left" w:pos="9030"/>
              </w:tabs>
              <w:kinsoku/>
              <w:wordWrap/>
              <w:overflowPunct/>
              <w:topLinePunct w:val="0"/>
              <w:autoSpaceDE/>
              <w:autoSpaceDN/>
              <w:bidi w:val="0"/>
              <w:adjustRightInd/>
              <w:snapToGrid w:val="0"/>
              <w:spacing w:line="360" w:lineRule="auto"/>
              <w:ind w:right="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信用记录</w:t>
            </w:r>
          </w:p>
        </w:tc>
        <w:tc>
          <w:tcPr>
            <w:tcW w:w="5983" w:type="dxa"/>
            <w:noWrap/>
            <w:vAlign w:val="center"/>
          </w:tcPr>
          <w:p>
            <w:pPr>
              <w:keepNext w:val="0"/>
              <w:keepLines w:val="0"/>
              <w:pageBreakBefore w:val="0"/>
              <w:widowControl w:val="0"/>
              <w:tabs>
                <w:tab w:val="left" w:pos="9030"/>
              </w:tabs>
              <w:kinsoku/>
              <w:wordWrap/>
              <w:overflowPunct/>
              <w:topLinePunct w:val="0"/>
              <w:autoSpaceDE/>
              <w:autoSpaceDN/>
              <w:bidi w:val="0"/>
              <w:adjustRightInd/>
              <w:snapToGrid w:val="0"/>
              <w:spacing w:line="360" w:lineRule="auto"/>
              <w:ind w:right="0"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经查询，</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未被列 入“信用中国”网站记录的“失信被执行人”或“重大税收违法失信主体”名单； 不处于“中国政府采购网”记录的“政府采购严重违法失信行为记录名单 ”中的禁止参加政府采购活动期间。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710" w:type="dxa"/>
            <w:noWrap/>
            <w:vAlign w:val="center"/>
          </w:tcPr>
          <w:p>
            <w:pPr>
              <w:keepNext w:val="0"/>
              <w:keepLines w:val="0"/>
              <w:pageBreakBefore w:val="0"/>
              <w:widowControl w:val="0"/>
              <w:tabs>
                <w:tab w:val="left" w:pos="9030"/>
              </w:tabs>
              <w:kinsoku/>
              <w:wordWrap/>
              <w:overflowPunct/>
              <w:topLinePunct w:val="0"/>
              <w:autoSpaceDE/>
              <w:autoSpaceDN/>
              <w:bidi w:val="0"/>
              <w:adjustRightInd/>
              <w:snapToGrid w:val="0"/>
              <w:spacing w:line="360" w:lineRule="auto"/>
              <w:ind w:right="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c>
          <w:tcPr>
            <w:tcW w:w="2265" w:type="dxa"/>
            <w:noWrap/>
            <w:vAlign w:val="center"/>
          </w:tcPr>
          <w:p>
            <w:pPr>
              <w:keepNext w:val="0"/>
              <w:keepLines w:val="0"/>
              <w:pageBreakBefore w:val="0"/>
              <w:widowControl w:val="0"/>
              <w:tabs>
                <w:tab w:val="left" w:pos="9030"/>
              </w:tabs>
              <w:kinsoku/>
              <w:wordWrap/>
              <w:overflowPunct/>
              <w:topLinePunct w:val="0"/>
              <w:autoSpaceDE/>
              <w:autoSpaceDN/>
              <w:bidi w:val="0"/>
              <w:adjustRightInd/>
              <w:snapToGrid w:val="0"/>
              <w:spacing w:line="360" w:lineRule="auto"/>
              <w:ind w:right="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法定代表人授权委托书</w:t>
            </w:r>
          </w:p>
        </w:tc>
        <w:tc>
          <w:tcPr>
            <w:tcW w:w="5983" w:type="dxa"/>
            <w:noWrap/>
            <w:vAlign w:val="center"/>
          </w:tcPr>
          <w:p>
            <w:pPr>
              <w:keepNext w:val="0"/>
              <w:keepLines w:val="0"/>
              <w:pageBreakBefore w:val="0"/>
              <w:widowControl w:val="0"/>
              <w:tabs>
                <w:tab w:val="left" w:pos="9030"/>
              </w:tabs>
              <w:kinsoku/>
              <w:wordWrap/>
              <w:overflowPunct/>
              <w:topLinePunct w:val="0"/>
              <w:autoSpaceDE/>
              <w:autoSpaceDN/>
              <w:bidi w:val="0"/>
              <w:adjustRightInd/>
              <w:snapToGrid w:val="0"/>
              <w:spacing w:line="360" w:lineRule="auto"/>
              <w:ind w:right="0"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参加投标的，须提供法定代表人身份证明；法定代表人授权他人参加投标的，应提供法定代表人授权书及被授权人身份证，并且提供有效的劳动合同或开标截止前六个月内任意一个月养老保险缴纳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710" w:type="dxa"/>
            <w:noWrap/>
            <w:vAlign w:val="center"/>
          </w:tcPr>
          <w:p>
            <w:pPr>
              <w:keepNext w:val="0"/>
              <w:keepLines w:val="0"/>
              <w:pageBreakBefore w:val="0"/>
              <w:widowControl w:val="0"/>
              <w:tabs>
                <w:tab w:val="left" w:pos="9030"/>
              </w:tabs>
              <w:kinsoku/>
              <w:wordWrap/>
              <w:overflowPunct/>
              <w:topLinePunct w:val="0"/>
              <w:autoSpaceDE/>
              <w:autoSpaceDN/>
              <w:bidi w:val="0"/>
              <w:adjustRightInd/>
              <w:snapToGrid w:val="0"/>
              <w:spacing w:line="360" w:lineRule="auto"/>
              <w:ind w:right="0" w:firstLine="0" w:firstLineChars="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w:t>
            </w:r>
          </w:p>
        </w:tc>
        <w:tc>
          <w:tcPr>
            <w:tcW w:w="2265" w:type="dxa"/>
            <w:noWrap/>
            <w:vAlign w:val="center"/>
          </w:tcPr>
          <w:p>
            <w:pPr>
              <w:keepNext w:val="0"/>
              <w:keepLines w:val="0"/>
              <w:pageBreakBefore w:val="0"/>
              <w:widowControl w:val="0"/>
              <w:tabs>
                <w:tab w:val="left" w:pos="9030"/>
              </w:tabs>
              <w:kinsoku/>
              <w:wordWrap/>
              <w:overflowPunct/>
              <w:topLinePunct w:val="0"/>
              <w:autoSpaceDE/>
              <w:autoSpaceDN/>
              <w:bidi w:val="0"/>
              <w:adjustRightInd/>
              <w:snapToGrid w:val="0"/>
              <w:spacing w:line="360" w:lineRule="auto"/>
              <w:ind w:right="0"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投标保证金</w:t>
            </w:r>
          </w:p>
        </w:tc>
        <w:tc>
          <w:tcPr>
            <w:tcW w:w="5983" w:type="dxa"/>
            <w:noWrap/>
            <w:vAlign w:val="center"/>
          </w:tcPr>
          <w:p>
            <w:pPr>
              <w:keepNext w:val="0"/>
              <w:keepLines w:val="0"/>
              <w:pageBreakBefore w:val="0"/>
              <w:widowControl w:val="0"/>
              <w:tabs>
                <w:tab w:val="left" w:pos="9030"/>
              </w:tabs>
              <w:kinsoku/>
              <w:wordWrap/>
              <w:overflowPunct/>
              <w:topLinePunct w:val="0"/>
              <w:autoSpaceDE/>
              <w:autoSpaceDN/>
              <w:bidi w:val="0"/>
              <w:adjustRightInd/>
              <w:snapToGrid w:val="0"/>
              <w:spacing w:line="360" w:lineRule="auto"/>
              <w:ind w:right="0"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lang w:val="en-US" w:eastAsia="zh-CN"/>
              </w:rPr>
              <w:t>投标</w:t>
            </w:r>
            <w:r>
              <w:rPr>
                <w:rFonts w:hint="eastAsia" w:ascii="仿宋" w:hAnsi="仿宋" w:eastAsia="仿宋" w:cs="仿宋"/>
                <w:color w:val="auto"/>
                <w:sz w:val="24"/>
                <w:szCs w:val="24"/>
              </w:rPr>
              <w:t>保证金转账凭证（复印件/扫描件加盖供应商红色公章）附在</w:t>
            </w:r>
            <w:r>
              <w:rPr>
                <w:rFonts w:hint="eastAsia" w:ascii="仿宋" w:hAnsi="仿宋" w:eastAsia="仿宋" w:cs="仿宋"/>
                <w:color w:val="auto"/>
                <w:sz w:val="24"/>
                <w:szCs w:val="24"/>
                <w:lang w:val="en-US" w:eastAsia="zh-CN"/>
              </w:rPr>
              <w:t>投标</w:t>
            </w:r>
            <w:r>
              <w:rPr>
                <w:rFonts w:hint="eastAsia" w:ascii="仿宋" w:hAnsi="仿宋" w:eastAsia="仿宋" w:cs="仿宋"/>
                <w:color w:val="auto"/>
                <w:sz w:val="24"/>
                <w:szCs w:val="24"/>
              </w:rPr>
              <w:t>文件中</w:t>
            </w:r>
            <w:r>
              <w:rPr>
                <w:rFonts w:hint="eastAsia" w:ascii="仿宋" w:hAnsi="仿宋" w:eastAsia="仿宋" w:cs="仿宋"/>
                <w:color w:val="auto"/>
                <w:sz w:val="24"/>
                <w:szCs w:val="24"/>
                <w:lang w:eastAsia="zh-CN"/>
              </w:rPr>
              <w:t>。</w:t>
            </w:r>
          </w:p>
        </w:tc>
      </w:tr>
    </w:tbl>
    <w:p>
      <w:pPr>
        <w:keepNext w:val="0"/>
        <w:keepLines w:val="0"/>
        <w:pageBreakBefore w:val="0"/>
        <w:widowControl w:val="0"/>
        <w:tabs>
          <w:tab w:val="left" w:pos="9030"/>
        </w:tabs>
        <w:kinsoku/>
        <w:wordWrap/>
        <w:overflowPunct/>
        <w:topLinePunct w:val="0"/>
        <w:autoSpaceDE/>
        <w:autoSpaceDN/>
        <w:bidi w:val="0"/>
        <w:adjustRightInd/>
        <w:snapToGrid w:val="0"/>
        <w:spacing w:line="360" w:lineRule="auto"/>
        <w:ind w:right="0" w:firstLine="482" w:firstLineChars="200"/>
        <w:textAlignment w:val="auto"/>
        <w:rPr>
          <w:rFonts w:ascii="仿宋" w:hAnsi="仿宋" w:eastAsia="仿宋" w:cs="仿宋"/>
          <w:b/>
          <w:bCs/>
          <w:color w:val="auto"/>
          <w:sz w:val="24"/>
          <w:szCs w:val="24"/>
        </w:rPr>
      </w:pPr>
      <w:r>
        <w:rPr>
          <w:rFonts w:hint="eastAsia" w:ascii="仿宋" w:hAnsi="仿宋" w:eastAsia="仿宋" w:cs="仿宋"/>
          <w:b/>
          <w:bCs/>
          <w:color w:val="auto"/>
          <w:sz w:val="24"/>
          <w:szCs w:val="24"/>
          <w:lang w:val="zh-CN"/>
        </w:rPr>
        <w:t>说明：资格审查结束后，资格审查人员对审查结果进行签字确认，若供应商资格审查未通过，注明未通过原因并告知其供应商，资格审查不合格的供应商，不得进入下一评标环节。</w:t>
      </w:r>
    </w:p>
    <w:p>
      <w:pPr>
        <w:keepNext w:val="0"/>
        <w:keepLines w:val="0"/>
        <w:pageBreakBefore w:val="0"/>
        <w:widowControl w:val="0"/>
        <w:tabs>
          <w:tab w:val="left" w:pos="9030"/>
        </w:tabs>
        <w:kinsoku/>
        <w:wordWrap/>
        <w:overflowPunct/>
        <w:topLinePunct w:val="0"/>
        <w:autoSpaceDE/>
        <w:autoSpaceDN/>
        <w:bidi w:val="0"/>
        <w:adjustRightInd/>
        <w:snapToGrid w:val="0"/>
        <w:spacing w:line="360" w:lineRule="auto"/>
        <w:ind w:right="0"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2、投标文件符合性审查：依据招标文件的规定，评标委员会从投标文件的有效性、完整性和对招标文件的响应程度进行审查，以确定是否对招标文件的实质性内容作出响应。</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2826"/>
        <w:gridCol w:w="5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723" w:type="dxa"/>
            <w:noWrap/>
            <w:vAlign w:val="center"/>
          </w:tcPr>
          <w:p>
            <w:pPr>
              <w:keepNext w:val="0"/>
              <w:keepLines w:val="0"/>
              <w:pageBreakBefore w:val="0"/>
              <w:widowControl w:val="0"/>
              <w:tabs>
                <w:tab w:val="left" w:pos="9030"/>
              </w:tabs>
              <w:kinsoku/>
              <w:wordWrap/>
              <w:overflowPunct/>
              <w:topLinePunct w:val="0"/>
              <w:autoSpaceDE/>
              <w:autoSpaceDN/>
              <w:bidi w:val="0"/>
              <w:adjustRightInd/>
              <w:snapToGrid w:val="0"/>
              <w:spacing w:line="360" w:lineRule="auto"/>
              <w:ind w:right="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2826" w:type="dxa"/>
            <w:noWrap/>
            <w:vAlign w:val="center"/>
          </w:tcPr>
          <w:p>
            <w:pPr>
              <w:keepNext w:val="0"/>
              <w:keepLines w:val="0"/>
              <w:pageBreakBefore w:val="0"/>
              <w:widowControl w:val="0"/>
              <w:tabs>
                <w:tab w:val="left" w:pos="9030"/>
              </w:tabs>
              <w:kinsoku/>
              <w:wordWrap/>
              <w:overflowPunct/>
              <w:topLinePunct w:val="0"/>
              <w:autoSpaceDE/>
              <w:autoSpaceDN/>
              <w:bidi w:val="0"/>
              <w:adjustRightInd/>
              <w:snapToGrid w:val="0"/>
              <w:spacing w:line="360" w:lineRule="auto"/>
              <w:ind w:right="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符合性审查项</w:t>
            </w:r>
          </w:p>
        </w:tc>
        <w:tc>
          <w:tcPr>
            <w:tcW w:w="5329" w:type="dxa"/>
            <w:noWrap/>
            <w:vAlign w:val="center"/>
          </w:tcPr>
          <w:p>
            <w:pPr>
              <w:keepNext w:val="0"/>
              <w:keepLines w:val="0"/>
              <w:pageBreakBefore w:val="0"/>
              <w:widowControl w:val="0"/>
              <w:tabs>
                <w:tab w:val="left" w:pos="9030"/>
              </w:tabs>
              <w:kinsoku/>
              <w:wordWrap/>
              <w:overflowPunct/>
              <w:topLinePunct w:val="0"/>
              <w:autoSpaceDE/>
              <w:autoSpaceDN/>
              <w:bidi w:val="0"/>
              <w:adjustRightInd/>
              <w:snapToGrid w:val="0"/>
              <w:spacing w:line="360" w:lineRule="auto"/>
              <w:ind w:right="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通过条件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723" w:type="dxa"/>
            <w:noWrap/>
            <w:vAlign w:val="center"/>
          </w:tcPr>
          <w:p>
            <w:pPr>
              <w:keepNext w:val="0"/>
              <w:keepLines w:val="0"/>
              <w:pageBreakBefore w:val="0"/>
              <w:widowControl w:val="0"/>
              <w:tabs>
                <w:tab w:val="left" w:pos="9030"/>
              </w:tabs>
              <w:kinsoku/>
              <w:wordWrap/>
              <w:overflowPunct/>
              <w:topLinePunct w:val="0"/>
              <w:autoSpaceDE/>
              <w:autoSpaceDN/>
              <w:bidi w:val="0"/>
              <w:adjustRightInd/>
              <w:snapToGrid w:val="0"/>
              <w:spacing w:line="360" w:lineRule="auto"/>
              <w:ind w:right="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2826" w:type="dxa"/>
            <w:noWrap/>
            <w:vAlign w:val="center"/>
          </w:tcPr>
          <w:p>
            <w:pPr>
              <w:keepNext w:val="0"/>
              <w:keepLines w:val="0"/>
              <w:pageBreakBefore w:val="0"/>
              <w:widowControl w:val="0"/>
              <w:tabs>
                <w:tab w:val="left" w:pos="9030"/>
              </w:tabs>
              <w:kinsoku/>
              <w:wordWrap/>
              <w:overflowPunct/>
              <w:topLinePunct w:val="0"/>
              <w:autoSpaceDE/>
              <w:autoSpaceDN/>
              <w:bidi w:val="0"/>
              <w:adjustRightInd/>
              <w:snapToGrid w:val="0"/>
              <w:spacing w:line="360" w:lineRule="auto"/>
              <w:ind w:right="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投标文件语言及有效期</w:t>
            </w:r>
          </w:p>
        </w:tc>
        <w:tc>
          <w:tcPr>
            <w:tcW w:w="5329" w:type="dxa"/>
            <w:noWrap/>
            <w:vAlign w:val="center"/>
          </w:tcPr>
          <w:p>
            <w:pPr>
              <w:keepNext w:val="0"/>
              <w:keepLines w:val="0"/>
              <w:pageBreakBefore w:val="0"/>
              <w:widowControl w:val="0"/>
              <w:tabs>
                <w:tab w:val="left" w:pos="9030"/>
              </w:tabs>
              <w:kinsoku/>
              <w:wordWrap/>
              <w:overflowPunct/>
              <w:topLinePunct w:val="0"/>
              <w:autoSpaceDE/>
              <w:autoSpaceDN/>
              <w:bidi w:val="0"/>
              <w:adjustRightInd/>
              <w:snapToGrid w:val="0"/>
              <w:spacing w:line="360" w:lineRule="auto"/>
              <w:ind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投标文件语言及有效期符合招标文件要求。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723" w:type="dxa"/>
            <w:noWrap/>
            <w:vAlign w:val="center"/>
          </w:tcPr>
          <w:p>
            <w:pPr>
              <w:keepNext w:val="0"/>
              <w:keepLines w:val="0"/>
              <w:pageBreakBefore w:val="0"/>
              <w:widowControl w:val="0"/>
              <w:tabs>
                <w:tab w:val="left" w:pos="9030"/>
              </w:tabs>
              <w:kinsoku/>
              <w:wordWrap/>
              <w:overflowPunct/>
              <w:topLinePunct w:val="0"/>
              <w:autoSpaceDE/>
              <w:autoSpaceDN/>
              <w:bidi w:val="0"/>
              <w:adjustRightInd/>
              <w:snapToGrid w:val="0"/>
              <w:spacing w:line="360" w:lineRule="auto"/>
              <w:ind w:right="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2826" w:type="dxa"/>
            <w:noWrap/>
            <w:vAlign w:val="center"/>
          </w:tcPr>
          <w:p>
            <w:pPr>
              <w:keepNext w:val="0"/>
              <w:keepLines w:val="0"/>
              <w:pageBreakBefore w:val="0"/>
              <w:widowControl w:val="0"/>
              <w:tabs>
                <w:tab w:val="left" w:pos="9030"/>
              </w:tabs>
              <w:kinsoku/>
              <w:wordWrap/>
              <w:overflowPunct/>
              <w:topLinePunct w:val="0"/>
              <w:autoSpaceDE/>
              <w:autoSpaceDN/>
              <w:bidi w:val="0"/>
              <w:adjustRightInd/>
              <w:snapToGrid w:val="0"/>
              <w:spacing w:line="360" w:lineRule="auto"/>
              <w:ind w:right="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投标文件的投标函以及法定代表人授权委托书</w:t>
            </w:r>
          </w:p>
        </w:tc>
        <w:tc>
          <w:tcPr>
            <w:tcW w:w="5329" w:type="dxa"/>
            <w:noWrap/>
            <w:vAlign w:val="center"/>
          </w:tcPr>
          <w:p>
            <w:pPr>
              <w:keepNext w:val="0"/>
              <w:keepLines w:val="0"/>
              <w:pageBreakBefore w:val="0"/>
              <w:widowControl w:val="0"/>
              <w:tabs>
                <w:tab w:val="left" w:pos="9030"/>
              </w:tabs>
              <w:kinsoku/>
              <w:wordWrap/>
              <w:overflowPunct/>
              <w:topLinePunct w:val="0"/>
              <w:autoSpaceDE/>
              <w:autoSpaceDN/>
              <w:bidi w:val="0"/>
              <w:adjustRightInd/>
              <w:snapToGrid w:val="0"/>
              <w:spacing w:line="360" w:lineRule="auto"/>
              <w:ind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二处均无遗漏，且所投项目名称、标段应与实际参与项目一致。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9" w:hRule="atLeast"/>
          <w:jc w:val="center"/>
        </w:trPr>
        <w:tc>
          <w:tcPr>
            <w:tcW w:w="723" w:type="dxa"/>
            <w:noWrap/>
            <w:vAlign w:val="center"/>
          </w:tcPr>
          <w:p>
            <w:pPr>
              <w:keepNext w:val="0"/>
              <w:keepLines w:val="0"/>
              <w:pageBreakBefore w:val="0"/>
              <w:widowControl w:val="0"/>
              <w:tabs>
                <w:tab w:val="left" w:pos="9030"/>
              </w:tabs>
              <w:kinsoku/>
              <w:wordWrap/>
              <w:overflowPunct/>
              <w:topLinePunct w:val="0"/>
              <w:autoSpaceDE/>
              <w:autoSpaceDN/>
              <w:bidi w:val="0"/>
              <w:adjustRightInd/>
              <w:snapToGrid w:val="0"/>
              <w:spacing w:line="360" w:lineRule="auto"/>
              <w:ind w:right="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2826" w:type="dxa"/>
            <w:noWrap/>
            <w:vAlign w:val="center"/>
          </w:tcPr>
          <w:p>
            <w:pPr>
              <w:keepNext w:val="0"/>
              <w:keepLines w:val="0"/>
              <w:pageBreakBefore w:val="0"/>
              <w:widowControl w:val="0"/>
              <w:tabs>
                <w:tab w:val="left" w:pos="9030"/>
              </w:tabs>
              <w:kinsoku/>
              <w:wordWrap/>
              <w:overflowPunct/>
              <w:topLinePunct w:val="0"/>
              <w:autoSpaceDE/>
              <w:autoSpaceDN/>
              <w:bidi w:val="0"/>
              <w:adjustRightInd/>
              <w:snapToGrid w:val="0"/>
              <w:spacing w:line="360" w:lineRule="auto"/>
              <w:ind w:right="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开标一览表</w:t>
            </w:r>
          </w:p>
        </w:tc>
        <w:tc>
          <w:tcPr>
            <w:tcW w:w="5329" w:type="dxa"/>
            <w:noWrap/>
            <w:vAlign w:val="center"/>
          </w:tcPr>
          <w:p>
            <w:pPr>
              <w:keepNext w:val="0"/>
              <w:keepLines w:val="0"/>
              <w:pageBreakBefore w:val="0"/>
              <w:widowControl w:val="0"/>
              <w:tabs>
                <w:tab w:val="left" w:pos="9030"/>
              </w:tabs>
              <w:kinsoku/>
              <w:wordWrap/>
              <w:overflowPunct/>
              <w:topLinePunct w:val="0"/>
              <w:autoSpaceDE/>
              <w:autoSpaceDN/>
              <w:bidi w:val="0"/>
              <w:adjustRightInd/>
              <w:snapToGrid w:val="0"/>
              <w:spacing w:line="360" w:lineRule="auto"/>
              <w:ind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（1）报价符合唯一性要求：</w:t>
            </w:r>
          </w:p>
          <w:p>
            <w:pPr>
              <w:keepNext w:val="0"/>
              <w:keepLines w:val="0"/>
              <w:pageBreakBefore w:val="0"/>
              <w:widowControl w:val="0"/>
              <w:tabs>
                <w:tab w:val="left" w:pos="9030"/>
              </w:tabs>
              <w:kinsoku/>
              <w:wordWrap/>
              <w:overflowPunct/>
              <w:topLinePunct w:val="0"/>
              <w:autoSpaceDE/>
              <w:autoSpaceDN/>
              <w:bidi w:val="0"/>
              <w:adjustRightInd/>
              <w:snapToGrid w:val="0"/>
              <w:spacing w:line="360" w:lineRule="auto"/>
              <w:ind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（2）报价表填写符合要求；</w:t>
            </w:r>
          </w:p>
          <w:p>
            <w:pPr>
              <w:keepNext w:val="0"/>
              <w:keepLines w:val="0"/>
              <w:pageBreakBefore w:val="0"/>
              <w:widowControl w:val="0"/>
              <w:tabs>
                <w:tab w:val="left" w:pos="9030"/>
              </w:tabs>
              <w:kinsoku/>
              <w:wordWrap/>
              <w:overflowPunct/>
              <w:topLinePunct w:val="0"/>
              <w:autoSpaceDE/>
              <w:autoSpaceDN/>
              <w:bidi w:val="0"/>
              <w:adjustRightInd/>
              <w:snapToGrid w:val="0"/>
              <w:spacing w:line="360" w:lineRule="auto"/>
              <w:ind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（3）计量单位、报价货币均符合招标文件要求；</w:t>
            </w:r>
          </w:p>
          <w:p>
            <w:pPr>
              <w:keepNext w:val="0"/>
              <w:keepLines w:val="0"/>
              <w:pageBreakBefore w:val="0"/>
              <w:widowControl w:val="0"/>
              <w:tabs>
                <w:tab w:val="left" w:pos="9030"/>
              </w:tabs>
              <w:kinsoku/>
              <w:wordWrap/>
              <w:overflowPunct/>
              <w:topLinePunct w:val="0"/>
              <w:autoSpaceDE/>
              <w:autoSpaceDN/>
              <w:bidi w:val="0"/>
              <w:adjustRightInd/>
              <w:snapToGrid w:val="0"/>
              <w:spacing w:line="360" w:lineRule="auto"/>
              <w:ind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（4）未超出采购预算或招标文件规定的最高限价。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723" w:type="dxa"/>
            <w:noWrap/>
            <w:vAlign w:val="center"/>
          </w:tcPr>
          <w:p>
            <w:pPr>
              <w:keepNext w:val="0"/>
              <w:keepLines w:val="0"/>
              <w:pageBreakBefore w:val="0"/>
              <w:widowControl w:val="0"/>
              <w:tabs>
                <w:tab w:val="left" w:pos="9030"/>
              </w:tabs>
              <w:kinsoku/>
              <w:wordWrap/>
              <w:overflowPunct/>
              <w:topLinePunct w:val="0"/>
              <w:autoSpaceDE/>
              <w:autoSpaceDN/>
              <w:bidi w:val="0"/>
              <w:adjustRightInd/>
              <w:snapToGrid w:val="0"/>
              <w:spacing w:line="360" w:lineRule="auto"/>
              <w:ind w:right="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2826" w:type="dxa"/>
            <w:noWrap/>
            <w:vAlign w:val="center"/>
          </w:tcPr>
          <w:p>
            <w:pPr>
              <w:keepNext w:val="0"/>
              <w:keepLines w:val="0"/>
              <w:pageBreakBefore w:val="0"/>
              <w:widowControl w:val="0"/>
              <w:tabs>
                <w:tab w:val="left" w:pos="9030"/>
              </w:tabs>
              <w:kinsoku/>
              <w:wordWrap/>
              <w:overflowPunct/>
              <w:topLinePunct w:val="0"/>
              <w:autoSpaceDE/>
              <w:autoSpaceDN/>
              <w:bidi w:val="0"/>
              <w:adjustRightInd/>
              <w:snapToGrid w:val="0"/>
              <w:spacing w:line="360" w:lineRule="auto"/>
              <w:ind w:right="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承诺书</w:t>
            </w:r>
          </w:p>
        </w:tc>
        <w:tc>
          <w:tcPr>
            <w:tcW w:w="5329" w:type="dxa"/>
            <w:noWrap/>
            <w:vAlign w:val="center"/>
          </w:tcPr>
          <w:p>
            <w:pPr>
              <w:keepNext w:val="0"/>
              <w:keepLines w:val="0"/>
              <w:pageBreakBefore w:val="0"/>
              <w:widowControl w:val="0"/>
              <w:tabs>
                <w:tab w:val="left" w:pos="9030"/>
              </w:tabs>
              <w:kinsoku/>
              <w:wordWrap/>
              <w:overflowPunct/>
              <w:topLinePunct w:val="0"/>
              <w:autoSpaceDE/>
              <w:autoSpaceDN/>
              <w:bidi w:val="0"/>
              <w:adjustRightInd/>
              <w:snapToGrid w:val="0"/>
              <w:spacing w:line="360" w:lineRule="auto"/>
              <w:ind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完全理解并接受《</w:t>
            </w:r>
            <w:r>
              <w:rPr>
                <w:rFonts w:hint="eastAsia" w:ascii="仿宋" w:hAnsi="仿宋" w:eastAsia="仿宋" w:cs="仿宋"/>
                <w:color w:val="auto"/>
                <w:sz w:val="24"/>
                <w:szCs w:val="24"/>
                <w:highlight w:val="none"/>
                <w:lang w:val="zh-CN"/>
              </w:rPr>
              <w:t>供应商企业关系关联承诺书</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zh-CN"/>
              </w:rPr>
              <w:t>供应商廉洁自律承诺书</w:t>
            </w:r>
            <w:r>
              <w:rPr>
                <w:rFonts w:hint="eastAsia" w:ascii="仿宋" w:hAnsi="仿宋" w:eastAsia="仿宋" w:cs="仿宋"/>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jc w:val="center"/>
        </w:trPr>
        <w:tc>
          <w:tcPr>
            <w:tcW w:w="723" w:type="dxa"/>
            <w:noWrap/>
            <w:vAlign w:val="center"/>
          </w:tcPr>
          <w:p>
            <w:pPr>
              <w:keepNext w:val="0"/>
              <w:keepLines w:val="0"/>
              <w:pageBreakBefore w:val="0"/>
              <w:widowControl w:val="0"/>
              <w:tabs>
                <w:tab w:val="left" w:pos="9030"/>
              </w:tabs>
              <w:kinsoku/>
              <w:wordWrap/>
              <w:overflowPunct/>
              <w:topLinePunct w:val="0"/>
              <w:autoSpaceDE/>
              <w:autoSpaceDN/>
              <w:bidi w:val="0"/>
              <w:adjustRightInd/>
              <w:snapToGrid w:val="0"/>
              <w:spacing w:line="360" w:lineRule="auto"/>
              <w:ind w:right="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2826" w:type="dxa"/>
            <w:noWrap/>
            <w:vAlign w:val="center"/>
          </w:tcPr>
          <w:p>
            <w:pPr>
              <w:keepNext w:val="0"/>
              <w:keepLines w:val="0"/>
              <w:pageBreakBefore w:val="0"/>
              <w:widowControl w:val="0"/>
              <w:tabs>
                <w:tab w:val="left" w:pos="9030"/>
              </w:tabs>
              <w:kinsoku/>
              <w:wordWrap/>
              <w:overflowPunct/>
              <w:topLinePunct w:val="0"/>
              <w:autoSpaceDE/>
              <w:autoSpaceDN/>
              <w:bidi w:val="0"/>
              <w:adjustRightInd/>
              <w:snapToGrid w:val="0"/>
              <w:spacing w:line="360" w:lineRule="auto"/>
              <w:ind w:right="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无其他招标文件或法</w:t>
            </w:r>
          </w:p>
          <w:p>
            <w:pPr>
              <w:keepNext w:val="0"/>
              <w:keepLines w:val="0"/>
              <w:pageBreakBefore w:val="0"/>
              <w:widowControl w:val="0"/>
              <w:tabs>
                <w:tab w:val="left" w:pos="9030"/>
              </w:tabs>
              <w:kinsoku/>
              <w:wordWrap/>
              <w:overflowPunct/>
              <w:topLinePunct w:val="0"/>
              <w:autoSpaceDE/>
              <w:autoSpaceDN/>
              <w:bidi w:val="0"/>
              <w:adjustRightInd/>
              <w:snapToGrid w:val="0"/>
              <w:spacing w:line="360" w:lineRule="auto"/>
              <w:ind w:right="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规明确规定响应无效</w:t>
            </w:r>
          </w:p>
          <w:p>
            <w:pPr>
              <w:keepNext w:val="0"/>
              <w:keepLines w:val="0"/>
              <w:pageBreakBefore w:val="0"/>
              <w:widowControl w:val="0"/>
              <w:tabs>
                <w:tab w:val="left" w:pos="9030"/>
              </w:tabs>
              <w:kinsoku/>
              <w:wordWrap/>
              <w:overflowPunct/>
              <w:topLinePunct w:val="0"/>
              <w:autoSpaceDE/>
              <w:autoSpaceDN/>
              <w:bidi w:val="0"/>
              <w:adjustRightInd/>
              <w:snapToGrid w:val="0"/>
              <w:spacing w:line="360" w:lineRule="auto"/>
              <w:ind w:right="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的事项</w:t>
            </w:r>
          </w:p>
        </w:tc>
        <w:tc>
          <w:tcPr>
            <w:tcW w:w="5329" w:type="dxa"/>
            <w:noWrap/>
            <w:vAlign w:val="center"/>
          </w:tcPr>
          <w:p>
            <w:pPr>
              <w:keepNext w:val="0"/>
              <w:keepLines w:val="0"/>
              <w:pageBreakBefore w:val="0"/>
              <w:widowControl w:val="0"/>
              <w:tabs>
                <w:tab w:val="left" w:pos="9030"/>
              </w:tabs>
              <w:kinsoku/>
              <w:wordWrap/>
              <w:overflowPunct/>
              <w:topLinePunct w:val="0"/>
              <w:autoSpaceDE/>
              <w:autoSpaceDN/>
              <w:bidi w:val="0"/>
              <w:adjustRightInd/>
              <w:snapToGrid w:val="0"/>
              <w:spacing w:line="360" w:lineRule="auto"/>
              <w:ind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没有不符合招标文件规定的被视为无效响应的其他条款。 </w:t>
            </w:r>
          </w:p>
        </w:tc>
      </w:tr>
    </w:tbl>
    <w:p>
      <w:pPr>
        <w:keepNext w:val="0"/>
        <w:keepLines w:val="0"/>
        <w:pageBreakBefore w:val="0"/>
        <w:widowControl w:val="0"/>
        <w:tabs>
          <w:tab w:val="left" w:pos="9030"/>
        </w:tabs>
        <w:kinsoku/>
        <w:wordWrap/>
        <w:overflowPunct/>
        <w:topLinePunct w:val="0"/>
        <w:bidi w:val="0"/>
        <w:snapToGrid w:val="0"/>
        <w:spacing w:line="360" w:lineRule="auto"/>
        <w:ind w:right="0" w:firstLine="482" w:firstLineChars="200"/>
        <w:textAlignment w:val="auto"/>
        <w:rPr>
          <w:rFonts w:ascii="仿宋" w:hAnsi="仿宋" w:eastAsia="仿宋" w:cs="仿宋"/>
          <w:b/>
          <w:bCs/>
          <w:color w:val="auto"/>
          <w:sz w:val="24"/>
          <w:szCs w:val="24"/>
        </w:rPr>
      </w:pPr>
      <w:r>
        <w:rPr>
          <w:rFonts w:hint="eastAsia" w:ascii="仿宋" w:hAnsi="仿宋" w:eastAsia="仿宋" w:cs="仿宋"/>
          <w:b/>
          <w:bCs/>
          <w:color w:val="auto"/>
          <w:sz w:val="24"/>
          <w:szCs w:val="24"/>
        </w:rPr>
        <w:t>说明：符合性审查结束后，评标委员会当对审查结果进行签字确认。若</w:t>
      </w:r>
      <w:r>
        <w:rPr>
          <w:rFonts w:hint="eastAsia" w:ascii="仿宋" w:hAnsi="仿宋" w:eastAsia="仿宋" w:cs="仿宋"/>
          <w:b/>
          <w:bCs/>
          <w:color w:val="auto"/>
          <w:sz w:val="24"/>
          <w:szCs w:val="24"/>
          <w:lang w:eastAsia="zh-CN"/>
        </w:rPr>
        <w:t>供应商</w:t>
      </w:r>
      <w:r>
        <w:rPr>
          <w:rFonts w:hint="eastAsia" w:ascii="仿宋" w:hAnsi="仿宋" w:eastAsia="仿宋" w:cs="仿宋"/>
          <w:b/>
          <w:bCs/>
          <w:color w:val="auto"/>
          <w:sz w:val="24"/>
          <w:szCs w:val="24"/>
        </w:rPr>
        <w:t>符合性审查未通过，注明未通过原因并告知其</w:t>
      </w:r>
      <w:r>
        <w:rPr>
          <w:rFonts w:hint="eastAsia" w:ascii="仿宋" w:hAnsi="仿宋" w:eastAsia="仿宋" w:cs="仿宋"/>
          <w:b/>
          <w:bCs/>
          <w:color w:val="auto"/>
          <w:sz w:val="24"/>
          <w:szCs w:val="24"/>
          <w:lang w:eastAsia="zh-CN"/>
        </w:rPr>
        <w:t>供应商</w:t>
      </w:r>
      <w:r>
        <w:rPr>
          <w:rFonts w:hint="eastAsia" w:ascii="仿宋" w:hAnsi="仿宋" w:eastAsia="仿宋" w:cs="仿宋"/>
          <w:b/>
          <w:bCs/>
          <w:color w:val="auto"/>
          <w:sz w:val="24"/>
          <w:szCs w:val="24"/>
        </w:rPr>
        <w:t>，符合性审查不合格的</w:t>
      </w:r>
      <w:r>
        <w:rPr>
          <w:rFonts w:hint="eastAsia" w:ascii="仿宋" w:hAnsi="仿宋" w:eastAsia="仿宋" w:cs="仿宋"/>
          <w:b/>
          <w:bCs/>
          <w:color w:val="auto"/>
          <w:sz w:val="24"/>
          <w:szCs w:val="24"/>
          <w:lang w:eastAsia="zh-CN"/>
        </w:rPr>
        <w:t>供应商</w:t>
      </w:r>
      <w:r>
        <w:rPr>
          <w:rFonts w:hint="eastAsia" w:ascii="仿宋" w:hAnsi="仿宋" w:eastAsia="仿宋" w:cs="仿宋"/>
          <w:b/>
          <w:bCs/>
          <w:color w:val="auto"/>
          <w:sz w:val="24"/>
          <w:szCs w:val="24"/>
        </w:rPr>
        <w:t>，不得进入下一评标环节。</w:t>
      </w:r>
    </w:p>
    <w:p>
      <w:pPr>
        <w:keepNext w:val="0"/>
        <w:keepLines w:val="0"/>
        <w:pageBreakBefore w:val="0"/>
        <w:widowControl w:val="0"/>
        <w:kinsoku/>
        <w:wordWrap/>
        <w:overflowPunct/>
        <w:topLinePunct w:val="0"/>
        <w:autoSpaceDE w:val="0"/>
        <w:autoSpaceDN w:val="0"/>
        <w:bidi w:val="0"/>
        <w:adjustRightInd w:val="0"/>
        <w:snapToGrid w:val="0"/>
        <w:spacing w:line="360" w:lineRule="auto"/>
        <w:ind w:right="0"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3、</w:t>
      </w:r>
      <w:r>
        <w:rPr>
          <w:rFonts w:hint="eastAsia" w:ascii="仿宋" w:hAnsi="仿宋" w:eastAsia="仿宋" w:cs="仿宋"/>
          <w:color w:val="auto"/>
          <w:sz w:val="24"/>
          <w:szCs w:val="24"/>
          <w:lang w:eastAsia="zh-CN"/>
        </w:rPr>
        <w:t>供应商</w:t>
      </w:r>
      <w:r>
        <w:rPr>
          <w:rFonts w:hint="eastAsia" w:ascii="仿宋" w:hAnsi="仿宋" w:eastAsia="仿宋" w:cs="仿宋"/>
          <w:color w:val="auto"/>
          <w:sz w:val="24"/>
          <w:szCs w:val="24"/>
        </w:rPr>
        <w:t>存在下列情况之一的，投标无效：</w:t>
      </w:r>
    </w:p>
    <w:p>
      <w:pPr>
        <w:keepNext w:val="0"/>
        <w:keepLines w:val="0"/>
        <w:pageBreakBefore w:val="0"/>
        <w:widowControl w:val="0"/>
        <w:kinsoku/>
        <w:wordWrap/>
        <w:overflowPunct/>
        <w:topLinePunct w:val="0"/>
        <w:autoSpaceDE w:val="0"/>
        <w:autoSpaceDN w:val="0"/>
        <w:bidi w:val="0"/>
        <w:adjustRightInd w:val="0"/>
        <w:snapToGrid w:val="0"/>
        <w:spacing w:line="360" w:lineRule="auto"/>
        <w:ind w:right="0"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eastAsia="zh-CN"/>
        </w:rPr>
        <w:t>供应商</w:t>
      </w:r>
      <w:r>
        <w:rPr>
          <w:rFonts w:hint="eastAsia" w:ascii="仿宋" w:hAnsi="仿宋" w:eastAsia="仿宋" w:cs="仿宋"/>
          <w:color w:val="auto"/>
          <w:sz w:val="24"/>
          <w:szCs w:val="24"/>
        </w:rPr>
        <w:t>没有经过正常渠道获取招标文件或</w:t>
      </w:r>
      <w:r>
        <w:rPr>
          <w:rFonts w:hint="eastAsia" w:ascii="仿宋" w:hAnsi="仿宋" w:eastAsia="仿宋" w:cs="仿宋"/>
          <w:color w:val="auto"/>
          <w:sz w:val="24"/>
          <w:szCs w:val="24"/>
          <w:lang w:eastAsia="zh-CN"/>
        </w:rPr>
        <w:t>供应商</w:t>
      </w:r>
      <w:r>
        <w:rPr>
          <w:rFonts w:hint="eastAsia" w:ascii="仿宋" w:hAnsi="仿宋" w:eastAsia="仿宋" w:cs="仿宋"/>
          <w:color w:val="auto"/>
          <w:sz w:val="24"/>
          <w:szCs w:val="24"/>
        </w:rPr>
        <w:t>的名称与登记领取招标文件单位的名称不符；</w:t>
      </w:r>
    </w:p>
    <w:p>
      <w:pPr>
        <w:keepNext w:val="0"/>
        <w:keepLines w:val="0"/>
        <w:pageBreakBefore w:val="0"/>
        <w:widowControl w:val="0"/>
        <w:kinsoku/>
        <w:wordWrap/>
        <w:overflowPunct/>
        <w:topLinePunct w:val="0"/>
        <w:autoSpaceDE w:val="0"/>
        <w:autoSpaceDN w:val="0"/>
        <w:bidi w:val="0"/>
        <w:adjustRightInd w:val="0"/>
        <w:snapToGrid w:val="0"/>
        <w:spacing w:line="360" w:lineRule="auto"/>
        <w:ind w:right="0"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（2）不具备招标文件中规定的资格要求的或提供的资格要求文件不符合招标文件要求的；</w:t>
      </w:r>
    </w:p>
    <w:p>
      <w:pPr>
        <w:keepNext w:val="0"/>
        <w:keepLines w:val="0"/>
        <w:pageBreakBefore w:val="0"/>
        <w:widowControl w:val="0"/>
        <w:kinsoku/>
        <w:wordWrap/>
        <w:overflowPunct/>
        <w:topLinePunct w:val="0"/>
        <w:autoSpaceDE w:val="0"/>
        <w:autoSpaceDN w:val="0"/>
        <w:bidi w:val="0"/>
        <w:adjustRightInd w:val="0"/>
        <w:snapToGrid w:val="0"/>
        <w:spacing w:line="360" w:lineRule="auto"/>
        <w:ind w:right="0"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（3）投标文件投标有效期不符合招标文件要求的；</w:t>
      </w:r>
    </w:p>
    <w:p>
      <w:pPr>
        <w:keepNext w:val="0"/>
        <w:keepLines w:val="0"/>
        <w:pageBreakBefore w:val="0"/>
        <w:widowControl w:val="0"/>
        <w:kinsoku/>
        <w:wordWrap/>
        <w:overflowPunct/>
        <w:topLinePunct w:val="0"/>
        <w:autoSpaceDE w:val="0"/>
        <w:autoSpaceDN w:val="0"/>
        <w:bidi w:val="0"/>
        <w:adjustRightInd w:val="0"/>
        <w:snapToGrid w:val="0"/>
        <w:spacing w:line="360" w:lineRule="auto"/>
        <w:ind w:right="0"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（4）投标文件递交份数不符合招标文件要求的；</w:t>
      </w:r>
    </w:p>
    <w:p>
      <w:pPr>
        <w:keepNext w:val="0"/>
        <w:keepLines w:val="0"/>
        <w:pageBreakBefore w:val="0"/>
        <w:widowControl w:val="0"/>
        <w:kinsoku/>
        <w:wordWrap/>
        <w:overflowPunct/>
        <w:topLinePunct w:val="0"/>
        <w:autoSpaceDE w:val="0"/>
        <w:autoSpaceDN w:val="0"/>
        <w:bidi w:val="0"/>
        <w:adjustRightInd w:val="0"/>
        <w:snapToGrid w:val="0"/>
        <w:spacing w:line="360" w:lineRule="auto"/>
        <w:ind w:right="0"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（5）投标文件含有采购人不能接受的附加条件的;</w:t>
      </w:r>
    </w:p>
    <w:p>
      <w:pPr>
        <w:keepNext w:val="0"/>
        <w:keepLines w:val="0"/>
        <w:pageBreakBefore w:val="0"/>
        <w:widowControl w:val="0"/>
        <w:kinsoku/>
        <w:wordWrap/>
        <w:overflowPunct/>
        <w:topLinePunct w:val="0"/>
        <w:autoSpaceDE w:val="0"/>
        <w:autoSpaceDN w:val="0"/>
        <w:bidi w:val="0"/>
        <w:adjustRightInd w:val="0"/>
        <w:snapToGrid w:val="0"/>
        <w:spacing w:line="360" w:lineRule="auto"/>
        <w:ind w:right="0"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（6）</w:t>
      </w:r>
      <w:r>
        <w:rPr>
          <w:rFonts w:hint="eastAsia" w:ascii="仿宋" w:hAnsi="仿宋" w:eastAsia="仿宋" w:cs="仿宋"/>
          <w:color w:val="auto"/>
          <w:sz w:val="24"/>
          <w:szCs w:val="24"/>
          <w:lang w:eastAsia="zh-CN"/>
        </w:rPr>
        <w:t>供应商</w:t>
      </w:r>
      <w:r>
        <w:rPr>
          <w:rFonts w:hint="eastAsia" w:ascii="仿宋" w:hAnsi="仿宋" w:eastAsia="仿宋" w:cs="仿宋"/>
          <w:color w:val="auto"/>
          <w:sz w:val="24"/>
          <w:szCs w:val="24"/>
        </w:rPr>
        <w:t>串通投标的，出现以下情形之一的：①不同</w:t>
      </w:r>
      <w:r>
        <w:rPr>
          <w:rFonts w:hint="eastAsia" w:ascii="仿宋" w:hAnsi="仿宋" w:eastAsia="仿宋" w:cs="仿宋"/>
          <w:color w:val="auto"/>
          <w:sz w:val="24"/>
          <w:szCs w:val="24"/>
          <w:lang w:eastAsia="zh-CN"/>
        </w:rPr>
        <w:t>供应商</w:t>
      </w:r>
      <w:r>
        <w:rPr>
          <w:rFonts w:hint="eastAsia" w:ascii="仿宋" w:hAnsi="仿宋" w:eastAsia="仿宋" w:cs="仿宋"/>
          <w:color w:val="auto"/>
          <w:sz w:val="24"/>
          <w:szCs w:val="24"/>
        </w:rPr>
        <w:t>的投标文件由同一单位或者个人编制；②不同</w:t>
      </w:r>
      <w:r>
        <w:rPr>
          <w:rFonts w:hint="eastAsia" w:ascii="仿宋" w:hAnsi="仿宋" w:eastAsia="仿宋" w:cs="仿宋"/>
          <w:color w:val="auto"/>
          <w:sz w:val="24"/>
          <w:szCs w:val="24"/>
          <w:lang w:eastAsia="zh-CN"/>
        </w:rPr>
        <w:t>供应商</w:t>
      </w:r>
      <w:r>
        <w:rPr>
          <w:rFonts w:hint="eastAsia" w:ascii="仿宋" w:hAnsi="仿宋" w:eastAsia="仿宋" w:cs="仿宋"/>
          <w:color w:val="auto"/>
          <w:sz w:val="24"/>
          <w:szCs w:val="24"/>
        </w:rPr>
        <w:t>委托同一单位或者个人办理投标事宜；③不同</w:t>
      </w:r>
      <w:r>
        <w:rPr>
          <w:rFonts w:hint="eastAsia" w:ascii="仿宋" w:hAnsi="仿宋" w:eastAsia="仿宋" w:cs="仿宋"/>
          <w:color w:val="auto"/>
          <w:sz w:val="24"/>
          <w:szCs w:val="24"/>
          <w:lang w:eastAsia="zh-CN"/>
        </w:rPr>
        <w:t>供应商</w:t>
      </w:r>
      <w:r>
        <w:rPr>
          <w:rFonts w:hint="eastAsia" w:ascii="仿宋" w:hAnsi="仿宋" w:eastAsia="仿宋" w:cs="仿宋"/>
          <w:color w:val="auto"/>
          <w:sz w:val="24"/>
          <w:szCs w:val="24"/>
        </w:rPr>
        <w:t>的投标文件载明的项目管理成员或者联系人员为同一人；④不同</w:t>
      </w:r>
      <w:r>
        <w:rPr>
          <w:rFonts w:hint="eastAsia" w:ascii="仿宋" w:hAnsi="仿宋" w:eastAsia="仿宋" w:cs="仿宋"/>
          <w:color w:val="auto"/>
          <w:sz w:val="24"/>
          <w:szCs w:val="24"/>
          <w:lang w:eastAsia="zh-CN"/>
        </w:rPr>
        <w:t>供应商</w:t>
      </w:r>
      <w:r>
        <w:rPr>
          <w:rFonts w:hint="eastAsia" w:ascii="仿宋" w:hAnsi="仿宋" w:eastAsia="仿宋" w:cs="仿宋"/>
          <w:color w:val="auto"/>
          <w:sz w:val="24"/>
          <w:szCs w:val="24"/>
        </w:rPr>
        <w:t>的投标文件异常一致或者投标报价呈规律性差异；⑤不同</w:t>
      </w:r>
      <w:r>
        <w:rPr>
          <w:rFonts w:hint="eastAsia" w:ascii="仿宋" w:hAnsi="仿宋" w:eastAsia="仿宋" w:cs="仿宋"/>
          <w:color w:val="auto"/>
          <w:sz w:val="24"/>
          <w:szCs w:val="24"/>
          <w:lang w:eastAsia="zh-CN"/>
        </w:rPr>
        <w:t>供应商</w:t>
      </w:r>
      <w:r>
        <w:rPr>
          <w:rFonts w:hint="eastAsia" w:ascii="仿宋" w:hAnsi="仿宋" w:eastAsia="仿宋" w:cs="仿宋"/>
          <w:color w:val="auto"/>
          <w:sz w:val="24"/>
          <w:szCs w:val="24"/>
        </w:rPr>
        <w:t>的投标文件相互混装；</w:t>
      </w:r>
    </w:p>
    <w:p>
      <w:pPr>
        <w:keepNext w:val="0"/>
        <w:keepLines w:val="0"/>
        <w:pageBreakBefore w:val="0"/>
        <w:widowControl w:val="0"/>
        <w:kinsoku/>
        <w:wordWrap/>
        <w:overflowPunct/>
        <w:topLinePunct w:val="0"/>
        <w:autoSpaceDE w:val="0"/>
        <w:autoSpaceDN w:val="0"/>
        <w:bidi w:val="0"/>
        <w:adjustRightInd w:val="0"/>
        <w:snapToGrid w:val="0"/>
        <w:spacing w:line="360" w:lineRule="auto"/>
        <w:ind w:right="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（7）</w:t>
      </w:r>
      <w:r>
        <w:rPr>
          <w:rFonts w:hint="eastAsia" w:ascii="仿宋" w:hAnsi="仿宋" w:eastAsia="仿宋" w:cs="仿宋"/>
          <w:color w:val="auto"/>
          <w:sz w:val="24"/>
          <w:szCs w:val="24"/>
          <w:lang w:eastAsia="zh-CN"/>
        </w:rPr>
        <w:t>供应商</w:t>
      </w:r>
      <w:r>
        <w:rPr>
          <w:rFonts w:hint="eastAsia" w:ascii="仿宋" w:hAnsi="仿宋" w:eastAsia="仿宋" w:cs="仿宋"/>
          <w:color w:val="auto"/>
          <w:sz w:val="24"/>
          <w:szCs w:val="24"/>
        </w:rPr>
        <w:t>出现多份报价，出现选择性报价的；</w:t>
      </w:r>
    </w:p>
    <w:p>
      <w:pPr>
        <w:keepNext w:val="0"/>
        <w:keepLines w:val="0"/>
        <w:pageBreakBefore w:val="0"/>
        <w:widowControl w:val="0"/>
        <w:kinsoku/>
        <w:wordWrap/>
        <w:overflowPunct/>
        <w:topLinePunct w:val="0"/>
        <w:autoSpaceDE w:val="0"/>
        <w:autoSpaceDN w:val="0"/>
        <w:bidi w:val="0"/>
        <w:adjustRightInd w:val="0"/>
        <w:snapToGrid w:val="0"/>
        <w:spacing w:line="360" w:lineRule="auto"/>
        <w:ind w:right="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（8）投标报价与市场价偏离较大，低于成本，形成不正当竞争；</w:t>
      </w:r>
    </w:p>
    <w:p>
      <w:pPr>
        <w:keepNext w:val="0"/>
        <w:keepLines w:val="0"/>
        <w:pageBreakBefore w:val="0"/>
        <w:widowControl w:val="0"/>
        <w:kinsoku/>
        <w:wordWrap/>
        <w:overflowPunct/>
        <w:topLinePunct w:val="0"/>
        <w:autoSpaceDE w:val="0"/>
        <w:autoSpaceDN w:val="0"/>
        <w:bidi w:val="0"/>
        <w:adjustRightInd w:val="0"/>
        <w:snapToGrid w:val="0"/>
        <w:spacing w:line="360" w:lineRule="auto"/>
        <w:ind w:right="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（9）提供虚假证明，开具虚假资质，出现虚假应答，除按无效标处理外，还进行相应的处罚；</w:t>
      </w:r>
    </w:p>
    <w:p>
      <w:pPr>
        <w:keepNext w:val="0"/>
        <w:keepLines w:val="0"/>
        <w:pageBreakBefore w:val="0"/>
        <w:widowControl w:val="0"/>
        <w:kinsoku/>
        <w:wordWrap/>
        <w:overflowPunct/>
        <w:topLinePunct w:val="0"/>
        <w:autoSpaceDE w:val="0"/>
        <w:autoSpaceDN w:val="0"/>
        <w:bidi w:val="0"/>
        <w:adjustRightInd w:val="0"/>
        <w:snapToGrid w:val="0"/>
        <w:spacing w:line="360" w:lineRule="auto"/>
        <w:ind w:right="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（10）报价超过招标文件中规定的预算金额或者最高限价的；</w:t>
      </w:r>
    </w:p>
    <w:p>
      <w:pPr>
        <w:keepNext w:val="0"/>
        <w:keepLines w:val="0"/>
        <w:pageBreakBefore w:val="0"/>
        <w:widowControl w:val="0"/>
        <w:kinsoku/>
        <w:wordWrap/>
        <w:overflowPunct/>
        <w:topLinePunct w:val="0"/>
        <w:autoSpaceDE w:val="0"/>
        <w:autoSpaceDN w:val="0"/>
        <w:bidi w:val="0"/>
        <w:adjustRightInd w:val="0"/>
        <w:snapToGrid w:val="0"/>
        <w:spacing w:line="360" w:lineRule="auto"/>
        <w:ind w:right="0"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（11）提交的电子版文件无效或不完整的</w:t>
      </w:r>
      <w:r>
        <w:rPr>
          <w:rFonts w:hint="eastAsia" w:ascii="仿宋" w:hAnsi="仿宋" w:eastAsia="仿宋" w:cs="仿宋"/>
          <w:color w:val="auto"/>
          <w:sz w:val="24"/>
          <w:szCs w:val="24"/>
          <w:lang w:eastAsia="zh-CN"/>
        </w:rPr>
        <w:t>；</w:t>
      </w:r>
    </w:p>
    <w:p>
      <w:pPr>
        <w:keepNext w:val="0"/>
        <w:keepLines w:val="0"/>
        <w:pageBreakBefore w:val="0"/>
        <w:widowControl w:val="0"/>
        <w:kinsoku/>
        <w:wordWrap/>
        <w:overflowPunct/>
        <w:topLinePunct w:val="0"/>
        <w:autoSpaceDE w:val="0"/>
        <w:autoSpaceDN w:val="0"/>
        <w:bidi w:val="0"/>
        <w:adjustRightInd w:val="0"/>
        <w:snapToGrid w:val="0"/>
        <w:spacing w:line="360" w:lineRule="auto"/>
        <w:ind w:right="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12</w:t>
      </w:r>
      <w:r>
        <w:rPr>
          <w:rFonts w:hint="eastAsia" w:ascii="仿宋" w:hAnsi="仿宋" w:eastAsia="仿宋" w:cs="仿宋"/>
          <w:color w:val="auto"/>
          <w:sz w:val="24"/>
          <w:szCs w:val="24"/>
        </w:rPr>
        <w:t>）</w:t>
      </w:r>
      <w:r>
        <w:rPr>
          <w:rFonts w:hint="eastAsia" w:ascii="仿宋" w:hAnsi="仿宋" w:eastAsia="仿宋" w:cs="仿宋"/>
          <w:color w:val="auto"/>
          <w:sz w:val="24"/>
          <w:szCs w:val="24"/>
          <w:lang w:val="zh-CN"/>
        </w:rPr>
        <w:t>未按照招标文件的规定提交投标保证金的。</w:t>
      </w:r>
    </w:p>
    <w:p>
      <w:pPr>
        <w:keepNext w:val="0"/>
        <w:keepLines w:val="0"/>
        <w:pageBreakBefore w:val="0"/>
        <w:widowControl w:val="0"/>
        <w:kinsoku/>
        <w:wordWrap/>
        <w:overflowPunct/>
        <w:topLinePunct w:val="0"/>
        <w:autoSpaceDE w:val="0"/>
        <w:autoSpaceDN w:val="0"/>
        <w:bidi w:val="0"/>
        <w:adjustRightInd w:val="0"/>
        <w:snapToGrid w:val="0"/>
        <w:spacing w:line="360" w:lineRule="auto"/>
        <w:ind w:right="0" w:firstLine="480" w:firstLineChars="200"/>
        <w:textAlignment w:val="auto"/>
        <w:outlineLvl w:val="2"/>
        <w:rPr>
          <w:rFonts w:ascii="仿宋" w:hAnsi="仿宋" w:eastAsia="仿宋" w:cs="仿宋"/>
          <w:color w:val="auto"/>
          <w:sz w:val="24"/>
          <w:szCs w:val="24"/>
          <w:lang w:val="zh-CN"/>
        </w:rPr>
      </w:pPr>
      <w:bookmarkStart w:id="230" w:name="_Toc876"/>
      <w:bookmarkStart w:id="231" w:name="_Toc4608"/>
      <w:bookmarkStart w:id="232" w:name="_Toc8286"/>
      <w:bookmarkStart w:id="233" w:name="_Toc27332"/>
      <w:bookmarkStart w:id="234" w:name="_Toc13137"/>
      <w:r>
        <w:rPr>
          <w:rFonts w:hint="eastAsia" w:ascii="仿宋" w:hAnsi="仿宋" w:eastAsia="仿宋" w:cs="仿宋"/>
          <w:color w:val="auto"/>
          <w:sz w:val="24"/>
          <w:szCs w:val="24"/>
          <w:lang w:val="zh-CN"/>
        </w:rPr>
        <w:t>（</w:t>
      </w:r>
      <w:r>
        <w:rPr>
          <w:rFonts w:hint="eastAsia" w:ascii="仿宋" w:hAnsi="仿宋" w:eastAsia="仿宋" w:cs="仿宋"/>
          <w:color w:val="auto"/>
          <w:sz w:val="24"/>
          <w:szCs w:val="24"/>
        </w:rPr>
        <w:t>三</w:t>
      </w:r>
      <w:r>
        <w:rPr>
          <w:rFonts w:hint="eastAsia" w:ascii="仿宋" w:hAnsi="仿宋" w:eastAsia="仿宋" w:cs="仿宋"/>
          <w:color w:val="auto"/>
          <w:sz w:val="24"/>
          <w:szCs w:val="24"/>
          <w:lang w:val="zh-CN"/>
        </w:rPr>
        <w:t>）投标文件的澄清、说明或者补正</w:t>
      </w:r>
      <w:bookmarkEnd w:id="230"/>
      <w:bookmarkEnd w:id="231"/>
      <w:bookmarkEnd w:id="232"/>
      <w:bookmarkEnd w:id="233"/>
      <w:bookmarkEnd w:id="234"/>
    </w:p>
    <w:p>
      <w:pPr>
        <w:keepNext w:val="0"/>
        <w:keepLines w:val="0"/>
        <w:pageBreakBefore w:val="0"/>
        <w:widowControl w:val="0"/>
        <w:kinsoku/>
        <w:wordWrap/>
        <w:overflowPunct/>
        <w:topLinePunct w:val="0"/>
        <w:autoSpaceDE w:val="0"/>
        <w:autoSpaceDN w:val="0"/>
        <w:bidi w:val="0"/>
        <w:adjustRightInd w:val="0"/>
        <w:snapToGrid w:val="0"/>
        <w:spacing w:line="360" w:lineRule="auto"/>
        <w:ind w:right="0" w:firstLine="480" w:firstLineChars="200"/>
        <w:textAlignment w:val="auto"/>
        <w:rPr>
          <w:rFonts w:ascii="仿宋" w:hAnsi="仿宋" w:eastAsia="仿宋" w:cs="仿宋"/>
          <w:color w:val="auto"/>
          <w:sz w:val="24"/>
          <w:szCs w:val="24"/>
          <w:lang w:val="zh-CN"/>
        </w:rPr>
      </w:pPr>
      <w:r>
        <w:rPr>
          <w:rFonts w:hint="eastAsia" w:ascii="仿宋" w:hAnsi="仿宋" w:eastAsia="仿宋" w:cs="仿宋"/>
          <w:color w:val="auto"/>
          <w:sz w:val="24"/>
          <w:szCs w:val="24"/>
          <w:lang w:val="zh-CN"/>
        </w:rPr>
        <w:t>1、对于投标文件中含义不明确、同类问题表述不一致或者有明显文字和计算错误的内容，评标委员会应当以书面形式要求供应商作出必要的澄清、说明或者补正。供应商的澄清、说明或者补正应当采用书面形式，并加盖供应商公章或者由法定代表人或其授权的代表签字。供应商的澄清、说明或者补正不得超出投标文件的范围或者改变投标文件的实质性内容。</w:t>
      </w:r>
    </w:p>
    <w:p>
      <w:pPr>
        <w:keepNext w:val="0"/>
        <w:keepLines w:val="0"/>
        <w:pageBreakBefore w:val="0"/>
        <w:widowControl w:val="0"/>
        <w:tabs>
          <w:tab w:val="left" w:pos="9030"/>
        </w:tabs>
        <w:kinsoku/>
        <w:wordWrap/>
        <w:overflowPunct/>
        <w:topLinePunct w:val="0"/>
        <w:bidi w:val="0"/>
        <w:snapToGrid w:val="0"/>
        <w:spacing w:line="360" w:lineRule="auto"/>
        <w:ind w:right="0" w:firstLine="480" w:firstLineChars="200"/>
        <w:textAlignment w:val="auto"/>
        <w:rPr>
          <w:rFonts w:ascii="仿宋" w:hAnsi="仿宋" w:eastAsia="仿宋" w:cs="仿宋"/>
          <w:color w:val="auto"/>
          <w:sz w:val="24"/>
          <w:szCs w:val="24"/>
          <w:lang w:val="zh-CN"/>
        </w:rPr>
      </w:pPr>
      <w:r>
        <w:rPr>
          <w:rFonts w:hint="eastAsia" w:ascii="仿宋" w:hAnsi="仿宋" w:eastAsia="仿宋" w:cs="仿宋"/>
          <w:color w:val="auto"/>
          <w:sz w:val="24"/>
          <w:szCs w:val="24"/>
          <w:lang w:val="zh-CN"/>
        </w:rPr>
        <w:t>2、报价出现前后不一致的，按照下列规定修正：</w:t>
      </w:r>
    </w:p>
    <w:p>
      <w:pPr>
        <w:keepNext w:val="0"/>
        <w:keepLines w:val="0"/>
        <w:pageBreakBefore w:val="0"/>
        <w:widowControl w:val="0"/>
        <w:tabs>
          <w:tab w:val="left" w:pos="9030"/>
        </w:tabs>
        <w:kinsoku/>
        <w:wordWrap/>
        <w:overflowPunct/>
        <w:topLinePunct w:val="0"/>
        <w:bidi w:val="0"/>
        <w:snapToGrid w:val="0"/>
        <w:spacing w:line="360" w:lineRule="auto"/>
        <w:ind w:right="0" w:firstLine="480" w:firstLineChars="200"/>
        <w:textAlignment w:val="auto"/>
        <w:rPr>
          <w:rFonts w:ascii="仿宋" w:hAnsi="仿宋" w:eastAsia="仿宋" w:cs="仿宋"/>
          <w:color w:val="auto"/>
          <w:sz w:val="24"/>
          <w:szCs w:val="24"/>
          <w:lang w:val="zh-CN"/>
        </w:rPr>
      </w:pPr>
      <w:r>
        <w:rPr>
          <w:rFonts w:hint="eastAsia" w:ascii="仿宋" w:hAnsi="仿宋" w:eastAsia="仿宋" w:cs="仿宋"/>
          <w:color w:val="auto"/>
          <w:sz w:val="24"/>
          <w:szCs w:val="24"/>
          <w:lang w:val="zh-CN"/>
        </w:rPr>
        <w:t>（</w:t>
      </w:r>
      <w:r>
        <w:rPr>
          <w:rFonts w:hint="eastAsia" w:ascii="仿宋" w:hAnsi="仿宋" w:eastAsia="仿宋" w:cs="仿宋"/>
          <w:color w:val="auto"/>
          <w:sz w:val="24"/>
          <w:szCs w:val="24"/>
        </w:rPr>
        <w:t>1）</w:t>
      </w:r>
      <w:r>
        <w:rPr>
          <w:rFonts w:hint="eastAsia" w:ascii="仿宋" w:hAnsi="仿宋" w:eastAsia="仿宋" w:cs="仿宋"/>
          <w:color w:val="auto"/>
          <w:sz w:val="24"/>
          <w:szCs w:val="24"/>
          <w:lang w:val="zh-CN"/>
        </w:rPr>
        <w:t>投标文件中开标一览表（报价表）内容与投标文件中相应内容不一致的，以开标一览表（报价表）为准；</w:t>
      </w:r>
    </w:p>
    <w:p>
      <w:pPr>
        <w:keepNext w:val="0"/>
        <w:keepLines w:val="0"/>
        <w:pageBreakBefore w:val="0"/>
        <w:widowControl w:val="0"/>
        <w:tabs>
          <w:tab w:val="left" w:pos="9030"/>
        </w:tabs>
        <w:kinsoku/>
        <w:wordWrap/>
        <w:overflowPunct/>
        <w:topLinePunct w:val="0"/>
        <w:bidi w:val="0"/>
        <w:snapToGrid w:val="0"/>
        <w:spacing w:line="360" w:lineRule="auto"/>
        <w:ind w:right="0" w:firstLine="480" w:firstLineChars="200"/>
        <w:textAlignment w:val="auto"/>
        <w:rPr>
          <w:rFonts w:ascii="仿宋" w:hAnsi="仿宋" w:eastAsia="仿宋" w:cs="仿宋"/>
          <w:color w:val="auto"/>
          <w:sz w:val="24"/>
          <w:szCs w:val="24"/>
          <w:lang w:val="zh-CN"/>
        </w:rPr>
      </w:pPr>
      <w:r>
        <w:rPr>
          <w:rFonts w:hint="eastAsia" w:ascii="仿宋" w:hAnsi="仿宋" w:eastAsia="仿宋" w:cs="仿宋"/>
          <w:color w:val="auto"/>
          <w:sz w:val="24"/>
          <w:szCs w:val="24"/>
        </w:rPr>
        <w:t>（2）</w:t>
      </w:r>
      <w:r>
        <w:rPr>
          <w:rFonts w:hint="eastAsia" w:ascii="仿宋" w:hAnsi="仿宋" w:eastAsia="仿宋" w:cs="仿宋"/>
          <w:color w:val="auto"/>
          <w:sz w:val="24"/>
          <w:szCs w:val="24"/>
          <w:lang w:val="zh-CN"/>
        </w:rPr>
        <w:t>大写金额和小写金额不一致的，以大写金额为准；</w:t>
      </w:r>
    </w:p>
    <w:p>
      <w:pPr>
        <w:keepNext w:val="0"/>
        <w:keepLines w:val="0"/>
        <w:pageBreakBefore w:val="0"/>
        <w:widowControl w:val="0"/>
        <w:tabs>
          <w:tab w:val="left" w:pos="9030"/>
        </w:tabs>
        <w:kinsoku/>
        <w:wordWrap/>
        <w:overflowPunct/>
        <w:topLinePunct w:val="0"/>
        <w:bidi w:val="0"/>
        <w:snapToGrid w:val="0"/>
        <w:spacing w:line="360" w:lineRule="auto"/>
        <w:ind w:right="0" w:firstLine="480" w:firstLineChars="200"/>
        <w:textAlignment w:val="auto"/>
        <w:rPr>
          <w:rFonts w:ascii="仿宋" w:hAnsi="仿宋" w:eastAsia="仿宋" w:cs="仿宋"/>
          <w:color w:val="auto"/>
          <w:sz w:val="24"/>
          <w:szCs w:val="24"/>
          <w:lang w:val="zh-CN"/>
        </w:rPr>
      </w:pPr>
      <w:r>
        <w:rPr>
          <w:rFonts w:hint="eastAsia" w:ascii="仿宋" w:hAnsi="仿宋" w:eastAsia="仿宋" w:cs="仿宋"/>
          <w:color w:val="auto"/>
          <w:sz w:val="24"/>
          <w:szCs w:val="24"/>
          <w:lang w:val="zh-CN"/>
        </w:rPr>
        <w:t>（</w:t>
      </w:r>
      <w:r>
        <w:rPr>
          <w:rFonts w:hint="eastAsia" w:ascii="仿宋" w:hAnsi="仿宋" w:eastAsia="仿宋" w:cs="仿宋"/>
          <w:color w:val="auto"/>
          <w:sz w:val="24"/>
          <w:szCs w:val="24"/>
        </w:rPr>
        <w:t>3）</w:t>
      </w:r>
      <w:r>
        <w:rPr>
          <w:rFonts w:hint="eastAsia" w:ascii="仿宋" w:hAnsi="仿宋" w:eastAsia="仿宋" w:cs="仿宋"/>
          <w:color w:val="auto"/>
          <w:sz w:val="24"/>
          <w:szCs w:val="24"/>
          <w:lang w:val="zh-CN"/>
        </w:rPr>
        <w:t>单价金额小数点或者百分比有明显错位的，以开标一览表的总价为准，并修改单价；</w:t>
      </w:r>
    </w:p>
    <w:p>
      <w:pPr>
        <w:keepNext w:val="0"/>
        <w:keepLines w:val="0"/>
        <w:pageBreakBefore w:val="0"/>
        <w:widowControl w:val="0"/>
        <w:tabs>
          <w:tab w:val="left" w:pos="9030"/>
        </w:tabs>
        <w:kinsoku/>
        <w:wordWrap/>
        <w:overflowPunct/>
        <w:topLinePunct w:val="0"/>
        <w:bidi w:val="0"/>
        <w:snapToGrid w:val="0"/>
        <w:spacing w:line="360" w:lineRule="auto"/>
        <w:ind w:right="0" w:firstLine="480" w:firstLineChars="200"/>
        <w:textAlignment w:val="auto"/>
        <w:rPr>
          <w:rFonts w:ascii="仿宋" w:hAnsi="仿宋" w:eastAsia="仿宋" w:cs="仿宋"/>
          <w:color w:val="auto"/>
          <w:sz w:val="24"/>
          <w:szCs w:val="24"/>
          <w:lang w:val="zh-CN"/>
        </w:rPr>
      </w:pPr>
      <w:r>
        <w:rPr>
          <w:rFonts w:hint="eastAsia" w:ascii="仿宋" w:hAnsi="仿宋" w:eastAsia="仿宋" w:cs="仿宋"/>
          <w:color w:val="auto"/>
          <w:sz w:val="24"/>
          <w:szCs w:val="24"/>
          <w:lang w:val="zh-CN"/>
        </w:rPr>
        <w:t>（</w:t>
      </w:r>
      <w:r>
        <w:rPr>
          <w:rFonts w:hint="eastAsia" w:ascii="仿宋" w:hAnsi="仿宋" w:eastAsia="仿宋" w:cs="仿宋"/>
          <w:color w:val="auto"/>
          <w:sz w:val="24"/>
          <w:szCs w:val="24"/>
        </w:rPr>
        <w:t>4）</w:t>
      </w:r>
      <w:r>
        <w:rPr>
          <w:rFonts w:hint="eastAsia" w:ascii="仿宋" w:hAnsi="仿宋" w:eastAsia="仿宋" w:cs="仿宋"/>
          <w:color w:val="auto"/>
          <w:sz w:val="24"/>
          <w:szCs w:val="24"/>
          <w:lang w:val="zh-CN"/>
        </w:rPr>
        <w:t>总价金额与按单价汇总金额不一致的，以单价金额计算结果为准。</w:t>
      </w:r>
    </w:p>
    <w:p>
      <w:pPr>
        <w:keepNext w:val="0"/>
        <w:keepLines w:val="0"/>
        <w:pageBreakBefore w:val="0"/>
        <w:widowControl w:val="0"/>
        <w:kinsoku/>
        <w:wordWrap/>
        <w:overflowPunct/>
        <w:topLinePunct w:val="0"/>
        <w:autoSpaceDE w:val="0"/>
        <w:autoSpaceDN w:val="0"/>
        <w:bidi w:val="0"/>
        <w:adjustRightInd w:val="0"/>
        <w:snapToGrid w:val="0"/>
        <w:spacing w:line="360" w:lineRule="auto"/>
        <w:ind w:right="0" w:firstLine="482" w:firstLineChars="200"/>
        <w:textAlignment w:val="auto"/>
        <w:rPr>
          <w:rFonts w:ascii="仿宋" w:hAnsi="仿宋" w:eastAsia="仿宋" w:cs="仿宋"/>
          <w:b/>
          <w:bCs/>
          <w:color w:val="auto"/>
          <w:sz w:val="24"/>
          <w:szCs w:val="24"/>
          <w:lang w:val="zh-CN"/>
        </w:rPr>
      </w:pPr>
      <w:r>
        <w:rPr>
          <w:rFonts w:hint="eastAsia" w:ascii="仿宋" w:hAnsi="仿宋" w:eastAsia="仿宋" w:cs="仿宋"/>
          <w:b/>
          <w:bCs/>
          <w:color w:val="auto"/>
          <w:sz w:val="24"/>
          <w:szCs w:val="24"/>
          <w:lang w:val="zh-CN"/>
        </w:rPr>
        <w:t>同时出现两种以上不一致的，按照前款规定的顺序修正。修正后的报价经供应商书面确认后产生约束力，供应商不确认的，其投标无效。</w:t>
      </w:r>
    </w:p>
    <w:p>
      <w:pPr>
        <w:keepNext w:val="0"/>
        <w:keepLines w:val="0"/>
        <w:pageBreakBefore w:val="0"/>
        <w:widowControl w:val="0"/>
        <w:kinsoku/>
        <w:wordWrap/>
        <w:overflowPunct/>
        <w:topLinePunct w:val="0"/>
        <w:autoSpaceDE w:val="0"/>
        <w:autoSpaceDN w:val="0"/>
        <w:bidi w:val="0"/>
        <w:adjustRightInd w:val="0"/>
        <w:snapToGrid w:val="0"/>
        <w:spacing w:line="360" w:lineRule="auto"/>
        <w:ind w:right="0" w:firstLine="480" w:firstLineChars="200"/>
        <w:textAlignment w:val="auto"/>
        <w:outlineLvl w:val="2"/>
        <w:rPr>
          <w:rFonts w:ascii="仿宋" w:hAnsi="仿宋" w:eastAsia="仿宋" w:cs="仿宋"/>
          <w:color w:val="auto"/>
          <w:sz w:val="24"/>
          <w:szCs w:val="24"/>
          <w:lang w:val="zh-CN"/>
        </w:rPr>
      </w:pPr>
      <w:bookmarkStart w:id="235" w:name="_Toc17700"/>
      <w:bookmarkStart w:id="236" w:name="_Toc5204"/>
      <w:bookmarkStart w:id="237" w:name="_Toc31002"/>
      <w:bookmarkStart w:id="238" w:name="_Toc20653"/>
      <w:bookmarkStart w:id="239" w:name="_Toc2488"/>
      <w:bookmarkStart w:id="240" w:name="_Toc1611"/>
      <w:bookmarkStart w:id="241" w:name="_Toc23493"/>
      <w:bookmarkStart w:id="242" w:name="_Toc17503"/>
      <w:bookmarkStart w:id="243" w:name="_Toc1537"/>
      <w:r>
        <w:rPr>
          <w:rFonts w:hint="eastAsia" w:ascii="仿宋" w:hAnsi="仿宋" w:eastAsia="仿宋" w:cs="仿宋"/>
          <w:color w:val="auto"/>
          <w:sz w:val="24"/>
          <w:szCs w:val="24"/>
          <w:lang w:val="zh-CN"/>
        </w:rPr>
        <w:t>（</w:t>
      </w:r>
      <w:r>
        <w:rPr>
          <w:rFonts w:hint="eastAsia" w:ascii="仿宋" w:hAnsi="仿宋" w:eastAsia="仿宋" w:cs="仿宋"/>
          <w:color w:val="auto"/>
          <w:sz w:val="24"/>
          <w:szCs w:val="24"/>
        </w:rPr>
        <w:t>四</w:t>
      </w:r>
      <w:r>
        <w:rPr>
          <w:rFonts w:hint="eastAsia" w:ascii="仿宋" w:hAnsi="仿宋" w:eastAsia="仿宋" w:cs="仿宋"/>
          <w:color w:val="auto"/>
          <w:sz w:val="24"/>
          <w:szCs w:val="24"/>
          <w:lang w:val="zh-CN"/>
        </w:rPr>
        <w:t>）比较与评价</w:t>
      </w:r>
      <w:bookmarkEnd w:id="235"/>
      <w:bookmarkEnd w:id="236"/>
      <w:bookmarkEnd w:id="237"/>
      <w:bookmarkEnd w:id="238"/>
      <w:bookmarkEnd w:id="239"/>
      <w:bookmarkEnd w:id="240"/>
      <w:bookmarkEnd w:id="241"/>
      <w:bookmarkEnd w:id="242"/>
      <w:bookmarkEnd w:id="243"/>
    </w:p>
    <w:p>
      <w:pPr>
        <w:keepNext w:val="0"/>
        <w:keepLines w:val="0"/>
        <w:pageBreakBefore w:val="0"/>
        <w:widowControl w:val="0"/>
        <w:tabs>
          <w:tab w:val="left" w:pos="9030"/>
        </w:tabs>
        <w:kinsoku/>
        <w:wordWrap/>
        <w:overflowPunct/>
        <w:topLinePunct w:val="0"/>
        <w:bidi w:val="0"/>
        <w:snapToGrid w:val="0"/>
        <w:spacing w:line="360" w:lineRule="auto"/>
        <w:ind w:right="0" w:firstLine="480" w:firstLineChars="200"/>
        <w:textAlignment w:val="auto"/>
        <w:rPr>
          <w:rFonts w:ascii="仿宋" w:hAnsi="仿宋" w:eastAsia="仿宋" w:cs="仿宋"/>
          <w:color w:val="auto"/>
          <w:sz w:val="24"/>
          <w:szCs w:val="24"/>
          <w:lang w:val="zh-CN"/>
        </w:rPr>
      </w:pPr>
      <w:r>
        <w:rPr>
          <w:rFonts w:hint="eastAsia" w:ascii="仿宋" w:hAnsi="仿宋" w:eastAsia="仿宋" w:cs="仿宋"/>
          <w:color w:val="auto"/>
          <w:sz w:val="24"/>
          <w:szCs w:val="24"/>
          <w:lang w:val="zh-CN"/>
        </w:rPr>
        <w:t>按照招标文件规定的评标方法和标准，对资格性审查和符合性审查合格的文件进行评审，综合比较和评价。</w:t>
      </w:r>
    </w:p>
    <w:p>
      <w:pPr>
        <w:keepNext w:val="0"/>
        <w:keepLines w:val="0"/>
        <w:pageBreakBefore w:val="0"/>
        <w:widowControl w:val="0"/>
        <w:numPr>
          <w:ilvl w:val="0"/>
          <w:numId w:val="1"/>
        </w:numPr>
        <w:tabs>
          <w:tab w:val="left" w:pos="9030"/>
        </w:tabs>
        <w:kinsoku/>
        <w:wordWrap/>
        <w:overflowPunct/>
        <w:topLinePunct w:val="0"/>
        <w:bidi w:val="0"/>
        <w:snapToGrid w:val="0"/>
        <w:spacing w:line="360" w:lineRule="auto"/>
        <w:ind w:right="0" w:firstLine="480" w:firstLineChars="200"/>
        <w:textAlignment w:val="auto"/>
        <w:rPr>
          <w:rFonts w:ascii="仿宋" w:hAnsi="仿宋" w:eastAsia="仿宋" w:cs="仿宋"/>
          <w:color w:val="auto"/>
          <w:sz w:val="24"/>
          <w:szCs w:val="24"/>
          <w:lang w:val="zh-CN"/>
        </w:rPr>
      </w:pPr>
      <w:r>
        <w:rPr>
          <w:rFonts w:hint="eastAsia" w:ascii="仿宋" w:hAnsi="仿宋" w:eastAsia="仿宋" w:cs="仿宋"/>
          <w:color w:val="auto"/>
          <w:sz w:val="24"/>
          <w:szCs w:val="24"/>
          <w:lang w:val="zh-CN"/>
        </w:rPr>
        <w:t>评标方法:综合评分法，指投标文件满足招标文件全部实质性要求，且按照评审因素的量化指标评审得分最高的供应商为中标候选人的评标方法。</w:t>
      </w:r>
    </w:p>
    <w:p>
      <w:pPr>
        <w:tabs>
          <w:tab w:val="left" w:pos="9030"/>
        </w:tabs>
        <w:snapToGrid w:val="0"/>
        <w:spacing w:line="360" w:lineRule="auto"/>
        <w:ind w:right="-65" w:firstLine="480" w:firstLineChars="200"/>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2、评标因素及权重分解表（总计100分）</w:t>
      </w:r>
    </w:p>
    <w:tbl>
      <w:tblPr>
        <w:tblStyle w:val="29"/>
        <w:tblW w:w="95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4"/>
        <w:gridCol w:w="1179"/>
        <w:gridCol w:w="6151"/>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423" w:type="dxa"/>
            <w:gridSpan w:val="2"/>
            <w:noWrap w:val="0"/>
            <w:vAlign w:val="center"/>
          </w:tcPr>
          <w:p>
            <w:pPr>
              <w:spacing w:line="360" w:lineRule="auto"/>
              <w:jc w:val="center"/>
              <w:rPr>
                <w:rFonts w:hint="eastAsia" w:ascii="仿宋" w:hAnsi="仿宋" w:eastAsia="仿宋" w:cs="仿宋"/>
                <w:b/>
                <w:sz w:val="24"/>
                <w:szCs w:val="24"/>
              </w:rPr>
            </w:pPr>
            <w:r>
              <w:rPr>
                <w:rFonts w:hint="eastAsia" w:ascii="仿宋" w:hAnsi="仿宋" w:eastAsia="仿宋" w:cs="仿宋"/>
                <w:b/>
                <w:sz w:val="24"/>
                <w:szCs w:val="24"/>
                <w:lang w:eastAsia="zh-CN"/>
              </w:rPr>
              <w:t>评</w:t>
            </w:r>
            <w:r>
              <w:rPr>
                <w:rFonts w:hint="eastAsia" w:ascii="仿宋" w:hAnsi="仿宋" w:eastAsia="仿宋" w:cs="仿宋"/>
                <w:b/>
                <w:sz w:val="24"/>
                <w:szCs w:val="24"/>
                <w:lang w:val="en-US" w:eastAsia="zh-CN"/>
              </w:rPr>
              <w:t>审</w:t>
            </w:r>
            <w:r>
              <w:rPr>
                <w:rFonts w:hint="eastAsia" w:ascii="仿宋" w:hAnsi="仿宋" w:eastAsia="仿宋" w:cs="仿宋"/>
                <w:b/>
                <w:sz w:val="24"/>
                <w:szCs w:val="24"/>
              </w:rPr>
              <w:t>因素</w:t>
            </w:r>
          </w:p>
        </w:tc>
        <w:tc>
          <w:tcPr>
            <w:tcW w:w="6151" w:type="dxa"/>
            <w:noWrap w:val="0"/>
            <w:vAlign w:val="center"/>
          </w:tcPr>
          <w:p>
            <w:pPr>
              <w:spacing w:line="360" w:lineRule="auto"/>
              <w:jc w:val="center"/>
              <w:rPr>
                <w:rFonts w:ascii="仿宋" w:hAnsi="仿宋" w:eastAsia="仿宋" w:cs="仿宋"/>
                <w:b/>
                <w:sz w:val="24"/>
                <w:szCs w:val="24"/>
              </w:rPr>
            </w:pPr>
            <w:r>
              <w:rPr>
                <w:rFonts w:hint="eastAsia" w:ascii="仿宋" w:hAnsi="仿宋" w:eastAsia="仿宋" w:cs="仿宋"/>
                <w:b/>
                <w:sz w:val="24"/>
                <w:szCs w:val="24"/>
              </w:rPr>
              <w:t>内     容</w:t>
            </w:r>
          </w:p>
        </w:tc>
        <w:tc>
          <w:tcPr>
            <w:tcW w:w="1018" w:type="dxa"/>
            <w:noWrap w:val="0"/>
            <w:vAlign w:val="center"/>
          </w:tcPr>
          <w:p>
            <w:pPr>
              <w:spacing w:line="360" w:lineRule="auto"/>
              <w:jc w:val="center"/>
              <w:rPr>
                <w:rFonts w:ascii="仿宋" w:hAnsi="仿宋" w:eastAsia="仿宋" w:cs="仿宋"/>
                <w:b/>
                <w:sz w:val="24"/>
                <w:szCs w:val="24"/>
              </w:rPr>
            </w:pPr>
            <w:r>
              <w:rPr>
                <w:rFonts w:hint="eastAsia" w:ascii="仿宋" w:hAnsi="仿宋" w:eastAsia="仿宋" w:cs="仿宋"/>
                <w:b/>
                <w:sz w:val="24"/>
                <w:szCs w:val="24"/>
              </w:rPr>
              <w:t>权值</w:t>
            </w:r>
            <w:r>
              <w:rPr>
                <w:rFonts w:hint="eastAsia" w:ascii="仿宋" w:hAnsi="仿宋" w:eastAsia="仿宋" w:cs="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jc w:val="center"/>
        </w:trPr>
        <w:tc>
          <w:tcPr>
            <w:tcW w:w="1244" w:type="dxa"/>
            <w:vMerge w:val="restart"/>
            <w:noWrap w:val="0"/>
            <w:vAlign w:val="center"/>
          </w:tcPr>
          <w:p>
            <w:pPr>
              <w:tabs>
                <w:tab w:val="left" w:pos="420"/>
                <w:tab w:val="center" w:pos="4153"/>
                <w:tab w:val="right" w:pos="8306"/>
              </w:tabs>
              <w:adjustRightInd w:val="0"/>
              <w:spacing w:line="360" w:lineRule="auto"/>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rPr>
              <w:t>商务</w:t>
            </w:r>
            <w:r>
              <w:rPr>
                <w:rFonts w:hint="eastAsia" w:ascii="仿宋" w:hAnsi="仿宋" w:eastAsia="仿宋" w:cs="仿宋"/>
                <w:kern w:val="0"/>
                <w:sz w:val="24"/>
                <w:szCs w:val="24"/>
                <w:lang w:eastAsia="zh-CN"/>
              </w:rPr>
              <w:t>评审</w:t>
            </w:r>
          </w:p>
          <w:p>
            <w:pPr>
              <w:tabs>
                <w:tab w:val="left" w:pos="420"/>
                <w:tab w:val="center" w:pos="4153"/>
                <w:tab w:val="right" w:pos="8306"/>
              </w:tabs>
              <w:adjustRightInd w:val="0"/>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w:t>
            </w:r>
            <w:r>
              <w:rPr>
                <w:rFonts w:hint="eastAsia" w:ascii="仿宋" w:hAnsi="仿宋" w:eastAsia="仿宋" w:cs="仿宋"/>
                <w:kern w:val="0"/>
                <w:sz w:val="24"/>
                <w:szCs w:val="24"/>
                <w:lang w:val="en-US" w:eastAsia="zh-CN"/>
              </w:rPr>
              <w:t>35</w:t>
            </w:r>
            <w:r>
              <w:rPr>
                <w:rFonts w:hint="eastAsia" w:ascii="仿宋" w:hAnsi="仿宋" w:eastAsia="仿宋" w:cs="仿宋"/>
                <w:kern w:val="0"/>
                <w:sz w:val="24"/>
                <w:szCs w:val="24"/>
              </w:rPr>
              <w:t>分）</w:t>
            </w:r>
          </w:p>
          <w:p>
            <w:pPr>
              <w:tabs>
                <w:tab w:val="left" w:pos="420"/>
                <w:tab w:val="center" w:pos="4153"/>
                <w:tab w:val="right" w:pos="8306"/>
              </w:tabs>
              <w:adjustRightInd w:val="0"/>
              <w:spacing w:line="360" w:lineRule="auto"/>
              <w:jc w:val="center"/>
              <w:rPr>
                <w:rFonts w:ascii="仿宋" w:hAnsi="仿宋" w:eastAsia="仿宋" w:cs="仿宋"/>
                <w:kern w:val="0"/>
                <w:sz w:val="24"/>
                <w:szCs w:val="24"/>
              </w:rPr>
            </w:pPr>
          </w:p>
        </w:tc>
        <w:tc>
          <w:tcPr>
            <w:tcW w:w="1179" w:type="dxa"/>
            <w:noWrap w:val="0"/>
            <w:vAlign w:val="center"/>
          </w:tcPr>
          <w:p>
            <w:pPr>
              <w:tabs>
                <w:tab w:val="left" w:pos="420"/>
                <w:tab w:val="center" w:pos="4153"/>
                <w:tab w:val="right" w:pos="8306"/>
              </w:tabs>
              <w:adjustRightInd w:val="0"/>
              <w:spacing w:line="360" w:lineRule="auto"/>
              <w:jc w:val="center"/>
              <w:rPr>
                <w:rFonts w:hint="eastAsia" w:ascii="仿宋" w:hAnsi="仿宋" w:eastAsia="仿宋" w:cs="仿宋"/>
                <w:sz w:val="24"/>
                <w:szCs w:val="24"/>
                <w:lang w:eastAsia="zh-CN"/>
              </w:rPr>
            </w:pPr>
            <w:r>
              <w:rPr>
                <w:rFonts w:hint="eastAsia" w:ascii="仿宋" w:hAnsi="仿宋" w:eastAsia="仿宋" w:cs="仿宋"/>
                <w:kern w:val="0"/>
                <w:sz w:val="24"/>
                <w:szCs w:val="24"/>
                <w:lang w:eastAsia="zh-CN"/>
              </w:rPr>
              <w:t>投标报价</w:t>
            </w:r>
          </w:p>
        </w:tc>
        <w:tc>
          <w:tcPr>
            <w:tcW w:w="6151" w:type="dxa"/>
            <w:noWrap w:val="0"/>
            <w:vAlign w:val="center"/>
          </w:tcPr>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满足</w:t>
            </w:r>
            <w:r>
              <w:rPr>
                <w:rFonts w:hint="eastAsia" w:ascii="仿宋" w:hAnsi="仿宋" w:eastAsia="仿宋" w:cs="仿宋"/>
                <w:sz w:val="24"/>
                <w:szCs w:val="24"/>
                <w:lang w:eastAsia="zh-CN"/>
              </w:rPr>
              <w:t>招标文件</w:t>
            </w:r>
            <w:r>
              <w:rPr>
                <w:rFonts w:hint="eastAsia" w:ascii="仿宋" w:hAnsi="仿宋" w:eastAsia="仿宋" w:cs="仿宋"/>
                <w:sz w:val="24"/>
                <w:szCs w:val="24"/>
              </w:rPr>
              <w:t>要求且</w:t>
            </w:r>
            <w:r>
              <w:rPr>
                <w:rFonts w:hint="eastAsia" w:ascii="仿宋" w:hAnsi="仿宋" w:eastAsia="仿宋" w:cs="仿宋"/>
                <w:sz w:val="24"/>
                <w:szCs w:val="24"/>
                <w:lang w:eastAsia="zh-CN"/>
              </w:rPr>
              <w:t>投标报价</w:t>
            </w:r>
            <w:r>
              <w:rPr>
                <w:rFonts w:hint="eastAsia" w:ascii="仿宋" w:hAnsi="仿宋" w:eastAsia="仿宋" w:cs="仿宋"/>
                <w:sz w:val="24"/>
                <w:szCs w:val="24"/>
              </w:rPr>
              <w:t>最低的报价为</w:t>
            </w:r>
            <w:r>
              <w:rPr>
                <w:rFonts w:hint="eastAsia" w:ascii="仿宋" w:hAnsi="仿宋" w:eastAsia="仿宋" w:cs="仿宋"/>
                <w:sz w:val="24"/>
                <w:szCs w:val="24"/>
                <w:lang w:eastAsia="zh-CN"/>
              </w:rPr>
              <w:t>评标</w:t>
            </w:r>
            <w:r>
              <w:rPr>
                <w:rFonts w:hint="eastAsia" w:ascii="仿宋" w:hAnsi="仿宋" w:eastAsia="仿宋" w:cs="仿宋"/>
                <w:sz w:val="24"/>
                <w:szCs w:val="24"/>
              </w:rPr>
              <w:t>基准价，其价格分为满分。</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eastAsia="zh-CN"/>
              </w:rPr>
              <w:t>投标报价</w:t>
            </w:r>
            <w:r>
              <w:rPr>
                <w:rFonts w:hint="eastAsia" w:ascii="仿宋" w:hAnsi="仿宋" w:eastAsia="仿宋" w:cs="仿宋"/>
                <w:sz w:val="24"/>
                <w:szCs w:val="24"/>
              </w:rPr>
              <w:t>得分=（</w:t>
            </w:r>
            <w:r>
              <w:rPr>
                <w:rFonts w:hint="eastAsia" w:ascii="仿宋" w:hAnsi="仿宋" w:eastAsia="仿宋" w:cs="仿宋"/>
                <w:sz w:val="24"/>
                <w:szCs w:val="24"/>
                <w:lang w:eastAsia="zh-CN"/>
              </w:rPr>
              <w:t>评标</w:t>
            </w:r>
            <w:r>
              <w:rPr>
                <w:rFonts w:hint="eastAsia" w:ascii="仿宋" w:hAnsi="仿宋" w:eastAsia="仿宋" w:cs="仿宋"/>
                <w:sz w:val="24"/>
                <w:szCs w:val="24"/>
              </w:rPr>
              <w:t>基准价／</w:t>
            </w:r>
            <w:r>
              <w:rPr>
                <w:rFonts w:hint="eastAsia" w:ascii="仿宋" w:hAnsi="仿宋" w:eastAsia="仿宋" w:cs="仿宋"/>
                <w:sz w:val="24"/>
                <w:szCs w:val="24"/>
                <w:lang w:eastAsia="zh-CN"/>
              </w:rPr>
              <w:t>投标报价</w:t>
            </w:r>
            <w:r>
              <w:rPr>
                <w:rFonts w:hint="eastAsia" w:ascii="仿宋" w:hAnsi="仿宋" w:eastAsia="仿宋" w:cs="仿宋"/>
                <w:sz w:val="24"/>
                <w:szCs w:val="24"/>
              </w:rPr>
              <w:t>）×价格权值×100。</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符合</w:t>
            </w:r>
            <w:r>
              <w:rPr>
                <w:rFonts w:hint="eastAsia" w:ascii="仿宋" w:hAnsi="仿宋" w:eastAsia="仿宋" w:cs="仿宋"/>
                <w:sz w:val="24"/>
                <w:szCs w:val="24"/>
                <w:lang w:eastAsia="zh-CN"/>
              </w:rPr>
              <w:t>招标文件</w:t>
            </w:r>
            <w:r>
              <w:rPr>
                <w:rFonts w:hint="eastAsia" w:ascii="仿宋" w:hAnsi="仿宋" w:eastAsia="仿宋" w:cs="仿宋"/>
                <w:sz w:val="24"/>
                <w:szCs w:val="24"/>
              </w:rPr>
              <w:t>规定的小微企业、监狱企业、残疾人福利性单位优惠条件的</w:t>
            </w:r>
            <w:r>
              <w:rPr>
                <w:rFonts w:hint="eastAsia" w:ascii="仿宋" w:hAnsi="仿宋" w:eastAsia="仿宋" w:cs="仿宋"/>
                <w:sz w:val="24"/>
                <w:szCs w:val="24"/>
                <w:lang w:eastAsia="zh-CN"/>
              </w:rPr>
              <w:t>供应商</w:t>
            </w:r>
            <w:r>
              <w:rPr>
                <w:rFonts w:hint="eastAsia" w:ascii="仿宋" w:hAnsi="仿宋" w:eastAsia="仿宋" w:cs="仿宋"/>
                <w:sz w:val="24"/>
                <w:szCs w:val="24"/>
              </w:rPr>
              <w:t>，价格给予10%的扣除，用扣除后的价格参与</w:t>
            </w:r>
            <w:r>
              <w:rPr>
                <w:rFonts w:hint="eastAsia" w:ascii="仿宋" w:hAnsi="仿宋" w:eastAsia="仿宋" w:cs="仿宋"/>
                <w:sz w:val="24"/>
                <w:szCs w:val="24"/>
                <w:lang w:eastAsia="zh-CN"/>
              </w:rPr>
              <w:t>评标</w:t>
            </w:r>
            <w:r>
              <w:rPr>
                <w:rFonts w:hint="eastAsia" w:ascii="仿宋" w:hAnsi="仿宋" w:eastAsia="仿宋" w:cs="仿宋"/>
                <w:sz w:val="24"/>
                <w:szCs w:val="24"/>
              </w:rPr>
              <w:t>。</w:t>
            </w:r>
          </w:p>
        </w:tc>
        <w:tc>
          <w:tcPr>
            <w:tcW w:w="1018" w:type="dxa"/>
            <w:noWrap w:val="0"/>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1244" w:type="dxa"/>
            <w:vMerge w:val="continue"/>
            <w:noWrap w:val="0"/>
            <w:vAlign w:val="center"/>
          </w:tcPr>
          <w:p>
            <w:pPr>
              <w:snapToGrid w:val="0"/>
              <w:spacing w:line="360" w:lineRule="auto"/>
              <w:jc w:val="center"/>
              <w:rPr>
                <w:rFonts w:ascii="仿宋" w:hAnsi="仿宋" w:eastAsia="仿宋" w:cs="仿宋"/>
                <w:sz w:val="24"/>
                <w:szCs w:val="24"/>
              </w:rPr>
            </w:pPr>
          </w:p>
        </w:tc>
        <w:tc>
          <w:tcPr>
            <w:tcW w:w="1179" w:type="dxa"/>
            <w:noWrap w:val="0"/>
            <w:vAlign w:val="center"/>
          </w:tcPr>
          <w:p>
            <w:pPr>
              <w:tabs>
                <w:tab w:val="left" w:pos="420"/>
                <w:tab w:val="center" w:pos="4153"/>
                <w:tab w:val="right" w:pos="8306"/>
              </w:tabs>
              <w:adjustRightInd w:val="0"/>
              <w:jc w:val="center"/>
              <w:rPr>
                <w:rFonts w:hint="eastAsia" w:ascii="仿宋" w:hAnsi="仿宋" w:eastAsia="仿宋" w:cs="仿宋"/>
                <w:bCs/>
                <w:sz w:val="24"/>
                <w:szCs w:val="24"/>
              </w:rPr>
            </w:pPr>
            <w:r>
              <w:rPr>
                <w:rFonts w:hint="eastAsia" w:ascii="仿宋" w:hAnsi="仿宋" w:eastAsia="仿宋" w:cs="仿宋"/>
                <w:bCs/>
                <w:sz w:val="24"/>
                <w:szCs w:val="24"/>
              </w:rPr>
              <w:t>节能环保</w:t>
            </w:r>
          </w:p>
          <w:p>
            <w:pPr>
              <w:tabs>
                <w:tab w:val="left" w:pos="420"/>
                <w:tab w:val="center" w:pos="4153"/>
                <w:tab w:val="right" w:pos="8306"/>
              </w:tabs>
              <w:adjustRightInd w:val="0"/>
              <w:jc w:val="center"/>
              <w:rPr>
                <w:rFonts w:hint="eastAsia" w:ascii="仿宋" w:hAnsi="仿宋" w:eastAsia="仿宋" w:cs="仿宋"/>
                <w:bCs/>
                <w:sz w:val="24"/>
                <w:szCs w:val="24"/>
              </w:rPr>
            </w:pPr>
            <w:r>
              <w:rPr>
                <w:rFonts w:hint="eastAsia" w:ascii="仿宋" w:hAnsi="仿宋" w:eastAsia="仿宋" w:cs="仿宋"/>
                <w:bCs/>
                <w:sz w:val="24"/>
                <w:szCs w:val="24"/>
              </w:rPr>
              <w:t>环境标志</w:t>
            </w:r>
          </w:p>
          <w:p>
            <w:pPr>
              <w:tabs>
                <w:tab w:val="left" w:pos="420"/>
                <w:tab w:val="center" w:pos="4153"/>
                <w:tab w:val="right" w:pos="8306"/>
              </w:tabs>
              <w:adjustRightInd w:val="0"/>
              <w:jc w:val="center"/>
              <w:rPr>
                <w:rFonts w:hint="eastAsia" w:ascii="仿宋" w:hAnsi="仿宋" w:eastAsia="仿宋" w:cs="仿宋"/>
                <w:sz w:val="24"/>
                <w:szCs w:val="24"/>
              </w:rPr>
            </w:pPr>
            <w:r>
              <w:rPr>
                <w:rFonts w:hint="eastAsia" w:ascii="仿宋" w:hAnsi="仿宋" w:eastAsia="仿宋" w:cs="仿宋"/>
                <w:bCs/>
                <w:sz w:val="24"/>
                <w:szCs w:val="24"/>
              </w:rPr>
              <w:t>产品</w:t>
            </w:r>
          </w:p>
        </w:tc>
        <w:tc>
          <w:tcPr>
            <w:tcW w:w="6151" w:type="dxa"/>
            <w:noWrap w:val="0"/>
            <w:vAlign w:val="center"/>
          </w:tcPr>
          <w:p>
            <w:pPr>
              <w:snapToGrid w:val="0"/>
              <w:spacing w:line="360" w:lineRule="auto"/>
              <w:ind w:firstLine="480" w:firstLineChars="200"/>
              <w:rPr>
                <w:rFonts w:hint="eastAsia" w:ascii="仿宋" w:hAnsi="仿宋" w:eastAsia="仿宋" w:cs="仿宋"/>
                <w:sz w:val="24"/>
                <w:szCs w:val="24"/>
                <w:lang w:val="zh-CN" w:eastAsia="zh-CN"/>
              </w:rPr>
            </w:pPr>
            <w:r>
              <w:rPr>
                <w:rFonts w:hint="eastAsia" w:ascii="仿宋" w:hAnsi="仿宋" w:eastAsia="仿宋" w:cs="仿宋"/>
                <w:sz w:val="24"/>
                <w:szCs w:val="24"/>
              </w:rPr>
              <w:t>投标产品为节能、环保、环境标志的产品，满足行业现行规范及各项法规要求,符合招标文件要求的，可优先采购并根据其占投标报价总金额的百分比计算得分，计算公式为：得分=（节能、环保、环境标志产品清单中的产品报价/投标报价）×2</w:t>
            </w:r>
            <w:r>
              <w:rPr>
                <w:rFonts w:hint="eastAsia" w:ascii="仿宋" w:hAnsi="仿宋" w:eastAsia="仿宋" w:cs="仿宋"/>
                <w:sz w:val="24"/>
                <w:szCs w:val="24"/>
                <w:lang w:eastAsia="zh-CN"/>
              </w:rPr>
              <w:t>。</w:t>
            </w:r>
          </w:p>
        </w:tc>
        <w:tc>
          <w:tcPr>
            <w:tcW w:w="1018"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1244" w:type="dxa"/>
            <w:vMerge w:val="continue"/>
            <w:noWrap w:val="0"/>
            <w:vAlign w:val="center"/>
          </w:tcPr>
          <w:p>
            <w:pPr>
              <w:snapToGrid w:val="0"/>
              <w:spacing w:line="360" w:lineRule="auto"/>
              <w:jc w:val="center"/>
              <w:rPr>
                <w:rFonts w:ascii="仿宋" w:hAnsi="仿宋" w:eastAsia="仿宋" w:cs="仿宋"/>
                <w:sz w:val="24"/>
                <w:szCs w:val="24"/>
              </w:rPr>
            </w:pPr>
          </w:p>
        </w:tc>
        <w:tc>
          <w:tcPr>
            <w:tcW w:w="1179" w:type="dxa"/>
            <w:noWrap w:val="0"/>
            <w:vAlign w:val="center"/>
          </w:tcPr>
          <w:p>
            <w:pPr>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商务条款</w:t>
            </w:r>
          </w:p>
          <w:p>
            <w:pPr>
              <w:snapToGrid w:val="0"/>
              <w:spacing w:line="360" w:lineRule="auto"/>
              <w:jc w:val="center"/>
              <w:rPr>
                <w:rFonts w:hint="eastAsia" w:ascii="仿宋" w:hAnsi="仿宋" w:eastAsia="仿宋" w:cs="仿宋"/>
                <w:sz w:val="24"/>
                <w:szCs w:val="24"/>
                <w:lang w:val="zh-CN"/>
              </w:rPr>
            </w:pPr>
            <w:r>
              <w:rPr>
                <w:rFonts w:hint="eastAsia" w:ascii="仿宋" w:hAnsi="仿宋" w:eastAsia="仿宋" w:cs="仿宋"/>
                <w:sz w:val="24"/>
                <w:szCs w:val="24"/>
              </w:rPr>
              <w:t>响应程度</w:t>
            </w:r>
          </w:p>
        </w:tc>
        <w:tc>
          <w:tcPr>
            <w:tcW w:w="6151" w:type="dxa"/>
            <w:noWrap w:val="0"/>
            <w:vAlign w:val="center"/>
          </w:tcPr>
          <w:p>
            <w:pPr>
              <w:snapToGrid w:val="0"/>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zh-CN"/>
              </w:rPr>
              <w:t>投标文件对付款、</w:t>
            </w:r>
            <w:r>
              <w:rPr>
                <w:rFonts w:hint="eastAsia" w:ascii="仿宋" w:hAnsi="仿宋" w:eastAsia="仿宋" w:cs="仿宋"/>
                <w:sz w:val="24"/>
                <w:szCs w:val="24"/>
              </w:rPr>
              <w:t>交货期</w:t>
            </w:r>
            <w:r>
              <w:rPr>
                <w:rFonts w:hint="eastAsia" w:ascii="仿宋" w:hAnsi="仿宋" w:eastAsia="仿宋" w:cs="仿宋"/>
                <w:sz w:val="24"/>
                <w:szCs w:val="24"/>
                <w:lang w:val="zh-CN"/>
              </w:rPr>
              <w:t>、</w:t>
            </w:r>
            <w:r>
              <w:rPr>
                <w:rFonts w:hint="eastAsia" w:ascii="仿宋" w:hAnsi="仿宋" w:eastAsia="仿宋" w:cs="仿宋"/>
                <w:sz w:val="24"/>
                <w:szCs w:val="24"/>
              </w:rPr>
              <w:t>质量保障</w:t>
            </w:r>
            <w:r>
              <w:rPr>
                <w:rFonts w:hint="eastAsia" w:ascii="仿宋" w:hAnsi="仿宋" w:eastAsia="仿宋" w:cs="仿宋"/>
                <w:sz w:val="24"/>
                <w:szCs w:val="24"/>
                <w:lang w:val="zh-CN"/>
              </w:rPr>
              <w:t>等商务要求进行响应说明，根据响应程度计0-</w:t>
            </w:r>
            <w:r>
              <w:rPr>
                <w:rFonts w:hint="eastAsia" w:ascii="仿宋" w:hAnsi="仿宋" w:eastAsia="仿宋" w:cs="仿宋"/>
                <w:sz w:val="24"/>
                <w:szCs w:val="24"/>
              </w:rPr>
              <w:t>3</w:t>
            </w:r>
            <w:r>
              <w:rPr>
                <w:rFonts w:hint="eastAsia" w:ascii="仿宋" w:hAnsi="仿宋" w:eastAsia="仿宋" w:cs="仿宋"/>
                <w:sz w:val="24"/>
                <w:szCs w:val="24"/>
                <w:lang w:val="zh-CN"/>
              </w:rPr>
              <w:t>分，无响应说明不计分。</w:t>
            </w:r>
          </w:p>
        </w:tc>
        <w:tc>
          <w:tcPr>
            <w:tcW w:w="1018" w:type="dxa"/>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244" w:type="dxa"/>
            <w:vMerge w:val="restart"/>
            <w:noWrap w:val="0"/>
            <w:vAlign w:val="center"/>
          </w:tcPr>
          <w:p>
            <w:pPr>
              <w:tabs>
                <w:tab w:val="left" w:pos="420"/>
                <w:tab w:val="center" w:pos="4153"/>
                <w:tab w:val="right" w:pos="8306"/>
              </w:tabs>
              <w:adjustRightInd w:val="0"/>
              <w:spacing w:line="360" w:lineRule="auto"/>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rPr>
              <w:t>技术</w:t>
            </w:r>
            <w:r>
              <w:rPr>
                <w:rFonts w:hint="eastAsia" w:ascii="仿宋" w:hAnsi="仿宋" w:eastAsia="仿宋" w:cs="仿宋"/>
                <w:kern w:val="0"/>
                <w:sz w:val="24"/>
                <w:szCs w:val="24"/>
                <w:lang w:eastAsia="zh-CN"/>
              </w:rPr>
              <w:t>评审</w:t>
            </w:r>
          </w:p>
          <w:p>
            <w:pPr>
              <w:tabs>
                <w:tab w:val="left" w:pos="420"/>
                <w:tab w:val="center" w:pos="4153"/>
                <w:tab w:val="right" w:pos="8306"/>
              </w:tabs>
              <w:adjustRightInd w:val="0"/>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w:t>
            </w:r>
            <w:r>
              <w:rPr>
                <w:rFonts w:hint="eastAsia" w:ascii="仿宋" w:hAnsi="仿宋" w:eastAsia="仿宋" w:cs="仿宋"/>
                <w:kern w:val="0"/>
                <w:sz w:val="24"/>
                <w:szCs w:val="24"/>
                <w:lang w:val="en-US" w:eastAsia="zh-CN"/>
              </w:rPr>
              <w:t>65</w:t>
            </w:r>
            <w:r>
              <w:rPr>
                <w:rFonts w:hint="eastAsia" w:ascii="仿宋" w:hAnsi="仿宋" w:eastAsia="仿宋" w:cs="仿宋"/>
                <w:kern w:val="0"/>
                <w:sz w:val="24"/>
                <w:szCs w:val="24"/>
              </w:rPr>
              <w:t>分）</w:t>
            </w:r>
          </w:p>
        </w:tc>
        <w:tc>
          <w:tcPr>
            <w:tcW w:w="1179" w:type="dxa"/>
            <w:noWrap w:val="0"/>
            <w:vAlign w:val="center"/>
          </w:tcPr>
          <w:p>
            <w:pPr>
              <w:tabs>
                <w:tab w:val="left" w:pos="420"/>
                <w:tab w:val="center" w:pos="4153"/>
                <w:tab w:val="right" w:pos="8306"/>
              </w:tabs>
              <w:adjustRightInd w:val="0"/>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技术参数</w:t>
            </w:r>
          </w:p>
        </w:tc>
        <w:tc>
          <w:tcPr>
            <w:tcW w:w="6151" w:type="dxa"/>
            <w:noWrap w:val="0"/>
            <w:vAlign w:val="center"/>
          </w:tcPr>
          <w:p>
            <w:pPr>
              <w:adjustRightInd w:val="0"/>
              <w:snapToGrid w:val="0"/>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带“▲”技术指标、参数为重要技术指标、参数。</w:t>
            </w:r>
          </w:p>
          <w:p>
            <w:pPr>
              <w:adjustRightInd w:val="0"/>
              <w:snapToGrid w:val="0"/>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投标技术参数和配置完全满足或高于招标文件要求的得3</w:t>
            </w:r>
            <w:r>
              <w:rPr>
                <w:rFonts w:hint="eastAsia" w:ascii="仿宋" w:hAnsi="仿宋" w:eastAsia="仿宋" w:cs="仿宋"/>
                <w:sz w:val="24"/>
                <w:szCs w:val="24"/>
                <w:lang w:val="en-US" w:eastAsia="zh-CN"/>
              </w:rPr>
              <w:t>5</w:t>
            </w:r>
            <w:r>
              <w:rPr>
                <w:rFonts w:hint="eastAsia" w:ascii="仿宋" w:hAnsi="仿宋" w:eastAsia="仿宋" w:cs="仿宋"/>
                <w:sz w:val="24"/>
                <w:szCs w:val="24"/>
                <w:lang w:val="zh-CN"/>
              </w:rPr>
              <w:t>分。带“▲</w:t>
            </w:r>
            <w:r>
              <w:rPr>
                <w:rFonts w:hint="eastAsia" w:ascii="仿宋" w:hAnsi="仿宋" w:eastAsia="仿宋" w:cs="仿宋"/>
                <w:sz w:val="24"/>
                <w:szCs w:val="24"/>
                <w:highlight w:val="none"/>
                <w:lang w:val="zh-CN"/>
              </w:rPr>
              <w:t>”的参数每有一项负偏离扣2分，不带“▲”的参数每有一项负偏离扣1分，扣完该项得分为止。（带“▲”技术指标和参数，均需提供可做证明的产品彩页或检验报告并加盖公章，</w:t>
            </w:r>
            <w:r>
              <w:rPr>
                <w:rFonts w:hint="eastAsia" w:ascii="仿宋" w:hAnsi="仿宋" w:eastAsia="仿宋" w:cs="仿宋"/>
                <w:sz w:val="24"/>
                <w:szCs w:val="24"/>
                <w:highlight w:val="none"/>
                <w:lang w:val="en-US" w:eastAsia="zh-CN"/>
              </w:rPr>
              <w:t>未提供视为负偏离</w:t>
            </w:r>
            <w:r>
              <w:rPr>
                <w:rFonts w:hint="eastAsia" w:ascii="仿宋" w:hAnsi="仿宋" w:eastAsia="仿宋" w:cs="仿宋"/>
                <w:sz w:val="24"/>
                <w:szCs w:val="24"/>
                <w:highlight w:val="none"/>
                <w:lang w:val="zh-CN"/>
              </w:rPr>
              <w:t>）</w:t>
            </w:r>
          </w:p>
        </w:tc>
        <w:tc>
          <w:tcPr>
            <w:tcW w:w="1018" w:type="dxa"/>
            <w:noWrap w:val="0"/>
            <w:vAlign w:val="center"/>
          </w:tcPr>
          <w:p>
            <w:pPr>
              <w:spacing w:line="360"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244" w:type="dxa"/>
            <w:vMerge w:val="continue"/>
            <w:noWrap w:val="0"/>
            <w:vAlign w:val="center"/>
          </w:tcPr>
          <w:p>
            <w:pPr>
              <w:tabs>
                <w:tab w:val="left" w:pos="420"/>
                <w:tab w:val="center" w:pos="4153"/>
                <w:tab w:val="right" w:pos="8306"/>
              </w:tabs>
              <w:adjustRightInd w:val="0"/>
              <w:spacing w:line="360" w:lineRule="auto"/>
              <w:jc w:val="center"/>
              <w:rPr>
                <w:rFonts w:hint="eastAsia" w:ascii="仿宋" w:hAnsi="仿宋" w:eastAsia="仿宋" w:cs="仿宋"/>
                <w:kern w:val="0"/>
                <w:sz w:val="24"/>
                <w:szCs w:val="24"/>
              </w:rPr>
            </w:pPr>
          </w:p>
        </w:tc>
        <w:tc>
          <w:tcPr>
            <w:tcW w:w="1179" w:type="dxa"/>
            <w:noWrap w:val="0"/>
            <w:vAlign w:val="center"/>
          </w:tcPr>
          <w:p>
            <w:pPr>
              <w:autoSpaceDE w:val="0"/>
              <w:autoSpaceDN w:val="0"/>
              <w:adjustRightInd w:val="0"/>
              <w:spacing w:line="360" w:lineRule="auto"/>
              <w:jc w:val="center"/>
              <w:rPr>
                <w:rFonts w:ascii="仿宋" w:hAnsi="仿宋" w:eastAsia="仿宋" w:cs="仿宋"/>
                <w:bCs/>
                <w:sz w:val="24"/>
                <w:szCs w:val="24"/>
              </w:rPr>
            </w:pPr>
            <w:r>
              <w:rPr>
                <w:rFonts w:hint="eastAsia" w:ascii="仿宋" w:hAnsi="仿宋" w:eastAsia="仿宋" w:cs="仿宋"/>
                <w:bCs/>
                <w:sz w:val="24"/>
                <w:szCs w:val="24"/>
              </w:rPr>
              <w:t>产品合法来源渠道</w:t>
            </w:r>
          </w:p>
        </w:tc>
        <w:tc>
          <w:tcPr>
            <w:tcW w:w="6151" w:type="dxa"/>
            <w:noWrap w:val="0"/>
            <w:vAlign w:val="center"/>
          </w:tcPr>
          <w:p>
            <w:pPr>
              <w:adjustRightInd w:val="0"/>
              <w:snapToGrid w:val="0"/>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zh-CN"/>
              </w:rPr>
              <w:t>带▲设备需提供产品合法来源渠道证明文件扫描件（包括但不限于产品制造商授权、销售协议或代理协议等）及厂家售后服务书，每提供一个计 0.5分，最高计</w:t>
            </w:r>
            <w:r>
              <w:rPr>
                <w:rFonts w:hint="eastAsia" w:ascii="仿宋" w:hAnsi="仿宋" w:eastAsia="仿宋" w:cs="仿宋"/>
                <w:sz w:val="24"/>
                <w:szCs w:val="24"/>
                <w:lang w:val="en-US" w:eastAsia="zh-CN"/>
              </w:rPr>
              <w:t>6</w:t>
            </w:r>
            <w:r>
              <w:rPr>
                <w:rFonts w:hint="eastAsia" w:ascii="仿宋" w:hAnsi="仿宋" w:eastAsia="仿宋" w:cs="仿宋"/>
                <w:sz w:val="24"/>
                <w:szCs w:val="24"/>
                <w:lang w:val="zh-CN"/>
              </w:rPr>
              <w:t>分。</w:t>
            </w:r>
          </w:p>
        </w:tc>
        <w:tc>
          <w:tcPr>
            <w:tcW w:w="1018" w:type="dxa"/>
            <w:noWrap w:val="0"/>
            <w:vAlign w:val="center"/>
          </w:tcPr>
          <w:p>
            <w:pPr>
              <w:snapToGrid w:val="0"/>
              <w:spacing w:line="240" w:lineRule="atLeas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1244" w:type="dxa"/>
            <w:vMerge w:val="continue"/>
            <w:noWrap w:val="0"/>
            <w:vAlign w:val="center"/>
          </w:tcPr>
          <w:p>
            <w:pPr>
              <w:widowControl/>
              <w:spacing w:line="360" w:lineRule="auto"/>
              <w:jc w:val="center"/>
              <w:rPr>
                <w:rFonts w:ascii="仿宋" w:hAnsi="仿宋" w:eastAsia="仿宋" w:cs="仿宋"/>
                <w:sz w:val="24"/>
                <w:szCs w:val="24"/>
              </w:rPr>
            </w:pPr>
          </w:p>
        </w:tc>
        <w:tc>
          <w:tcPr>
            <w:tcW w:w="1179" w:type="dxa"/>
            <w:noWrap w:val="0"/>
            <w:vAlign w:val="center"/>
          </w:tcPr>
          <w:p>
            <w:pPr>
              <w:widowControl/>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产品设备先进性，稳定性</w:t>
            </w:r>
          </w:p>
        </w:tc>
        <w:tc>
          <w:tcPr>
            <w:tcW w:w="6151" w:type="dxa"/>
            <w:noWrap w:val="0"/>
            <w:vAlign w:val="center"/>
          </w:tcPr>
          <w:p>
            <w:pPr>
              <w:pStyle w:val="19"/>
              <w:spacing w:line="360" w:lineRule="auto"/>
              <w:ind w:firstLine="480" w:firstLineChars="200"/>
              <w:rPr>
                <w:rFonts w:hint="eastAsia" w:ascii="仿宋" w:hAnsi="仿宋" w:eastAsia="仿宋" w:cs="仿宋"/>
                <w:kern w:val="2"/>
                <w:sz w:val="24"/>
                <w:szCs w:val="24"/>
                <w:lang w:val="zh-CN" w:eastAsia="zh-CN" w:bidi="ar-SA"/>
              </w:rPr>
            </w:pPr>
            <w:r>
              <w:rPr>
                <w:rFonts w:hint="eastAsia" w:ascii="仿宋" w:hAnsi="仿宋" w:eastAsia="仿宋" w:cs="仿宋"/>
                <w:kern w:val="2"/>
                <w:sz w:val="24"/>
                <w:szCs w:val="24"/>
                <w:lang w:val="zh-CN" w:eastAsia="zh-CN" w:bidi="ar-SA"/>
              </w:rPr>
              <w:t>投标产品选型合理，性能稳定，具有较好的使用效果。为市场上广泛使用的主导产品，并提供备品备件。优于招标文件要求得</w:t>
            </w:r>
            <w:r>
              <w:rPr>
                <w:rFonts w:hint="eastAsia" w:ascii="仿宋" w:hAnsi="仿宋" w:eastAsia="仿宋" w:cs="仿宋"/>
                <w:kern w:val="2"/>
                <w:sz w:val="24"/>
                <w:szCs w:val="24"/>
                <w:lang w:val="en-US" w:eastAsia="zh-CN" w:bidi="ar-SA"/>
              </w:rPr>
              <w:t>(</w:t>
            </w:r>
            <w:r>
              <w:rPr>
                <w:rFonts w:hint="eastAsia" w:ascii="仿宋" w:hAnsi="仿宋" w:eastAsia="仿宋" w:cs="仿宋"/>
                <w:kern w:val="2"/>
                <w:sz w:val="24"/>
                <w:szCs w:val="24"/>
                <w:lang w:val="zh-CN" w:eastAsia="zh-CN" w:bidi="ar-SA"/>
              </w:rPr>
              <w:t>4-</w:t>
            </w:r>
            <w:r>
              <w:rPr>
                <w:rFonts w:hint="eastAsia" w:ascii="仿宋" w:hAnsi="仿宋" w:eastAsia="仿宋" w:cs="仿宋"/>
                <w:kern w:val="2"/>
                <w:sz w:val="24"/>
                <w:szCs w:val="24"/>
                <w:lang w:val="en-US" w:eastAsia="zh-CN" w:bidi="ar-SA"/>
              </w:rPr>
              <w:t>6]</w:t>
            </w:r>
            <w:r>
              <w:rPr>
                <w:rFonts w:hint="eastAsia" w:ascii="仿宋" w:hAnsi="仿宋" w:eastAsia="仿宋" w:cs="仿宋"/>
                <w:kern w:val="2"/>
                <w:sz w:val="24"/>
                <w:szCs w:val="24"/>
                <w:lang w:val="zh-CN" w:eastAsia="zh-CN" w:bidi="ar-SA"/>
              </w:rPr>
              <w:t>分；产品选型合理，性能稳定，使用效果一般，得</w:t>
            </w:r>
            <w:r>
              <w:rPr>
                <w:rFonts w:hint="eastAsia" w:ascii="仿宋" w:hAnsi="仿宋" w:eastAsia="仿宋" w:cs="仿宋"/>
                <w:kern w:val="2"/>
                <w:sz w:val="24"/>
                <w:szCs w:val="24"/>
                <w:lang w:val="en-US" w:eastAsia="zh-CN" w:bidi="ar-SA"/>
              </w:rPr>
              <w:t>(</w:t>
            </w:r>
            <w:r>
              <w:rPr>
                <w:rFonts w:hint="eastAsia" w:ascii="仿宋" w:hAnsi="仿宋" w:eastAsia="仿宋" w:cs="仿宋"/>
                <w:kern w:val="2"/>
                <w:sz w:val="24"/>
                <w:szCs w:val="24"/>
                <w:lang w:val="zh-CN" w:eastAsia="zh-CN" w:bidi="ar-SA"/>
              </w:rPr>
              <w:t>2-</w:t>
            </w:r>
            <w:r>
              <w:rPr>
                <w:rFonts w:hint="eastAsia" w:ascii="仿宋" w:hAnsi="仿宋" w:eastAsia="仿宋" w:cs="仿宋"/>
                <w:kern w:val="2"/>
                <w:sz w:val="24"/>
                <w:szCs w:val="24"/>
                <w:lang w:val="en-US" w:eastAsia="zh-CN" w:bidi="ar-SA"/>
              </w:rPr>
              <w:t>4]</w:t>
            </w:r>
            <w:r>
              <w:rPr>
                <w:rFonts w:hint="eastAsia" w:ascii="仿宋" w:hAnsi="仿宋" w:eastAsia="仿宋" w:cs="仿宋"/>
                <w:kern w:val="2"/>
                <w:sz w:val="24"/>
                <w:szCs w:val="24"/>
                <w:lang w:val="zh-CN" w:eastAsia="zh-CN" w:bidi="ar-SA"/>
              </w:rPr>
              <w:t>分，产品选型、性能一般，得</w:t>
            </w:r>
            <w:r>
              <w:rPr>
                <w:rFonts w:hint="eastAsia" w:ascii="仿宋" w:hAnsi="仿宋" w:eastAsia="仿宋" w:cs="仿宋"/>
                <w:kern w:val="2"/>
                <w:sz w:val="24"/>
                <w:szCs w:val="24"/>
                <w:lang w:val="en-US" w:eastAsia="zh-CN" w:bidi="ar-SA"/>
              </w:rPr>
              <w:t>(</w:t>
            </w:r>
            <w:r>
              <w:rPr>
                <w:rFonts w:hint="eastAsia" w:ascii="仿宋" w:hAnsi="仿宋" w:eastAsia="仿宋" w:cs="仿宋"/>
                <w:kern w:val="2"/>
                <w:sz w:val="24"/>
                <w:szCs w:val="24"/>
                <w:lang w:val="zh-CN" w:eastAsia="zh-CN" w:bidi="ar-SA"/>
              </w:rPr>
              <w:t>0-</w:t>
            </w:r>
            <w:r>
              <w:rPr>
                <w:rFonts w:hint="eastAsia" w:ascii="仿宋" w:hAnsi="仿宋" w:eastAsia="仿宋" w:cs="仿宋"/>
                <w:kern w:val="2"/>
                <w:sz w:val="24"/>
                <w:szCs w:val="24"/>
                <w:lang w:val="en-US" w:eastAsia="zh-CN" w:bidi="ar-SA"/>
              </w:rPr>
              <w:t>2]</w:t>
            </w:r>
            <w:r>
              <w:rPr>
                <w:rFonts w:hint="eastAsia" w:ascii="仿宋" w:hAnsi="仿宋" w:eastAsia="仿宋" w:cs="仿宋"/>
                <w:kern w:val="2"/>
                <w:sz w:val="24"/>
                <w:szCs w:val="24"/>
                <w:lang w:val="zh-CN" w:eastAsia="zh-CN" w:bidi="ar-SA"/>
              </w:rPr>
              <w:t>分。</w:t>
            </w:r>
          </w:p>
        </w:tc>
        <w:tc>
          <w:tcPr>
            <w:tcW w:w="1018" w:type="dxa"/>
            <w:noWrap w:val="0"/>
            <w:vAlign w:val="center"/>
          </w:tcPr>
          <w:p>
            <w:pPr>
              <w:snapToGrid w:val="0"/>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1244" w:type="dxa"/>
            <w:vMerge w:val="continue"/>
            <w:noWrap w:val="0"/>
            <w:vAlign w:val="center"/>
          </w:tcPr>
          <w:p>
            <w:pPr>
              <w:widowControl/>
              <w:spacing w:line="360" w:lineRule="auto"/>
              <w:jc w:val="center"/>
              <w:rPr>
                <w:rFonts w:ascii="仿宋" w:hAnsi="仿宋" w:eastAsia="仿宋" w:cs="仿宋"/>
                <w:sz w:val="24"/>
                <w:szCs w:val="24"/>
              </w:rPr>
            </w:pPr>
          </w:p>
        </w:tc>
        <w:tc>
          <w:tcPr>
            <w:tcW w:w="1179" w:type="dxa"/>
            <w:noWrap w:val="0"/>
            <w:vAlign w:val="center"/>
          </w:tcPr>
          <w:p>
            <w:pPr>
              <w:widowControl/>
              <w:spacing w:line="360" w:lineRule="auto"/>
              <w:jc w:val="center"/>
              <w:rPr>
                <w:rFonts w:hint="eastAsia" w:ascii="仿宋" w:hAnsi="仿宋" w:eastAsia="仿宋" w:cs="仿宋"/>
                <w:sz w:val="24"/>
                <w:szCs w:val="24"/>
              </w:rPr>
            </w:pPr>
            <w:r>
              <w:rPr>
                <w:rFonts w:hint="eastAsia" w:ascii="仿宋" w:hAnsi="仿宋" w:eastAsia="仿宋" w:cs="仿宋"/>
                <w:sz w:val="24"/>
                <w:szCs w:val="24"/>
              </w:rPr>
              <w:t>质量保障</w:t>
            </w:r>
          </w:p>
        </w:tc>
        <w:tc>
          <w:tcPr>
            <w:tcW w:w="6151" w:type="dxa"/>
            <w:noWrap w:val="0"/>
            <w:vAlign w:val="center"/>
          </w:tcPr>
          <w:p>
            <w:pPr>
              <w:pStyle w:val="19"/>
              <w:spacing w:line="360" w:lineRule="auto"/>
              <w:ind w:firstLine="480" w:firstLineChars="200"/>
              <w:rPr>
                <w:rFonts w:hint="eastAsia" w:ascii="仿宋" w:hAnsi="仿宋" w:eastAsia="仿宋" w:cs="仿宋"/>
                <w:kern w:val="2"/>
                <w:sz w:val="24"/>
                <w:szCs w:val="24"/>
                <w:lang w:val="zh-CN" w:eastAsia="zh-CN" w:bidi="ar-SA"/>
              </w:rPr>
            </w:pPr>
            <w:r>
              <w:rPr>
                <w:rFonts w:hint="eastAsia" w:ascii="仿宋" w:hAnsi="仿宋" w:eastAsia="仿宋" w:cs="仿宋"/>
                <w:kern w:val="2"/>
                <w:sz w:val="24"/>
                <w:szCs w:val="24"/>
                <w:lang w:val="zh-CN" w:eastAsia="zh-CN" w:bidi="ar-SA"/>
              </w:rPr>
              <w:t>所投产品制造厂家有可靠、完善的管理制度；有足够的设计、工艺、加工、检验能力；所投产品符合国际、国内相关标准，有具体可行的质量保证承诺及质量保证措施，能够保证使用单位正常使用，经横向比较，综合赋分 0</w:t>
            </w:r>
            <w:r>
              <w:rPr>
                <w:rFonts w:hint="eastAsia" w:ascii="仿宋" w:hAnsi="仿宋" w:eastAsia="仿宋" w:cs="仿宋"/>
                <w:kern w:val="2"/>
                <w:sz w:val="24"/>
                <w:szCs w:val="24"/>
                <w:lang w:val="en-US" w:eastAsia="zh-CN" w:bidi="ar-SA"/>
              </w:rPr>
              <w:t>-</w:t>
            </w:r>
            <w:r>
              <w:rPr>
                <w:rFonts w:hint="eastAsia" w:ascii="仿宋" w:hAnsi="仿宋" w:eastAsia="仿宋" w:cs="仿宋"/>
                <w:sz w:val="24"/>
                <w:szCs w:val="24"/>
                <w:lang w:val="en-US" w:eastAsia="zh-CN"/>
              </w:rPr>
              <w:t>6</w:t>
            </w:r>
            <w:r>
              <w:rPr>
                <w:rFonts w:hint="eastAsia" w:ascii="仿宋" w:hAnsi="仿宋" w:eastAsia="仿宋" w:cs="仿宋"/>
                <w:kern w:val="2"/>
                <w:sz w:val="24"/>
                <w:szCs w:val="24"/>
                <w:lang w:val="zh-CN" w:eastAsia="zh-CN" w:bidi="ar-SA"/>
              </w:rPr>
              <w:t>分。</w:t>
            </w:r>
          </w:p>
        </w:tc>
        <w:tc>
          <w:tcPr>
            <w:tcW w:w="1018" w:type="dxa"/>
            <w:noWrap w:val="0"/>
            <w:vAlign w:val="center"/>
          </w:tcPr>
          <w:p>
            <w:pPr>
              <w:snapToGrid w:val="0"/>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244" w:type="dxa"/>
            <w:vMerge w:val="continue"/>
            <w:noWrap w:val="0"/>
            <w:vAlign w:val="center"/>
          </w:tcPr>
          <w:p>
            <w:pPr>
              <w:widowControl/>
              <w:spacing w:line="360" w:lineRule="auto"/>
              <w:jc w:val="center"/>
              <w:rPr>
                <w:rFonts w:ascii="仿宋" w:hAnsi="仿宋" w:eastAsia="仿宋" w:cs="仿宋"/>
                <w:sz w:val="24"/>
                <w:szCs w:val="24"/>
              </w:rPr>
            </w:pPr>
          </w:p>
        </w:tc>
        <w:tc>
          <w:tcPr>
            <w:tcW w:w="1179" w:type="dxa"/>
            <w:noWrap w:val="0"/>
            <w:vAlign w:val="center"/>
          </w:tcPr>
          <w:p>
            <w:pPr>
              <w:ind w:firstLine="0" w:firstLineChars="0"/>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zh-CN" w:eastAsia="zh-CN" w:bidi="ar-SA"/>
              </w:rPr>
              <w:t>实施方案</w:t>
            </w:r>
          </w:p>
        </w:tc>
        <w:tc>
          <w:tcPr>
            <w:tcW w:w="6151" w:type="dxa"/>
            <w:noWrap w:val="0"/>
            <w:vAlign w:val="center"/>
          </w:tcPr>
          <w:p>
            <w:pPr>
              <w:pStyle w:val="19"/>
              <w:spacing w:line="360" w:lineRule="auto"/>
              <w:ind w:firstLine="480" w:firstLineChars="200"/>
              <w:rPr>
                <w:rFonts w:hint="eastAsia" w:ascii="仿宋" w:hAnsi="仿宋" w:eastAsia="仿宋" w:cs="仿宋"/>
                <w:kern w:val="2"/>
                <w:sz w:val="24"/>
                <w:szCs w:val="24"/>
                <w:lang w:val="zh-CN" w:eastAsia="zh-CN" w:bidi="ar-SA"/>
              </w:rPr>
            </w:pPr>
            <w:r>
              <w:rPr>
                <w:rFonts w:hint="eastAsia" w:ascii="仿宋" w:hAnsi="仿宋" w:eastAsia="仿宋" w:cs="仿宋"/>
                <w:kern w:val="2"/>
                <w:sz w:val="24"/>
                <w:szCs w:val="24"/>
                <w:lang w:val="zh-CN" w:eastAsia="zh-CN" w:bidi="ar-SA"/>
              </w:rPr>
              <w:t>项目实施方案包含备货、供货进度及保证措施，拟投入本项目的人员安排及责任制度、安全保障措施、应急处理措施等，从以上方面对方案的完整性、内容的全面性、措施的详细程度及可操作性，综合赋分0</w:t>
            </w:r>
            <w:r>
              <w:rPr>
                <w:rFonts w:hint="eastAsia" w:ascii="仿宋" w:hAnsi="仿宋" w:eastAsia="仿宋" w:cs="仿宋"/>
                <w:kern w:val="2"/>
                <w:sz w:val="24"/>
                <w:szCs w:val="24"/>
                <w:lang w:val="en-US" w:eastAsia="zh-CN" w:bidi="ar-SA"/>
              </w:rPr>
              <w:t>-</w:t>
            </w:r>
            <w:r>
              <w:rPr>
                <w:rFonts w:hint="eastAsia" w:ascii="仿宋" w:hAnsi="仿宋" w:eastAsia="仿宋" w:cs="仿宋"/>
                <w:sz w:val="24"/>
                <w:szCs w:val="24"/>
                <w:lang w:val="en-US" w:eastAsia="zh-CN"/>
              </w:rPr>
              <w:t>6</w:t>
            </w:r>
            <w:r>
              <w:rPr>
                <w:rFonts w:hint="eastAsia" w:ascii="仿宋" w:hAnsi="仿宋" w:eastAsia="仿宋" w:cs="仿宋"/>
                <w:kern w:val="2"/>
                <w:sz w:val="24"/>
                <w:szCs w:val="24"/>
                <w:lang w:val="zh-CN" w:eastAsia="zh-CN" w:bidi="ar-SA"/>
              </w:rPr>
              <w:t>分。</w:t>
            </w:r>
          </w:p>
        </w:tc>
        <w:tc>
          <w:tcPr>
            <w:tcW w:w="1018" w:type="dxa"/>
            <w:noWrap w:val="0"/>
            <w:vAlign w:val="center"/>
          </w:tcPr>
          <w:p>
            <w:pPr>
              <w:snapToGrid w:val="0"/>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244" w:type="dxa"/>
            <w:vMerge w:val="continue"/>
            <w:noWrap w:val="0"/>
            <w:vAlign w:val="center"/>
          </w:tcPr>
          <w:p>
            <w:pPr>
              <w:widowControl/>
              <w:spacing w:line="360" w:lineRule="auto"/>
              <w:jc w:val="center"/>
              <w:rPr>
                <w:rFonts w:ascii="仿宋" w:hAnsi="仿宋" w:eastAsia="仿宋" w:cs="仿宋"/>
                <w:sz w:val="24"/>
                <w:szCs w:val="24"/>
              </w:rPr>
            </w:pPr>
          </w:p>
        </w:tc>
        <w:tc>
          <w:tcPr>
            <w:tcW w:w="1179" w:type="dxa"/>
            <w:noWrap w:val="0"/>
            <w:vAlign w:val="center"/>
          </w:tcPr>
          <w:p>
            <w:pPr>
              <w:ind w:firstLine="0" w:firstLineChars="0"/>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zh-CN" w:eastAsia="zh-CN" w:bidi="ar-SA"/>
              </w:rPr>
              <w:t>售后服务</w:t>
            </w:r>
          </w:p>
        </w:tc>
        <w:tc>
          <w:tcPr>
            <w:tcW w:w="6151" w:type="dxa"/>
            <w:noWrap w:val="0"/>
            <w:vAlign w:val="center"/>
          </w:tcPr>
          <w:p>
            <w:pPr>
              <w:pStyle w:val="19"/>
              <w:spacing w:line="360" w:lineRule="auto"/>
              <w:ind w:firstLine="480" w:firstLineChars="200"/>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售后服务：供应商针对本项目提供本地化售后服务，售后服务机构健全。具有完善可行的服务承诺及方案。按响应程度赋0-2分。能够完整的提供售后服务人员联系方式及社保证明（或劳动合同），得2分，不提供不得分。</w:t>
            </w:r>
          </w:p>
          <w:p>
            <w:pPr>
              <w:pStyle w:val="19"/>
              <w:spacing w:line="360" w:lineRule="auto"/>
              <w:ind w:firstLine="480" w:firstLineChars="200"/>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2.培训服务：供应商提供的培训方案全面、完整、可行、有针对性。培训内容有层次，培训方式适当，能够保障使用单位能熟练操作维护和正常使用，根据培训方案的优劣情况赋0-2分。</w:t>
            </w:r>
          </w:p>
        </w:tc>
        <w:tc>
          <w:tcPr>
            <w:tcW w:w="1018" w:type="dxa"/>
            <w:noWrap w:val="0"/>
            <w:vAlign w:val="center"/>
          </w:tcPr>
          <w:p>
            <w:pPr>
              <w:snapToGrid w:val="0"/>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w:t>
            </w:r>
          </w:p>
        </w:tc>
      </w:tr>
    </w:tbl>
    <w:p>
      <w:pPr>
        <w:pStyle w:val="28"/>
        <w:rPr>
          <w:rFonts w:hint="eastAsia"/>
          <w:lang w:val="zh-CN"/>
        </w:rPr>
        <w:sectPr>
          <w:headerReference r:id="rId6" w:type="default"/>
          <w:footerReference r:id="rId7" w:type="default"/>
          <w:pgSz w:w="11906" w:h="16838"/>
          <w:pgMar w:top="1417" w:right="1417" w:bottom="1417" w:left="1417" w:header="851" w:footer="992" w:gutter="0"/>
          <w:pgNumType w:fmt="decimal"/>
          <w:cols w:space="0" w:num="1"/>
          <w:rtlGutter w:val="0"/>
          <w:docGrid w:type="lines" w:linePitch="312" w:charSpace="0"/>
        </w:sectPr>
      </w:pPr>
    </w:p>
    <w:p>
      <w:pPr>
        <w:keepNext w:val="0"/>
        <w:keepLines w:val="0"/>
        <w:pageBreakBefore w:val="0"/>
        <w:widowControl w:val="0"/>
        <w:tabs>
          <w:tab w:val="left" w:pos="9030"/>
        </w:tabs>
        <w:kinsoku/>
        <w:wordWrap/>
        <w:overflowPunct/>
        <w:topLinePunct w:val="0"/>
        <w:autoSpaceDE/>
        <w:autoSpaceDN/>
        <w:bidi w:val="0"/>
        <w:adjustRightInd/>
        <w:snapToGrid w:val="0"/>
        <w:spacing w:line="360" w:lineRule="auto"/>
        <w:ind w:right="0" w:firstLine="480" w:firstLineChars="200"/>
        <w:textAlignment w:val="auto"/>
        <w:rPr>
          <w:rFonts w:ascii="仿宋" w:hAnsi="仿宋" w:eastAsia="仿宋" w:cs="仿宋"/>
          <w:color w:val="auto"/>
          <w:sz w:val="24"/>
          <w:szCs w:val="24"/>
          <w:lang w:val="zh-CN"/>
        </w:rPr>
      </w:pPr>
      <w:r>
        <w:rPr>
          <w:rFonts w:hint="eastAsia" w:ascii="仿宋" w:hAnsi="仿宋" w:eastAsia="仿宋" w:cs="仿宋"/>
          <w:color w:val="auto"/>
          <w:sz w:val="24"/>
          <w:szCs w:val="24"/>
          <w:lang w:val="zh-CN"/>
        </w:rPr>
        <w:t>3、其他事项说明</w:t>
      </w:r>
    </w:p>
    <w:p>
      <w:pPr>
        <w:keepNext w:val="0"/>
        <w:keepLines w:val="0"/>
        <w:pageBreakBefore w:val="0"/>
        <w:widowControl w:val="0"/>
        <w:tabs>
          <w:tab w:val="left" w:pos="9030"/>
        </w:tabs>
        <w:kinsoku/>
        <w:wordWrap/>
        <w:overflowPunct/>
        <w:topLinePunct w:val="0"/>
        <w:autoSpaceDE/>
        <w:autoSpaceDN/>
        <w:bidi w:val="0"/>
        <w:adjustRightInd/>
        <w:snapToGrid w:val="0"/>
        <w:spacing w:line="360" w:lineRule="auto"/>
        <w:ind w:right="0" w:firstLine="480" w:firstLineChars="200"/>
        <w:textAlignment w:val="auto"/>
        <w:rPr>
          <w:rFonts w:ascii="仿宋" w:hAnsi="仿宋" w:eastAsia="仿宋" w:cs="仿宋"/>
          <w:color w:val="auto"/>
          <w:sz w:val="24"/>
          <w:szCs w:val="24"/>
          <w:lang w:val="zh-CN"/>
        </w:rPr>
      </w:pPr>
      <w:r>
        <w:rPr>
          <w:rFonts w:hint="eastAsia" w:ascii="仿宋" w:hAnsi="仿宋" w:eastAsia="仿宋" w:cs="仿宋"/>
          <w:color w:val="auto"/>
          <w:sz w:val="24"/>
          <w:szCs w:val="24"/>
          <w:lang w:val="zh-CN"/>
        </w:rPr>
        <w:t>（1）因落实政府采购政策进行价格调整的，以调整后的价格计算评标基准价和投标报价。</w:t>
      </w:r>
    </w:p>
    <w:p>
      <w:pPr>
        <w:keepNext w:val="0"/>
        <w:keepLines w:val="0"/>
        <w:pageBreakBefore w:val="0"/>
        <w:widowControl w:val="0"/>
        <w:tabs>
          <w:tab w:val="left" w:pos="9030"/>
        </w:tabs>
        <w:kinsoku/>
        <w:wordWrap/>
        <w:overflowPunct/>
        <w:topLinePunct w:val="0"/>
        <w:bidi w:val="0"/>
        <w:snapToGrid w:val="0"/>
        <w:spacing w:line="360" w:lineRule="auto"/>
        <w:ind w:right="0" w:firstLine="480" w:firstLineChars="200"/>
        <w:textAlignment w:val="auto"/>
        <w:rPr>
          <w:rFonts w:ascii="仿宋" w:hAnsi="仿宋" w:eastAsia="仿宋" w:cs="仿宋"/>
          <w:color w:val="auto"/>
          <w:sz w:val="24"/>
          <w:szCs w:val="24"/>
          <w:lang w:val="zh-CN"/>
        </w:rPr>
      </w:pPr>
      <w:r>
        <w:rPr>
          <w:rFonts w:hint="eastAsia" w:ascii="仿宋" w:hAnsi="仿宋" w:eastAsia="仿宋" w:cs="仿宋"/>
          <w:color w:val="auto"/>
          <w:sz w:val="24"/>
          <w:szCs w:val="24"/>
          <w:lang w:val="zh-CN"/>
        </w:rPr>
        <w:t>（2）评标时，评标委员会根据以上内容进行综合比较，自主打分，分数四舍五入保留两位小数，独立对每个供应商的投标文件进行评价，并汇总每个供应商的得分。</w:t>
      </w:r>
    </w:p>
    <w:p>
      <w:pPr>
        <w:keepNext w:val="0"/>
        <w:keepLines w:val="0"/>
        <w:pageBreakBefore w:val="0"/>
        <w:widowControl w:val="0"/>
        <w:tabs>
          <w:tab w:val="left" w:pos="9030"/>
        </w:tabs>
        <w:kinsoku/>
        <w:wordWrap/>
        <w:overflowPunct/>
        <w:topLinePunct w:val="0"/>
        <w:bidi w:val="0"/>
        <w:snapToGrid w:val="0"/>
        <w:spacing w:line="360" w:lineRule="auto"/>
        <w:ind w:right="0" w:firstLine="480" w:firstLineChars="200"/>
        <w:textAlignment w:val="auto"/>
        <w:outlineLvl w:val="2"/>
        <w:rPr>
          <w:rFonts w:ascii="仿宋" w:hAnsi="仿宋" w:eastAsia="仿宋" w:cs="仿宋"/>
          <w:color w:val="auto"/>
          <w:sz w:val="24"/>
          <w:szCs w:val="24"/>
          <w:lang w:val="zh-CN"/>
        </w:rPr>
      </w:pPr>
      <w:bookmarkStart w:id="244" w:name="_Toc16649"/>
      <w:bookmarkStart w:id="245" w:name="_Toc768"/>
      <w:bookmarkStart w:id="246" w:name="_Toc3128"/>
      <w:bookmarkStart w:id="247" w:name="_Toc17060"/>
      <w:bookmarkStart w:id="248" w:name="_Toc22005"/>
      <w:bookmarkStart w:id="249" w:name="_Toc10499"/>
      <w:bookmarkStart w:id="250" w:name="_Toc30211"/>
      <w:bookmarkStart w:id="251" w:name="_Toc6371"/>
      <w:bookmarkStart w:id="252" w:name="_Toc9209"/>
      <w:r>
        <w:rPr>
          <w:rFonts w:hint="eastAsia" w:ascii="仿宋" w:hAnsi="仿宋" w:eastAsia="仿宋" w:cs="仿宋"/>
          <w:color w:val="auto"/>
          <w:sz w:val="24"/>
          <w:szCs w:val="24"/>
          <w:lang w:val="zh-CN"/>
        </w:rPr>
        <w:t>（</w:t>
      </w:r>
      <w:r>
        <w:rPr>
          <w:rFonts w:hint="eastAsia" w:ascii="仿宋" w:hAnsi="仿宋" w:eastAsia="仿宋" w:cs="仿宋"/>
          <w:color w:val="auto"/>
          <w:sz w:val="24"/>
          <w:szCs w:val="24"/>
        </w:rPr>
        <w:t>五</w:t>
      </w:r>
      <w:r>
        <w:rPr>
          <w:rFonts w:hint="eastAsia" w:ascii="仿宋" w:hAnsi="仿宋" w:eastAsia="仿宋" w:cs="仿宋"/>
          <w:color w:val="auto"/>
          <w:sz w:val="24"/>
          <w:szCs w:val="24"/>
          <w:lang w:val="zh-CN"/>
        </w:rPr>
        <w:t>）推荐中标候选人名单</w:t>
      </w:r>
      <w:bookmarkEnd w:id="244"/>
      <w:bookmarkEnd w:id="245"/>
      <w:bookmarkEnd w:id="246"/>
      <w:bookmarkEnd w:id="247"/>
      <w:bookmarkEnd w:id="248"/>
      <w:bookmarkEnd w:id="249"/>
      <w:bookmarkEnd w:id="250"/>
      <w:bookmarkEnd w:id="251"/>
      <w:bookmarkEnd w:id="252"/>
    </w:p>
    <w:p>
      <w:pPr>
        <w:keepNext w:val="0"/>
        <w:keepLines w:val="0"/>
        <w:pageBreakBefore w:val="0"/>
        <w:widowControl w:val="0"/>
        <w:tabs>
          <w:tab w:val="left" w:pos="9030"/>
        </w:tabs>
        <w:kinsoku/>
        <w:wordWrap/>
        <w:overflowPunct/>
        <w:topLinePunct w:val="0"/>
        <w:bidi w:val="0"/>
        <w:snapToGrid w:val="0"/>
        <w:spacing w:line="360" w:lineRule="auto"/>
        <w:ind w:right="0" w:firstLine="480" w:firstLineChars="200"/>
        <w:textAlignment w:val="auto"/>
        <w:rPr>
          <w:rFonts w:ascii="仿宋" w:hAnsi="仿宋" w:eastAsia="仿宋" w:cs="仿宋"/>
          <w:color w:val="auto"/>
          <w:sz w:val="24"/>
          <w:szCs w:val="24"/>
          <w:lang w:val="zh-CN"/>
        </w:rPr>
      </w:pPr>
      <w:r>
        <w:rPr>
          <w:rFonts w:hint="eastAsia" w:ascii="仿宋" w:hAnsi="仿宋" w:eastAsia="仿宋" w:cs="仿宋"/>
          <w:color w:val="auto"/>
          <w:sz w:val="24"/>
          <w:szCs w:val="24"/>
          <w:lang w:val="zh-CN"/>
        </w:rPr>
        <w:t>评标结果按评审后得分由高到低顺序排列，推荐三名以上中标候选人。投标文件满足招标文件全部实质性要求，且按照评审因素的量化指标评审得分。按照排序推荐入围候选人。</w:t>
      </w:r>
    </w:p>
    <w:p>
      <w:pPr>
        <w:keepNext w:val="0"/>
        <w:keepLines w:val="0"/>
        <w:pageBreakBefore w:val="0"/>
        <w:widowControl w:val="0"/>
        <w:kinsoku/>
        <w:wordWrap/>
        <w:overflowPunct/>
        <w:topLinePunct w:val="0"/>
        <w:autoSpaceDE w:val="0"/>
        <w:autoSpaceDN w:val="0"/>
        <w:bidi w:val="0"/>
        <w:adjustRightInd w:val="0"/>
        <w:snapToGrid w:val="0"/>
        <w:spacing w:line="360" w:lineRule="auto"/>
        <w:ind w:right="0" w:firstLine="482" w:firstLineChars="200"/>
        <w:textAlignment w:val="auto"/>
        <w:outlineLvl w:val="1"/>
        <w:rPr>
          <w:rFonts w:ascii="仿宋" w:hAnsi="仿宋" w:eastAsia="仿宋" w:cs="仿宋"/>
          <w:b/>
          <w:color w:val="auto"/>
          <w:sz w:val="24"/>
          <w:szCs w:val="24"/>
          <w:lang w:val="zh-CN"/>
        </w:rPr>
      </w:pPr>
      <w:bookmarkStart w:id="253" w:name="_Toc22251"/>
      <w:bookmarkStart w:id="254" w:name="_Toc18208"/>
      <w:bookmarkStart w:id="255" w:name="_Toc13328"/>
      <w:bookmarkStart w:id="256" w:name="_Toc18731"/>
      <w:bookmarkStart w:id="257" w:name="_Toc2662"/>
      <w:bookmarkStart w:id="258" w:name="_Toc7227"/>
      <w:bookmarkStart w:id="259" w:name="_Toc16371"/>
      <w:bookmarkStart w:id="260" w:name="_Toc11442"/>
      <w:bookmarkStart w:id="261" w:name="_Toc29264"/>
      <w:r>
        <w:rPr>
          <w:rFonts w:hint="eastAsia" w:ascii="仿宋" w:hAnsi="仿宋" w:eastAsia="仿宋" w:cs="仿宋"/>
          <w:b/>
          <w:color w:val="auto"/>
          <w:sz w:val="24"/>
          <w:szCs w:val="24"/>
          <w:lang w:val="zh-CN"/>
        </w:rPr>
        <w:t>七、确定</w:t>
      </w:r>
      <w:bookmarkEnd w:id="253"/>
      <w:bookmarkEnd w:id="254"/>
      <w:bookmarkEnd w:id="255"/>
      <w:bookmarkEnd w:id="256"/>
      <w:bookmarkEnd w:id="257"/>
      <w:bookmarkEnd w:id="258"/>
      <w:bookmarkEnd w:id="259"/>
      <w:bookmarkEnd w:id="260"/>
      <w:r>
        <w:rPr>
          <w:rFonts w:hint="eastAsia" w:ascii="仿宋" w:hAnsi="仿宋" w:eastAsia="仿宋" w:cs="仿宋"/>
          <w:b/>
          <w:color w:val="auto"/>
          <w:sz w:val="24"/>
          <w:szCs w:val="24"/>
          <w:lang w:val="zh-CN"/>
        </w:rPr>
        <w:t>中标供应商</w:t>
      </w:r>
      <w:bookmarkEnd w:id="261"/>
    </w:p>
    <w:p>
      <w:pPr>
        <w:keepNext w:val="0"/>
        <w:keepLines w:val="0"/>
        <w:pageBreakBefore w:val="0"/>
        <w:widowControl w:val="0"/>
        <w:kinsoku/>
        <w:wordWrap/>
        <w:overflowPunct/>
        <w:topLinePunct w:val="0"/>
        <w:autoSpaceDE w:val="0"/>
        <w:autoSpaceDN w:val="0"/>
        <w:bidi w:val="0"/>
        <w:adjustRightInd w:val="0"/>
        <w:spacing w:line="360" w:lineRule="auto"/>
        <w:ind w:right="0" w:firstLine="480" w:firstLineChars="200"/>
        <w:textAlignment w:val="auto"/>
        <w:rPr>
          <w:rFonts w:ascii="仿宋" w:hAnsi="仿宋" w:eastAsia="仿宋" w:cs="仿宋"/>
          <w:color w:val="auto"/>
          <w:sz w:val="24"/>
          <w:szCs w:val="24"/>
          <w:lang w:val="zh-CN"/>
        </w:rPr>
      </w:pPr>
      <w:r>
        <w:rPr>
          <w:rFonts w:hint="eastAsia" w:ascii="仿宋" w:hAnsi="仿宋" w:eastAsia="仿宋" w:cs="仿宋"/>
          <w:color w:val="auto"/>
          <w:sz w:val="24"/>
          <w:szCs w:val="24"/>
          <w:lang w:val="zh-CN"/>
        </w:rPr>
        <w:t>（一）采购代理机构应当在评标结束后2个工作日内将评标报告送采购人。</w:t>
      </w:r>
    </w:p>
    <w:p>
      <w:pPr>
        <w:keepNext w:val="0"/>
        <w:keepLines w:val="0"/>
        <w:pageBreakBefore w:val="0"/>
        <w:widowControl w:val="0"/>
        <w:kinsoku/>
        <w:wordWrap/>
        <w:overflowPunct/>
        <w:topLinePunct w:val="0"/>
        <w:autoSpaceDE w:val="0"/>
        <w:autoSpaceDN w:val="0"/>
        <w:bidi w:val="0"/>
        <w:adjustRightInd w:val="0"/>
        <w:spacing w:line="360" w:lineRule="auto"/>
        <w:ind w:right="0" w:firstLine="480" w:firstLineChars="200"/>
        <w:textAlignment w:val="auto"/>
        <w:rPr>
          <w:rFonts w:ascii="仿宋" w:hAnsi="仿宋" w:eastAsia="仿宋" w:cs="仿宋"/>
          <w:color w:val="auto"/>
          <w:sz w:val="24"/>
          <w:szCs w:val="24"/>
          <w:lang w:val="zh-CN"/>
        </w:rPr>
      </w:pPr>
      <w:r>
        <w:rPr>
          <w:rFonts w:hint="eastAsia" w:ascii="仿宋" w:hAnsi="仿宋" w:eastAsia="仿宋" w:cs="仿宋"/>
          <w:color w:val="auto"/>
          <w:sz w:val="24"/>
          <w:szCs w:val="24"/>
          <w:lang w:val="zh-CN"/>
        </w:rPr>
        <w:t>（二）采购人应当自收到评标报告之日起5个工作日内，在评标报告确定的中标候选人名单中按顺序确定中标供应商，复函采购代理机构。采购人在收到评标报告5个工作日内未按评标报告推荐的中标候选人顺序确定中标供应商，又不能说明合法理由的，视同按评标报告推荐的顺序确定排名第一的中标候选人为中标供应商。</w:t>
      </w:r>
    </w:p>
    <w:p>
      <w:pPr>
        <w:keepNext w:val="0"/>
        <w:keepLines w:val="0"/>
        <w:pageBreakBefore w:val="0"/>
        <w:widowControl w:val="0"/>
        <w:kinsoku/>
        <w:wordWrap/>
        <w:overflowPunct/>
        <w:topLinePunct w:val="0"/>
        <w:autoSpaceDE w:val="0"/>
        <w:autoSpaceDN w:val="0"/>
        <w:bidi w:val="0"/>
        <w:adjustRightInd w:val="0"/>
        <w:spacing w:line="360" w:lineRule="auto"/>
        <w:ind w:right="0" w:firstLine="480" w:firstLineChars="200"/>
        <w:textAlignment w:val="auto"/>
        <w:rPr>
          <w:rFonts w:ascii="仿宋" w:hAnsi="仿宋" w:eastAsia="仿宋" w:cs="仿宋"/>
          <w:color w:val="auto"/>
          <w:sz w:val="24"/>
          <w:szCs w:val="24"/>
          <w:lang w:val="zh-CN"/>
        </w:rPr>
      </w:pPr>
      <w:r>
        <w:rPr>
          <w:rFonts w:hint="eastAsia" w:ascii="仿宋" w:hAnsi="仿宋" w:eastAsia="仿宋" w:cs="仿宋"/>
          <w:color w:val="auto"/>
          <w:sz w:val="24"/>
          <w:szCs w:val="24"/>
          <w:lang w:val="zh-CN"/>
        </w:rPr>
        <w:t>（三）采购代理机构当自中标供应商确定之日起2个工作日内，在省级以上财政部门指定的媒体上公告中标结果，公告期限为1个工作日，并向中标供应商发“中标通知书”。</w:t>
      </w:r>
    </w:p>
    <w:p>
      <w:pPr>
        <w:keepNext w:val="0"/>
        <w:keepLines w:val="0"/>
        <w:pageBreakBefore w:val="0"/>
        <w:widowControl w:val="0"/>
        <w:kinsoku/>
        <w:wordWrap/>
        <w:overflowPunct/>
        <w:topLinePunct w:val="0"/>
        <w:autoSpaceDE w:val="0"/>
        <w:autoSpaceDN w:val="0"/>
        <w:bidi w:val="0"/>
        <w:adjustRightInd w:val="0"/>
        <w:snapToGrid w:val="0"/>
        <w:spacing w:line="360" w:lineRule="auto"/>
        <w:ind w:right="0" w:firstLine="480" w:firstLineChars="200"/>
        <w:textAlignment w:val="auto"/>
        <w:rPr>
          <w:rFonts w:ascii="仿宋" w:hAnsi="仿宋" w:eastAsia="仿宋" w:cs="仿宋"/>
          <w:color w:val="auto"/>
          <w:sz w:val="24"/>
          <w:szCs w:val="24"/>
          <w:lang w:val="zh-CN"/>
        </w:rPr>
      </w:pPr>
      <w:r>
        <w:rPr>
          <w:rFonts w:hint="eastAsia" w:ascii="仿宋" w:hAnsi="仿宋" w:eastAsia="仿宋" w:cs="仿宋"/>
          <w:color w:val="auto"/>
          <w:sz w:val="24"/>
          <w:szCs w:val="24"/>
          <w:lang w:val="zh-CN"/>
        </w:rPr>
        <w:t>（四）供应商对中标公告有异议的，按照《中华人民共和国政府采购法》第五十二条之规定执行。提出质疑的供应商应当有明确的请求和必要的证明材料，应保证提出的质疑内容及相应证明材料的真实性及来源的合法性，并承担相应的法律责任。</w:t>
      </w:r>
    </w:p>
    <w:p>
      <w:pPr>
        <w:keepNext w:val="0"/>
        <w:keepLines w:val="0"/>
        <w:pageBreakBefore w:val="0"/>
        <w:widowControl w:val="0"/>
        <w:kinsoku/>
        <w:wordWrap/>
        <w:overflowPunct/>
        <w:topLinePunct w:val="0"/>
        <w:autoSpaceDE w:val="0"/>
        <w:autoSpaceDN w:val="0"/>
        <w:bidi w:val="0"/>
        <w:adjustRightInd w:val="0"/>
        <w:snapToGrid w:val="0"/>
        <w:spacing w:line="360" w:lineRule="auto"/>
        <w:ind w:right="0" w:firstLine="482" w:firstLineChars="200"/>
        <w:textAlignment w:val="auto"/>
        <w:outlineLvl w:val="1"/>
        <w:rPr>
          <w:rFonts w:ascii="仿宋" w:hAnsi="仿宋" w:eastAsia="仿宋" w:cs="仿宋"/>
          <w:b/>
          <w:color w:val="auto"/>
          <w:sz w:val="24"/>
          <w:szCs w:val="24"/>
          <w:lang w:val="zh-CN"/>
        </w:rPr>
      </w:pPr>
      <w:bookmarkStart w:id="262" w:name="_Toc22035"/>
      <w:bookmarkStart w:id="263" w:name="_Toc8695"/>
      <w:bookmarkStart w:id="264" w:name="_Toc26684"/>
      <w:bookmarkStart w:id="265" w:name="_Toc27317"/>
      <w:bookmarkStart w:id="266" w:name="_Toc15275"/>
      <w:bookmarkStart w:id="267" w:name="_Toc21655"/>
      <w:bookmarkStart w:id="268" w:name="_Toc19938"/>
      <w:bookmarkStart w:id="269" w:name="_Toc204"/>
      <w:bookmarkStart w:id="270" w:name="_Toc10140"/>
      <w:r>
        <w:rPr>
          <w:rFonts w:hint="eastAsia" w:ascii="仿宋" w:hAnsi="仿宋" w:eastAsia="仿宋" w:cs="仿宋"/>
          <w:b/>
          <w:color w:val="auto"/>
          <w:sz w:val="24"/>
          <w:szCs w:val="24"/>
          <w:lang w:val="zh-CN"/>
        </w:rPr>
        <w:t>八、合同</w:t>
      </w:r>
      <w:bookmarkEnd w:id="262"/>
      <w:bookmarkEnd w:id="263"/>
      <w:bookmarkEnd w:id="264"/>
      <w:bookmarkEnd w:id="265"/>
      <w:bookmarkEnd w:id="266"/>
      <w:bookmarkEnd w:id="267"/>
      <w:bookmarkEnd w:id="268"/>
      <w:bookmarkEnd w:id="269"/>
      <w:bookmarkEnd w:id="270"/>
    </w:p>
    <w:p>
      <w:pPr>
        <w:keepNext w:val="0"/>
        <w:keepLines w:val="0"/>
        <w:pageBreakBefore w:val="0"/>
        <w:widowControl w:val="0"/>
        <w:kinsoku/>
        <w:wordWrap/>
        <w:overflowPunct/>
        <w:topLinePunct w:val="0"/>
        <w:autoSpaceDE w:val="0"/>
        <w:autoSpaceDN w:val="0"/>
        <w:bidi w:val="0"/>
        <w:adjustRightInd w:val="0"/>
        <w:snapToGrid w:val="0"/>
        <w:spacing w:line="360" w:lineRule="auto"/>
        <w:ind w:right="0" w:firstLine="480" w:firstLineChars="200"/>
        <w:textAlignment w:val="auto"/>
        <w:rPr>
          <w:rFonts w:ascii="仿宋" w:hAnsi="仿宋" w:eastAsia="仿宋" w:cs="仿宋"/>
          <w:color w:val="auto"/>
          <w:sz w:val="24"/>
          <w:szCs w:val="24"/>
          <w:lang w:val="zh-CN"/>
        </w:rPr>
      </w:pPr>
      <w:r>
        <w:rPr>
          <w:rFonts w:hint="eastAsia" w:ascii="仿宋" w:hAnsi="仿宋" w:eastAsia="仿宋" w:cs="仿宋"/>
          <w:color w:val="auto"/>
          <w:sz w:val="24"/>
          <w:szCs w:val="24"/>
          <w:lang w:val="zh-CN"/>
        </w:rPr>
        <w:t>（一）采购人在自中标通知书发出之日起三十日内，按照招标文件和中标供应商投标文件的约定，采购人与中标供应商洽谈合同条款，并签订合同。招标文件及中标供应商的投标文件均作为合同的组成部分。</w:t>
      </w:r>
    </w:p>
    <w:p>
      <w:pPr>
        <w:keepNext w:val="0"/>
        <w:keepLines w:val="0"/>
        <w:pageBreakBefore w:val="0"/>
        <w:widowControl w:val="0"/>
        <w:tabs>
          <w:tab w:val="left" w:pos="0"/>
        </w:tabs>
        <w:kinsoku/>
        <w:wordWrap/>
        <w:overflowPunct/>
        <w:topLinePunct w:val="0"/>
        <w:autoSpaceDE w:val="0"/>
        <w:autoSpaceDN w:val="0"/>
        <w:bidi w:val="0"/>
        <w:adjustRightInd w:val="0"/>
        <w:snapToGrid w:val="0"/>
        <w:spacing w:line="360" w:lineRule="auto"/>
        <w:ind w:right="0" w:firstLine="480" w:firstLineChars="200"/>
        <w:textAlignment w:val="auto"/>
        <w:rPr>
          <w:rFonts w:ascii="仿宋" w:hAnsi="仿宋" w:eastAsia="仿宋" w:cs="仿宋"/>
          <w:color w:val="auto"/>
          <w:sz w:val="24"/>
          <w:szCs w:val="24"/>
          <w:lang w:val="zh-CN"/>
        </w:rPr>
      </w:pPr>
      <w:r>
        <w:rPr>
          <w:rFonts w:hint="eastAsia" w:ascii="仿宋" w:hAnsi="仿宋" w:eastAsia="仿宋" w:cs="仿宋"/>
          <w:color w:val="auto"/>
          <w:sz w:val="24"/>
          <w:szCs w:val="24"/>
          <w:lang w:val="zh-CN"/>
        </w:rPr>
        <w:t>（二）定标后，中标供应商无正当理由拖延或拒签合同，监督机构有权取消其中标资格，并按评标结果顺序重新确定中标供应商。同时报请监督机构通报，取消其进入政府采购市场的资格，按规定予以处罚，并没收其投标保证金。</w:t>
      </w:r>
    </w:p>
    <w:p>
      <w:pPr>
        <w:keepNext w:val="0"/>
        <w:keepLines w:val="0"/>
        <w:pageBreakBefore w:val="0"/>
        <w:widowControl w:val="0"/>
        <w:tabs>
          <w:tab w:val="left" w:pos="0"/>
        </w:tabs>
        <w:kinsoku/>
        <w:wordWrap/>
        <w:overflowPunct/>
        <w:topLinePunct w:val="0"/>
        <w:autoSpaceDE w:val="0"/>
        <w:autoSpaceDN w:val="0"/>
        <w:bidi w:val="0"/>
        <w:adjustRightInd w:val="0"/>
        <w:snapToGrid w:val="0"/>
        <w:spacing w:line="360" w:lineRule="auto"/>
        <w:ind w:right="0" w:firstLine="480" w:firstLineChars="200"/>
        <w:textAlignment w:val="auto"/>
        <w:rPr>
          <w:rFonts w:ascii="仿宋" w:hAnsi="仿宋" w:eastAsia="仿宋" w:cs="仿宋"/>
          <w:color w:val="auto"/>
          <w:sz w:val="24"/>
          <w:szCs w:val="24"/>
          <w:lang w:val="zh-CN"/>
        </w:rPr>
      </w:pPr>
      <w:r>
        <w:rPr>
          <w:rFonts w:hint="eastAsia" w:ascii="仿宋" w:hAnsi="仿宋" w:eastAsia="仿宋" w:cs="仿宋"/>
          <w:color w:val="auto"/>
          <w:sz w:val="24"/>
          <w:szCs w:val="24"/>
          <w:lang w:val="zh-CN"/>
        </w:rPr>
        <w:t>（三）政府采购合同的履行、违约责任和解决争议的方法等适用《中华人民共和国</w:t>
      </w:r>
      <w:r>
        <w:rPr>
          <w:rFonts w:hint="eastAsia" w:ascii="仿宋" w:hAnsi="仿宋" w:eastAsia="仿宋" w:cs="仿宋"/>
          <w:color w:val="auto"/>
          <w:sz w:val="24"/>
          <w:szCs w:val="24"/>
        </w:rPr>
        <w:t>民法典</w:t>
      </w:r>
      <w:r>
        <w:rPr>
          <w:rFonts w:hint="eastAsia" w:ascii="仿宋" w:hAnsi="仿宋" w:eastAsia="仿宋" w:cs="仿宋"/>
          <w:color w:val="auto"/>
          <w:sz w:val="24"/>
          <w:szCs w:val="24"/>
          <w:lang w:val="zh-CN"/>
        </w:rPr>
        <w:t>》，采购人按照政府采购合同规定的技术、服务、安全标准组织对供应商履约情况进行验收，并出具验收书。</w:t>
      </w:r>
    </w:p>
    <w:p>
      <w:pPr>
        <w:keepNext w:val="0"/>
        <w:keepLines w:val="0"/>
        <w:pageBreakBefore w:val="0"/>
        <w:widowControl w:val="0"/>
        <w:kinsoku/>
        <w:wordWrap/>
        <w:overflowPunct/>
        <w:topLinePunct w:val="0"/>
        <w:autoSpaceDE w:val="0"/>
        <w:autoSpaceDN w:val="0"/>
        <w:bidi w:val="0"/>
        <w:adjustRightInd w:val="0"/>
        <w:snapToGrid w:val="0"/>
        <w:spacing w:line="360" w:lineRule="auto"/>
        <w:ind w:right="0" w:firstLine="482" w:firstLineChars="200"/>
        <w:textAlignment w:val="auto"/>
        <w:outlineLvl w:val="1"/>
        <w:rPr>
          <w:rFonts w:ascii="仿宋" w:hAnsi="仿宋" w:eastAsia="仿宋" w:cs="仿宋"/>
          <w:b/>
          <w:color w:val="auto"/>
          <w:sz w:val="24"/>
          <w:szCs w:val="24"/>
          <w:lang w:val="zh-CN"/>
        </w:rPr>
      </w:pPr>
      <w:bookmarkStart w:id="271" w:name="_Toc15593"/>
      <w:bookmarkStart w:id="272" w:name="_Toc28649"/>
      <w:bookmarkStart w:id="273" w:name="_Toc22015"/>
      <w:bookmarkStart w:id="274" w:name="_Toc27949"/>
      <w:bookmarkStart w:id="275" w:name="_Toc24288"/>
      <w:bookmarkStart w:id="276" w:name="_Toc5984"/>
      <w:bookmarkStart w:id="277" w:name="_Toc14348"/>
      <w:bookmarkStart w:id="278" w:name="_Toc21976"/>
      <w:bookmarkStart w:id="279" w:name="_Toc12445"/>
      <w:r>
        <w:rPr>
          <w:rFonts w:hint="eastAsia" w:ascii="仿宋" w:hAnsi="仿宋" w:eastAsia="仿宋" w:cs="仿宋"/>
          <w:b/>
          <w:color w:val="auto"/>
          <w:sz w:val="24"/>
          <w:szCs w:val="24"/>
          <w:lang w:val="zh-CN"/>
        </w:rPr>
        <w:t>九、中标服务费</w:t>
      </w:r>
      <w:bookmarkEnd w:id="271"/>
      <w:bookmarkEnd w:id="272"/>
      <w:bookmarkEnd w:id="273"/>
      <w:bookmarkEnd w:id="274"/>
      <w:bookmarkEnd w:id="275"/>
      <w:bookmarkEnd w:id="276"/>
      <w:bookmarkEnd w:id="277"/>
      <w:bookmarkEnd w:id="278"/>
      <w:bookmarkEnd w:id="279"/>
    </w:p>
    <w:p>
      <w:pPr>
        <w:keepNext w:val="0"/>
        <w:keepLines w:val="0"/>
        <w:pageBreakBefore w:val="0"/>
        <w:widowControl w:val="0"/>
        <w:tabs>
          <w:tab w:val="left" w:pos="0"/>
        </w:tabs>
        <w:kinsoku/>
        <w:wordWrap/>
        <w:overflowPunct/>
        <w:topLinePunct w:val="0"/>
        <w:autoSpaceDE w:val="0"/>
        <w:autoSpaceDN w:val="0"/>
        <w:bidi w:val="0"/>
        <w:adjustRightInd w:val="0"/>
        <w:snapToGrid w:val="0"/>
        <w:spacing w:line="360" w:lineRule="auto"/>
        <w:ind w:right="0" w:firstLine="480" w:firstLineChars="200"/>
        <w:textAlignment w:val="auto"/>
        <w:rPr>
          <w:rFonts w:ascii="仿宋" w:hAnsi="仿宋" w:eastAsia="仿宋" w:cs="仿宋"/>
          <w:color w:val="auto"/>
          <w:sz w:val="24"/>
          <w:szCs w:val="24"/>
          <w:lang w:val="zh-CN"/>
        </w:rPr>
      </w:pPr>
      <w:bookmarkStart w:id="280" w:name="_Toc29526"/>
      <w:bookmarkStart w:id="281" w:name="_Toc495671245"/>
      <w:r>
        <w:rPr>
          <w:rFonts w:hint="eastAsia" w:ascii="仿宋" w:hAnsi="仿宋" w:eastAsia="仿宋" w:cs="仿宋"/>
          <w:color w:val="auto"/>
          <w:sz w:val="24"/>
          <w:szCs w:val="24"/>
          <w:lang w:val="zh-CN"/>
        </w:rPr>
        <w:t>（一）</w:t>
      </w:r>
      <w:r>
        <w:rPr>
          <w:rFonts w:hint="eastAsia" w:ascii="仿宋" w:hAnsi="仿宋" w:eastAsia="仿宋" w:cs="仿宋"/>
          <w:color w:val="auto"/>
          <w:sz w:val="24"/>
          <w:szCs w:val="24"/>
        </w:rPr>
        <w:t>本项目招标代理服务费由</w:t>
      </w:r>
      <w:r>
        <w:rPr>
          <w:rFonts w:hint="eastAsia" w:ascii="仿宋" w:hAnsi="仿宋" w:eastAsia="仿宋" w:cs="仿宋"/>
          <w:color w:val="auto"/>
          <w:sz w:val="24"/>
          <w:szCs w:val="24"/>
          <w:lang w:eastAsia="zh-CN"/>
        </w:rPr>
        <w:t>中标供应商</w:t>
      </w:r>
      <w:r>
        <w:rPr>
          <w:rFonts w:hint="eastAsia" w:ascii="仿宋" w:hAnsi="仿宋" w:eastAsia="仿宋" w:cs="仿宋"/>
          <w:color w:val="auto"/>
          <w:sz w:val="24"/>
          <w:szCs w:val="24"/>
        </w:rPr>
        <w:t>在中标结果公示期满后三个工作日内按</w:t>
      </w:r>
      <w:r>
        <w:rPr>
          <w:rFonts w:hint="eastAsia" w:ascii="仿宋" w:hAnsi="仿宋" w:eastAsia="仿宋" w:cs="仿宋"/>
          <w:color w:val="auto"/>
          <w:sz w:val="24"/>
          <w:szCs w:val="24"/>
          <w:lang w:eastAsia="zh-CN"/>
        </w:rPr>
        <w:t>照</w:t>
      </w:r>
      <w:r>
        <w:rPr>
          <w:rFonts w:hint="eastAsia" w:ascii="仿宋" w:hAnsi="仿宋" w:eastAsia="仿宋" w:cs="仿宋"/>
          <w:color w:val="auto"/>
          <w:sz w:val="24"/>
          <w:szCs w:val="24"/>
        </w:rPr>
        <w:t>标准支付给招标代理机构。</w:t>
      </w:r>
    </w:p>
    <w:p>
      <w:pPr>
        <w:keepNext w:val="0"/>
        <w:keepLines w:val="0"/>
        <w:pageBreakBefore w:val="0"/>
        <w:widowControl w:val="0"/>
        <w:kinsoku/>
        <w:wordWrap/>
        <w:overflowPunct/>
        <w:topLinePunct w:val="0"/>
        <w:autoSpaceDE w:val="0"/>
        <w:autoSpaceDN w:val="0"/>
        <w:bidi w:val="0"/>
        <w:adjustRightInd w:val="0"/>
        <w:spacing w:line="360" w:lineRule="auto"/>
        <w:ind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lang w:val="zh-CN"/>
        </w:rPr>
        <w:t>（二）</w:t>
      </w:r>
      <w:r>
        <w:rPr>
          <w:rFonts w:hint="eastAsia" w:ascii="仿宋" w:hAnsi="仿宋" w:eastAsia="仿宋" w:cs="仿宋"/>
          <w:color w:val="auto"/>
          <w:sz w:val="24"/>
          <w:szCs w:val="24"/>
        </w:rPr>
        <w:t>采购代理服务费依据《国家计委关于印发招标代理服务收费管理暂行办法的通知》（计价格【2002】1980号）和国家发改委办公厅颁发的《关于招标代理服务收费有关问题的通</w:t>
      </w:r>
      <w:r>
        <w:rPr>
          <w:rFonts w:hint="eastAsia" w:ascii="仿宋" w:hAnsi="仿宋" w:eastAsia="仿宋" w:cs="仿宋"/>
          <w:color w:val="auto"/>
          <w:sz w:val="24"/>
          <w:szCs w:val="24"/>
          <w:highlight w:val="none"/>
        </w:rPr>
        <w:t>知》（发改办价格【2003】857号）文件规定标准收取。</w:t>
      </w:r>
    </w:p>
    <w:p>
      <w:pPr>
        <w:keepNext w:val="0"/>
        <w:keepLines w:val="0"/>
        <w:pageBreakBefore w:val="0"/>
        <w:widowControl w:val="0"/>
        <w:kinsoku/>
        <w:wordWrap/>
        <w:overflowPunct/>
        <w:topLinePunct w:val="0"/>
        <w:autoSpaceDE w:val="0"/>
        <w:autoSpaceDN w:val="0"/>
        <w:bidi w:val="0"/>
        <w:adjustRightInd w:val="0"/>
        <w:spacing w:line="360" w:lineRule="auto"/>
        <w:ind w:right="0" w:firstLine="480" w:firstLineChars="200"/>
        <w:textAlignment w:val="auto"/>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单位：万元</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1980"/>
        <w:gridCol w:w="198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2448" w:type="dxa"/>
            <w:noWrap/>
          </w:tcPr>
          <w:p>
            <w:pPr>
              <w:spacing w:line="360" w:lineRule="auto"/>
              <w:ind w:firstLine="960" w:firstLineChars="400"/>
              <w:rPr>
                <w:rFonts w:ascii="仿宋" w:hAnsi="仿宋" w:eastAsia="仿宋" w:cs="仿宋"/>
                <w:b/>
                <w:color w:val="auto"/>
                <w:sz w:val="24"/>
                <w:szCs w:val="24"/>
                <w:highlight w:val="none"/>
              </w:rPr>
            </w:pPr>
            <w:r>
              <w:rPr>
                <w:rFonts w:ascii="仿宋" w:hAnsi="仿宋" w:eastAsia="仿宋" w:cs="仿宋"/>
                <w:color w:val="auto"/>
                <w:sz w:val="24"/>
                <w:szCs w:val="24"/>
                <w:highlight w:val="none"/>
              </w:rPr>
              <w:pict>
                <v:shape id="直接连接符 1" o:spid="_x0000_s2050" o:spt="32" type="#_x0000_t32" style="position:absolute;left:0pt;margin-left:-3pt;margin-top:2.5pt;height:43.4pt;width:116.8pt;z-index:251662336;mso-width-relative:page;mso-height-relative:page;" filled="f" coordsize="21600,21600" o:gfxdata="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UwLrf1wAAAAcBAAAPAAAAAAAAAAEAIAAAACIAAABkcnMvZG93bnJldi54&#10;bWxQSwECFAAUAAAACACHTuJAwO7RLvsBAADrAwAADgAAAAAAAAABACAAAAAmAQAAZHJzL2Uyb0Rv&#10;Yy54bWxQSwUGAAAAAAYABgBZAQAAkwUAAAAA&#10;">
                  <v:path arrowok="t"/>
                  <v:fill on="f" focussize="0,0"/>
                  <v:stroke/>
                  <v:imagedata o:title=""/>
                  <o:lock v:ext="edit"/>
                </v:shape>
              </w:pict>
            </w:r>
            <w:r>
              <w:rPr>
                <w:rFonts w:hint="eastAsia" w:ascii="仿宋" w:hAnsi="仿宋" w:eastAsia="仿宋" w:cs="仿宋"/>
                <w:b/>
                <w:color w:val="auto"/>
                <w:sz w:val="24"/>
                <w:szCs w:val="24"/>
                <w:highlight w:val="none"/>
              </w:rPr>
              <w:t>采购类型</w:t>
            </w:r>
          </w:p>
          <w:p>
            <w:pPr>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中标金额</w:t>
            </w:r>
          </w:p>
        </w:tc>
        <w:tc>
          <w:tcPr>
            <w:tcW w:w="1980" w:type="dxa"/>
            <w:noWrap/>
            <w:vAlign w:val="center"/>
          </w:tcPr>
          <w:p>
            <w:pPr>
              <w:spacing w:line="360" w:lineRule="auto"/>
              <w:jc w:val="center"/>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货物招标</w:t>
            </w:r>
          </w:p>
        </w:tc>
        <w:tc>
          <w:tcPr>
            <w:tcW w:w="1980" w:type="dxa"/>
            <w:noWrap/>
            <w:vAlign w:val="center"/>
          </w:tcPr>
          <w:p>
            <w:pPr>
              <w:spacing w:line="360" w:lineRule="auto"/>
              <w:jc w:val="center"/>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服务招标</w:t>
            </w:r>
          </w:p>
        </w:tc>
        <w:tc>
          <w:tcPr>
            <w:tcW w:w="1980" w:type="dxa"/>
            <w:noWrap/>
            <w:vAlign w:val="center"/>
          </w:tcPr>
          <w:p>
            <w:pPr>
              <w:spacing w:line="360" w:lineRule="auto"/>
              <w:jc w:val="center"/>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tcPr>
          <w:p>
            <w:pPr>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100以下</w:t>
            </w:r>
          </w:p>
        </w:tc>
        <w:tc>
          <w:tcPr>
            <w:tcW w:w="1980" w:type="dxa"/>
            <w:noWrap/>
          </w:tcPr>
          <w:p>
            <w:pPr>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1.5%</w:t>
            </w:r>
          </w:p>
        </w:tc>
        <w:tc>
          <w:tcPr>
            <w:tcW w:w="1980" w:type="dxa"/>
            <w:noWrap/>
          </w:tcPr>
          <w:p>
            <w:pPr>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1.5%</w:t>
            </w:r>
          </w:p>
        </w:tc>
        <w:tc>
          <w:tcPr>
            <w:tcW w:w="1980" w:type="dxa"/>
            <w:noWrap/>
          </w:tcPr>
          <w:p>
            <w:pPr>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tcPr>
          <w:p>
            <w:pPr>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100-500</w:t>
            </w:r>
          </w:p>
        </w:tc>
        <w:tc>
          <w:tcPr>
            <w:tcW w:w="1980" w:type="dxa"/>
            <w:noWrap/>
          </w:tcPr>
          <w:p>
            <w:pPr>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1.1%</w:t>
            </w:r>
          </w:p>
        </w:tc>
        <w:tc>
          <w:tcPr>
            <w:tcW w:w="1980" w:type="dxa"/>
            <w:noWrap/>
          </w:tcPr>
          <w:p>
            <w:pPr>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0.8%</w:t>
            </w:r>
          </w:p>
        </w:tc>
        <w:tc>
          <w:tcPr>
            <w:tcW w:w="1980" w:type="dxa"/>
            <w:noWrap/>
          </w:tcPr>
          <w:p>
            <w:pPr>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tcPr>
          <w:p>
            <w:pPr>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500-1000</w:t>
            </w:r>
          </w:p>
        </w:tc>
        <w:tc>
          <w:tcPr>
            <w:tcW w:w="1980" w:type="dxa"/>
            <w:noWrap/>
          </w:tcPr>
          <w:p>
            <w:pPr>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0.8%</w:t>
            </w:r>
          </w:p>
        </w:tc>
        <w:tc>
          <w:tcPr>
            <w:tcW w:w="1980" w:type="dxa"/>
            <w:noWrap/>
          </w:tcPr>
          <w:p>
            <w:pPr>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0.45%</w:t>
            </w:r>
          </w:p>
        </w:tc>
        <w:tc>
          <w:tcPr>
            <w:tcW w:w="1980" w:type="dxa"/>
            <w:noWrap/>
          </w:tcPr>
          <w:p>
            <w:pPr>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tcPr>
          <w:p>
            <w:pPr>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1000-5000</w:t>
            </w:r>
          </w:p>
        </w:tc>
        <w:tc>
          <w:tcPr>
            <w:tcW w:w="1980" w:type="dxa"/>
            <w:noWrap/>
          </w:tcPr>
          <w:p>
            <w:pPr>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0.5%</w:t>
            </w:r>
          </w:p>
        </w:tc>
        <w:tc>
          <w:tcPr>
            <w:tcW w:w="1980" w:type="dxa"/>
            <w:noWrap/>
          </w:tcPr>
          <w:p>
            <w:pPr>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0.25%</w:t>
            </w:r>
          </w:p>
        </w:tc>
        <w:tc>
          <w:tcPr>
            <w:tcW w:w="1980" w:type="dxa"/>
            <w:noWrap/>
          </w:tcPr>
          <w:p>
            <w:pPr>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tcPr>
          <w:p>
            <w:pPr>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5000-10000</w:t>
            </w:r>
          </w:p>
        </w:tc>
        <w:tc>
          <w:tcPr>
            <w:tcW w:w="1980" w:type="dxa"/>
            <w:noWrap/>
          </w:tcPr>
          <w:p>
            <w:pPr>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0.25%</w:t>
            </w:r>
          </w:p>
        </w:tc>
        <w:tc>
          <w:tcPr>
            <w:tcW w:w="1980" w:type="dxa"/>
            <w:noWrap/>
          </w:tcPr>
          <w:p>
            <w:pPr>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0.1%</w:t>
            </w:r>
          </w:p>
        </w:tc>
        <w:tc>
          <w:tcPr>
            <w:tcW w:w="1980" w:type="dxa"/>
            <w:noWrap/>
          </w:tcPr>
          <w:p>
            <w:pPr>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tcPr>
          <w:p>
            <w:pPr>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10000-100000</w:t>
            </w:r>
          </w:p>
        </w:tc>
        <w:tc>
          <w:tcPr>
            <w:tcW w:w="1980" w:type="dxa"/>
            <w:noWrap/>
          </w:tcPr>
          <w:p>
            <w:pPr>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0.05%</w:t>
            </w:r>
          </w:p>
        </w:tc>
        <w:tc>
          <w:tcPr>
            <w:tcW w:w="1980" w:type="dxa"/>
            <w:noWrap/>
          </w:tcPr>
          <w:p>
            <w:pPr>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0.05%</w:t>
            </w:r>
          </w:p>
        </w:tc>
        <w:tc>
          <w:tcPr>
            <w:tcW w:w="1980" w:type="dxa"/>
            <w:noWrap/>
          </w:tcPr>
          <w:p>
            <w:pPr>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tcPr>
          <w:p>
            <w:pPr>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1000000以上</w:t>
            </w:r>
          </w:p>
        </w:tc>
        <w:tc>
          <w:tcPr>
            <w:tcW w:w="1980" w:type="dxa"/>
            <w:noWrap/>
          </w:tcPr>
          <w:p>
            <w:pPr>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0.01%</w:t>
            </w:r>
          </w:p>
        </w:tc>
        <w:tc>
          <w:tcPr>
            <w:tcW w:w="1980" w:type="dxa"/>
            <w:noWrap/>
          </w:tcPr>
          <w:p>
            <w:pPr>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0.01%</w:t>
            </w:r>
          </w:p>
        </w:tc>
        <w:tc>
          <w:tcPr>
            <w:tcW w:w="1980" w:type="dxa"/>
            <w:noWrap/>
          </w:tcPr>
          <w:p>
            <w:pPr>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0.01%</w:t>
            </w:r>
          </w:p>
        </w:tc>
      </w:tr>
    </w:tbl>
    <w:p>
      <w:pPr>
        <w:keepNext w:val="0"/>
        <w:keepLines w:val="0"/>
        <w:pageBreakBefore w:val="0"/>
        <w:widowControl w:val="0"/>
        <w:tabs>
          <w:tab w:val="left" w:pos="0"/>
        </w:tabs>
        <w:kinsoku/>
        <w:wordWrap/>
        <w:overflowPunct/>
        <w:topLinePunct w:val="0"/>
        <w:autoSpaceDE w:val="0"/>
        <w:autoSpaceDN w:val="0"/>
        <w:bidi w:val="0"/>
        <w:adjustRightInd w:val="0"/>
        <w:snapToGrid w:val="0"/>
        <w:spacing w:line="360" w:lineRule="auto"/>
        <w:ind w:firstLine="480" w:firstLineChars="200"/>
        <w:jc w:val="both"/>
        <w:textAlignment w:val="auto"/>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（三）中标供应商服务费交纳信息：</w:t>
      </w:r>
    </w:p>
    <w:p>
      <w:pPr>
        <w:keepNext w:val="0"/>
        <w:keepLines w:val="0"/>
        <w:pageBreakBefore w:val="0"/>
        <w:widowControl w:val="0"/>
        <w:kinsoku/>
        <w:wordWrap/>
        <w:overflowPunct/>
        <w:topLinePunct w:val="0"/>
        <w:autoSpaceDE w:val="0"/>
        <w:autoSpaceDN w:val="0"/>
        <w:bidi w:val="0"/>
        <w:adjustRightInd w:val="0"/>
        <w:spacing w:line="360" w:lineRule="auto"/>
        <w:ind w:firstLine="480" w:firstLineChars="200"/>
        <w:jc w:val="both"/>
        <w:textAlignment w:val="auto"/>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采购代理机构开户名称：陕西笃信招标有限公司</w:t>
      </w:r>
    </w:p>
    <w:p>
      <w:pPr>
        <w:keepNext w:val="0"/>
        <w:keepLines w:val="0"/>
        <w:pageBreakBefore w:val="0"/>
        <w:widowControl w:val="0"/>
        <w:kinsoku/>
        <w:wordWrap/>
        <w:overflowPunct/>
        <w:topLinePunct w:val="0"/>
        <w:autoSpaceDE w:val="0"/>
        <w:autoSpaceDN w:val="0"/>
        <w:bidi w:val="0"/>
        <w:adjustRightInd w:val="0"/>
        <w:spacing w:line="360" w:lineRule="auto"/>
        <w:ind w:firstLine="480" w:firstLineChars="200"/>
        <w:jc w:val="both"/>
        <w:textAlignment w:val="auto"/>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开户银行：中国建设银行股份有限公司西安劳动北路支行</w:t>
      </w:r>
    </w:p>
    <w:p>
      <w:pPr>
        <w:keepNext w:val="0"/>
        <w:keepLines w:val="0"/>
        <w:pageBreakBefore w:val="0"/>
        <w:widowControl w:val="0"/>
        <w:kinsoku/>
        <w:wordWrap/>
        <w:overflowPunct/>
        <w:topLinePunct w:val="0"/>
        <w:autoSpaceDE w:val="0"/>
        <w:autoSpaceDN w:val="0"/>
        <w:bidi w:val="0"/>
        <w:adjustRightInd w:val="0"/>
        <w:spacing w:line="360" w:lineRule="auto"/>
        <w:ind w:firstLine="480" w:firstLineChars="200"/>
        <w:jc w:val="both"/>
        <w:textAlignment w:val="auto"/>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账   号：61050174390000000193</w:t>
      </w:r>
    </w:p>
    <w:p>
      <w:pPr>
        <w:keepNext w:val="0"/>
        <w:keepLines w:val="0"/>
        <w:pageBreakBefore w:val="0"/>
        <w:widowControl w:val="0"/>
        <w:kinsoku/>
        <w:wordWrap/>
        <w:overflowPunct/>
        <w:topLinePunct w:val="0"/>
        <w:autoSpaceDE w:val="0"/>
        <w:autoSpaceDN w:val="0"/>
        <w:bidi w:val="0"/>
        <w:adjustRightInd w:val="0"/>
        <w:spacing w:line="360" w:lineRule="auto"/>
        <w:ind w:firstLine="482" w:firstLineChars="200"/>
        <w:jc w:val="both"/>
        <w:textAlignment w:val="auto"/>
        <w:outlineLvl w:val="1"/>
        <w:rPr>
          <w:rFonts w:ascii="仿宋" w:hAnsi="仿宋" w:eastAsia="仿宋" w:cs="仿宋"/>
          <w:b/>
          <w:color w:val="auto"/>
          <w:sz w:val="24"/>
          <w:szCs w:val="24"/>
          <w:highlight w:val="none"/>
          <w:lang w:val="zh-CN"/>
        </w:rPr>
      </w:pPr>
      <w:bookmarkStart w:id="282" w:name="_Toc750"/>
      <w:bookmarkStart w:id="283" w:name="_Toc19614"/>
      <w:bookmarkStart w:id="284" w:name="_Toc30031"/>
      <w:bookmarkStart w:id="285" w:name="_Toc2882"/>
      <w:bookmarkStart w:id="286" w:name="_Toc11240"/>
      <w:bookmarkStart w:id="287" w:name="_Toc28136"/>
      <w:bookmarkStart w:id="288" w:name="_Toc18347"/>
      <w:bookmarkStart w:id="289" w:name="_Toc22638"/>
      <w:r>
        <w:rPr>
          <w:rFonts w:hint="eastAsia" w:ascii="仿宋" w:hAnsi="仿宋" w:eastAsia="仿宋" w:cs="仿宋"/>
          <w:b/>
          <w:color w:val="auto"/>
          <w:sz w:val="24"/>
          <w:szCs w:val="24"/>
          <w:highlight w:val="none"/>
          <w:lang w:val="zh-CN"/>
        </w:rPr>
        <w:t>十、废标或者采购方式的变更</w:t>
      </w:r>
      <w:bookmarkEnd w:id="280"/>
      <w:bookmarkEnd w:id="281"/>
      <w:bookmarkEnd w:id="282"/>
      <w:bookmarkEnd w:id="283"/>
      <w:bookmarkEnd w:id="284"/>
      <w:bookmarkEnd w:id="285"/>
      <w:bookmarkEnd w:id="286"/>
      <w:bookmarkEnd w:id="287"/>
      <w:bookmarkEnd w:id="288"/>
      <w:bookmarkEnd w:id="289"/>
    </w:p>
    <w:p>
      <w:pPr>
        <w:keepNext w:val="0"/>
        <w:keepLines w:val="0"/>
        <w:pageBreakBefore w:val="0"/>
        <w:widowControl w:val="0"/>
        <w:kinsoku/>
        <w:wordWrap/>
        <w:overflowPunct/>
        <w:topLinePunct w:val="0"/>
        <w:autoSpaceDE w:val="0"/>
        <w:autoSpaceDN w:val="0"/>
        <w:bidi w:val="0"/>
        <w:adjustRightInd w:val="0"/>
        <w:spacing w:line="360" w:lineRule="auto"/>
        <w:ind w:firstLine="480" w:firstLineChars="200"/>
        <w:jc w:val="both"/>
        <w:textAlignment w:val="auto"/>
        <w:outlineLvl w:val="2"/>
        <w:rPr>
          <w:rFonts w:ascii="仿宋" w:hAnsi="仿宋" w:eastAsia="仿宋" w:cs="仿宋"/>
          <w:color w:val="auto"/>
          <w:sz w:val="24"/>
          <w:szCs w:val="24"/>
          <w:highlight w:val="none"/>
          <w:lang w:val="zh-CN"/>
        </w:rPr>
      </w:pPr>
      <w:bookmarkStart w:id="290" w:name="_Toc19552"/>
      <w:bookmarkStart w:id="291" w:name="_Toc5288"/>
      <w:bookmarkStart w:id="292" w:name="_Toc12765"/>
      <w:bookmarkStart w:id="293" w:name="_Toc3534"/>
      <w:bookmarkStart w:id="294" w:name="_Toc15850"/>
      <w:bookmarkStart w:id="295" w:name="_Toc7901"/>
      <w:r>
        <w:rPr>
          <w:rFonts w:hint="eastAsia" w:ascii="仿宋" w:hAnsi="仿宋" w:eastAsia="仿宋" w:cs="仿宋"/>
          <w:color w:val="auto"/>
          <w:sz w:val="24"/>
          <w:szCs w:val="24"/>
          <w:highlight w:val="none"/>
          <w:lang w:val="zh-CN"/>
        </w:rPr>
        <w:t>（一）废标</w:t>
      </w:r>
      <w:bookmarkEnd w:id="290"/>
      <w:bookmarkEnd w:id="291"/>
      <w:bookmarkEnd w:id="292"/>
      <w:bookmarkEnd w:id="293"/>
      <w:bookmarkEnd w:id="294"/>
      <w:bookmarkEnd w:id="295"/>
    </w:p>
    <w:p>
      <w:pPr>
        <w:keepNext w:val="0"/>
        <w:keepLines w:val="0"/>
        <w:pageBreakBefore w:val="0"/>
        <w:widowControl w:val="0"/>
        <w:kinsoku/>
        <w:wordWrap/>
        <w:overflowPunct/>
        <w:topLinePunct w:val="0"/>
        <w:autoSpaceDE w:val="0"/>
        <w:autoSpaceDN w:val="0"/>
        <w:bidi w:val="0"/>
        <w:adjustRightInd w:val="0"/>
        <w:spacing w:line="360" w:lineRule="auto"/>
        <w:ind w:firstLine="480" w:firstLineChars="200"/>
        <w:jc w:val="both"/>
        <w:textAlignment w:val="auto"/>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在招标过程中，提交投标文件或者通过资格审查或符合性审查的供应商只有1家时，按废标处理，重新开展采购活动。</w:t>
      </w:r>
    </w:p>
    <w:p>
      <w:pPr>
        <w:keepNext w:val="0"/>
        <w:keepLines w:val="0"/>
        <w:pageBreakBefore w:val="0"/>
        <w:widowControl w:val="0"/>
        <w:kinsoku/>
        <w:wordWrap/>
        <w:overflowPunct/>
        <w:topLinePunct w:val="0"/>
        <w:autoSpaceDE w:val="0"/>
        <w:autoSpaceDN w:val="0"/>
        <w:bidi w:val="0"/>
        <w:adjustRightInd w:val="0"/>
        <w:spacing w:line="360" w:lineRule="auto"/>
        <w:ind w:firstLine="480" w:firstLineChars="200"/>
        <w:jc w:val="both"/>
        <w:textAlignment w:val="auto"/>
        <w:outlineLvl w:val="2"/>
        <w:rPr>
          <w:rFonts w:ascii="仿宋" w:hAnsi="仿宋" w:eastAsia="仿宋" w:cs="仿宋"/>
          <w:color w:val="auto"/>
          <w:sz w:val="24"/>
          <w:szCs w:val="24"/>
          <w:highlight w:val="none"/>
          <w:lang w:val="zh-CN"/>
        </w:rPr>
      </w:pPr>
      <w:bookmarkStart w:id="296" w:name="_Toc18780"/>
      <w:bookmarkStart w:id="297" w:name="_Toc25928"/>
      <w:bookmarkStart w:id="298" w:name="_Toc9798"/>
      <w:bookmarkStart w:id="299" w:name="_Toc4528"/>
      <w:bookmarkStart w:id="300" w:name="_Toc2017"/>
      <w:bookmarkStart w:id="301" w:name="_Toc897"/>
      <w:r>
        <w:rPr>
          <w:rFonts w:hint="eastAsia" w:ascii="仿宋" w:hAnsi="仿宋" w:eastAsia="仿宋" w:cs="仿宋"/>
          <w:color w:val="auto"/>
          <w:sz w:val="24"/>
          <w:szCs w:val="24"/>
          <w:highlight w:val="none"/>
          <w:lang w:val="zh-CN"/>
        </w:rPr>
        <w:t>（二）采购方式的变更</w:t>
      </w:r>
      <w:bookmarkEnd w:id="296"/>
      <w:bookmarkEnd w:id="297"/>
      <w:bookmarkEnd w:id="298"/>
      <w:bookmarkEnd w:id="299"/>
      <w:bookmarkEnd w:id="300"/>
      <w:bookmarkEnd w:id="301"/>
    </w:p>
    <w:p>
      <w:pPr>
        <w:keepNext w:val="0"/>
        <w:keepLines w:val="0"/>
        <w:pageBreakBefore w:val="0"/>
        <w:widowControl w:val="0"/>
        <w:kinsoku/>
        <w:wordWrap/>
        <w:overflowPunct/>
        <w:topLinePunct w:val="0"/>
        <w:autoSpaceDE w:val="0"/>
        <w:autoSpaceDN w:val="0"/>
        <w:bidi w:val="0"/>
        <w:adjustRightInd w:val="0"/>
        <w:spacing w:line="360" w:lineRule="auto"/>
        <w:ind w:firstLine="480" w:firstLineChars="200"/>
        <w:jc w:val="both"/>
        <w:textAlignment w:val="auto"/>
        <w:rPr>
          <w:rFonts w:ascii="仿宋" w:hAnsi="仿宋" w:eastAsia="仿宋" w:cs="仿宋"/>
          <w:color w:val="auto"/>
          <w:sz w:val="24"/>
          <w:szCs w:val="24"/>
          <w:lang w:val="zh-CN"/>
        </w:rPr>
      </w:pPr>
      <w:r>
        <w:rPr>
          <w:rFonts w:hint="eastAsia" w:ascii="仿宋" w:hAnsi="仿宋" w:eastAsia="仿宋" w:cs="仿宋"/>
          <w:color w:val="auto"/>
          <w:sz w:val="24"/>
          <w:szCs w:val="24"/>
          <w:highlight w:val="none"/>
          <w:lang w:val="zh-CN"/>
        </w:rPr>
        <w:t>根据《政府采购货物和服务招标投标管理办法》第四十三条，公开招标的</w:t>
      </w:r>
      <w:r>
        <w:rPr>
          <w:rFonts w:hint="eastAsia" w:ascii="仿宋" w:hAnsi="仿宋" w:eastAsia="仿宋" w:cs="仿宋"/>
          <w:color w:val="auto"/>
          <w:sz w:val="24"/>
          <w:szCs w:val="24"/>
          <w:lang w:val="zh-CN"/>
        </w:rPr>
        <w:t>货物、服务类项目，投标截止后供应商不足三家或者通过资格审查或符合性审查的供应商不足三家的，除采购任务取消情形外，按照以下方式处理：</w:t>
      </w:r>
    </w:p>
    <w:p>
      <w:pPr>
        <w:keepNext w:val="0"/>
        <w:keepLines w:val="0"/>
        <w:pageBreakBefore w:val="0"/>
        <w:widowControl w:val="0"/>
        <w:kinsoku/>
        <w:wordWrap/>
        <w:overflowPunct/>
        <w:topLinePunct w:val="0"/>
        <w:autoSpaceDE w:val="0"/>
        <w:autoSpaceDN w:val="0"/>
        <w:bidi w:val="0"/>
        <w:adjustRightInd w:val="0"/>
        <w:spacing w:line="360" w:lineRule="auto"/>
        <w:ind w:firstLine="480" w:firstLineChars="200"/>
        <w:jc w:val="both"/>
        <w:textAlignment w:val="auto"/>
        <w:rPr>
          <w:rFonts w:ascii="仿宋" w:hAnsi="仿宋" w:eastAsia="仿宋" w:cs="仿宋"/>
          <w:color w:val="auto"/>
          <w:sz w:val="24"/>
          <w:szCs w:val="24"/>
          <w:lang w:val="zh-CN"/>
        </w:rPr>
      </w:pPr>
      <w:r>
        <w:rPr>
          <w:rFonts w:hint="eastAsia" w:ascii="仿宋" w:hAnsi="仿宋" w:eastAsia="仿宋" w:cs="仿宋"/>
          <w:color w:val="auto"/>
          <w:sz w:val="24"/>
          <w:szCs w:val="24"/>
          <w:lang w:val="zh-CN"/>
        </w:rPr>
        <w:t>1.招标文件存在不合理条款或者招标程序不符合规定的，采购人、采购代理机构改正后依法重新招标；</w:t>
      </w:r>
    </w:p>
    <w:p>
      <w:pPr>
        <w:keepNext w:val="0"/>
        <w:keepLines w:val="0"/>
        <w:pageBreakBefore w:val="0"/>
        <w:widowControl w:val="0"/>
        <w:kinsoku/>
        <w:wordWrap/>
        <w:overflowPunct/>
        <w:topLinePunct w:val="0"/>
        <w:autoSpaceDE w:val="0"/>
        <w:autoSpaceDN w:val="0"/>
        <w:bidi w:val="0"/>
        <w:adjustRightInd w:val="0"/>
        <w:spacing w:line="360" w:lineRule="auto"/>
        <w:ind w:firstLine="480" w:firstLineChars="200"/>
        <w:jc w:val="both"/>
        <w:textAlignment w:val="auto"/>
        <w:rPr>
          <w:rFonts w:ascii="仿宋" w:hAnsi="仿宋" w:eastAsia="仿宋" w:cs="仿宋"/>
          <w:color w:val="auto"/>
          <w:sz w:val="24"/>
          <w:szCs w:val="24"/>
          <w:lang w:val="zh-CN"/>
        </w:rPr>
      </w:pPr>
      <w:r>
        <w:rPr>
          <w:rFonts w:hint="eastAsia" w:ascii="仿宋" w:hAnsi="仿宋" w:eastAsia="仿宋" w:cs="仿宋"/>
          <w:color w:val="auto"/>
          <w:sz w:val="24"/>
          <w:szCs w:val="24"/>
          <w:lang w:val="zh-CN"/>
        </w:rPr>
        <w:t>2.招标文件没有不合理条款、招标程序符合规定，需要采用其他采购方式采购的，采购人应当依法报财政部门批准：</w:t>
      </w:r>
    </w:p>
    <w:p>
      <w:pPr>
        <w:keepNext w:val="0"/>
        <w:keepLines w:val="0"/>
        <w:pageBreakBefore w:val="0"/>
        <w:widowControl w:val="0"/>
        <w:kinsoku/>
        <w:wordWrap/>
        <w:overflowPunct/>
        <w:topLinePunct w:val="0"/>
        <w:autoSpaceDE w:val="0"/>
        <w:autoSpaceDN w:val="0"/>
        <w:bidi w:val="0"/>
        <w:adjustRightInd w:val="0"/>
        <w:spacing w:line="360" w:lineRule="auto"/>
        <w:ind w:firstLine="480" w:firstLineChars="200"/>
        <w:jc w:val="both"/>
        <w:textAlignment w:val="auto"/>
        <w:rPr>
          <w:rFonts w:ascii="仿宋" w:hAnsi="仿宋" w:eastAsia="仿宋" w:cs="仿宋"/>
          <w:color w:val="auto"/>
          <w:sz w:val="24"/>
          <w:szCs w:val="24"/>
          <w:lang w:val="zh-CN"/>
        </w:rPr>
      </w:pPr>
      <w:r>
        <w:rPr>
          <w:rFonts w:hint="eastAsia" w:ascii="仿宋" w:hAnsi="仿宋" w:eastAsia="仿宋" w:cs="仿宋"/>
          <w:color w:val="auto"/>
          <w:sz w:val="24"/>
          <w:szCs w:val="24"/>
          <w:lang w:val="zh-CN"/>
        </w:rPr>
        <w:t>①在招标过程中，提交投标文件或者通过资格审查或符合性审查的供应商只有2家时，根据2013年第74号部长令--《政府采购非招标采购方式管理办法》第二十七条和陕西省财政厅陕财办采资（2016）53号文件第七条的规定，经采购人书面请示政府采购管理机构同意后，可以现场转为竞争性谈判继续采购。</w:t>
      </w:r>
    </w:p>
    <w:p>
      <w:pPr>
        <w:keepNext w:val="0"/>
        <w:keepLines w:val="0"/>
        <w:pageBreakBefore w:val="0"/>
        <w:widowControl w:val="0"/>
        <w:kinsoku/>
        <w:wordWrap/>
        <w:overflowPunct/>
        <w:topLinePunct w:val="0"/>
        <w:autoSpaceDE w:val="0"/>
        <w:autoSpaceDN w:val="0"/>
        <w:bidi w:val="0"/>
        <w:adjustRightInd w:val="0"/>
        <w:spacing w:line="360" w:lineRule="auto"/>
        <w:ind w:firstLine="480" w:firstLineChars="200"/>
        <w:jc w:val="both"/>
        <w:textAlignment w:val="auto"/>
        <w:rPr>
          <w:rFonts w:ascii="仿宋" w:hAnsi="仿宋" w:eastAsia="仿宋" w:cs="仿宋"/>
          <w:color w:val="auto"/>
          <w:sz w:val="24"/>
          <w:szCs w:val="24"/>
          <w:lang w:val="zh-CN"/>
        </w:rPr>
      </w:pPr>
      <w:r>
        <w:rPr>
          <w:rFonts w:hint="eastAsia" w:ascii="仿宋" w:hAnsi="仿宋" w:eastAsia="仿宋" w:cs="仿宋"/>
          <w:color w:val="auto"/>
          <w:sz w:val="24"/>
          <w:szCs w:val="24"/>
          <w:lang w:val="zh-CN"/>
        </w:rPr>
        <w:t>②如果转为竞争性谈判方式，则原招标文件转为竞争性谈判文件，原供应商即为报价人，原投标文件报价作为竞争性谈判的第一次报价，评审方法按照竞争性谈判的评审原则，在质量和服务均能满足招标文件实质性要求的基础上，按照最后报价由低到高的顺序，确定成交候选人。</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jc w:val="both"/>
        <w:textAlignment w:val="auto"/>
        <w:outlineLvl w:val="1"/>
        <w:rPr>
          <w:rFonts w:ascii="仿宋" w:hAnsi="仿宋" w:eastAsia="仿宋" w:cs="仿宋"/>
          <w:b/>
          <w:color w:val="auto"/>
          <w:sz w:val="24"/>
          <w:szCs w:val="24"/>
          <w:lang w:val="zh-CN"/>
        </w:rPr>
      </w:pPr>
      <w:bookmarkStart w:id="302" w:name="_Toc5755"/>
      <w:bookmarkStart w:id="303" w:name="_Toc13173"/>
      <w:bookmarkStart w:id="304" w:name="_Toc206"/>
      <w:bookmarkStart w:id="305" w:name="_Toc19640"/>
      <w:bookmarkStart w:id="306" w:name="_Toc29960"/>
      <w:bookmarkStart w:id="307" w:name="_Toc21416"/>
      <w:bookmarkStart w:id="308" w:name="_Toc16329"/>
      <w:bookmarkStart w:id="309" w:name="_Toc22403"/>
      <w:bookmarkStart w:id="310" w:name="_Toc12871"/>
      <w:bookmarkStart w:id="311" w:name="_Toc495671239"/>
      <w:bookmarkStart w:id="312" w:name="_Toc475451545"/>
      <w:bookmarkStart w:id="313" w:name="_Toc10487"/>
      <w:bookmarkStart w:id="314" w:name="_Toc92"/>
      <w:bookmarkStart w:id="315" w:name="_Toc2506"/>
      <w:bookmarkStart w:id="316" w:name="_Toc23714"/>
      <w:bookmarkStart w:id="317" w:name="_Toc19653"/>
      <w:bookmarkStart w:id="318" w:name="_Toc12818"/>
      <w:r>
        <w:rPr>
          <w:rFonts w:hint="eastAsia" w:ascii="仿宋" w:hAnsi="仿宋" w:eastAsia="仿宋" w:cs="仿宋"/>
          <w:b/>
          <w:color w:val="auto"/>
          <w:sz w:val="24"/>
          <w:szCs w:val="24"/>
          <w:lang w:val="zh-CN"/>
        </w:rPr>
        <w:t>十一、需要落实的政府采购政策</w:t>
      </w:r>
      <w:bookmarkEnd w:id="302"/>
      <w:bookmarkEnd w:id="303"/>
      <w:bookmarkEnd w:id="304"/>
      <w:bookmarkEnd w:id="305"/>
      <w:bookmarkEnd w:id="306"/>
      <w:bookmarkEnd w:id="307"/>
      <w:bookmarkEnd w:id="308"/>
      <w:bookmarkEnd w:id="309"/>
      <w:bookmarkEnd w:id="310"/>
      <w:bookmarkEnd w:id="311"/>
    </w:p>
    <w:p>
      <w:pPr>
        <w:keepNext w:val="0"/>
        <w:keepLines w:val="0"/>
        <w:pageBreakBefore w:val="0"/>
        <w:widowControl w:val="0"/>
        <w:kinsoku/>
        <w:wordWrap/>
        <w:overflowPunct/>
        <w:topLinePunct w:val="0"/>
        <w:bidi w:val="0"/>
        <w:snapToGrid w:val="0"/>
        <w:spacing w:line="360" w:lineRule="auto"/>
        <w:ind w:firstLine="480" w:firstLineChars="200"/>
        <w:jc w:val="both"/>
        <w:textAlignment w:val="auto"/>
        <w:rPr>
          <w:rFonts w:ascii="仿宋" w:hAnsi="仿宋" w:eastAsia="仿宋" w:cs="仿宋"/>
          <w:color w:val="auto"/>
          <w:sz w:val="24"/>
          <w:szCs w:val="24"/>
        </w:rPr>
      </w:pPr>
      <w:bookmarkStart w:id="319" w:name="_Toc13861"/>
      <w:bookmarkStart w:id="320" w:name="_Toc19879"/>
      <w:bookmarkStart w:id="321" w:name="_Toc5903"/>
      <w:bookmarkStart w:id="322" w:name="_Toc6204"/>
      <w:bookmarkStart w:id="323" w:name="_Toc26022"/>
      <w:bookmarkStart w:id="324" w:name="_Toc19661"/>
      <w:bookmarkStart w:id="325" w:name="_Toc31691"/>
      <w:r>
        <w:rPr>
          <w:rFonts w:hint="eastAsia" w:ascii="仿宋" w:hAnsi="仿宋" w:eastAsia="仿宋" w:cs="仿宋"/>
          <w:color w:val="auto"/>
          <w:sz w:val="24"/>
          <w:szCs w:val="24"/>
        </w:rPr>
        <w:t>（一）落实促进支持中小企业、监狱企业、残疾人福利性单位发展、脱贫攻坚工作的政策(如为专门面向中小企业的采购项目（或采购包），不执行1、2、3条款。)</w:t>
      </w:r>
    </w:p>
    <w:p>
      <w:pPr>
        <w:keepNext w:val="0"/>
        <w:keepLines w:val="0"/>
        <w:pageBreakBefore w:val="0"/>
        <w:widowControl w:val="0"/>
        <w:kinsoku/>
        <w:wordWrap/>
        <w:overflowPunct/>
        <w:topLinePunct w:val="0"/>
        <w:bidi w:val="0"/>
        <w:snapToGrid w:val="0"/>
        <w:spacing w:line="360" w:lineRule="auto"/>
        <w:ind w:firstLine="480" w:firstLineChars="200"/>
        <w:jc w:val="both"/>
        <w:textAlignment w:val="auto"/>
        <w:rPr>
          <w:rFonts w:ascii="仿宋" w:hAnsi="仿宋" w:eastAsia="仿宋" w:cs="仿宋"/>
          <w:color w:val="auto"/>
          <w:sz w:val="24"/>
          <w:szCs w:val="24"/>
        </w:rPr>
      </w:pPr>
      <w:r>
        <w:rPr>
          <w:rFonts w:hint="eastAsia" w:ascii="仿宋" w:hAnsi="仿宋" w:eastAsia="仿宋" w:cs="仿宋"/>
          <w:color w:val="auto"/>
          <w:sz w:val="24"/>
          <w:szCs w:val="24"/>
        </w:rPr>
        <w:t>1、《政府采购促进中小企业发展管理办法》（财库〔2020〕46号）及《关于进一步加大政府采购支持中小企业力度的通知》（财库〔2022〕19号）</w:t>
      </w:r>
    </w:p>
    <w:p>
      <w:pPr>
        <w:keepNext w:val="0"/>
        <w:keepLines w:val="0"/>
        <w:pageBreakBefore w:val="0"/>
        <w:widowControl w:val="0"/>
        <w:kinsoku/>
        <w:wordWrap/>
        <w:overflowPunct/>
        <w:topLinePunct w:val="0"/>
        <w:bidi w:val="0"/>
        <w:snapToGrid w:val="0"/>
        <w:spacing w:line="360" w:lineRule="auto"/>
        <w:ind w:firstLine="480" w:firstLineChars="200"/>
        <w:jc w:val="both"/>
        <w:textAlignment w:val="auto"/>
        <w:rPr>
          <w:rFonts w:ascii="仿宋" w:hAnsi="仿宋" w:eastAsia="仿宋" w:cs="仿宋"/>
          <w:color w:val="auto"/>
          <w:sz w:val="24"/>
          <w:szCs w:val="24"/>
        </w:rPr>
      </w:pPr>
      <w:r>
        <w:rPr>
          <w:rFonts w:hint="eastAsia" w:ascii="仿宋" w:hAnsi="仿宋" w:eastAsia="仿宋" w:cs="仿宋"/>
          <w:color w:val="auto"/>
          <w:sz w:val="24"/>
          <w:szCs w:val="24"/>
        </w:rPr>
        <w:t>在政府采购活动中，</w:t>
      </w:r>
      <w:r>
        <w:rPr>
          <w:rFonts w:hint="eastAsia" w:ascii="仿宋" w:hAnsi="仿宋" w:eastAsia="仿宋" w:cs="仿宋"/>
          <w:color w:val="auto"/>
          <w:sz w:val="24"/>
          <w:szCs w:val="24"/>
          <w:lang w:eastAsia="zh-CN"/>
        </w:rPr>
        <w:t>供应商</w:t>
      </w:r>
      <w:r>
        <w:rPr>
          <w:rFonts w:hint="eastAsia" w:ascii="仿宋" w:hAnsi="仿宋" w:eastAsia="仿宋" w:cs="仿宋"/>
          <w:color w:val="auto"/>
          <w:sz w:val="24"/>
          <w:szCs w:val="24"/>
        </w:rPr>
        <w:t>提供的货物、工程或者服务符合下列情形的，享受《办法》规定的中小企业扶持政策:</w:t>
      </w:r>
    </w:p>
    <w:p>
      <w:pPr>
        <w:keepNext w:val="0"/>
        <w:keepLines w:val="0"/>
        <w:pageBreakBefore w:val="0"/>
        <w:widowControl w:val="0"/>
        <w:kinsoku/>
        <w:wordWrap/>
        <w:overflowPunct/>
        <w:topLinePunct w:val="0"/>
        <w:bidi w:val="0"/>
        <w:snapToGrid w:val="0"/>
        <w:spacing w:line="360" w:lineRule="auto"/>
        <w:ind w:firstLine="480" w:firstLineChars="200"/>
        <w:jc w:val="both"/>
        <w:textAlignment w:val="auto"/>
        <w:rPr>
          <w:rFonts w:ascii="仿宋" w:hAnsi="仿宋" w:eastAsia="仿宋" w:cs="仿宋"/>
          <w:color w:val="auto"/>
          <w:sz w:val="24"/>
          <w:szCs w:val="24"/>
        </w:rPr>
      </w:pPr>
      <w:r>
        <w:rPr>
          <w:rFonts w:hint="eastAsia" w:ascii="仿宋" w:hAnsi="仿宋" w:eastAsia="仿宋" w:cs="仿宋"/>
          <w:color w:val="auto"/>
          <w:sz w:val="24"/>
          <w:szCs w:val="24"/>
        </w:rPr>
        <w:t>(1)在货物采购项目中，货物由中小企业制造，即货物由中小企业生产且使用该中小企业商号或者注册商标；</w:t>
      </w:r>
    </w:p>
    <w:p>
      <w:pPr>
        <w:keepNext w:val="0"/>
        <w:keepLines w:val="0"/>
        <w:pageBreakBefore w:val="0"/>
        <w:widowControl w:val="0"/>
        <w:kinsoku/>
        <w:wordWrap/>
        <w:overflowPunct/>
        <w:topLinePunct w:val="0"/>
        <w:bidi w:val="0"/>
        <w:snapToGrid w:val="0"/>
        <w:spacing w:line="360" w:lineRule="auto"/>
        <w:ind w:firstLine="480" w:firstLineChars="200"/>
        <w:jc w:val="both"/>
        <w:textAlignment w:val="auto"/>
        <w:rPr>
          <w:rFonts w:ascii="仿宋" w:hAnsi="仿宋" w:eastAsia="仿宋" w:cs="仿宋"/>
          <w:color w:val="auto"/>
          <w:sz w:val="24"/>
          <w:szCs w:val="24"/>
        </w:rPr>
      </w:pPr>
      <w:r>
        <w:rPr>
          <w:rFonts w:hint="eastAsia" w:ascii="仿宋" w:hAnsi="仿宋" w:eastAsia="仿宋" w:cs="仿宋"/>
          <w:color w:val="auto"/>
          <w:sz w:val="24"/>
          <w:szCs w:val="24"/>
        </w:rPr>
        <w:t>(2)在工程采购项目中，工程由中小企业承建，即工程施工单位为中小企业；</w:t>
      </w:r>
    </w:p>
    <w:p>
      <w:pPr>
        <w:keepNext w:val="0"/>
        <w:keepLines w:val="0"/>
        <w:pageBreakBefore w:val="0"/>
        <w:widowControl w:val="0"/>
        <w:kinsoku/>
        <w:wordWrap/>
        <w:overflowPunct/>
        <w:topLinePunct w:val="0"/>
        <w:bidi w:val="0"/>
        <w:snapToGrid w:val="0"/>
        <w:spacing w:line="360" w:lineRule="auto"/>
        <w:ind w:firstLine="480" w:firstLineChars="200"/>
        <w:jc w:val="both"/>
        <w:textAlignment w:val="auto"/>
        <w:rPr>
          <w:rFonts w:ascii="仿宋" w:hAnsi="仿宋" w:eastAsia="仿宋" w:cs="仿宋"/>
          <w:color w:val="auto"/>
          <w:sz w:val="24"/>
          <w:szCs w:val="24"/>
        </w:rPr>
      </w:pPr>
      <w:r>
        <w:rPr>
          <w:rFonts w:hint="eastAsia" w:ascii="仿宋" w:hAnsi="仿宋" w:eastAsia="仿宋" w:cs="仿宋"/>
          <w:color w:val="auto"/>
          <w:sz w:val="24"/>
          <w:szCs w:val="24"/>
        </w:rPr>
        <w:t>(3)在服务采购项目中，服务由中小企业承接，即提供服务的人员为中小企业依</w:t>
      </w:r>
      <w:r>
        <w:rPr>
          <w:rFonts w:hint="eastAsia" w:ascii="仿宋" w:hAnsi="仿宋" w:eastAsia="仿宋" w:cs="仿宋"/>
          <w:color w:val="auto"/>
          <w:sz w:val="24"/>
          <w:szCs w:val="24"/>
          <w:lang w:eastAsia="zh-CN"/>
        </w:rPr>
        <w:t>照</w:t>
      </w:r>
      <w:r>
        <w:rPr>
          <w:rFonts w:hint="eastAsia" w:ascii="仿宋" w:hAnsi="仿宋" w:eastAsia="仿宋" w:cs="仿宋"/>
          <w:color w:val="auto"/>
          <w:sz w:val="24"/>
          <w:szCs w:val="24"/>
        </w:rPr>
        <w:t>《中华人民共和国劳动民法典》订立劳动合同的从业人员。</w:t>
      </w:r>
    </w:p>
    <w:p>
      <w:pPr>
        <w:keepNext w:val="0"/>
        <w:keepLines w:val="0"/>
        <w:pageBreakBefore w:val="0"/>
        <w:widowControl w:val="0"/>
        <w:kinsoku/>
        <w:wordWrap/>
        <w:overflowPunct/>
        <w:topLinePunct w:val="0"/>
        <w:bidi w:val="0"/>
        <w:snapToGrid w:val="0"/>
        <w:spacing w:line="360" w:lineRule="auto"/>
        <w:ind w:firstLine="480" w:firstLineChars="200"/>
        <w:jc w:val="both"/>
        <w:textAlignment w:val="auto"/>
        <w:rPr>
          <w:rFonts w:ascii="仿宋" w:hAnsi="仿宋" w:eastAsia="仿宋" w:cs="仿宋"/>
          <w:color w:val="auto"/>
          <w:sz w:val="24"/>
          <w:szCs w:val="24"/>
        </w:rPr>
      </w:pPr>
      <w:r>
        <w:rPr>
          <w:rFonts w:hint="eastAsia" w:ascii="仿宋" w:hAnsi="仿宋" w:eastAsia="仿宋" w:cs="仿宋"/>
          <w:color w:val="auto"/>
          <w:sz w:val="24"/>
          <w:szCs w:val="24"/>
        </w:rPr>
        <w:t>在货物采购项目中，</w:t>
      </w:r>
      <w:r>
        <w:rPr>
          <w:rFonts w:hint="eastAsia" w:ascii="仿宋" w:hAnsi="仿宋" w:eastAsia="仿宋" w:cs="仿宋"/>
          <w:color w:val="auto"/>
          <w:sz w:val="24"/>
          <w:szCs w:val="24"/>
          <w:lang w:eastAsia="zh-CN"/>
        </w:rPr>
        <w:t>供应商</w:t>
      </w:r>
      <w:r>
        <w:rPr>
          <w:rFonts w:hint="eastAsia" w:ascii="仿宋" w:hAnsi="仿宋" w:eastAsia="仿宋" w:cs="仿宋"/>
          <w:color w:val="auto"/>
          <w:sz w:val="24"/>
          <w:szCs w:val="24"/>
        </w:rPr>
        <w:t>提供的货物既有中小企业制造货物，也有大型企业制造货物的，不享受《办法》规定的中小企业扶持政策。</w:t>
      </w:r>
    </w:p>
    <w:p>
      <w:pPr>
        <w:keepNext w:val="0"/>
        <w:keepLines w:val="0"/>
        <w:pageBreakBefore w:val="0"/>
        <w:widowControl w:val="0"/>
        <w:kinsoku/>
        <w:wordWrap/>
        <w:overflowPunct/>
        <w:topLinePunct w:val="0"/>
        <w:bidi w:val="0"/>
        <w:snapToGrid w:val="0"/>
        <w:spacing w:line="360" w:lineRule="auto"/>
        <w:ind w:firstLine="480" w:firstLineChars="200"/>
        <w:jc w:val="both"/>
        <w:textAlignment w:val="auto"/>
        <w:rPr>
          <w:rFonts w:ascii="仿宋" w:hAnsi="仿宋" w:eastAsia="仿宋" w:cs="仿宋"/>
          <w:color w:val="auto"/>
          <w:sz w:val="24"/>
          <w:szCs w:val="24"/>
        </w:rPr>
      </w:pPr>
      <w:r>
        <w:rPr>
          <w:rFonts w:hint="eastAsia" w:ascii="仿宋" w:hAnsi="仿宋" w:eastAsia="仿宋" w:cs="仿宋"/>
          <w:color w:val="auto"/>
          <w:sz w:val="24"/>
          <w:szCs w:val="24"/>
        </w:rPr>
        <w:t>以联合体形式参加政府采购活动，联合体各方均为中小企业的，联合体视同中小企业。其中，联合体各方均为小微企业的，联合体视同小微企业。</w:t>
      </w:r>
    </w:p>
    <w:p>
      <w:pPr>
        <w:keepNext w:val="0"/>
        <w:keepLines w:val="0"/>
        <w:pageBreakBefore w:val="0"/>
        <w:widowControl w:val="0"/>
        <w:kinsoku/>
        <w:wordWrap/>
        <w:overflowPunct/>
        <w:topLinePunct w:val="0"/>
        <w:bidi w:val="0"/>
        <w:snapToGrid w:val="0"/>
        <w:spacing w:line="360" w:lineRule="auto"/>
        <w:ind w:firstLine="480" w:firstLineChars="200"/>
        <w:jc w:val="both"/>
        <w:textAlignment w:val="auto"/>
        <w:rPr>
          <w:rFonts w:ascii="仿宋" w:hAnsi="仿宋" w:eastAsia="仿宋" w:cs="仿宋"/>
          <w:color w:val="auto"/>
          <w:sz w:val="24"/>
          <w:szCs w:val="24"/>
        </w:rPr>
      </w:pPr>
      <w:r>
        <w:rPr>
          <w:rFonts w:hint="eastAsia" w:ascii="仿宋" w:hAnsi="仿宋" w:eastAsia="仿宋" w:cs="仿宋"/>
          <w:color w:val="auto"/>
          <w:sz w:val="24"/>
          <w:szCs w:val="24"/>
        </w:rPr>
        <w:t>依据《办法》规定享受扶持政策获得政府采购合同的，小微企业不得将合同分包给大中型企业，中型企业不得将合同分包给大型企业。</w:t>
      </w:r>
    </w:p>
    <w:p>
      <w:pPr>
        <w:keepNext w:val="0"/>
        <w:keepLines w:val="0"/>
        <w:pageBreakBefore w:val="0"/>
        <w:widowControl w:val="0"/>
        <w:kinsoku/>
        <w:wordWrap/>
        <w:overflowPunct/>
        <w:topLinePunct w:val="0"/>
        <w:bidi w:val="0"/>
        <w:snapToGrid w:val="0"/>
        <w:spacing w:line="360" w:lineRule="auto"/>
        <w:ind w:firstLine="480" w:firstLineChars="200"/>
        <w:jc w:val="both"/>
        <w:textAlignment w:val="auto"/>
        <w:rPr>
          <w:rFonts w:ascii="仿宋" w:hAnsi="仿宋" w:eastAsia="仿宋" w:cs="仿宋"/>
          <w:color w:val="auto"/>
          <w:sz w:val="24"/>
          <w:szCs w:val="24"/>
        </w:rPr>
      </w:pPr>
      <w:r>
        <w:rPr>
          <w:rFonts w:hint="eastAsia" w:ascii="仿宋" w:hAnsi="仿宋" w:eastAsia="仿宋" w:cs="仿宋"/>
          <w:color w:val="auto"/>
          <w:sz w:val="24"/>
          <w:szCs w:val="24"/>
        </w:rPr>
        <w:t>根据《政府采购促进中小企业发展管理办法》的通知（财库〔2020〕46号）规定，参加政府采购活动的中小企业应当提供《中小企业声明函》。</w:t>
      </w:r>
      <w:r>
        <w:rPr>
          <w:rFonts w:hint="eastAsia" w:ascii="仿宋" w:hAnsi="仿宋" w:eastAsia="仿宋" w:cs="仿宋"/>
          <w:color w:val="auto"/>
          <w:sz w:val="24"/>
          <w:szCs w:val="24"/>
          <w:lang w:eastAsia="zh-CN"/>
        </w:rPr>
        <w:t>供应商</w:t>
      </w:r>
      <w:r>
        <w:rPr>
          <w:rFonts w:hint="eastAsia" w:ascii="仿宋" w:hAnsi="仿宋" w:eastAsia="仿宋" w:cs="仿宋"/>
          <w:color w:val="auto"/>
          <w:sz w:val="24"/>
          <w:szCs w:val="24"/>
        </w:rPr>
        <w:t>提供的《中小企业声明函》原件必须真实，否则，按</w:t>
      </w:r>
      <w:r>
        <w:rPr>
          <w:rFonts w:hint="eastAsia" w:ascii="仿宋" w:hAnsi="仿宋" w:eastAsia="仿宋" w:cs="仿宋"/>
          <w:color w:val="auto"/>
          <w:sz w:val="24"/>
          <w:szCs w:val="24"/>
          <w:lang w:eastAsia="zh-CN"/>
        </w:rPr>
        <w:t>照</w:t>
      </w:r>
      <w:r>
        <w:rPr>
          <w:rFonts w:hint="eastAsia" w:ascii="仿宋" w:hAnsi="仿宋" w:eastAsia="仿宋" w:cs="仿宋"/>
          <w:color w:val="auto"/>
          <w:sz w:val="24"/>
          <w:szCs w:val="24"/>
        </w:rPr>
        <w:t>有关规定予以处理。</w:t>
      </w:r>
    </w:p>
    <w:p>
      <w:pPr>
        <w:keepNext w:val="0"/>
        <w:keepLines w:val="0"/>
        <w:pageBreakBefore w:val="0"/>
        <w:widowControl w:val="0"/>
        <w:kinsoku/>
        <w:wordWrap/>
        <w:overflowPunct/>
        <w:topLinePunct w:val="0"/>
        <w:bidi w:val="0"/>
        <w:snapToGrid w:val="0"/>
        <w:spacing w:line="360" w:lineRule="auto"/>
        <w:ind w:firstLine="480" w:firstLineChars="200"/>
        <w:jc w:val="both"/>
        <w:textAlignment w:val="auto"/>
        <w:rPr>
          <w:rFonts w:ascii="仿宋" w:hAnsi="仿宋" w:eastAsia="仿宋" w:cs="仿宋"/>
          <w:color w:val="auto"/>
          <w:sz w:val="24"/>
          <w:szCs w:val="24"/>
        </w:rPr>
      </w:pPr>
      <w:r>
        <w:rPr>
          <w:rFonts w:hint="eastAsia" w:ascii="仿宋" w:hAnsi="仿宋" w:eastAsia="仿宋" w:cs="仿宋"/>
          <w:color w:val="auto"/>
          <w:sz w:val="24"/>
          <w:szCs w:val="24"/>
        </w:rPr>
        <w:t>根据《政府采购促进中小企业发展管理办法》及《</w:t>
      </w:r>
      <w:r>
        <w:rPr>
          <w:rFonts w:hint="eastAsia" w:ascii="仿宋" w:hAnsi="仿宋" w:eastAsia="仿宋" w:cs="仿宋"/>
          <w:color w:val="auto"/>
          <w:sz w:val="24"/>
          <w:szCs w:val="24"/>
          <w:lang w:eastAsia="zh-CN"/>
        </w:rPr>
        <w:t>陕西省财政厅</w:t>
      </w:r>
      <w:r>
        <w:rPr>
          <w:rFonts w:hint="eastAsia" w:ascii="仿宋" w:hAnsi="仿宋" w:eastAsia="仿宋" w:cs="仿宋"/>
          <w:color w:val="auto"/>
          <w:sz w:val="24"/>
          <w:szCs w:val="24"/>
        </w:rPr>
        <w:t>关于进一步加大政府采购支持中小企业力度的通知》市财函〔2022〕867号的相关规定，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作为其价格分。</w:t>
      </w:r>
    </w:p>
    <w:p>
      <w:pPr>
        <w:keepNext w:val="0"/>
        <w:keepLines w:val="0"/>
        <w:pageBreakBefore w:val="0"/>
        <w:widowControl w:val="0"/>
        <w:kinsoku/>
        <w:wordWrap/>
        <w:overflowPunct/>
        <w:topLinePunct w:val="0"/>
        <w:bidi w:val="0"/>
        <w:snapToGrid w:val="0"/>
        <w:spacing w:line="360" w:lineRule="auto"/>
        <w:ind w:firstLine="480" w:firstLineChars="200"/>
        <w:jc w:val="both"/>
        <w:textAlignment w:val="auto"/>
        <w:rPr>
          <w:rFonts w:ascii="仿宋" w:hAnsi="仿宋" w:eastAsia="仿宋" w:cs="仿宋"/>
          <w:color w:val="auto"/>
          <w:sz w:val="24"/>
          <w:szCs w:val="24"/>
        </w:rPr>
      </w:pPr>
      <w:r>
        <w:rPr>
          <w:rFonts w:hint="eastAsia" w:ascii="仿宋" w:hAnsi="仿宋" w:eastAsia="仿宋" w:cs="仿宋"/>
          <w:color w:val="auto"/>
          <w:sz w:val="24"/>
          <w:szCs w:val="24"/>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作为其价格分。组成联合体或者接受分包的小微企业与联合体内其他企业、分包企业之间存在直接控股、管理关系的，不享受价格扣除优惠政策。</w:t>
      </w:r>
    </w:p>
    <w:p>
      <w:pPr>
        <w:keepNext w:val="0"/>
        <w:keepLines w:val="0"/>
        <w:pageBreakBefore w:val="0"/>
        <w:widowControl w:val="0"/>
        <w:kinsoku/>
        <w:wordWrap/>
        <w:overflowPunct/>
        <w:topLinePunct w:val="0"/>
        <w:bidi w:val="0"/>
        <w:snapToGrid w:val="0"/>
        <w:spacing w:line="360" w:lineRule="auto"/>
        <w:ind w:firstLine="480" w:firstLineChars="200"/>
        <w:jc w:val="both"/>
        <w:textAlignment w:val="auto"/>
        <w:rPr>
          <w:rFonts w:ascii="仿宋" w:hAnsi="仿宋" w:eastAsia="仿宋" w:cs="仿宋"/>
          <w:color w:val="auto"/>
          <w:sz w:val="24"/>
          <w:szCs w:val="24"/>
        </w:rPr>
      </w:pPr>
      <w:r>
        <w:rPr>
          <w:rFonts w:hint="eastAsia" w:ascii="仿宋" w:hAnsi="仿宋" w:eastAsia="仿宋" w:cs="仿宋"/>
          <w:color w:val="auto"/>
          <w:sz w:val="24"/>
          <w:szCs w:val="24"/>
        </w:rPr>
        <w:t>2、《财政部 司法部关于政府采购支持监狱企业发展有关问题的通知》（财库〔2014〕68号）</w:t>
      </w:r>
    </w:p>
    <w:p>
      <w:pPr>
        <w:keepNext w:val="0"/>
        <w:keepLines w:val="0"/>
        <w:pageBreakBefore w:val="0"/>
        <w:widowControl w:val="0"/>
        <w:kinsoku/>
        <w:wordWrap/>
        <w:overflowPunct/>
        <w:topLinePunct w:val="0"/>
        <w:bidi w:val="0"/>
        <w:snapToGrid w:val="0"/>
        <w:spacing w:line="360" w:lineRule="auto"/>
        <w:ind w:firstLine="480" w:firstLineChars="200"/>
        <w:jc w:val="both"/>
        <w:textAlignment w:val="auto"/>
        <w:rPr>
          <w:rFonts w:ascii="仿宋" w:hAnsi="仿宋" w:eastAsia="仿宋" w:cs="仿宋"/>
          <w:color w:val="auto"/>
          <w:sz w:val="24"/>
          <w:szCs w:val="24"/>
        </w:rPr>
      </w:pPr>
      <w:r>
        <w:rPr>
          <w:rFonts w:hint="eastAsia" w:ascii="仿宋" w:hAnsi="仿宋" w:eastAsia="仿宋" w:cs="仿宋"/>
          <w:color w:val="auto"/>
          <w:sz w:val="24"/>
          <w:szCs w:val="24"/>
        </w:rPr>
        <w:t>监狱企业参加政府采购活动时，应当提供由省级以上监狱管理局、戒毒管理局（含新疆生产建设兵团）出具的属于监狱企业的证明文件。在政府采购活动中，监狱企业视同小型、微型企业。</w:t>
      </w:r>
    </w:p>
    <w:p>
      <w:pPr>
        <w:keepNext w:val="0"/>
        <w:keepLines w:val="0"/>
        <w:pageBreakBefore w:val="0"/>
        <w:widowControl w:val="0"/>
        <w:kinsoku/>
        <w:wordWrap/>
        <w:overflowPunct/>
        <w:topLinePunct w:val="0"/>
        <w:bidi w:val="0"/>
        <w:snapToGrid w:val="0"/>
        <w:spacing w:line="360" w:lineRule="auto"/>
        <w:ind w:firstLine="480" w:firstLineChars="200"/>
        <w:jc w:val="both"/>
        <w:textAlignment w:val="auto"/>
        <w:rPr>
          <w:rFonts w:ascii="仿宋" w:hAnsi="仿宋" w:eastAsia="仿宋" w:cs="仿宋"/>
          <w:color w:val="auto"/>
          <w:sz w:val="24"/>
          <w:szCs w:val="24"/>
        </w:rPr>
      </w:pPr>
      <w:r>
        <w:rPr>
          <w:rFonts w:hint="eastAsia" w:ascii="仿宋" w:hAnsi="仿宋" w:eastAsia="仿宋" w:cs="仿宋"/>
          <w:color w:val="auto"/>
          <w:sz w:val="24"/>
          <w:szCs w:val="24"/>
        </w:rPr>
        <w:t>3、《三部门联合发布关于促进残疾人就业政府采购政策的通知》（财库〔2017〕141号）；</w:t>
      </w:r>
    </w:p>
    <w:p>
      <w:pPr>
        <w:keepNext w:val="0"/>
        <w:keepLines w:val="0"/>
        <w:pageBreakBefore w:val="0"/>
        <w:widowControl w:val="0"/>
        <w:kinsoku/>
        <w:wordWrap/>
        <w:overflowPunct/>
        <w:topLinePunct w:val="0"/>
        <w:bidi w:val="0"/>
        <w:snapToGrid w:val="0"/>
        <w:spacing w:line="360" w:lineRule="auto"/>
        <w:ind w:firstLine="480" w:firstLineChars="200"/>
        <w:jc w:val="both"/>
        <w:textAlignment w:val="auto"/>
        <w:rPr>
          <w:rFonts w:ascii="仿宋" w:hAnsi="仿宋" w:eastAsia="仿宋" w:cs="仿宋"/>
          <w:color w:val="auto"/>
          <w:sz w:val="24"/>
          <w:szCs w:val="24"/>
        </w:rPr>
      </w:pPr>
      <w:r>
        <w:rPr>
          <w:rFonts w:hint="eastAsia" w:ascii="仿宋" w:hAnsi="仿宋" w:eastAsia="仿宋" w:cs="仿宋"/>
          <w:color w:val="auto"/>
          <w:sz w:val="24"/>
          <w:szCs w:val="24"/>
        </w:rPr>
        <w:t>符合条件的残疾人福利性单位在参加政府采购活动时，应当提供本通知规定的《残疾人福利性单位声明函》，并对声明的真实性负责。在政府采购活动中，残疾人福利性单位视同小型、微型企业，享受预留份额。</w:t>
      </w:r>
    </w:p>
    <w:p>
      <w:pPr>
        <w:keepNext w:val="0"/>
        <w:keepLines w:val="0"/>
        <w:pageBreakBefore w:val="0"/>
        <w:widowControl w:val="0"/>
        <w:kinsoku/>
        <w:wordWrap/>
        <w:overflowPunct/>
        <w:topLinePunct w:val="0"/>
        <w:bidi w:val="0"/>
        <w:snapToGrid w:val="0"/>
        <w:spacing w:line="360" w:lineRule="auto"/>
        <w:ind w:firstLine="480" w:firstLineChars="200"/>
        <w:jc w:val="both"/>
        <w:textAlignment w:val="auto"/>
        <w:rPr>
          <w:rFonts w:ascii="仿宋" w:hAnsi="仿宋" w:eastAsia="仿宋" w:cs="仿宋"/>
          <w:color w:val="auto"/>
          <w:sz w:val="24"/>
          <w:szCs w:val="24"/>
        </w:rPr>
      </w:pPr>
      <w:r>
        <w:rPr>
          <w:rFonts w:hint="eastAsia" w:ascii="仿宋" w:hAnsi="仿宋" w:eastAsia="仿宋" w:cs="仿宋"/>
          <w:color w:val="auto"/>
          <w:sz w:val="24"/>
          <w:szCs w:val="24"/>
        </w:rPr>
        <w:t>（二）落实优先采购节能、环保产品的政策</w:t>
      </w:r>
    </w:p>
    <w:p>
      <w:pPr>
        <w:keepNext w:val="0"/>
        <w:keepLines w:val="0"/>
        <w:pageBreakBefore w:val="0"/>
        <w:widowControl w:val="0"/>
        <w:kinsoku/>
        <w:wordWrap/>
        <w:overflowPunct/>
        <w:topLinePunct w:val="0"/>
        <w:bidi w:val="0"/>
        <w:snapToGrid w:val="0"/>
        <w:spacing w:line="360" w:lineRule="auto"/>
        <w:ind w:firstLine="480" w:firstLineChars="200"/>
        <w:jc w:val="both"/>
        <w:textAlignment w:val="auto"/>
        <w:rPr>
          <w:rFonts w:ascii="仿宋" w:hAnsi="仿宋" w:eastAsia="仿宋" w:cs="仿宋"/>
          <w:color w:val="auto"/>
          <w:sz w:val="24"/>
          <w:szCs w:val="24"/>
        </w:rPr>
      </w:pPr>
      <w:r>
        <w:rPr>
          <w:rFonts w:hint="eastAsia" w:ascii="仿宋" w:hAnsi="仿宋" w:eastAsia="仿宋" w:cs="仿宋"/>
          <w:color w:val="auto"/>
          <w:sz w:val="24"/>
          <w:szCs w:val="24"/>
        </w:rPr>
        <w:t>2、《财政部 司法部关于政府采购支持监狱企业发展有关问题的通知》（财库〔2014〕68号）</w:t>
      </w:r>
    </w:p>
    <w:p>
      <w:pPr>
        <w:keepNext w:val="0"/>
        <w:keepLines w:val="0"/>
        <w:pageBreakBefore w:val="0"/>
        <w:widowControl w:val="0"/>
        <w:kinsoku/>
        <w:wordWrap/>
        <w:overflowPunct/>
        <w:topLinePunct w:val="0"/>
        <w:bidi w:val="0"/>
        <w:snapToGrid w:val="0"/>
        <w:spacing w:line="360" w:lineRule="auto"/>
        <w:ind w:firstLine="480" w:firstLineChars="200"/>
        <w:jc w:val="both"/>
        <w:textAlignment w:val="auto"/>
        <w:rPr>
          <w:rFonts w:ascii="仿宋" w:hAnsi="仿宋" w:eastAsia="仿宋" w:cs="仿宋"/>
          <w:color w:val="auto"/>
          <w:sz w:val="24"/>
          <w:szCs w:val="24"/>
        </w:rPr>
      </w:pPr>
      <w:r>
        <w:rPr>
          <w:rFonts w:hint="eastAsia" w:ascii="仿宋" w:hAnsi="仿宋" w:eastAsia="仿宋" w:cs="仿宋"/>
          <w:color w:val="auto"/>
          <w:sz w:val="24"/>
          <w:szCs w:val="24"/>
        </w:rPr>
        <w:t>监狱企业参加政府采购活动时，应当提供由省级以上监狱管理局、戒毒管理局（含新疆生产建设兵团）出具的属于监狱企业的证明文件。在政府采购活动中，监狱企业视同小型、微型企业。</w:t>
      </w:r>
    </w:p>
    <w:p>
      <w:pPr>
        <w:keepNext w:val="0"/>
        <w:keepLines w:val="0"/>
        <w:pageBreakBefore w:val="0"/>
        <w:widowControl w:val="0"/>
        <w:kinsoku/>
        <w:wordWrap/>
        <w:overflowPunct/>
        <w:topLinePunct w:val="0"/>
        <w:bidi w:val="0"/>
        <w:snapToGrid w:val="0"/>
        <w:spacing w:line="360" w:lineRule="auto"/>
        <w:ind w:firstLine="480" w:firstLineChars="200"/>
        <w:jc w:val="both"/>
        <w:textAlignment w:val="auto"/>
        <w:rPr>
          <w:rFonts w:ascii="仿宋" w:hAnsi="仿宋" w:eastAsia="仿宋" w:cs="仿宋"/>
          <w:color w:val="auto"/>
          <w:sz w:val="24"/>
          <w:szCs w:val="24"/>
        </w:rPr>
      </w:pPr>
      <w:r>
        <w:rPr>
          <w:rFonts w:hint="eastAsia" w:ascii="仿宋" w:hAnsi="仿宋" w:eastAsia="仿宋" w:cs="仿宋"/>
          <w:color w:val="auto"/>
          <w:sz w:val="24"/>
          <w:szCs w:val="24"/>
        </w:rPr>
        <w:t>3、《三部门联合发布关于促进残疾人就业政府采购政策的通知》（财库〔2017〕141号）；</w:t>
      </w:r>
    </w:p>
    <w:p>
      <w:pPr>
        <w:keepNext w:val="0"/>
        <w:keepLines w:val="0"/>
        <w:pageBreakBefore w:val="0"/>
        <w:widowControl w:val="0"/>
        <w:kinsoku/>
        <w:wordWrap/>
        <w:overflowPunct/>
        <w:topLinePunct w:val="0"/>
        <w:bidi w:val="0"/>
        <w:snapToGrid w:val="0"/>
        <w:spacing w:line="360" w:lineRule="auto"/>
        <w:ind w:firstLine="480" w:firstLineChars="200"/>
        <w:jc w:val="both"/>
        <w:textAlignment w:val="auto"/>
        <w:rPr>
          <w:rFonts w:ascii="仿宋" w:hAnsi="仿宋" w:eastAsia="仿宋" w:cs="仿宋"/>
          <w:color w:val="auto"/>
          <w:sz w:val="24"/>
          <w:szCs w:val="24"/>
        </w:rPr>
      </w:pPr>
      <w:r>
        <w:rPr>
          <w:rFonts w:hint="eastAsia" w:ascii="仿宋" w:hAnsi="仿宋" w:eastAsia="仿宋" w:cs="仿宋"/>
          <w:color w:val="auto"/>
          <w:sz w:val="24"/>
          <w:szCs w:val="24"/>
        </w:rPr>
        <w:t>符合条件的残疾人福利性单位在参加政府采购活动时，应当提供本通知规定的《残疾人福利性单位声明函》，并对声明的真实性负责。在政府采购活动中，残疾人福利性单位视同小型、微型企业，享受预留份额。</w:t>
      </w:r>
    </w:p>
    <w:p>
      <w:pPr>
        <w:keepNext w:val="0"/>
        <w:keepLines w:val="0"/>
        <w:pageBreakBefore w:val="0"/>
        <w:widowControl w:val="0"/>
        <w:kinsoku/>
        <w:wordWrap/>
        <w:overflowPunct/>
        <w:topLinePunct w:val="0"/>
        <w:bidi w:val="0"/>
        <w:snapToGrid w:val="0"/>
        <w:spacing w:line="360" w:lineRule="auto"/>
        <w:ind w:firstLine="480" w:firstLineChars="200"/>
        <w:jc w:val="both"/>
        <w:textAlignment w:val="auto"/>
        <w:rPr>
          <w:rFonts w:ascii="仿宋" w:hAnsi="仿宋" w:eastAsia="仿宋" w:cs="仿宋"/>
          <w:color w:val="auto"/>
          <w:sz w:val="24"/>
          <w:szCs w:val="24"/>
        </w:rPr>
      </w:pPr>
      <w:r>
        <w:rPr>
          <w:rFonts w:hint="eastAsia" w:ascii="仿宋" w:hAnsi="仿宋" w:eastAsia="仿宋" w:cs="仿宋"/>
          <w:color w:val="auto"/>
          <w:sz w:val="24"/>
          <w:szCs w:val="24"/>
        </w:rPr>
        <w:t>4、根据《财政部 发展改革委 生态环境部 市场监管总局关于调整优化节能产品、环境标志产品政府采购执行机制的通知》（财库〔2019〕9号）有关要求，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pPr>
        <w:keepNext w:val="0"/>
        <w:keepLines w:val="0"/>
        <w:pageBreakBefore w:val="0"/>
        <w:widowControl w:val="0"/>
        <w:kinsoku/>
        <w:wordWrap/>
        <w:overflowPunct/>
        <w:topLinePunct w:val="0"/>
        <w:bidi w:val="0"/>
        <w:snapToGrid w:val="0"/>
        <w:spacing w:line="360" w:lineRule="auto"/>
        <w:ind w:firstLine="480" w:firstLineChars="200"/>
        <w:jc w:val="both"/>
        <w:textAlignment w:val="auto"/>
        <w:rPr>
          <w:rFonts w:ascii="仿宋" w:hAnsi="仿宋" w:eastAsia="仿宋" w:cs="仿宋"/>
          <w:color w:val="auto"/>
          <w:sz w:val="24"/>
          <w:szCs w:val="24"/>
        </w:rPr>
      </w:pPr>
      <w:r>
        <w:rPr>
          <w:rFonts w:hint="eastAsia" w:ascii="仿宋" w:hAnsi="仿宋" w:eastAsia="仿宋" w:cs="仿宋"/>
          <w:color w:val="auto"/>
          <w:sz w:val="24"/>
          <w:szCs w:val="24"/>
        </w:rPr>
        <w:t>所有投标产品进入“节能产品政府采购品目清单”的，应提供相关证书复印件，相关证书的颁发机构应来自《参与实施政府采购节能产品认证机构名录》。</w:t>
      </w:r>
    </w:p>
    <w:p>
      <w:pPr>
        <w:keepNext w:val="0"/>
        <w:keepLines w:val="0"/>
        <w:pageBreakBefore w:val="0"/>
        <w:widowControl w:val="0"/>
        <w:kinsoku/>
        <w:wordWrap/>
        <w:overflowPunct/>
        <w:topLinePunct w:val="0"/>
        <w:bidi w:val="0"/>
        <w:snapToGrid w:val="0"/>
        <w:spacing w:line="360" w:lineRule="auto"/>
        <w:ind w:firstLine="480" w:firstLineChars="200"/>
        <w:jc w:val="both"/>
        <w:textAlignment w:val="auto"/>
        <w:rPr>
          <w:rFonts w:ascii="仿宋" w:hAnsi="仿宋" w:eastAsia="仿宋" w:cs="仿宋"/>
          <w:color w:val="auto"/>
          <w:sz w:val="24"/>
          <w:szCs w:val="24"/>
        </w:rPr>
      </w:pPr>
      <w:r>
        <w:rPr>
          <w:rFonts w:hint="eastAsia" w:ascii="仿宋" w:hAnsi="仿宋" w:eastAsia="仿宋" w:cs="仿宋"/>
          <w:color w:val="auto"/>
          <w:sz w:val="24"/>
          <w:szCs w:val="24"/>
        </w:rPr>
        <w:t>所有投标产品进入“环境标志产品政府采购品目清单”的，应提供相关证书复印件，相关证书的颁发机构应来自《参与实施政府采购环境标志产品认证机构名录》。</w:t>
      </w:r>
    </w:p>
    <w:p>
      <w:pPr>
        <w:keepNext w:val="0"/>
        <w:keepLines w:val="0"/>
        <w:pageBreakBefore w:val="0"/>
        <w:widowControl w:val="0"/>
        <w:kinsoku/>
        <w:wordWrap/>
        <w:overflowPunct/>
        <w:topLinePunct w:val="0"/>
        <w:bidi w:val="0"/>
        <w:snapToGrid w:val="0"/>
        <w:spacing w:line="360" w:lineRule="auto"/>
        <w:ind w:firstLine="480" w:firstLineChars="200"/>
        <w:jc w:val="both"/>
        <w:textAlignment w:val="auto"/>
        <w:rPr>
          <w:rFonts w:ascii="仿宋" w:hAnsi="仿宋" w:eastAsia="仿宋" w:cs="仿宋"/>
          <w:color w:val="auto"/>
          <w:sz w:val="24"/>
          <w:szCs w:val="24"/>
        </w:rPr>
      </w:pPr>
      <w:r>
        <w:rPr>
          <w:rFonts w:hint="eastAsia" w:ascii="仿宋" w:hAnsi="仿宋" w:eastAsia="仿宋" w:cs="仿宋"/>
          <w:color w:val="auto"/>
          <w:sz w:val="24"/>
          <w:szCs w:val="24"/>
        </w:rPr>
        <w:t>（三）政府采购信用融资政策</w:t>
      </w:r>
    </w:p>
    <w:p>
      <w:pPr>
        <w:keepNext w:val="0"/>
        <w:keepLines w:val="0"/>
        <w:pageBreakBefore w:val="0"/>
        <w:widowControl w:val="0"/>
        <w:kinsoku/>
        <w:wordWrap/>
        <w:overflowPunct/>
        <w:topLinePunct w:val="0"/>
        <w:bidi w:val="0"/>
        <w:snapToGrid w:val="0"/>
        <w:spacing w:line="360" w:lineRule="auto"/>
        <w:ind w:firstLine="480" w:firstLineChars="200"/>
        <w:jc w:val="both"/>
        <w:textAlignment w:val="auto"/>
        <w:rPr>
          <w:rFonts w:ascii="仿宋" w:hAnsi="仿宋" w:eastAsia="仿宋" w:cs="仿宋"/>
          <w:color w:val="auto"/>
          <w:sz w:val="24"/>
          <w:szCs w:val="24"/>
        </w:rPr>
      </w:pPr>
      <w:r>
        <w:rPr>
          <w:rFonts w:hint="eastAsia" w:ascii="仿宋" w:hAnsi="仿宋" w:eastAsia="仿宋" w:cs="仿宋"/>
          <w:color w:val="auto"/>
          <w:sz w:val="24"/>
          <w:szCs w:val="24"/>
        </w:rPr>
        <w:t>为了支持和促进中小企业发展，进一步发挥政府采购政策功能作用，有效缓解中小企业融资难、融资贵问题，根据陕西省财政厅关于印发《陕西省中小企业政府采购信用融资办法》陕财办采〔2018〕23号以及依据《陕西省财政厅关于加快推进我省中小企业政府采购信用融资工作的通知》（陕财办采[2020]15号）。规定，中小型企业</w:t>
      </w:r>
      <w:r>
        <w:rPr>
          <w:rFonts w:hint="eastAsia" w:ascii="仿宋" w:hAnsi="仿宋" w:eastAsia="仿宋" w:cs="仿宋"/>
          <w:color w:val="auto"/>
          <w:sz w:val="24"/>
          <w:szCs w:val="24"/>
          <w:lang w:eastAsia="zh-CN"/>
        </w:rPr>
        <w:t>供应商</w:t>
      </w:r>
      <w:r>
        <w:rPr>
          <w:rFonts w:hint="eastAsia" w:ascii="仿宋" w:hAnsi="仿宋" w:eastAsia="仿宋" w:cs="仿宋"/>
          <w:color w:val="auto"/>
          <w:sz w:val="24"/>
          <w:szCs w:val="24"/>
        </w:rPr>
        <w:t>有融资需求的，可以自由按</w:t>
      </w:r>
      <w:r>
        <w:rPr>
          <w:rFonts w:hint="eastAsia" w:ascii="仿宋" w:hAnsi="仿宋" w:eastAsia="仿宋" w:cs="仿宋"/>
          <w:color w:val="auto"/>
          <w:sz w:val="24"/>
          <w:szCs w:val="24"/>
          <w:lang w:eastAsia="zh-CN"/>
        </w:rPr>
        <w:t>照</w:t>
      </w:r>
      <w:r>
        <w:rPr>
          <w:rFonts w:hint="eastAsia" w:ascii="仿宋" w:hAnsi="仿宋" w:eastAsia="仿宋" w:cs="仿宋"/>
          <w:color w:val="auto"/>
          <w:sz w:val="24"/>
          <w:szCs w:val="24"/>
        </w:rPr>
        <w:t>财政部门的规定，在“陕西政府采购信用融资平台（含各市分平台）”查询并按信用融资办法的相关程序申请办理。</w:t>
      </w:r>
    </w:p>
    <w:p>
      <w:pPr>
        <w:keepNext w:val="0"/>
        <w:keepLines w:val="0"/>
        <w:pageBreakBefore w:val="0"/>
        <w:widowControl w:val="0"/>
        <w:kinsoku/>
        <w:wordWrap/>
        <w:overflowPunct/>
        <w:topLinePunct w:val="0"/>
        <w:bidi w:val="0"/>
        <w:snapToGrid w:val="0"/>
        <w:spacing w:line="360" w:lineRule="auto"/>
        <w:ind w:firstLine="480" w:firstLineChars="200"/>
        <w:jc w:val="both"/>
        <w:textAlignment w:val="auto"/>
        <w:rPr>
          <w:rFonts w:ascii="仿宋" w:hAnsi="仿宋" w:eastAsia="仿宋" w:cs="仿宋"/>
          <w:color w:val="auto"/>
          <w:sz w:val="24"/>
          <w:szCs w:val="24"/>
        </w:rPr>
      </w:pPr>
      <w:r>
        <w:rPr>
          <w:rFonts w:hint="eastAsia" w:ascii="仿宋" w:hAnsi="仿宋" w:eastAsia="仿宋" w:cs="仿宋"/>
          <w:color w:val="auto"/>
          <w:sz w:val="24"/>
          <w:szCs w:val="24"/>
        </w:rPr>
        <w:t>（四）陕西省中小企业政府采购信用担保政策</w:t>
      </w:r>
    </w:p>
    <w:p>
      <w:pPr>
        <w:keepNext w:val="0"/>
        <w:keepLines w:val="0"/>
        <w:pageBreakBefore w:val="0"/>
        <w:widowControl w:val="0"/>
        <w:kinsoku/>
        <w:wordWrap/>
        <w:overflowPunct/>
        <w:topLinePunct w:val="0"/>
        <w:bidi w:val="0"/>
        <w:snapToGrid w:val="0"/>
        <w:spacing w:line="360" w:lineRule="auto"/>
        <w:ind w:firstLine="480" w:firstLineChars="200"/>
        <w:jc w:val="both"/>
        <w:textAlignment w:val="auto"/>
        <w:rPr>
          <w:rFonts w:ascii="仿宋" w:hAnsi="仿宋" w:eastAsia="仿宋" w:cs="仿宋"/>
          <w:color w:val="auto"/>
        </w:rPr>
      </w:pPr>
      <w:r>
        <w:rPr>
          <w:rFonts w:hint="eastAsia" w:ascii="仿宋" w:hAnsi="仿宋" w:eastAsia="仿宋" w:cs="仿宋"/>
          <w:color w:val="auto"/>
          <w:sz w:val="24"/>
          <w:szCs w:val="24"/>
        </w:rPr>
        <w:t>如属于政府采购信用担保范围内，中小型企业</w:t>
      </w:r>
      <w:r>
        <w:rPr>
          <w:rFonts w:hint="eastAsia" w:ascii="仿宋" w:hAnsi="仿宋" w:eastAsia="仿宋" w:cs="仿宋"/>
          <w:color w:val="auto"/>
          <w:sz w:val="24"/>
          <w:szCs w:val="24"/>
          <w:lang w:eastAsia="zh-CN"/>
        </w:rPr>
        <w:t>供应商</w:t>
      </w:r>
      <w:r>
        <w:rPr>
          <w:rFonts w:hint="eastAsia" w:ascii="仿宋" w:hAnsi="仿宋" w:eastAsia="仿宋" w:cs="仿宋"/>
          <w:color w:val="auto"/>
          <w:sz w:val="24"/>
          <w:szCs w:val="24"/>
        </w:rPr>
        <w:t>可以自由按</w:t>
      </w:r>
      <w:r>
        <w:rPr>
          <w:rFonts w:hint="eastAsia" w:ascii="仿宋" w:hAnsi="仿宋" w:eastAsia="仿宋" w:cs="仿宋"/>
          <w:color w:val="auto"/>
          <w:sz w:val="24"/>
          <w:szCs w:val="24"/>
          <w:lang w:eastAsia="zh-CN"/>
        </w:rPr>
        <w:t>照</w:t>
      </w:r>
      <w:r>
        <w:rPr>
          <w:rFonts w:hint="eastAsia" w:ascii="仿宋" w:hAnsi="仿宋" w:eastAsia="仿宋" w:cs="仿宋"/>
          <w:color w:val="auto"/>
          <w:sz w:val="24"/>
          <w:szCs w:val="24"/>
        </w:rPr>
        <w:t>财政部门的规定，采用履约担保和融资担保。</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jc w:val="both"/>
        <w:textAlignment w:val="auto"/>
        <w:outlineLvl w:val="1"/>
        <w:rPr>
          <w:rFonts w:ascii="仿宋" w:hAnsi="仿宋" w:eastAsia="仿宋" w:cs="仿宋"/>
          <w:b/>
          <w:color w:val="auto"/>
          <w:sz w:val="24"/>
          <w:szCs w:val="24"/>
          <w:lang w:val="zh-CN"/>
        </w:rPr>
      </w:pPr>
      <w:bookmarkStart w:id="326" w:name="_Toc6895"/>
      <w:bookmarkStart w:id="327" w:name="_Toc3946"/>
      <w:bookmarkStart w:id="328" w:name="_Toc32277"/>
      <w:r>
        <w:rPr>
          <w:rFonts w:hint="eastAsia" w:ascii="仿宋" w:hAnsi="仿宋" w:eastAsia="仿宋" w:cs="仿宋"/>
          <w:b/>
          <w:color w:val="auto"/>
          <w:sz w:val="24"/>
          <w:szCs w:val="24"/>
          <w:lang w:val="zh-CN"/>
        </w:rPr>
        <w:t>十二、质疑与投诉</w:t>
      </w:r>
      <w:bookmarkEnd w:id="319"/>
      <w:bookmarkEnd w:id="320"/>
      <w:bookmarkEnd w:id="321"/>
      <w:bookmarkEnd w:id="322"/>
      <w:bookmarkEnd w:id="323"/>
      <w:bookmarkEnd w:id="324"/>
      <w:bookmarkEnd w:id="325"/>
      <w:bookmarkEnd w:id="326"/>
      <w:bookmarkEnd w:id="327"/>
      <w:bookmarkEnd w:id="328"/>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auto"/>
        <w:outlineLvl w:val="2"/>
        <w:rPr>
          <w:rFonts w:ascii="仿宋" w:hAnsi="仿宋" w:eastAsia="仿宋" w:cs="仿宋"/>
          <w:bCs/>
          <w:color w:val="auto"/>
          <w:sz w:val="24"/>
          <w:szCs w:val="24"/>
          <w:lang w:val="zh-CN"/>
        </w:rPr>
      </w:pPr>
      <w:bookmarkStart w:id="329" w:name="_Toc23643"/>
      <w:bookmarkStart w:id="330" w:name="_Toc8990"/>
      <w:bookmarkStart w:id="331" w:name="_Toc2942"/>
      <w:bookmarkStart w:id="332" w:name="_Toc5806"/>
      <w:bookmarkStart w:id="333" w:name="_Toc31018"/>
      <w:bookmarkStart w:id="334" w:name="_Toc6295"/>
      <w:bookmarkStart w:id="335" w:name="_Toc6521"/>
      <w:r>
        <w:rPr>
          <w:rFonts w:hint="eastAsia" w:ascii="仿宋" w:hAnsi="仿宋" w:eastAsia="仿宋" w:cs="仿宋"/>
          <w:bCs/>
          <w:color w:val="auto"/>
          <w:sz w:val="24"/>
          <w:szCs w:val="24"/>
          <w:lang w:val="zh-CN"/>
        </w:rPr>
        <w:t>（一）质疑</w:t>
      </w:r>
      <w:bookmarkEnd w:id="329"/>
      <w:bookmarkEnd w:id="330"/>
      <w:bookmarkEnd w:id="331"/>
      <w:bookmarkEnd w:id="332"/>
      <w:bookmarkEnd w:id="333"/>
      <w:bookmarkEnd w:id="334"/>
      <w:bookmarkEnd w:id="335"/>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auto"/>
        <w:rPr>
          <w:rFonts w:ascii="仿宋" w:hAnsi="仿宋" w:eastAsia="仿宋" w:cs="仿宋"/>
          <w:bCs/>
          <w:color w:val="auto"/>
          <w:sz w:val="24"/>
          <w:szCs w:val="24"/>
          <w:lang w:val="zh-CN"/>
        </w:rPr>
      </w:pPr>
      <w:r>
        <w:rPr>
          <w:rFonts w:hint="eastAsia" w:ascii="仿宋" w:hAnsi="仿宋" w:eastAsia="仿宋" w:cs="仿宋"/>
          <w:bCs/>
          <w:color w:val="auto"/>
          <w:sz w:val="24"/>
          <w:szCs w:val="24"/>
          <w:lang w:val="zh-CN"/>
        </w:rPr>
        <w:t>1、供应商认为招标文件、招标过程或中标结果使自身的合法权益受到损害，可以在法定期限内，以书面形式向采购代理机构或采购人提出质疑。</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auto"/>
        <w:rPr>
          <w:rFonts w:ascii="仿宋" w:hAnsi="仿宋" w:eastAsia="仿宋" w:cs="仿宋"/>
          <w:bCs/>
          <w:color w:val="auto"/>
          <w:sz w:val="24"/>
          <w:szCs w:val="24"/>
          <w:lang w:val="zh-CN"/>
        </w:rPr>
      </w:pPr>
      <w:r>
        <w:rPr>
          <w:rFonts w:hint="eastAsia" w:ascii="仿宋" w:hAnsi="仿宋" w:eastAsia="仿宋" w:cs="仿宋"/>
          <w:bCs/>
          <w:color w:val="auto"/>
          <w:sz w:val="24"/>
          <w:szCs w:val="24"/>
          <w:lang w:val="zh-CN"/>
        </w:rPr>
        <w:t>（1）提出质疑应当提交质疑函和必要的证明材料，质疑函应当包括以下主要内容：</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auto"/>
        <w:rPr>
          <w:rFonts w:ascii="仿宋" w:hAnsi="仿宋" w:eastAsia="仿宋" w:cs="仿宋"/>
          <w:bCs/>
          <w:color w:val="auto"/>
          <w:sz w:val="24"/>
          <w:szCs w:val="24"/>
          <w:lang w:val="zh-CN"/>
        </w:rPr>
      </w:pPr>
      <w:r>
        <w:rPr>
          <w:rFonts w:hint="eastAsia" w:ascii="仿宋" w:hAnsi="仿宋" w:eastAsia="仿宋" w:cs="仿宋"/>
          <w:bCs/>
          <w:color w:val="auto"/>
          <w:sz w:val="24"/>
          <w:szCs w:val="24"/>
          <w:lang w:val="zh-CN"/>
        </w:rPr>
        <w:t xml:space="preserve">①供应商的姓名或者名称、地址、邮编、联系人及联系电话；②质疑项目的名称、编号；③具体、明确的质疑事项和与质疑事项相关的请求；④事实依据；⑤必要的法律依据；⑥提出质疑的日期。 </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auto"/>
        <w:rPr>
          <w:rFonts w:ascii="仿宋" w:hAnsi="仿宋" w:eastAsia="仿宋" w:cs="仿宋"/>
          <w:bCs/>
          <w:color w:val="auto"/>
          <w:sz w:val="24"/>
          <w:szCs w:val="24"/>
          <w:lang w:val="zh-CN"/>
        </w:rPr>
      </w:pPr>
      <w:r>
        <w:rPr>
          <w:rFonts w:hint="eastAsia" w:ascii="仿宋" w:hAnsi="仿宋" w:eastAsia="仿宋" w:cs="仿宋"/>
          <w:bCs/>
          <w:color w:val="auto"/>
          <w:sz w:val="24"/>
          <w:szCs w:val="24"/>
          <w:lang w:val="zh-CN"/>
        </w:rPr>
        <w:t>（2）质疑函应当由法定代表人签字并加盖公章，公章不得以合同章或其他印章代替。</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auto"/>
        <w:rPr>
          <w:rFonts w:ascii="仿宋" w:hAnsi="仿宋" w:eastAsia="仿宋" w:cs="仿宋"/>
          <w:bCs/>
          <w:color w:val="auto"/>
          <w:sz w:val="24"/>
          <w:szCs w:val="24"/>
          <w:lang w:val="zh-CN"/>
        </w:rPr>
      </w:pPr>
      <w:r>
        <w:rPr>
          <w:rFonts w:hint="eastAsia" w:ascii="仿宋" w:hAnsi="仿宋" w:eastAsia="仿宋" w:cs="仿宋"/>
          <w:bCs/>
          <w:color w:val="auto"/>
          <w:sz w:val="24"/>
          <w:szCs w:val="24"/>
          <w:lang w:val="zh-CN"/>
        </w:rPr>
        <w:t>（3）质疑人可以委托代理人办理质疑事项，代理人办理质疑事项时，除提交质疑函外，还应当提交法人授权委托书及代理人的有效身份证明，授权委托书应当载明委托代理的具体权限和事项。</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auto"/>
        <w:rPr>
          <w:rFonts w:ascii="仿宋" w:hAnsi="仿宋" w:eastAsia="仿宋" w:cs="仿宋"/>
          <w:bCs/>
          <w:color w:val="auto"/>
          <w:sz w:val="24"/>
          <w:szCs w:val="24"/>
          <w:lang w:val="zh-CN"/>
        </w:rPr>
      </w:pPr>
      <w:r>
        <w:rPr>
          <w:rFonts w:hint="eastAsia" w:ascii="仿宋" w:hAnsi="仿宋" w:eastAsia="仿宋" w:cs="仿宋"/>
          <w:bCs/>
          <w:color w:val="auto"/>
          <w:sz w:val="24"/>
          <w:szCs w:val="24"/>
          <w:lang w:val="zh-CN"/>
        </w:rPr>
        <w:t>（4）有下列情形之一的，属于无效质疑：</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auto"/>
        <w:rPr>
          <w:rFonts w:ascii="仿宋" w:hAnsi="仿宋" w:eastAsia="仿宋" w:cs="仿宋"/>
          <w:bCs/>
          <w:color w:val="auto"/>
          <w:sz w:val="24"/>
          <w:szCs w:val="24"/>
          <w:lang w:val="zh-CN"/>
        </w:rPr>
      </w:pPr>
      <w:r>
        <w:rPr>
          <w:rFonts w:hint="eastAsia" w:ascii="仿宋" w:hAnsi="仿宋" w:eastAsia="仿宋" w:cs="仿宋"/>
          <w:bCs/>
          <w:color w:val="auto"/>
          <w:sz w:val="24"/>
          <w:szCs w:val="24"/>
          <w:lang w:val="zh-CN"/>
        </w:rPr>
        <w:t>①质疑人不是参与本次政府采购项目的供应商或潜在供应商；</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auto"/>
        <w:rPr>
          <w:rFonts w:ascii="仿宋" w:hAnsi="仿宋" w:eastAsia="仿宋" w:cs="仿宋"/>
          <w:bCs/>
          <w:color w:val="auto"/>
          <w:sz w:val="24"/>
          <w:szCs w:val="24"/>
          <w:lang w:val="zh-CN"/>
        </w:rPr>
      </w:pPr>
      <w:r>
        <w:rPr>
          <w:rFonts w:hint="eastAsia" w:ascii="仿宋" w:hAnsi="仿宋" w:eastAsia="仿宋" w:cs="仿宋"/>
          <w:bCs/>
          <w:color w:val="auto"/>
          <w:sz w:val="24"/>
          <w:szCs w:val="24"/>
          <w:lang w:val="zh-CN"/>
        </w:rPr>
        <w:t>②质疑人与质疑事项不存在利害关系的；</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auto"/>
        <w:rPr>
          <w:rFonts w:ascii="仿宋" w:hAnsi="仿宋" w:eastAsia="仿宋" w:cs="仿宋"/>
          <w:bCs/>
          <w:color w:val="auto"/>
          <w:sz w:val="24"/>
          <w:szCs w:val="24"/>
          <w:lang w:val="zh-CN"/>
        </w:rPr>
      </w:pPr>
      <w:r>
        <w:rPr>
          <w:rFonts w:hint="eastAsia" w:ascii="仿宋" w:hAnsi="仿宋" w:eastAsia="仿宋" w:cs="仿宋"/>
          <w:bCs/>
          <w:color w:val="auto"/>
          <w:sz w:val="24"/>
          <w:szCs w:val="24"/>
          <w:lang w:val="zh-CN"/>
        </w:rPr>
        <w:t>③未在法定期限内提出质疑的；</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auto"/>
        <w:rPr>
          <w:rFonts w:ascii="仿宋" w:hAnsi="仿宋" w:eastAsia="仿宋" w:cs="仿宋"/>
          <w:bCs/>
          <w:color w:val="auto"/>
          <w:sz w:val="24"/>
          <w:szCs w:val="24"/>
          <w:lang w:val="zh-CN"/>
        </w:rPr>
      </w:pPr>
      <w:r>
        <w:rPr>
          <w:rFonts w:hint="eastAsia" w:ascii="仿宋" w:hAnsi="仿宋" w:eastAsia="仿宋" w:cs="仿宋"/>
          <w:bCs/>
          <w:color w:val="auto"/>
          <w:sz w:val="24"/>
          <w:szCs w:val="24"/>
          <w:lang w:val="zh-CN"/>
        </w:rPr>
        <w:t>④质疑未以书面形式提出，或质疑函主要内容构成不完整的；</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auto"/>
        <w:rPr>
          <w:rFonts w:ascii="仿宋" w:hAnsi="仿宋" w:eastAsia="仿宋" w:cs="仿宋"/>
          <w:bCs/>
          <w:color w:val="auto"/>
          <w:sz w:val="24"/>
          <w:szCs w:val="24"/>
          <w:lang w:val="zh-CN"/>
        </w:rPr>
      </w:pPr>
      <w:r>
        <w:rPr>
          <w:rFonts w:hint="eastAsia" w:ascii="仿宋" w:hAnsi="仿宋" w:eastAsia="仿宋" w:cs="仿宋"/>
          <w:bCs/>
          <w:color w:val="auto"/>
          <w:sz w:val="24"/>
          <w:szCs w:val="24"/>
          <w:lang w:val="zh-CN"/>
        </w:rPr>
        <w:t>⑤质疑函没有合法有效的签字、盖章或授权的；</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auto"/>
        <w:rPr>
          <w:rFonts w:ascii="仿宋" w:hAnsi="仿宋" w:eastAsia="仿宋" w:cs="仿宋"/>
          <w:bCs/>
          <w:color w:val="auto"/>
          <w:sz w:val="24"/>
          <w:szCs w:val="24"/>
          <w:lang w:val="zh-CN"/>
        </w:rPr>
      </w:pPr>
      <w:r>
        <w:rPr>
          <w:rFonts w:hint="eastAsia" w:ascii="仿宋" w:hAnsi="仿宋" w:eastAsia="仿宋" w:cs="仿宋"/>
          <w:bCs/>
          <w:color w:val="auto"/>
          <w:sz w:val="24"/>
          <w:szCs w:val="24"/>
          <w:lang w:val="zh-CN"/>
        </w:rPr>
        <w:t>⑥以非法手段取得证据、材料的；</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auto"/>
        <w:rPr>
          <w:rFonts w:ascii="仿宋" w:hAnsi="仿宋" w:eastAsia="仿宋" w:cs="仿宋"/>
          <w:bCs/>
          <w:color w:val="auto"/>
          <w:sz w:val="24"/>
          <w:szCs w:val="24"/>
          <w:lang w:val="zh-CN"/>
        </w:rPr>
      </w:pPr>
      <w:r>
        <w:rPr>
          <w:rFonts w:hint="eastAsia" w:ascii="仿宋" w:hAnsi="仿宋" w:eastAsia="仿宋" w:cs="仿宋"/>
          <w:bCs/>
          <w:color w:val="auto"/>
          <w:sz w:val="24"/>
          <w:szCs w:val="24"/>
          <w:lang w:val="zh-CN"/>
        </w:rPr>
        <w:t>⑦质疑答复后，同一质疑人就同一事项再次提出质疑的；</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auto"/>
        <w:rPr>
          <w:rFonts w:ascii="仿宋" w:hAnsi="仿宋" w:eastAsia="仿宋" w:cs="仿宋"/>
          <w:bCs/>
          <w:color w:val="auto"/>
          <w:sz w:val="24"/>
          <w:szCs w:val="24"/>
          <w:lang w:val="zh-CN"/>
        </w:rPr>
      </w:pPr>
      <w:r>
        <w:rPr>
          <w:rFonts w:hint="eastAsia" w:ascii="仿宋" w:hAnsi="仿宋" w:eastAsia="仿宋" w:cs="仿宋"/>
          <w:bCs/>
          <w:color w:val="auto"/>
          <w:sz w:val="24"/>
          <w:szCs w:val="24"/>
          <w:lang w:val="zh-CN"/>
        </w:rPr>
        <w:t>⑧不符合法律、法规、规章和政府采购监管机构规定的其他条件的。</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auto"/>
        <w:rPr>
          <w:rFonts w:ascii="仿宋" w:hAnsi="仿宋" w:eastAsia="仿宋" w:cs="仿宋"/>
          <w:bCs/>
          <w:color w:val="auto"/>
          <w:sz w:val="24"/>
          <w:szCs w:val="24"/>
          <w:lang w:val="zh-CN"/>
        </w:rPr>
      </w:pPr>
      <w:r>
        <w:rPr>
          <w:rFonts w:hint="eastAsia" w:ascii="仿宋" w:hAnsi="仿宋" w:eastAsia="仿宋" w:cs="仿宋"/>
          <w:bCs/>
          <w:color w:val="auto"/>
          <w:sz w:val="24"/>
          <w:szCs w:val="24"/>
          <w:lang w:val="zh-CN"/>
        </w:rPr>
        <w:t>2、符合要求的质疑，采购代理机构将予以受理并答复，具体联系方式如下：</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auto"/>
        <w:rPr>
          <w:rFonts w:hint="eastAsia" w:ascii="仿宋" w:hAnsi="仿宋" w:eastAsia="仿宋" w:cs="仿宋"/>
          <w:bCs/>
          <w:color w:val="auto"/>
          <w:sz w:val="24"/>
          <w:szCs w:val="24"/>
          <w:lang w:eastAsia="zh-CN"/>
        </w:rPr>
      </w:pPr>
      <w:r>
        <w:rPr>
          <w:rFonts w:hint="eastAsia" w:ascii="仿宋" w:hAnsi="仿宋" w:eastAsia="仿宋" w:cs="仿宋"/>
          <w:bCs/>
          <w:color w:val="auto"/>
          <w:sz w:val="24"/>
          <w:szCs w:val="24"/>
          <w:lang w:val="zh-CN"/>
        </w:rPr>
        <w:t>联系人：李纪旋、</w:t>
      </w:r>
      <w:r>
        <w:rPr>
          <w:rFonts w:hint="eastAsia" w:ascii="仿宋" w:hAnsi="仿宋" w:eastAsia="仿宋" w:cs="仿宋"/>
          <w:bCs/>
          <w:color w:val="auto"/>
          <w:sz w:val="24"/>
          <w:szCs w:val="24"/>
          <w:lang w:eastAsia="zh-CN"/>
        </w:rPr>
        <w:t>黄安舒</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auto"/>
        <w:rPr>
          <w:rFonts w:ascii="仿宋" w:hAnsi="仿宋" w:eastAsia="仿宋" w:cs="仿宋"/>
          <w:bCs/>
          <w:color w:val="auto"/>
          <w:sz w:val="24"/>
          <w:szCs w:val="24"/>
        </w:rPr>
      </w:pPr>
      <w:r>
        <w:rPr>
          <w:rFonts w:hint="eastAsia" w:ascii="仿宋" w:hAnsi="仿宋" w:eastAsia="仿宋" w:cs="仿宋"/>
          <w:bCs/>
          <w:color w:val="auto"/>
          <w:sz w:val="24"/>
          <w:szCs w:val="24"/>
          <w:lang w:val="zh-CN"/>
        </w:rPr>
        <w:t>联系电话</w:t>
      </w:r>
      <w:r>
        <w:rPr>
          <w:rFonts w:hint="eastAsia" w:ascii="仿宋" w:hAnsi="仿宋" w:eastAsia="仿宋" w:cs="仿宋"/>
          <w:bCs/>
          <w:color w:val="auto"/>
          <w:sz w:val="24"/>
          <w:szCs w:val="24"/>
        </w:rPr>
        <w:t>：029-86253389、17782840194</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auto"/>
        <w:rPr>
          <w:rFonts w:ascii="仿宋" w:hAnsi="仿宋" w:eastAsia="仿宋" w:cs="仿宋"/>
          <w:bCs/>
          <w:color w:val="auto"/>
          <w:sz w:val="24"/>
          <w:szCs w:val="24"/>
        </w:rPr>
      </w:pPr>
      <w:r>
        <w:rPr>
          <w:rFonts w:hint="eastAsia" w:ascii="仿宋" w:hAnsi="仿宋" w:eastAsia="仿宋" w:cs="仿宋"/>
          <w:bCs/>
          <w:color w:val="auto"/>
          <w:sz w:val="24"/>
          <w:szCs w:val="24"/>
        </w:rPr>
        <w:t>邮箱：2059407584@qq.com</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auto"/>
        <w:rPr>
          <w:rFonts w:ascii="仿宋" w:hAnsi="仿宋" w:eastAsia="仿宋" w:cs="仿宋"/>
          <w:bCs/>
          <w:color w:val="auto"/>
          <w:sz w:val="24"/>
          <w:szCs w:val="24"/>
        </w:rPr>
      </w:pPr>
      <w:r>
        <w:rPr>
          <w:rFonts w:hint="eastAsia" w:ascii="仿宋" w:hAnsi="仿宋" w:eastAsia="仿宋" w:cs="仿宋"/>
          <w:bCs/>
          <w:color w:val="auto"/>
          <w:sz w:val="24"/>
          <w:szCs w:val="24"/>
          <w:lang w:val="zh-CN"/>
        </w:rPr>
        <w:t>地址</w:t>
      </w:r>
      <w:r>
        <w:rPr>
          <w:rFonts w:hint="eastAsia" w:ascii="仿宋" w:hAnsi="仿宋" w:eastAsia="仿宋" w:cs="仿宋"/>
          <w:bCs/>
          <w:color w:val="auto"/>
          <w:sz w:val="24"/>
          <w:szCs w:val="24"/>
        </w:rPr>
        <w:t>：</w:t>
      </w:r>
      <w:r>
        <w:rPr>
          <w:rFonts w:hint="eastAsia" w:ascii="仿宋" w:hAnsi="仿宋" w:eastAsia="仿宋" w:cs="仿宋"/>
          <w:bCs/>
          <w:color w:val="auto"/>
          <w:sz w:val="24"/>
          <w:szCs w:val="24"/>
          <w:lang w:val="zh-CN"/>
        </w:rPr>
        <w:t>西安市经济技术开发区凤城十一路与文景路十字文景商务广场</w:t>
      </w:r>
      <w:r>
        <w:rPr>
          <w:rFonts w:hint="eastAsia" w:ascii="仿宋" w:hAnsi="仿宋" w:eastAsia="仿宋" w:cs="仿宋"/>
          <w:bCs/>
          <w:color w:val="auto"/>
          <w:sz w:val="24"/>
          <w:szCs w:val="24"/>
        </w:rPr>
        <w:t>B</w:t>
      </w:r>
      <w:r>
        <w:rPr>
          <w:rFonts w:hint="eastAsia" w:ascii="仿宋" w:hAnsi="仿宋" w:eastAsia="仿宋" w:cs="仿宋"/>
          <w:bCs/>
          <w:color w:val="auto"/>
          <w:sz w:val="24"/>
          <w:szCs w:val="24"/>
          <w:lang w:val="zh-CN"/>
        </w:rPr>
        <w:t>座</w:t>
      </w:r>
      <w:r>
        <w:rPr>
          <w:rFonts w:hint="eastAsia" w:ascii="仿宋" w:hAnsi="仿宋" w:eastAsia="仿宋" w:cs="仿宋"/>
          <w:bCs/>
          <w:color w:val="auto"/>
          <w:sz w:val="24"/>
          <w:szCs w:val="24"/>
        </w:rPr>
        <w:t>8</w:t>
      </w:r>
      <w:r>
        <w:rPr>
          <w:rFonts w:hint="eastAsia" w:ascii="仿宋" w:hAnsi="仿宋" w:eastAsia="仿宋" w:cs="仿宋"/>
          <w:bCs/>
          <w:color w:val="auto"/>
          <w:sz w:val="24"/>
          <w:szCs w:val="24"/>
          <w:lang w:val="zh-CN"/>
        </w:rPr>
        <w:t>层陕西笃信招标有限公司</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auto"/>
        <w:rPr>
          <w:rFonts w:ascii="仿宋" w:hAnsi="仿宋" w:eastAsia="仿宋" w:cs="仿宋"/>
          <w:bCs/>
          <w:color w:val="auto"/>
          <w:sz w:val="24"/>
          <w:szCs w:val="24"/>
          <w:lang w:val="zh-CN"/>
        </w:rPr>
      </w:pPr>
      <w:r>
        <w:rPr>
          <w:rFonts w:hint="eastAsia" w:ascii="仿宋" w:hAnsi="仿宋" w:eastAsia="仿宋" w:cs="仿宋"/>
          <w:bCs/>
          <w:color w:val="auto"/>
          <w:sz w:val="24"/>
          <w:szCs w:val="24"/>
          <w:lang w:val="zh-CN"/>
        </w:rPr>
        <w:t>采购代理机构或采购人将在收到书面质疑后7个工作日内做出答复，并以书面形式通知质疑人和其他有关供应商。</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auto"/>
        <w:outlineLvl w:val="2"/>
        <w:rPr>
          <w:rFonts w:ascii="仿宋" w:hAnsi="仿宋" w:eastAsia="仿宋" w:cs="仿宋"/>
          <w:bCs/>
          <w:color w:val="auto"/>
          <w:sz w:val="24"/>
          <w:szCs w:val="24"/>
          <w:lang w:val="zh-CN"/>
        </w:rPr>
      </w:pPr>
      <w:bookmarkStart w:id="336" w:name="_Toc27095"/>
      <w:bookmarkStart w:id="337" w:name="_Toc32713"/>
      <w:bookmarkStart w:id="338" w:name="_Toc17782"/>
      <w:bookmarkStart w:id="339" w:name="_Toc18625"/>
      <w:bookmarkStart w:id="340" w:name="_Toc26510"/>
      <w:bookmarkStart w:id="341" w:name="_Toc11431"/>
      <w:bookmarkStart w:id="342" w:name="_Toc5958"/>
      <w:r>
        <w:rPr>
          <w:rFonts w:hint="eastAsia" w:ascii="仿宋" w:hAnsi="仿宋" w:eastAsia="仿宋" w:cs="仿宋"/>
          <w:bCs/>
          <w:color w:val="auto"/>
          <w:sz w:val="24"/>
          <w:szCs w:val="24"/>
          <w:lang w:val="zh-CN"/>
        </w:rPr>
        <w:t>（二）投诉</w:t>
      </w:r>
      <w:bookmarkEnd w:id="336"/>
      <w:bookmarkEnd w:id="337"/>
      <w:bookmarkEnd w:id="338"/>
      <w:bookmarkEnd w:id="339"/>
      <w:bookmarkEnd w:id="340"/>
      <w:bookmarkEnd w:id="341"/>
      <w:bookmarkEnd w:id="342"/>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auto"/>
        <w:rPr>
          <w:rFonts w:ascii="仿宋" w:hAnsi="仿宋" w:eastAsia="仿宋" w:cs="仿宋"/>
          <w:bCs/>
          <w:color w:val="auto"/>
          <w:sz w:val="24"/>
          <w:szCs w:val="24"/>
          <w:lang w:val="zh-CN"/>
        </w:rPr>
      </w:pPr>
      <w:r>
        <w:rPr>
          <w:rFonts w:hint="eastAsia" w:ascii="仿宋" w:hAnsi="仿宋" w:eastAsia="仿宋" w:cs="仿宋"/>
          <w:bCs/>
          <w:color w:val="auto"/>
          <w:sz w:val="24"/>
          <w:szCs w:val="24"/>
          <w:lang w:val="zh-CN"/>
        </w:rPr>
        <w:t>1、质疑人对采购代理机构或采购人的答复不满意，以及采购代理机构或采购人未在规定时间内做出答复的，可以在答复期满后15个工作日内向政府采购监管机构提出投诉。</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auto"/>
        <w:rPr>
          <w:rFonts w:ascii="仿宋" w:hAnsi="仿宋" w:eastAsia="仿宋" w:cs="仿宋"/>
          <w:color w:val="auto"/>
          <w:lang w:val="zh-CN"/>
        </w:rPr>
      </w:pPr>
      <w:r>
        <w:rPr>
          <w:rFonts w:hint="eastAsia" w:ascii="仿宋" w:hAnsi="仿宋" w:eastAsia="仿宋" w:cs="仿宋"/>
          <w:bCs/>
          <w:color w:val="auto"/>
          <w:sz w:val="24"/>
          <w:szCs w:val="24"/>
          <w:lang w:val="zh-CN"/>
        </w:rPr>
        <w:t>2、投诉的事项不得超出已质疑事项的范围。</w:t>
      </w:r>
    </w:p>
    <w:p>
      <w:pPr>
        <w:pageBreakBefore/>
        <w:adjustRightInd w:val="0"/>
        <w:snapToGrid w:val="0"/>
        <w:spacing w:line="360" w:lineRule="auto"/>
        <w:jc w:val="center"/>
        <w:outlineLvl w:val="0"/>
        <w:rPr>
          <w:rFonts w:hint="eastAsia" w:ascii="仿宋" w:hAnsi="仿宋" w:eastAsia="仿宋" w:cs="仿宋"/>
          <w:b/>
          <w:color w:val="auto"/>
          <w:sz w:val="32"/>
          <w:szCs w:val="32"/>
          <w:lang w:val="zh-CN"/>
        </w:rPr>
      </w:pPr>
      <w:bookmarkStart w:id="343" w:name="_Toc13009"/>
      <w:r>
        <w:rPr>
          <w:rFonts w:hint="eastAsia" w:ascii="仿宋" w:hAnsi="仿宋" w:eastAsia="仿宋" w:cs="仿宋"/>
          <w:b/>
          <w:color w:val="auto"/>
          <w:sz w:val="32"/>
          <w:szCs w:val="32"/>
          <w:lang w:val="zh-CN"/>
        </w:rPr>
        <w:t xml:space="preserve">第三部分 </w:t>
      </w:r>
      <w:bookmarkStart w:id="344" w:name="_Toc4818"/>
      <w:bookmarkStart w:id="345" w:name="_Toc4051"/>
      <w:r>
        <w:rPr>
          <w:rFonts w:hint="eastAsia" w:ascii="仿宋" w:hAnsi="仿宋" w:eastAsia="仿宋" w:cs="仿宋"/>
          <w:b/>
          <w:color w:val="auto"/>
          <w:sz w:val="32"/>
          <w:szCs w:val="32"/>
          <w:lang w:val="en-US" w:eastAsia="zh-CN"/>
        </w:rPr>
        <w:t xml:space="preserve"> </w:t>
      </w:r>
      <w:bookmarkEnd w:id="312"/>
      <w:bookmarkEnd w:id="313"/>
      <w:bookmarkEnd w:id="314"/>
      <w:bookmarkEnd w:id="315"/>
      <w:bookmarkEnd w:id="316"/>
      <w:bookmarkEnd w:id="317"/>
      <w:bookmarkEnd w:id="318"/>
      <w:bookmarkEnd w:id="344"/>
      <w:bookmarkEnd w:id="345"/>
      <w:r>
        <w:rPr>
          <w:rFonts w:hint="eastAsia" w:ascii="仿宋" w:hAnsi="仿宋" w:eastAsia="仿宋" w:cs="仿宋"/>
          <w:b/>
          <w:color w:val="auto"/>
          <w:sz w:val="32"/>
          <w:szCs w:val="32"/>
          <w:lang w:val="zh-CN"/>
        </w:rPr>
        <w:t>招标内容及要求</w:t>
      </w:r>
      <w:bookmarkEnd w:id="343"/>
    </w:p>
    <w:tbl>
      <w:tblPr>
        <w:tblStyle w:val="29"/>
        <w:tblW w:w="93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1"/>
        <w:gridCol w:w="743"/>
        <w:gridCol w:w="743"/>
        <w:gridCol w:w="5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41"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采购内容</w:t>
            </w:r>
          </w:p>
        </w:tc>
        <w:tc>
          <w:tcPr>
            <w:tcW w:w="743"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数量</w:t>
            </w:r>
          </w:p>
        </w:tc>
        <w:tc>
          <w:tcPr>
            <w:tcW w:w="743"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单位</w:t>
            </w:r>
          </w:p>
        </w:tc>
        <w:tc>
          <w:tcPr>
            <w:tcW w:w="5951" w:type="dxa"/>
            <w:shd w:val="clear" w:color="auto" w:fill="auto"/>
            <w:noWrap/>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41"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荧光酶标仪</w:t>
            </w:r>
          </w:p>
        </w:tc>
        <w:tc>
          <w:tcPr>
            <w:tcW w:w="743"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743"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台</w:t>
            </w:r>
          </w:p>
        </w:tc>
        <w:tc>
          <w:tcPr>
            <w:tcW w:w="5951" w:type="dxa"/>
            <w:shd w:val="clear" w:color="auto" w:fill="auto"/>
            <w:noWrap w:val="0"/>
            <w:vAlign w:val="top"/>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1、荧光性能：</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探测器：光电倍增管（PMT）</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▲激发波长范围：190nm~1000nm；</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▲发射波长范围：270nm~850nm；</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波长分辨率：1nm；</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波长带宽：10、20nm可选；</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波长准确度：&lt;0.2nm；</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▲荧光灵敏度：</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顶读＜0.5fmol（FITC/孔→384板）</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底读＜5fmol（FITC/孔→384板）</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检测数量级：</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顶读＞6个数量级（FITC/孔→384板）</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底读＞5.5个数量级（FITC/孔→384板）</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读数方式：顶读+底读</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2、化学发光性能：</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检测器：光子计数型光电倍增管</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▲波长范围：300nm~650nm，扫描模式270~850nm</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灵敏度：＜7amolATP/孔</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＞7decades，flashATP反应</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孔间干扰：＜0.2%（</w:t>
            </w:r>
            <w:r>
              <w:rPr>
                <w:rFonts w:hint="eastAsia" w:ascii="仿宋" w:hAnsi="仿宋" w:eastAsia="仿宋" w:cs="仿宋"/>
                <w:sz w:val="24"/>
                <w:szCs w:val="24"/>
                <w:highlight w:val="none"/>
                <w:lang w:eastAsia="zh-CN"/>
              </w:rPr>
              <w:t>白</w:t>
            </w:r>
            <w:r>
              <w:rPr>
                <w:rFonts w:hint="eastAsia" w:ascii="仿宋" w:hAnsi="仿宋" w:eastAsia="仿宋" w:cs="仿宋"/>
                <w:sz w:val="24"/>
                <w:szCs w:val="24"/>
                <w:highlight w:val="none"/>
              </w:rPr>
              <w:t>色板）</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快速注射检测：选配</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3、光吸收性能：</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检测器：光电池</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▲波长范围：190nm~1000nm</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波长准确度：±1.0nm</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波长重复性：&lt;0.2nm</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线性范围：0~4Abs（96孔，450nm），±2%</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整板重复性：极值＜0.006</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4、加液器功能（选配）：</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数量：1或2个</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加液体积：10~1000μL</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5、常规特性：</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光源：氙灯</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温度控制：室温+2 ℃至65 ℃</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振荡方式：线性、十字、圆周</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振荡幅度：高、中、低</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板型：96、384孔（其它孔位可定制）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41"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z w:val="24"/>
                <w:szCs w:val="24"/>
                <w:highlight w:val="none"/>
                <w:lang w:eastAsia="zh-CN"/>
              </w:rPr>
            </w:pPr>
            <w:r>
              <w:rPr>
                <w:rFonts w:hint="eastAsia" w:ascii="仿宋" w:hAnsi="仿宋" w:eastAsia="仿宋" w:cs="仿宋"/>
                <w:b/>
                <w:bCs/>
                <w:sz w:val="24"/>
                <w:szCs w:val="24"/>
                <w:highlight w:val="none"/>
              </w:rPr>
              <w:t>荧光定量PCR检测仪</w:t>
            </w:r>
            <w:r>
              <w:rPr>
                <w:rFonts w:hint="eastAsia" w:ascii="仿宋" w:hAnsi="仿宋" w:eastAsia="仿宋" w:cs="仿宋"/>
                <w:b/>
                <w:bCs/>
                <w:sz w:val="24"/>
                <w:szCs w:val="24"/>
                <w:highlight w:val="none"/>
                <w:lang w:eastAsia="zh-CN"/>
              </w:rPr>
              <w:t>（</w:t>
            </w:r>
            <w:r>
              <w:rPr>
                <w:rFonts w:hint="eastAsia" w:ascii="仿宋" w:hAnsi="仿宋" w:eastAsia="仿宋" w:cs="仿宋"/>
                <w:b/>
                <w:bCs/>
                <w:sz w:val="24"/>
                <w:szCs w:val="24"/>
                <w:highlight w:val="none"/>
                <w:lang w:val="en-US" w:eastAsia="zh-CN"/>
              </w:rPr>
              <w:t>核心产品</w:t>
            </w:r>
            <w:r>
              <w:rPr>
                <w:rFonts w:hint="eastAsia" w:ascii="仿宋" w:hAnsi="仿宋" w:eastAsia="仿宋" w:cs="仿宋"/>
                <w:b/>
                <w:bCs/>
                <w:sz w:val="24"/>
                <w:szCs w:val="24"/>
                <w:highlight w:val="none"/>
                <w:lang w:eastAsia="zh-CN"/>
              </w:rPr>
              <w:t>）</w:t>
            </w:r>
          </w:p>
        </w:tc>
        <w:tc>
          <w:tcPr>
            <w:tcW w:w="743"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743"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台</w:t>
            </w:r>
          </w:p>
        </w:tc>
        <w:tc>
          <w:tcPr>
            <w:tcW w:w="5951" w:type="dxa"/>
            <w:shd w:val="clear" w:color="auto" w:fill="auto"/>
            <w:noWrap w:val="0"/>
            <w:vAlign w:val="top"/>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1、采用半导体升降温技术，最快变温速率可达5℃/s。</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2、半导体芯片使用寿命可达100万次循环。</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▲3、采用顶部检测技术，使用白管可屏蔽背景干扰，提高荧光信号灵敏度和信噪比。</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▲4、屏幕角度可90度调节，适合不同视角使用。</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5、可检测96个样品，同一通道荧光同步检测，减少延时误差。</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6、仪器自带高清真彩全触控屏≥10”，可实时查看荧光定量PCR反应过程。无需电脑连接，也可运行实时定量PCR和普通PCR程序。</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▲7、短光程静态荧光CCD成像技术，荧光信号更稳定，灵敏度更高。</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8、抽屉式样品台设计，取放样品更方便。</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9、可完成绝对定量，熔解曲线，相对定量、基因分型和阴阳性判定等分析。</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10、样品台容量：可适用0.1ml白色单管，0.1ml*8联排管和0.1ml*96孔板。</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11、四个荧光检测通道，可检测的荧光素基染料：通道1：FAM、SYBRGreen；通道2：VIC、HEX、TET,JOE,CY3,NED；通道3：ROX,TEXAS-RED，TAMARA；通道4：CY5,Quasar670。</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1</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lang w:eastAsia="zh-CN"/>
              </w:rPr>
              <w:t>、荧光激发波长：300~800nm</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1</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lang w:eastAsia="zh-CN"/>
              </w:rPr>
              <w:t>、荧光检测波长：500~800nm</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14、厂家需提供省级以上计量检测研究院出具的第三方检测报告、有效期内的医疗器械生产许可证</w:t>
            </w:r>
            <w:r>
              <w:rPr>
                <w:rFonts w:hint="eastAsia" w:ascii="仿宋" w:hAnsi="仿宋" w:eastAsia="仿宋" w:cs="仿宋"/>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41"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PCR仪</w:t>
            </w:r>
          </w:p>
        </w:tc>
        <w:tc>
          <w:tcPr>
            <w:tcW w:w="743"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w:t>
            </w:r>
          </w:p>
        </w:tc>
        <w:tc>
          <w:tcPr>
            <w:tcW w:w="743"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台</w:t>
            </w:r>
          </w:p>
        </w:tc>
        <w:tc>
          <w:tcPr>
            <w:tcW w:w="5951" w:type="dxa"/>
            <w:shd w:val="clear" w:color="auto" w:fill="auto"/>
            <w:noWrap w:val="0"/>
            <w:vAlign w:val="top"/>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1、≥7”TFT高清真彩全触摸屏，曲线图形实时显示程序。</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▲2、可选配多功能样品台</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96孔*0.2ml+77孔*0.5ml加原位载盘，另有多种规格样品台可更换。</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▲3、最大变温速度：4.</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℃/秒。</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4、采用热盖开合技术，有防过压的声音提示功能，热盖自动关闭功能，热盖温度30°C~110°C可调。</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5、前进风后出风的风道设计，仪器之间可紧贴摆放，节约空间。</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6、原位功能：可做原位PCR实验。</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rPr>
              <w:t>、样品台温度范围0℃~105℃</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8</w:t>
            </w:r>
            <w:r>
              <w:rPr>
                <w:rFonts w:hint="eastAsia" w:ascii="仿宋" w:hAnsi="仿宋" w:eastAsia="仿宋" w:cs="仿宋"/>
                <w:sz w:val="24"/>
                <w:szCs w:val="24"/>
                <w:highlight w:val="none"/>
              </w:rPr>
              <w:t>、样品台温度均匀性≤±0.2℃</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9、样品台温度准确性≤±0.1℃</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10、温度显示分辨率0.1℃</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11、控温方式模拟管＋样品台模式</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12、变温速度可调 0.1~4.0℃/分钟</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13、样品台温度均匀性：≤±0.2°C</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14、梯度温度准确性：≤±0.1°C</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15、梯度温度均勻性：≤±0.2°C</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16、梯度范围：30°C~105°C</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17、温差范围：最大30°C</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18、梯度温度点分布：≥12列</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19、具有医疗器械生产许可证</w:t>
            </w:r>
            <w:r>
              <w:rPr>
                <w:rFonts w:hint="eastAsia" w:ascii="仿宋" w:hAnsi="仿宋" w:eastAsia="仿宋" w:cs="仿宋"/>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41"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超微量分光光度计</w:t>
            </w:r>
          </w:p>
        </w:tc>
        <w:tc>
          <w:tcPr>
            <w:tcW w:w="743"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743"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台</w:t>
            </w:r>
          </w:p>
        </w:tc>
        <w:tc>
          <w:tcPr>
            <w:tcW w:w="5951" w:type="dxa"/>
            <w:shd w:val="clear" w:color="auto" w:fill="auto"/>
            <w:noWrap w:val="0"/>
            <w:vAlign w:val="top"/>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1、7寸电容触摸屏,每次检测需0.5～2μl样品。</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2、样品直接加于样检测平台，无需稀释，2-6s可完成检测显示结果，结果直接输出为样品浓度。</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3、氙闪光灯，寿命为10</w:t>
            </w:r>
            <w:r>
              <w:rPr>
                <w:rFonts w:hint="eastAsia" w:ascii="仿宋" w:hAnsi="仿宋" w:eastAsia="仿宋" w:cs="仿宋"/>
                <w:sz w:val="24"/>
                <w:szCs w:val="24"/>
                <w:highlight w:val="none"/>
                <w:vertAlign w:val="superscript"/>
              </w:rPr>
              <w:t>9</w:t>
            </w:r>
            <w:r>
              <w:rPr>
                <w:rFonts w:hint="eastAsia" w:ascii="仿宋" w:hAnsi="仿宋" w:eastAsia="仿宋" w:cs="仿宋"/>
                <w:sz w:val="24"/>
                <w:szCs w:val="24"/>
                <w:highlight w:val="none"/>
              </w:rPr>
              <w:t>次。</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4、仪器不需电脑联机,单机可完成样品检测和数据的存储。</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5、波长范围：200～800nm；比色皿模式(OD600测量)：600±8nm。</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6、测试时间：≤6S。</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7、核酸检测范围：2～15000ng/ul(dsDNA)。</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8、蛋</w:t>
            </w:r>
            <w:r>
              <w:rPr>
                <w:rFonts w:hint="eastAsia" w:ascii="仿宋" w:hAnsi="仿宋" w:eastAsia="仿宋" w:cs="仿宋"/>
                <w:sz w:val="24"/>
                <w:szCs w:val="24"/>
                <w:highlight w:val="none"/>
                <w:lang w:eastAsia="zh-CN"/>
              </w:rPr>
              <w:t>白</w:t>
            </w:r>
            <w:r>
              <w:rPr>
                <w:rFonts w:hint="eastAsia" w:ascii="仿宋" w:hAnsi="仿宋" w:eastAsia="仿宋" w:cs="仿宋"/>
                <w:sz w:val="24"/>
                <w:szCs w:val="24"/>
                <w:highlight w:val="none"/>
              </w:rPr>
              <w:t>浓度检测范围A280400mg/ml；BSA600mg/ml；IgG290mg/ml；Lysozyme150mg/ml。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41"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移液器</w:t>
            </w:r>
          </w:p>
        </w:tc>
        <w:tc>
          <w:tcPr>
            <w:tcW w:w="743"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40</w:t>
            </w:r>
          </w:p>
        </w:tc>
        <w:tc>
          <w:tcPr>
            <w:tcW w:w="743"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支</w:t>
            </w:r>
          </w:p>
        </w:tc>
        <w:tc>
          <w:tcPr>
            <w:tcW w:w="5951" w:type="dxa"/>
            <w:shd w:val="clear" w:color="auto" w:fill="auto"/>
            <w:noWrap/>
            <w:vAlign w:val="top"/>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量程范围：0.1-2ul/0.5-10ul/2-20ul/10-100ul/20-200ul./100-1000ul./500-5000ul/1-10ml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41"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冷冻研磨仪</w:t>
            </w:r>
          </w:p>
        </w:tc>
        <w:tc>
          <w:tcPr>
            <w:tcW w:w="743"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743"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台</w:t>
            </w:r>
          </w:p>
        </w:tc>
        <w:tc>
          <w:tcPr>
            <w:tcW w:w="5951" w:type="dxa"/>
            <w:shd w:val="clear" w:color="auto" w:fill="auto"/>
            <w:noWrap w:val="0"/>
            <w:vAlign w:val="top"/>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1、功能粉碎、研磨、混和、均化</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2、样品类型硬性、软性、脆性、弹性、含水、纤维质</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3、进料尺寸：≤8mm</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4、MIN出料尺寸：约5-10um</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5、批次处理量：≤2x20ml</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6、常规研磨时间：1-3min</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7、研磨方式干磨、湿磨、低温研磨、高通量研磨</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8、研磨罐数量：≥2</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9、研磨罐类型旋盖罐（多种材质选择）、多孔板（PTFE）</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10、振动速度：60-1800r/min</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11、频率：1-30Hz</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12、研磨时间：1s-99min59s</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13、功率：≥2</w:t>
            </w:r>
            <w:r>
              <w:rPr>
                <w:rFonts w:hint="eastAsia" w:ascii="仿宋" w:hAnsi="仿宋" w:eastAsia="仿宋" w:cs="仿宋"/>
                <w:sz w:val="24"/>
                <w:szCs w:val="24"/>
                <w:highlight w:val="none"/>
                <w:lang w:val="en-US" w:eastAsia="zh-CN"/>
              </w:rPr>
              <w:t>0</w:t>
            </w:r>
            <w:r>
              <w:rPr>
                <w:rFonts w:hint="eastAsia" w:ascii="仿宋" w:hAnsi="仿宋" w:eastAsia="仿宋" w:cs="仿宋"/>
                <w:sz w:val="24"/>
                <w:szCs w:val="24"/>
                <w:highlight w:val="none"/>
              </w:rPr>
              <w:t>0W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41"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液氮罐</w:t>
            </w:r>
          </w:p>
        </w:tc>
        <w:tc>
          <w:tcPr>
            <w:tcW w:w="743"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w:t>
            </w:r>
          </w:p>
        </w:tc>
        <w:tc>
          <w:tcPr>
            <w:tcW w:w="743"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只</w:t>
            </w:r>
          </w:p>
        </w:tc>
        <w:tc>
          <w:tcPr>
            <w:tcW w:w="5951" w:type="dxa"/>
            <w:shd w:val="clear" w:color="auto" w:fill="auto"/>
            <w:noWrap w:val="0"/>
            <w:vAlign w:val="top"/>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1、几何容积≥50L</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2、静态液氮蒸发量≤0.50L/</w:t>
            </w:r>
            <w:r>
              <w:rPr>
                <w:rFonts w:hint="eastAsia" w:ascii="仿宋" w:hAnsi="仿宋" w:eastAsia="仿宋" w:cs="仿宋"/>
                <w:sz w:val="24"/>
                <w:szCs w:val="24"/>
                <w:highlight w:val="none"/>
                <w:lang w:val="en-US" w:eastAsia="zh-CN"/>
              </w:rPr>
              <w:t>d</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3、静态液氮保存期限≥110天</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4、提桶数量：≥6个。</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5、提桶</w:t>
            </w:r>
            <w:r>
              <w:rPr>
                <w:rFonts w:hint="eastAsia" w:ascii="仿宋" w:hAnsi="仿宋" w:eastAsia="仿宋" w:cs="仿宋"/>
                <w:sz w:val="24"/>
                <w:szCs w:val="24"/>
                <w:highlight w:val="none"/>
                <w:lang w:val="en-US" w:eastAsia="zh-CN"/>
              </w:rPr>
              <w:t>层数</w:t>
            </w:r>
            <w:r>
              <w:rPr>
                <w:rFonts w:hint="eastAsia" w:ascii="仿宋" w:hAnsi="仿宋" w:eastAsia="仿宋" w:cs="仿宋"/>
                <w:sz w:val="24"/>
                <w:szCs w:val="24"/>
                <w:highlight w:val="none"/>
              </w:rPr>
              <w:t>：≥5</w:t>
            </w:r>
            <w:r>
              <w:rPr>
                <w:rFonts w:hint="eastAsia" w:ascii="仿宋" w:hAnsi="仿宋" w:eastAsia="仿宋" w:cs="仿宋"/>
                <w:sz w:val="24"/>
                <w:szCs w:val="24"/>
                <w:highlight w:val="none"/>
                <w:lang w:val="en-US" w:eastAsia="zh-CN"/>
              </w:rPr>
              <w:t>层</w:t>
            </w:r>
            <w:r>
              <w:rPr>
                <w:rFonts w:hint="eastAsia" w:ascii="仿宋" w:hAnsi="仿宋" w:eastAsia="仿宋" w:cs="仿宋"/>
                <w:sz w:val="24"/>
                <w:szCs w:val="24"/>
                <w:highlight w:val="none"/>
              </w:rPr>
              <w:t>。</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6、2ml冻存管数量：≥900个。</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rPr>
              <w:t>、真空绝热性能：绝热性能优越，具备极高的温度均匀性，当罐内液氮≤5cm时，所有样本贮存温度仍能保持在-180℃以下。</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8</w:t>
            </w:r>
            <w:r>
              <w:rPr>
                <w:rFonts w:hint="eastAsia" w:ascii="仿宋" w:hAnsi="仿宋" w:eastAsia="仿宋" w:cs="仿宋"/>
                <w:sz w:val="24"/>
                <w:szCs w:val="24"/>
                <w:highlight w:val="none"/>
              </w:rPr>
              <w:t>、配置清单：液氮罐1个、25格冻存盒36个、盖塞1个、锁盖1套、皮套1个。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41"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恒温震荡金属浴</w:t>
            </w:r>
          </w:p>
        </w:tc>
        <w:tc>
          <w:tcPr>
            <w:tcW w:w="743"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743"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台</w:t>
            </w:r>
          </w:p>
        </w:tc>
        <w:tc>
          <w:tcPr>
            <w:tcW w:w="5951" w:type="dxa"/>
            <w:shd w:val="clear" w:color="auto" w:fill="auto"/>
            <w:noWrap w:val="0"/>
            <w:vAlign w:val="top"/>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1、加热混匀</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2、温度范围：最低：高于室温5℃最高：100℃</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3、温度设定范围：15℃~100℃</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4、控温精度在[20℃-45℃]：±0.5</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5、温度均一性在[20℃-45℃]：Max±0.5</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6、最大升温速率：5.5℃/s</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7、震荡速率200-1500rpm</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8、周转直径3mm</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±0.5</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9、屏幕显示LCD</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程序：6段9个程序</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时间设置范围：1min~99h59min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41"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梯度PCR仪</w:t>
            </w:r>
          </w:p>
        </w:tc>
        <w:tc>
          <w:tcPr>
            <w:tcW w:w="743"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w:t>
            </w:r>
          </w:p>
        </w:tc>
        <w:tc>
          <w:tcPr>
            <w:tcW w:w="743"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台</w:t>
            </w:r>
          </w:p>
        </w:tc>
        <w:tc>
          <w:tcPr>
            <w:tcW w:w="5951" w:type="dxa"/>
            <w:shd w:val="clear" w:color="auto" w:fill="auto"/>
            <w:noWrap w:val="0"/>
            <w:vAlign w:val="top"/>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1、样品台规格：6个16孔.x0.2ml独立样品台组成</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2、适用管型：适合0.2mlPCR管及8联管、96孔板材</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3、升降温技术：最新一代半导体热泵技术</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4、液晶显示：≥7”TFT高清真彩全触摸液晶屏，曲线图形实时显示程序</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5、语言：中英文双语</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6、U盘功能：通过U盘无限量下我程序、升级系統软件</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7、通讯接口：2个USB2.0及1个LAN</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▲8、风道设计：前进风后出风设计，仪器之间可紧贴摆放</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9、样品台温度范围：0°C~105°C</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▲10、最大升温速度：5.5°C/S</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11、最大降温速度：4.5°C/S</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12、样品台温度均匀性：±0.15°C</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15、样品台温度准确性：±0.10°C</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14、温度显示分辨率：0.1°C</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15、控温方式：模拟管和样品台</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16、温速度可调：是</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17、梯度溫度均匀性：≤±0.2°C</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18、梯度温度准确性：≤±0.15°C</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19、独立样品台梯度范围：0°C~105°C</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▲20、最大温差范围：相邻独立样品台的温差不超过25°C</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21、梯度温度点分布：六个独立样品台可设置各自的温度，提供比传统梯度更优越的梯度性能</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22、热盖高度：无级可微调热盖，适合各种管材和板材</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23、可选配多功能样品台</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 xml:space="preserve"> 96孔*0.2ml+77孔*0.5 ml，加原位载盘，384模块。</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24、热盖温度：30°C~110°C可调</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25、程序储存数：仪器内最多可存储≥15000个程序，下载无限量程序</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26、最大循环数：标准循环100个（如在二重嵌套循环下可达10000个)</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27、实吋控温曲线记录：记录显示运行中的热盖和样品温度变化曲线</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28、程序运行报告记录详细记录程序运行的全过程，为实验结果分析提供准确的数据支持</w:t>
            </w:r>
            <w:r>
              <w:rPr>
                <w:rFonts w:hint="eastAsia" w:ascii="仿宋" w:hAnsi="仿宋" w:eastAsia="仿宋" w:cs="仿宋"/>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41"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384孔的</w:t>
            </w:r>
            <w:r>
              <w:rPr>
                <w:rFonts w:hint="eastAsia" w:ascii="仿宋" w:hAnsi="仿宋" w:eastAsia="仿宋" w:cs="仿宋"/>
                <w:sz w:val="24"/>
                <w:szCs w:val="24"/>
                <w:highlight w:val="none"/>
                <w:lang w:val="en-US" w:eastAsia="zh-CN"/>
              </w:rPr>
              <w:t>PCR</w:t>
            </w:r>
            <w:r>
              <w:rPr>
                <w:rFonts w:hint="eastAsia" w:ascii="仿宋" w:hAnsi="仿宋" w:eastAsia="仿宋" w:cs="仿宋"/>
                <w:sz w:val="24"/>
                <w:szCs w:val="24"/>
                <w:highlight w:val="none"/>
              </w:rPr>
              <w:t>仪器</w:t>
            </w:r>
          </w:p>
        </w:tc>
        <w:tc>
          <w:tcPr>
            <w:tcW w:w="743"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w:t>
            </w:r>
          </w:p>
        </w:tc>
        <w:tc>
          <w:tcPr>
            <w:tcW w:w="743"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台</w:t>
            </w:r>
          </w:p>
        </w:tc>
        <w:tc>
          <w:tcPr>
            <w:tcW w:w="5951" w:type="dxa"/>
            <w:shd w:val="clear" w:color="auto" w:fill="auto"/>
            <w:noWrap w:val="0"/>
            <w:vAlign w:val="top"/>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1、≥7”TFT高清真彩全触摸屏，曲线图形实时显示程序。</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▲2、可选配多功能模块</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96孔*0.2ml+77孔*0.5 ml，加原位载盘，或384模块，一机三用，可做常规、梯度和原位PCR。</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▲3、最大升温速度：6℃/秒；最大降温速度：5℃/秒。</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4、中英文双语可选界面。</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5、样品台温度范围：0℃～100℃；梯度温度范围：30℃～99.9℃；梯度温度均匀性：≤±0.2℃；</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6、采用热盖开合技术，有防过压的声音提示功能，热盖自动关闭功能。</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7、主机可储存15,000个以上PCR标准程序,可通过U盘无限量下载程序或升级软件；</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8、前进风后出风的风道设计，仪器之间可紧贴摆放。</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9、多用户登录并有密码保护，有TM计算器，有程序向导功能。</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10、</w:t>
            </w:r>
            <w:r>
              <w:rPr>
                <w:rFonts w:hint="eastAsia" w:ascii="仿宋" w:hAnsi="仿宋" w:eastAsia="仿宋" w:cs="仿宋"/>
                <w:sz w:val="24"/>
                <w:szCs w:val="24"/>
                <w:highlight w:val="none"/>
                <w:lang w:eastAsia="zh-CN"/>
              </w:rPr>
              <w:t>必须提供PCR仪第三方检测报告。</w:t>
            </w:r>
            <w:r>
              <w:rPr>
                <w:rFonts w:hint="eastAsia" w:ascii="仿宋" w:hAnsi="仿宋" w:eastAsia="仿宋" w:cs="仿宋"/>
                <w:sz w:val="24"/>
                <w:szCs w:val="24"/>
                <w:highlight w:val="none"/>
                <w:lang w:val="en-US" w:eastAsia="zh-CN"/>
              </w:rPr>
              <w:t>具有医疗器械生产许可证</w:t>
            </w:r>
            <w:r>
              <w:rPr>
                <w:rFonts w:hint="eastAsia" w:ascii="仿宋" w:hAnsi="仿宋" w:eastAsia="仿宋" w:cs="仿宋"/>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41"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化学发光系统</w:t>
            </w:r>
          </w:p>
        </w:tc>
        <w:tc>
          <w:tcPr>
            <w:tcW w:w="743"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743"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台</w:t>
            </w:r>
          </w:p>
        </w:tc>
        <w:tc>
          <w:tcPr>
            <w:tcW w:w="5951" w:type="dxa"/>
            <w:shd w:val="clear" w:color="auto" w:fill="auto"/>
            <w:noWrap w:val="0"/>
            <w:vAlign w:val="top"/>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▲1、摄像头：高分辨科研级制冷型CCD相机，像素不低于600万</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▲2、冷却温度：≤-68℃</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3、读出噪声：&lt;3e-（1MHz）</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4、量子效率：CCD芯片光电转换效率≥75%</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5、像素位深：≥15bit</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▲6、像素合并：满足1*1/2*2//3*3/4*4/5*5/6*6像素合并</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7、镜头：大光圈电动定焦镜头, 具有自动聚焦功能，可自动对所拍摄样品对焦。</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8、样品台：双层样品台，可满足不同尺寸样品的拍摄，并带有自动感应和对焦功能。</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9、</w:t>
            </w:r>
            <w:r>
              <w:rPr>
                <w:rFonts w:hint="eastAsia" w:ascii="仿宋" w:hAnsi="仿宋" w:eastAsia="仿宋" w:cs="仿宋"/>
                <w:sz w:val="24"/>
                <w:szCs w:val="24"/>
                <w:highlight w:val="none"/>
                <w:lang w:eastAsia="zh-CN"/>
              </w:rPr>
              <w:t>白</w:t>
            </w:r>
            <w:r>
              <w:rPr>
                <w:rFonts w:hint="eastAsia" w:ascii="仿宋" w:hAnsi="仿宋" w:eastAsia="仿宋" w:cs="仿宋"/>
                <w:sz w:val="24"/>
                <w:szCs w:val="24"/>
                <w:highlight w:val="none"/>
              </w:rPr>
              <w:t>光反射灯：LED</w:t>
            </w:r>
            <w:r>
              <w:rPr>
                <w:rFonts w:hint="eastAsia" w:ascii="仿宋" w:hAnsi="仿宋" w:eastAsia="仿宋" w:cs="仿宋"/>
                <w:sz w:val="24"/>
                <w:szCs w:val="24"/>
                <w:highlight w:val="none"/>
                <w:lang w:eastAsia="zh-CN"/>
              </w:rPr>
              <w:t>白</w:t>
            </w:r>
            <w:r>
              <w:rPr>
                <w:rFonts w:hint="eastAsia" w:ascii="仿宋" w:hAnsi="仿宋" w:eastAsia="仿宋" w:cs="仿宋"/>
                <w:sz w:val="24"/>
                <w:szCs w:val="24"/>
                <w:highlight w:val="none"/>
              </w:rPr>
              <w:t>光反射，无影灯设计。</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10、模块控制：可通过智能拍摄软件实现对电动镜头及反射光源的全自动模块化控制。</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11、软件功能</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1）智能拍摄软件：模块化的拍摄流程，具有自动、手动、积分、自定义等多种拍摄功能。可自动拍摄发光样品、Marker图像后并自动合成任意类型图像，可保存任意设定的参数下次直接选择使用。具有过曝提示预警及软件自动断电功能。</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（2）分析软件不受限制免费从官网下载并免费升级。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41"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凝胶成像</w:t>
            </w:r>
            <w:r>
              <w:rPr>
                <w:rFonts w:hint="eastAsia" w:ascii="仿宋" w:hAnsi="仿宋" w:eastAsia="仿宋" w:cs="仿宋"/>
                <w:sz w:val="24"/>
                <w:szCs w:val="24"/>
                <w:highlight w:val="none"/>
                <w:lang w:eastAsia="zh-CN"/>
              </w:rPr>
              <w:t>系统</w:t>
            </w:r>
          </w:p>
        </w:tc>
        <w:tc>
          <w:tcPr>
            <w:tcW w:w="743"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743"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台</w:t>
            </w:r>
          </w:p>
        </w:tc>
        <w:tc>
          <w:tcPr>
            <w:tcW w:w="5951" w:type="dxa"/>
            <w:shd w:val="clear" w:color="auto" w:fill="auto"/>
            <w:noWrap w:val="0"/>
            <w:vAlign w:val="top"/>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1、冷却方式</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致冷CCD</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原装进口三级半导体制冷高分辨率低</w:t>
            </w:r>
            <w:r>
              <w:rPr>
                <w:rFonts w:hint="eastAsia" w:ascii="仿宋" w:hAnsi="仿宋" w:eastAsia="仿宋" w:cs="仿宋"/>
                <w:sz w:val="24"/>
                <w:szCs w:val="24"/>
                <w:highlight w:val="none"/>
                <w:lang w:eastAsia="zh-CN"/>
              </w:rPr>
              <w:t>照</w:t>
            </w:r>
            <w:r>
              <w:rPr>
                <w:rFonts w:hint="eastAsia" w:ascii="仿宋" w:hAnsi="仿宋" w:eastAsia="仿宋" w:cs="仿宋"/>
                <w:sz w:val="24"/>
                <w:szCs w:val="24"/>
                <w:highlight w:val="none"/>
              </w:rPr>
              <w:t>度数码制冷CCD芯片</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2、冷却温度</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低于环境温度65℃（绝对温度-45℃，动态可调实时显示CCD制冷温度）</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3、有效像素：</w:t>
            </w:r>
            <w:r>
              <w:rPr>
                <w:rFonts w:hint="eastAsia" w:ascii="仿宋" w:hAnsi="仿宋" w:eastAsia="仿宋" w:cs="仿宋"/>
                <w:highlight w:val="none"/>
              </w:rPr>
              <w:t>≥</w:t>
            </w:r>
            <w:r>
              <w:rPr>
                <w:rFonts w:hint="eastAsia" w:ascii="仿宋" w:hAnsi="仿宋" w:eastAsia="仿宋" w:cs="仿宋"/>
                <w:sz w:val="24"/>
                <w:szCs w:val="24"/>
                <w:highlight w:val="none"/>
              </w:rPr>
              <w:t>2750（H）×2200（V）分辨率：</w:t>
            </w:r>
            <w:r>
              <w:rPr>
                <w:rFonts w:hint="eastAsia" w:ascii="仿宋" w:hAnsi="仿宋" w:eastAsia="仿宋" w:cs="仿宋"/>
                <w:highlight w:val="none"/>
              </w:rPr>
              <w:t>≥</w:t>
            </w:r>
            <w:r>
              <w:rPr>
                <w:rFonts w:hint="eastAsia" w:ascii="仿宋" w:hAnsi="仿宋" w:eastAsia="仿宋" w:cs="仿宋"/>
                <w:sz w:val="24"/>
                <w:szCs w:val="24"/>
                <w:highlight w:val="none"/>
              </w:rPr>
              <w:t>60</w:t>
            </w:r>
            <w:r>
              <w:rPr>
                <w:rFonts w:hint="eastAsia" w:ascii="仿宋" w:hAnsi="仿宋" w:eastAsia="仿宋" w:cs="仿宋"/>
                <w:sz w:val="24"/>
                <w:szCs w:val="24"/>
                <w:highlight w:val="none"/>
                <w:lang w:val="en-US" w:eastAsia="zh-CN"/>
              </w:rPr>
              <w:t>0</w:t>
            </w:r>
            <w:r>
              <w:rPr>
                <w:rFonts w:hint="eastAsia" w:ascii="仿宋" w:hAnsi="仿宋" w:eastAsia="仿宋" w:cs="仿宋"/>
                <w:sz w:val="24"/>
                <w:szCs w:val="24"/>
                <w:highlight w:val="none"/>
              </w:rPr>
              <w:t>万</w:t>
            </w:r>
            <w:r>
              <w:rPr>
                <w:rFonts w:hint="eastAsia" w:ascii="仿宋" w:hAnsi="仿宋" w:eastAsia="仿宋" w:cs="仿宋"/>
                <w:sz w:val="24"/>
                <w:szCs w:val="24"/>
                <w:highlight w:val="none"/>
                <w:lang w:val="en-US" w:eastAsia="zh-CN"/>
              </w:rPr>
              <w:t>像素</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4、像素合并</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1×1，2×2，3×3,4×4，6×6，8×8</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5、镜头</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高清晰大口径高通透定焦镜头，可通过计算机对焦距电动调整</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6、数据位数</w:t>
            </w:r>
            <w:r>
              <w:rPr>
                <w:rFonts w:hint="eastAsia" w:ascii="仿宋" w:hAnsi="仿宋" w:eastAsia="仿宋" w:cs="仿宋"/>
                <w:sz w:val="24"/>
                <w:szCs w:val="24"/>
                <w:highlight w:val="none"/>
                <w:lang w:eastAsia="zh-CN"/>
              </w:rPr>
              <w:t>：</w:t>
            </w:r>
            <w:r>
              <w:rPr>
                <w:rFonts w:hint="eastAsia" w:ascii="仿宋" w:hAnsi="仿宋" w:eastAsia="仿宋" w:cs="仿宋"/>
                <w:highlight w:val="none"/>
              </w:rPr>
              <w:t>≥</w:t>
            </w:r>
            <w:r>
              <w:rPr>
                <w:rFonts w:hint="eastAsia" w:ascii="仿宋" w:hAnsi="仿宋" w:eastAsia="仿宋" w:cs="仿宋"/>
                <w:sz w:val="24"/>
                <w:szCs w:val="24"/>
                <w:highlight w:val="none"/>
              </w:rPr>
              <w:t>16bit（65536灰阶）</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▲7、像素点大小</w:t>
            </w:r>
            <w:r>
              <w:rPr>
                <w:rFonts w:hint="eastAsia" w:ascii="仿宋" w:hAnsi="仿宋" w:eastAsia="仿宋" w:cs="仿宋"/>
                <w:sz w:val="24"/>
                <w:szCs w:val="24"/>
                <w:highlight w:val="none"/>
                <w:lang w:eastAsia="zh-CN"/>
              </w:rPr>
              <w:t>：</w:t>
            </w:r>
            <w:r>
              <w:rPr>
                <w:rFonts w:hint="eastAsia" w:ascii="仿宋" w:hAnsi="仿宋" w:eastAsia="仿宋" w:cs="仿宋"/>
                <w:highlight w:val="none"/>
              </w:rPr>
              <w:t>≥</w:t>
            </w:r>
            <w:r>
              <w:rPr>
                <w:rFonts w:hint="eastAsia" w:ascii="仿宋" w:hAnsi="仿宋" w:eastAsia="仿宋" w:cs="仿宋"/>
                <w:sz w:val="24"/>
                <w:szCs w:val="24"/>
                <w:highlight w:val="none"/>
              </w:rPr>
              <w:t>5.4×5.4um</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8、动态范围</w:t>
            </w:r>
            <w:r>
              <w:rPr>
                <w:rFonts w:hint="eastAsia" w:ascii="仿宋" w:hAnsi="仿宋" w:eastAsia="仿宋" w:cs="仿宋"/>
                <w:sz w:val="24"/>
                <w:szCs w:val="24"/>
                <w:highlight w:val="none"/>
                <w:lang w:eastAsia="zh-CN"/>
              </w:rPr>
              <w:t>：</w:t>
            </w:r>
            <w:r>
              <w:rPr>
                <w:rFonts w:hint="eastAsia" w:ascii="仿宋" w:hAnsi="仿宋" w:eastAsia="仿宋" w:cs="仿宋"/>
                <w:highlight w:val="none"/>
              </w:rPr>
              <w:t>≥</w:t>
            </w:r>
            <w:r>
              <w:rPr>
                <w:rFonts w:hint="eastAsia" w:ascii="仿宋" w:hAnsi="仿宋" w:eastAsia="仿宋" w:cs="仿宋"/>
                <w:sz w:val="24"/>
                <w:szCs w:val="24"/>
                <w:highlight w:val="none"/>
              </w:rPr>
              <w:t>4.</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个数量级</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9、变焦</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标配抽屉式双位载物对焦平台，可兼容拍摄各种厚度的样品，自动对焦</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10、拍摄</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一次拍摄即可将marker图像与化学发光图像自动或手动叠加，并且自动生成三种不同效果的化学发光图像</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11、一键拍摄</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可一键完成wester</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blot结果成像</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12</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紫外样品台：紫外样品台：超薄紫外透照台,无灯影设计，透射面积≥20cm x 25cm, 波长300nm±5nm</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1</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、滤光片位置</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5位电脑控制自动定位滤光片轮</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1</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、定时关机：1-60分钟定时关机功能</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15、检测范围包括：化学发光、荧光(紫外、红、绿、蓝)和</w:t>
            </w:r>
            <w:r>
              <w:rPr>
                <w:rFonts w:hint="eastAsia" w:ascii="仿宋" w:hAnsi="仿宋" w:eastAsia="仿宋" w:cs="仿宋"/>
                <w:sz w:val="24"/>
                <w:szCs w:val="24"/>
                <w:highlight w:val="none"/>
                <w:lang w:eastAsia="zh-CN"/>
              </w:rPr>
              <w:t>白</w:t>
            </w:r>
            <w:r>
              <w:rPr>
                <w:rFonts w:hint="eastAsia" w:ascii="仿宋" w:hAnsi="仿宋" w:eastAsia="仿宋" w:cs="仿宋"/>
                <w:sz w:val="24"/>
                <w:szCs w:val="24"/>
                <w:highlight w:val="none"/>
              </w:rPr>
              <w:t>光成像；</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16、图像调整：提供几种不同灰阶范围的显示效果，且能手动调整,如在调整条带亮度时，背景不会产生变化，只增加条带的亮度</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17、图像格式：拍摄完成后自动生成TIF文件格式,并能自定义文件格式，文件格式包含原始数据信息（如：曝光时间、拍摄日期、拍摄时间等）不可修改,所拍摄的所有图像，采集界面以窗口形式显示，方便查找、浏览</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18、软件：专业凝胶图像采集分析处理软件</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▲19、凝胶成像软件需提供至少1个以上的计算机软件著作权。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41"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全自动核酸提取仪</w:t>
            </w:r>
          </w:p>
        </w:tc>
        <w:tc>
          <w:tcPr>
            <w:tcW w:w="743"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743"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台</w:t>
            </w:r>
          </w:p>
        </w:tc>
        <w:tc>
          <w:tcPr>
            <w:tcW w:w="5951" w:type="dxa"/>
            <w:shd w:val="clear" w:color="auto" w:fill="auto"/>
            <w:noWrap w:val="0"/>
            <w:vAlign w:val="top"/>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性能指标</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▲1.处理体积：20~200μL</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2.样品通量：1~32</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3.磁珠回收效率：&gt;95%</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4.板类型：96孔板</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5.加热温度：裂解加热（室温至+80℃）、洗脱加热（室温至+80℃）</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6.震荡混合：多模式多档可调</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7.磁珠大小：&gt;1μm</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8.试剂种类：磁珠法开放式平台</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9.操作界面：彩色液晶触摸屏</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10.内部程序：可储存&gt;500组程序</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11.紫外</w:t>
            </w:r>
            <w:r>
              <w:rPr>
                <w:rFonts w:hint="eastAsia" w:ascii="仿宋" w:hAnsi="仿宋" w:eastAsia="仿宋" w:cs="仿宋"/>
                <w:sz w:val="24"/>
                <w:szCs w:val="24"/>
                <w:highlight w:val="none"/>
                <w:lang w:eastAsia="zh-CN"/>
              </w:rPr>
              <w:t>照</w:t>
            </w:r>
            <w:r>
              <w:rPr>
                <w:rFonts w:hint="eastAsia" w:ascii="仿宋" w:hAnsi="仿宋" w:eastAsia="仿宋" w:cs="仿宋"/>
                <w:sz w:val="24"/>
                <w:szCs w:val="24"/>
                <w:highlight w:val="none"/>
              </w:rPr>
              <w:t>射：有</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12.操作时间：30~60min/次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41"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迷你垂直电泳槽</w:t>
            </w:r>
          </w:p>
        </w:tc>
        <w:tc>
          <w:tcPr>
            <w:tcW w:w="743"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5</w:t>
            </w:r>
          </w:p>
        </w:tc>
        <w:tc>
          <w:tcPr>
            <w:tcW w:w="743"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台</w:t>
            </w:r>
          </w:p>
        </w:tc>
        <w:tc>
          <w:tcPr>
            <w:tcW w:w="5951" w:type="dxa"/>
            <w:shd w:val="clear" w:color="auto" w:fill="auto"/>
            <w:noWrap w:val="0"/>
            <w:vAlign w:val="top"/>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1、采用原位制胶技术，玻板安装轻松入位。</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2、胶室面积国际通用基础规格，兼容主流品牌产品。</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3、采用定制的蓝冰冰盒冷却，可辅助以转子进行磁力搅拌，散热更均匀。</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4、产品全部采用聚碳酸酯材料模具注塑成型，耐腐蚀，槽体透明度高，产品稳定可靠。</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5、产品人性化设计，易于操作与维护。</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6、1mm不碎胶室玻板。</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7、电极采用耐电解腐蚀、耐高温，纯度≥99.95%贵金属纯铂丝Φ0.3毫米。</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8、凝胶板规格（L×W）：83×73mm，±5mm</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9、试样格：10齿，15齿，</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10、缓冲液总容量：上槽容积120ml，下槽：下槽容积2000ml，下槽最大工作容积1100ml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41"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通用电泳仪电源</w:t>
            </w:r>
          </w:p>
        </w:tc>
        <w:tc>
          <w:tcPr>
            <w:tcW w:w="743"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w:t>
            </w:r>
          </w:p>
        </w:tc>
        <w:tc>
          <w:tcPr>
            <w:tcW w:w="743"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台</w:t>
            </w:r>
          </w:p>
        </w:tc>
        <w:tc>
          <w:tcPr>
            <w:tcW w:w="5951" w:type="dxa"/>
            <w:shd w:val="clear" w:color="auto" w:fill="auto"/>
            <w:noWrap w:val="0"/>
            <w:vAlign w:val="top"/>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1、并联输出：≥4组</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2输出范围（显示分辨率）：6-600V(1V)4-600mA(1mA)1-300W(1W)</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3、外形尺寸（W×D×H）：≤2</w:t>
            </w:r>
            <w:r>
              <w:rPr>
                <w:rFonts w:hint="eastAsia" w:ascii="仿宋" w:hAnsi="仿宋" w:eastAsia="仿宋" w:cs="仿宋"/>
                <w:sz w:val="24"/>
                <w:szCs w:val="24"/>
                <w:highlight w:val="none"/>
                <w:lang w:val="en-US" w:eastAsia="zh-CN"/>
              </w:rPr>
              <w:t>50</w:t>
            </w:r>
            <w:r>
              <w:rPr>
                <w:rFonts w:hint="eastAsia" w:ascii="仿宋" w:hAnsi="仿宋" w:eastAsia="仿宋" w:cs="仿宋"/>
                <w:sz w:val="24"/>
                <w:szCs w:val="24"/>
                <w:highlight w:val="none"/>
              </w:rPr>
              <w:t>×360×80mm</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4、微电脑智能控制，操作界面更加方便、快捷</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5、工作状态中，可以实时微调</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6、大屏幕LCD，同时显示电压、电流、功率和定时时间</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7、具有存储记忆功能（10组3步程序）</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8、参数可以连续设定</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9、可单步或分步工作</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10、具有来电恢复功能</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11、适宜于普通蛋</w:t>
            </w:r>
            <w:r>
              <w:rPr>
                <w:rFonts w:hint="eastAsia" w:ascii="仿宋" w:hAnsi="仿宋" w:eastAsia="仿宋" w:cs="仿宋"/>
                <w:sz w:val="24"/>
                <w:szCs w:val="24"/>
                <w:highlight w:val="none"/>
                <w:lang w:eastAsia="zh-CN"/>
              </w:rPr>
              <w:t>白</w:t>
            </w:r>
            <w:r>
              <w:rPr>
                <w:rFonts w:hint="eastAsia" w:ascii="仿宋" w:hAnsi="仿宋" w:eastAsia="仿宋" w:cs="仿宋"/>
                <w:sz w:val="24"/>
                <w:szCs w:val="24"/>
                <w:highlight w:val="none"/>
              </w:rPr>
              <w:t>、核酸电泳，并适宜一机多槽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41"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4块胶迷你转印槽</w:t>
            </w:r>
          </w:p>
        </w:tc>
        <w:tc>
          <w:tcPr>
            <w:tcW w:w="743"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w:t>
            </w:r>
          </w:p>
        </w:tc>
        <w:tc>
          <w:tcPr>
            <w:tcW w:w="743"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台</w:t>
            </w:r>
          </w:p>
        </w:tc>
        <w:tc>
          <w:tcPr>
            <w:tcW w:w="5951" w:type="dxa"/>
            <w:shd w:val="clear" w:color="auto" w:fill="auto"/>
            <w:noWrap w:val="0"/>
            <w:vAlign w:val="top"/>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1、适用实验中将凝胶电泳的蛋</w:t>
            </w:r>
            <w:r>
              <w:rPr>
                <w:rFonts w:hint="eastAsia" w:ascii="仿宋" w:hAnsi="仿宋" w:eastAsia="仿宋" w:cs="仿宋"/>
                <w:sz w:val="24"/>
                <w:szCs w:val="24"/>
                <w:highlight w:val="none"/>
                <w:lang w:eastAsia="zh-CN"/>
              </w:rPr>
              <w:t>白</w:t>
            </w:r>
            <w:r>
              <w:rPr>
                <w:rFonts w:hint="eastAsia" w:ascii="仿宋" w:hAnsi="仿宋" w:eastAsia="仿宋" w:cs="仿宋"/>
                <w:sz w:val="24"/>
                <w:szCs w:val="24"/>
                <w:highlight w:val="none"/>
              </w:rPr>
              <w:t>质分子转印到硝酸纤维素等薄膜上。</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2、可以同时转印四块蛋</w:t>
            </w:r>
            <w:r>
              <w:rPr>
                <w:rFonts w:hint="eastAsia" w:ascii="仿宋" w:hAnsi="仿宋" w:eastAsia="仿宋" w:cs="仿宋"/>
                <w:sz w:val="24"/>
                <w:szCs w:val="24"/>
                <w:highlight w:val="none"/>
                <w:lang w:eastAsia="zh-CN"/>
              </w:rPr>
              <w:t>白</w:t>
            </w:r>
            <w:r>
              <w:rPr>
                <w:rFonts w:hint="eastAsia" w:ascii="仿宋" w:hAnsi="仿宋" w:eastAsia="仿宋" w:cs="仿宋"/>
                <w:sz w:val="24"/>
                <w:szCs w:val="24"/>
                <w:highlight w:val="none"/>
              </w:rPr>
              <w:t>凝胶。</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3、高透明度聚酸脂注塑成型。</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4、采用定制蓝冰冰盒冷却。</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5、颜色区别的转印夹，确保正确定向。</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6、转移时间45-90分钟。</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7、参考外形尺寸：（LxWxH）200x175x175mm，±15mm</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8、缓冲液总容量：1400ml，±100ml</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9、转移孔板规格：（LxW）：100x93mm，±10mm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41"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半干式快速转印系统</w:t>
            </w:r>
          </w:p>
        </w:tc>
        <w:tc>
          <w:tcPr>
            <w:tcW w:w="743"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743"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台</w:t>
            </w:r>
          </w:p>
        </w:tc>
        <w:tc>
          <w:tcPr>
            <w:tcW w:w="5951" w:type="dxa"/>
            <w:shd w:val="clear" w:color="auto" w:fill="auto"/>
            <w:noWrap w:val="0"/>
            <w:vAlign w:val="top"/>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▲1、样品容量最多同时转印6块7.0×8.5cm的凝胶或3块8.7*13.5cm的凝胶</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2、尺寸约：(长x宽x高)31x19x12cm，±2cm</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3、转印时间：3-10min</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4、转印原理：半干式转印</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▲5、主副机拓展可单独使用主机或拓展1-2台副机进行转印</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6、运行环境</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可在15-31ºC的环境温度和0-95%的相对湿度条件下运行</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7、操作模式</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全触屏操作</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8、转印条件上限</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电压上限为26V，电流上限为2.6A。</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9、电压参数范围0-26V，最小增量1V。电流参数范围0-2.6A，最小增量0.1A。时间参数范围0-30000s，最小增量1s。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41"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多用途水平电泳仪器</w:t>
            </w:r>
          </w:p>
        </w:tc>
        <w:tc>
          <w:tcPr>
            <w:tcW w:w="743"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w:t>
            </w:r>
          </w:p>
        </w:tc>
        <w:tc>
          <w:tcPr>
            <w:tcW w:w="743"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台</w:t>
            </w:r>
          </w:p>
        </w:tc>
        <w:tc>
          <w:tcPr>
            <w:tcW w:w="5951" w:type="dxa"/>
            <w:shd w:val="clear" w:color="auto" w:fill="auto"/>
            <w:noWrap w:val="0"/>
            <w:vAlign w:val="top"/>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1、参考外形尺寸（L×W×H）：310 ×150 ×120mm，±20mm</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2、凝胶板规格（L×W）：大胶120×120mm；宽胶60×120mm；长胶120×60mm；小胶60×60mm，±1,0mm</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3、试样格：2/3齿（2.0mm厚），6/13齿，8/18齿（1.5mm厚），11/25齿（1.0mm厚）可用排枪加样</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4、缓冲液总容量：650ml，±30ml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41"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全自动印迹处理系统</w:t>
            </w:r>
          </w:p>
        </w:tc>
        <w:tc>
          <w:tcPr>
            <w:tcW w:w="743"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743"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台</w:t>
            </w:r>
          </w:p>
        </w:tc>
        <w:tc>
          <w:tcPr>
            <w:tcW w:w="5951" w:type="dxa"/>
            <w:shd w:val="clear" w:color="auto" w:fill="auto"/>
            <w:noWrap w:val="0"/>
            <w:vAlign w:val="top"/>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1、可完成Northernblot、Southernblot、Westernblot等膜的孵育，考马斯亮蓝染色、银染等凝胶的染色；</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2、具有至少三种不同规格的样品盘，包括可同时处理1~6张小号膜（88×28.5mm）或（88×58mm）的小号样品盒；可同时处理1~6张中号膜的（88×88mm）的中号样品盒；可同时处理1~2张大号膜的（150×88mm）的大号样品盒；</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3、样品盒有避光、防尘、防挥发设计；</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▲4、有6个独立通道，分别含有6个封闭液、清洗液、废液、一抗和二抗的独立路径，可同时分别使用6种不同的封闭液、清洗液、一抗和二抗；</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5、加样体积：1-20mL</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6、孵育时间：1min-96h</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7、加样精度≥90%；</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8、仪器内置抗体回收程序，通过独立的路径回收抗体，不存在交叉污染；</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▲9、4℃制冷，满足实验所需温度，可实现一抗的长时间孵育，试剂保存等。</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10、抗体回收效率高，可达到95%；</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11、内置标准操作方案，可以直接点击使用，亦可自定义方案，每个方案可设置最少7个步骤，仪器中可以存储至少9个不同的操作方案；</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12、设备断电时，系统自动保存当前实验进度，避免断电对实验的影响；</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13、振荡速度可设置为低速、中速、高速，三种不同的速度；</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14、振荡时间在1min-96h内连续可调，可进行长时间运行；</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15、具有路径清洗功能，可保持样管道和样品盒的清洁，保证路径通畅无污染；</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16、实验程序运行结束后，自动蜂鸣提示；</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17、实验程序运行结束后，最后一次的缓冲液会保留在样品盘中，以防止膜或凝胶脱水；</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18、全触控屏操作，屏幕尺寸不小于7英寸，电容触摸屏，屏幕分辨率≥1200×600。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41"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LCD数控圆周摇</w:t>
            </w:r>
          </w:p>
        </w:tc>
        <w:tc>
          <w:tcPr>
            <w:tcW w:w="743"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w:t>
            </w:r>
          </w:p>
        </w:tc>
        <w:tc>
          <w:tcPr>
            <w:tcW w:w="743"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台</w:t>
            </w:r>
          </w:p>
        </w:tc>
        <w:tc>
          <w:tcPr>
            <w:tcW w:w="5951" w:type="dxa"/>
            <w:shd w:val="clear" w:color="auto" w:fill="auto"/>
            <w:noWrap w:val="0"/>
            <w:vAlign w:val="top"/>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1、最大载重量≥7.5kg</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2、双LCD屏显示速度和时间</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3、无刷直流电机驱动，免维护</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4、具有安全转速保护功能</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5、通过RS232接口连接电脑</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6、周转直径10mm</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7、外壳防护等级IP21</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8、运行方式：线性</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9、速度范围</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100-350rpm（线性）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41"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生物显微镜</w:t>
            </w:r>
          </w:p>
        </w:tc>
        <w:tc>
          <w:tcPr>
            <w:tcW w:w="743"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743"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台</w:t>
            </w:r>
          </w:p>
        </w:tc>
        <w:tc>
          <w:tcPr>
            <w:tcW w:w="5951" w:type="dxa"/>
            <w:shd w:val="clear" w:color="auto" w:fill="auto"/>
            <w:noWrap w:val="0"/>
            <w:vAlign w:val="top"/>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1.光学系统：无限远光学系统。</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2.观察头：铰链式观察头，30°倾斜。</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3.目镜：SW10×，视场≤22</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4.物镜：无限远平场物镜。</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4X               NA≥0.10   WD≥20</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10X              NA≥0.25   WD≥18</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40X（弹簧）      NA≥0.65   WD≥1.5</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100X（弹簧、油） NA≥1.25   WD≥0.1（油镜）</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5.物镜编码转换器：内向式五孔转换器。</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6.粗微调焦机构：粗微同轴，齿杆齿条传动，采用导轨滚柱交叉导向机构。</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7.精密同步带传动载物台:同步带传动, 防割伤设计，无突出齿条结构的载物台。</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8.聚光镜：插入式阿贝聚光镜（含空插板）</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9.照明系统：SLED照明</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10.镜体采用一体化结构，提升刚性及防震性能。</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11.提供国家光学质量监督检验中心出具的检测报告。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41"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医用冰箱立式低温保存箱</w:t>
            </w:r>
          </w:p>
        </w:tc>
        <w:tc>
          <w:tcPr>
            <w:tcW w:w="743"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743"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台</w:t>
            </w:r>
          </w:p>
        </w:tc>
        <w:tc>
          <w:tcPr>
            <w:tcW w:w="5951" w:type="dxa"/>
            <w:shd w:val="clear" w:color="auto" w:fill="auto"/>
            <w:noWrap w:val="0"/>
            <w:vAlign w:val="top"/>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1.样式：立式。</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2.容积：≥250L。</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3.额定功率：≥180W。</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.耗电量：≤2kW.h/24h。</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5.噪音值：≤46dB。</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6.气候类型：SN/N。</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7.制冷方式：直冷。</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8</w:t>
            </w:r>
            <w:r>
              <w:rPr>
                <w:rFonts w:hint="eastAsia" w:ascii="仿宋" w:hAnsi="仿宋" w:eastAsia="仿宋" w:cs="仿宋"/>
                <w:sz w:val="24"/>
                <w:szCs w:val="24"/>
                <w:highlight w:val="none"/>
              </w:rPr>
              <w:t>.温度范围：-10℃～-25℃。</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9.抽屉：数量不少于6个，材质为PS。</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1</w:t>
            </w:r>
            <w:r>
              <w:rPr>
                <w:rFonts w:hint="eastAsia" w:ascii="仿宋" w:hAnsi="仿宋" w:eastAsia="仿宋" w:cs="仿宋"/>
                <w:sz w:val="24"/>
                <w:szCs w:val="24"/>
                <w:highlight w:val="none"/>
                <w:lang w:val="en-US" w:eastAsia="zh-CN"/>
              </w:rPr>
              <w:t>0</w:t>
            </w:r>
            <w:r>
              <w:rPr>
                <w:rFonts w:hint="eastAsia" w:ascii="仿宋" w:hAnsi="仿宋" w:eastAsia="仿宋" w:cs="仿宋"/>
                <w:sz w:val="24"/>
                <w:szCs w:val="24"/>
                <w:highlight w:val="none"/>
              </w:rPr>
              <w:t>.脚轮：具备2个万向脚轮带琐止设计，可根据需要移动箱体。</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1</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.压缩机：国际主流品牌压缩机。</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1</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.制冷剂：采用绿色无氟制冷剂，节能环保。</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.制冷系统：采用国际主流品牌压缩机、冷凝风机，内藏式盘管式蒸发器，丝管式冷凝器。</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1</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.显示方式：LED数码显示屏，可显示箱内温度及各种报警信息。</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1</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.温度控制：采用微电脑控制系统；电子温度控制及显示，精度达到0.1℃。</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1</w:t>
            </w: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.报警系统：</w:t>
            </w:r>
            <w:r>
              <w:rPr>
                <w:rFonts w:hint="eastAsia" w:ascii="仿宋" w:hAnsi="仿宋" w:eastAsia="仿宋" w:cs="仿宋"/>
                <w:sz w:val="24"/>
                <w:szCs w:val="24"/>
                <w:highlight w:val="none"/>
                <w:lang w:val="en-US" w:eastAsia="zh-CN"/>
              </w:rPr>
              <w:t>具备</w:t>
            </w:r>
            <w:r>
              <w:rPr>
                <w:rFonts w:hint="eastAsia" w:ascii="仿宋" w:hAnsi="仿宋" w:eastAsia="仿宋" w:cs="仿宋"/>
                <w:sz w:val="24"/>
                <w:szCs w:val="24"/>
                <w:highlight w:val="none"/>
              </w:rPr>
              <w:t>高低温报警、传感器故障报警、开门异常报警。</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w:t>
            </w: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rPr>
              <w:t>.报警方式：具备声音蜂鸣和灯光闪烁报警。</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18.具有医疗器械生产许可证</w:t>
            </w:r>
            <w:r>
              <w:rPr>
                <w:rFonts w:hint="eastAsia" w:ascii="仿宋" w:hAnsi="仿宋" w:eastAsia="仿宋" w:cs="仿宋"/>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41"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智能光</w:t>
            </w:r>
            <w:r>
              <w:rPr>
                <w:rFonts w:hint="eastAsia" w:ascii="仿宋" w:hAnsi="仿宋" w:eastAsia="仿宋" w:cs="仿宋"/>
                <w:sz w:val="24"/>
                <w:szCs w:val="24"/>
                <w:highlight w:val="none"/>
                <w:lang w:eastAsia="zh-CN"/>
              </w:rPr>
              <w:t>照</w:t>
            </w:r>
            <w:r>
              <w:rPr>
                <w:rFonts w:hint="eastAsia" w:ascii="仿宋" w:hAnsi="仿宋" w:eastAsia="仿宋" w:cs="仿宋"/>
                <w:sz w:val="24"/>
                <w:szCs w:val="24"/>
                <w:highlight w:val="none"/>
              </w:rPr>
              <w:t>培养箱</w:t>
            </w:r>
          </w:p>
        </w:tc>
        <w:tc>
          <w:tcPr>
            <w:tcW w:w="743"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w:t>
            </w:r>
          </w:p>
        </w:tc>
        <w:tc>
          <w:tcPr>
            <w:tcW w:w="743"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台</w:t>
            </w:r>
          </w:p>
        </w:tc>
        <w:tc>
          <w:tcPr>
            <w:tcW w:w="5951" w:type="dxa"/>
            <w:shd w:val="clear" w:color="auto" w:fill="auto"/>
            <w:noWrap w:val="0"/>
            <w:vAlign w:val="top"/>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1、容积：≥600L</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2、温度范围：有光</w:t>
            </w:r>
            <w:r>
              <w:rPr>
                <w:rFonts w:hint="eastAsia" w:ascii="仿宋" w:hAnsi="仿宋" w:eastAsia="仿宋" w:cs="仿宋"/>
                <w:sz w:val="24"/>
                <w:szCs w:val="24"/>
                <w:highlight w:val="none"/>
                <w:lang w:eastAsia="zh-CN"/>
              </w:rPr>
              <w:t>照</w:t>
            </w:r>
            <w:r>
              <w:rPr>
                <w:rFonts w:hint="eastAsia" w:ascii="仿宋" w:hAnsi="仿宋" w:eastAsia="仿宋" w:cs="仿宋"/>
                <w:sz w:val="24"/>
                <w:szCs w:val="24"/>
                <w:highlight w:val="none"/>
              </w:rPr>
              <w:t>10-50℃/无光</w:t>
            </w:r>
            <w:r>
              <w:rPr>
                <w:rFonts w:hint="eastAsia" w:ascii="仿宋" w:hAnsi="仿宋" w:eastAsia="仿宋" w:cs="仿宋"/>
                <w:sz w:val="24"/>
                <w:szCs w:val="24"/>
                <w:highlight w:val="none"/>
                <w:lang w:eastAsia="zh-CN"/>
              </w:rPr>
              <w:t>照</w:t>
            </w:r>
            <w:r>
              <w:rPr>
                <w:rFonts w:hint="eastAsia" w:ascii="仿宋" w:hAnsi="仿宋" w:eastAsia="仿宋" w:cs="仿宋"/>
                <w:sz w:val="24"/>
                <w:szCs w:val="24"/>
                <w:highlight w:val="none"/>
              </w:rPr>
              <w:t>5-55℃</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3、温度分辨率：0.1℃</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4、温度均匀性：±1℃</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5、温度波动：0.5℃</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6、光</w:t>
            </w:r>
            <w:r>
              <w:rPr>
                <w:rFonts w:hint="eastAsia" w:ascii="仿宋" w:hAnsi="仿宋" w:eastAsia="仿宋" w:cs="仿宋"/>
                <w:sz w:val="24"/>
                <w:szCs w:val="24"/>
                <w:highlight w:val="none"/>
                <w:lang w:eastAsia="zh-CN"/>
              </w:rPr>
              <w:t>照</w:t>
            </w:r>
            <w:r>
              <w:rPr>
                <w:rFonts w:hint="eastAsia" w:ascii="仿宋" w:hAnsi="仿宋" w:eastAsia="仿宋" w:cs="仿宋"/>
                <w:sz w:val="24"/>
                <w:szCs w:val="24"/>
                <w:highlight w:val="none"/>
              </w:rPr>
              <w:t>度：0~12000LX可调</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7、控制方式：智能微电脑控制</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8、功率：≤1600W</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9、载物托架：≥3块</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10、定时范围：1~9999min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41"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碳硫仪</w:t>
            </w:r>
          </w:p>
        </w:tc>
        <w:tc>
          <w:tcPr>
            <w:tcW w:w="743"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743"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台</w:t>
            </w:r>
          </w:p>
        </w:tc>
        <w:tc>
          <w:tcPr>
            <w:tcW w:w="5951" w:type="dxa"/>
            <w:shd w:val="clear" w:color="auto" w:fill="auto"/>
            <w:noWrap w:val="0"/>
            <w:vAlign w:val="top"/>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1、仪器结构：模块式结构，由高频感应炉主机、计算机、打印机、电子天平、氧化铜催化炉、吸尘器等模块组成。</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2、分析范围：低碳：1ppm～100%，硫：1ppm～100%</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▲3、分析精度：低碳：RSD≤1%</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高碳：RSD≤0.5%</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低硫：RSD≤1.5%</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高硫：RSD≤2%</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4、灵敏度：0.01ppm</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5、分析时间：30秒～40秒</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6、样品称重：推荐范围0.1g～0.5g，可根据样品含量改变称样量</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7、高频感应炉：高频炉燃烧室每次分析过程可实现自动清扫，易于日常维护。</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8、红外检测系统：采用热释电固态红外检测器，整个气室进行恒温控制，确保测量精度；</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9、流量控制：分析气流量采用高精度电子流量控制技术</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▲10、环保措施</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尾气处理：实验过程中产生的一氧化碳通过氧化铜催化炉完全转化成二氧化碳，最后经碱石棉完全吸收。</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粉尘处理：每次实验前仪器自动反吹粉尘过滤器，实验后仪器立刻自动吸尘。</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11、仪器自检功能</w:t>
            </w:r>
            <w:r>
              <w:rPr>
                <w:rFonts w:hint="eastAsia" w:ascii="仿宋" w:hAnsi="仿宋" w:eastAsia="仿宋" w:cs="仿宋"/>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高频炉开关炉自动监测并报警；</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高频炉内清扫装置复位自动监测并报警；</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软件提供分步自检功能（红外信号的监测和调整，气路各阀的动作检查）；</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仪器可以通过软件实现分段检漏。</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12、软件功能</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Windows环境下的软件，操作方便，使用灵活，界面友好。</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快速显示分析的结果和分析曲线；</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分析结果自动存储；</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动态释放曲线的绘制与存储；</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自动读取样品重量、助熔剂重量，并自动完成去皮功能；</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高低碳通道自动切换和高低硫通道自动切换；</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数据处理：</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可对存储的数据进行多模式查询，如按日期或样品编号查询；</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可对数据进行筛选；</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对数据进行统计处理（平均、标准偏差、相对偏差）；</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对分析结果的释放曲线进行信号比对；</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参数设置：</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可根据具体样品对冲洗时间、分析时间、助熔剂空</w:t>
            </w:r>
            <w:r>
              <w:rPr>
                <w:rFonts w:hint="eastAsia" w:ascii="仿宋" w:hAnsi="仿宋" w:eastAsia="仿宋" w:cs="仿宋"/>
                <w:sz w:val="24"/>
                <w:szCs w:val="24"/>
                <w:highlight w:val="none"/>
                <w:lang w:eastAsia="zh-CN"/>
              </w:rPr>
              <w:t>白</w:t>
            </w:r>
            <w:r>
              <w:rPr>
                <w:rFonts w:hint="eastAsia" w:ascii="仿宋" w:hAnsi="仿宋" w:eastAsia="仿宋" w:cs="仿宋"/>
                <w:sz w:val="24"/>
                <w:szCs w:val="24"/>
                <w:highlight w:val="none"/>
              </w:rPr>
              <w:t>等分析参数进行灵活调整；</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对不同种类样品可以分别建立相应的校准方法及参数，并存储到数据库，分析方法数量不受限制；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41"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超声波细胞粉碎机</w:t>
            </w:r>
          </w:p>
        </w:tc>
        <w:tc>
          <w:tcPr>
            <w:tcW w:w="743"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743"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台</w:t>
            </w:r>
          </w:p>
        </w:tc>
        <w:tc>
          <w:tcPr>
            <w:tcW w:w="5951" w:type="dxa"/>
            <w:shd w:val="clear" w:color="auto" w:fill="auto"/>
            <w:noWrap w:val="0"/>
            <w:vAlign w:val="top"/>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1、超声功率：1.5-150W</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2、工作频率：20-25KHZ自动追踪</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3、处理量：0.1-150ml</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4、定时：0-99H59M59S</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5、单次超声/间隙时间：0.1-99.9s</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6、报警功能：故障、超温、时间、过载、空载</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7、控制方式：TFT触摸屏控制</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8、存储数据：≥20组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41"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调速多用振荡器</w:t>
            </w:r>
          </w:p>
        </w:tc>
        <w:tc>
          <w:tcPr>
            <w:tcW w:w="743"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743"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台</w:t>
            </w:r>
          </w:p>
        </w:tc>
        <w:tc>
          <w:tcPr>
            <w:tcW w:w="5951" w:type="dxa"/>
            <w:shd w:val="clear" w:color="auto" w:fill="auto"/>
            <w:noWrap w:val="0"/>
            <w:vAlign w:val="top"/>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1、无极调速：40-300次/分</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2、摆阵幅度：20mm</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3、振荡方式：回旋式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41"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紫外可见分光光度计</w:t>
            </w:r>
          </w:p>
        </w:tc>
        <w:tc>
          <w:tcPr>
            <w:tcW w:w="743"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743"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台</w:t>
            </w:r>
          </w:p>
        </w:tc>
        <w:tc>
          <w:tcPr>
            <w:tcW w:w="5951" w:type="dxa"/>
            <w:shd w:val="clear" w:color="auto" w:fill="auto"/>
            <w:noWrap w:val="0"/>
            <w:vAlign w:val="top"/>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1、测光方式：单光束</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2、单色器：自准直</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3、焦距：160mm</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4、光栅：1200线/mm</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5、检测器：进口光电池</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6、光谱带宽：≤2nm</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7、波长设定：触控屏输入</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8、波长范围：190~1100nm</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9、波长准确度：±1nm</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10、波长重复性：≤0.5nm</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11、波长扫描速度：快、中、慢</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12、光源切换波长：340nm</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13、杂散光：≤0.1%(T)(在220nm处，以Nal测定)(在360nm处，以NaNO2测定)</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14、光度范围：0.0~200.0%T-0.301~4.000A0.000~9999C</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15、光度准确度：±0.5%T±0.004Abs（0~0.5A）±0.008Abs（0.5~1A）</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16、光度重复性：≤0.2%T0.002Abs（0~0.5A）0.004Abs（0.5~1A）</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17、基线平直度：≤±0.002A</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18、噪声：100%(T)≤0.2%(T)0%(T)≤0.1%(T)</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19、基线漂移：0.004Abs/0.5h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41"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火焰光度计</w:t>
            </w:r>
          </w:p>
        </w:tc>
        <w:tc>
          <w:tcPr>
            <w:tcW w:w="743"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743"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台</w:t>
            </w:r>
          </w:p>
        </w:tc>
        <w:tc>
          <w:tcPr>
            <w:tcW w:w="5951" w:type="dxa"/>
            <w:shd w:val="clear" w:color="auto" w:fill="auto"/>
            <w:noWrap w:val="0"/>
            <w:vAlign w:val="top"/>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1、曲线标定：折线法、直线法</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2、稳定性：15s内仪器示值的相对最大变化量≤3%</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3、仪器示值的相对最大变化量≤15%</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4、重复性：≤3%</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5、响应时间：≤8s</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6、样品吸喷量＜6ml/min</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7、检测限：K≤0.004mmol/LNA≤0.008mmol/LCA≤0.005mmol/L</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8、线性误差：K≤0.005mmol/LNA≤0.03mmol/LCA≤0.075mmol/L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41"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石墨消煮炉</w:t>
            </w:r>
          </w:p>
        </w:tc>
        <w:tc>
          <w:tcPr>
            <w:tcW w:w="743"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743"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台</w:t>
            </w:r>
          </w:p>
        </w:tc>
        <w:tc>
          <w:tcPr>
            <w:tcW w:w="5951" w:type="dxa"/>
            <w:shd w:val="clear" w:color="auto" w:fill="auto"/>
            <w:noWrap w:val="0"/>
            <w:vAlign w:val="top"/>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1、消化能力：20个样品；</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2、加热方式：红外辐射石墨传导；</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3、控温方式：PID 控温；嵌入式软件控温；</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4、控温范围</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室温+5℃～450℃（从室温到400℃≤25 分钟）；</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5、升温计时方式：消解开始计时或达至设定温度计时两种可选；</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6、显示系统：彩色液晶显示；</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7、隔热方式：陶瓷及风道隔热；</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8、控温精度：±1℃；</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9、消化管：300mL，±20mL；</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10、表面外壳需喷涂特氟龙涂层，防止消解过程中产生的酸气或酸液对仪器的腐蚀；</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11、自动检测加热单元工作故障并可判断出故障模块，便于维护；</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12、具备过压、过流、过热、超温报警、故障自动报警；</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13、具备导流槽结构，防止酸液腐蚀仪器；</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14、加热模块整合了红外加热和电热管加热多项优点设计，能耗降低、立体环绕加热升温更加均匀；</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15、整机无保温材料外露，环保安全，而且避免了酸液、酸气对保温材料的腐蚀影响保温效果；</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16、石墨加热块采用气相沉积抗氧化处理，解决高温加热后掉粉、脱粒等缺陷，延长使用寿命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41"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凯氏定氮仪</w:t>
            </w:r>
          </w:p>
        </w:tc>
        <w:tc>
          <w:tcPr>
            <w:tcW w:w="743"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743"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台</w:t>
            </w:r>
          </w:p>
        </w:tc>
        <w:tc>
          <w:tcPr>
            <w:tcW w:w="5951" w:type="dxa"/>
            <w:shd w:val="clear" w:color="auto" w:fill="auto"/>
            <w:noWrap w:val="0"/>
            <w:vAlign w:val="top"/>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1、采用国际通用的凯氏定氮法对含氮样品进行自动蒸馏。</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2、完备的安全系统充分体现了人性化智慧。对所需试剂自动定量加液，全过程无人值守，各种状态智能检测。</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3、额定功率</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≥1.</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KW</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4、自动蒸馏、自动冷凝、自动淋洗系统使测量精度进一步提高。</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5、碱管路冲洗功能</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6、校准功能：稀释水校准、碱溶液校准、硼酸溶液校准、淋洗水校准</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7、实验过程中防护门、消化管、冷凝水工作状态实时显示</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8、内置调试模式，用于检测仪器各部件是否正常工作</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9、测定范围</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0.1mg～240mg氮</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10、回收率</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≥99.5%</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11、测定样品重量</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固体≤6g，液体≤16mL</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12、蒸馏速度</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3～6min/样品</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13、蒸馏时间</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可任意设置（1小时内）</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14、冷凝水消耗</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1.5L/min</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15、操作模式</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自动/手动双模式</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16、显示方式</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＞4英寸高分辨率彩色液晶显示屏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41"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数显恒温油浴锅</w:t>
            </w:r>
          </w:p>
        </w:tc>
        <w:tc>
          <w:tcPr>
            <w:tcW w:w="743"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743"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台</w:t>
            </w:r>
          </w:p>
        </w:tc>
        <w:tc>
          <w:tcPr>
            <w:tcW w:w="5951" w:type="dxa"/>
            <w:shd w:val="clear" w:color="auto" w:fill="auto"/>
            <w:noWrap w:val="0"/>
            <w:vAlign w:val="top"/>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1、额定功率</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≥1</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00W　　</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2、控温范围</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RT-300℃</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3、温度液动度：±0.5℃　</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4、工作室容积</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≥2</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0×2</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0×300㎜</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5、仪表精确度</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41"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光合作用测定仪</w:t>
            </w:r>
          </w:p>
        </w:tc>
        <w:tc>
          <w:tcPr>
            <w:tcW w:w="743"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743"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台</w:t>
            </w:r>
          </w:p>
        </w:tc>
        <w:tc>
          <w:tcPr>
            <w:tcW w:w="5951" w:type="dxa"/>
            <w:shd w:val="clear" w:color="auto" w:fill="auto"/>
            <w:noWrap w:val="0"/>
            <w:vAlign w:val="top"/>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1、测量项目：非扩散式红外CO2分析、叶片温度、光合有效辐射（PAR）、叶室温度、叶片湿度</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2、光合作用测定仪分析计算：叶片光合速率(Pn)、叶片蒸腾速率(Tr)、气孔导度(Gs)、细胞间CO2浓度(Ci)、水分利用率(WUE)、可增加呼吸速率测量（Rd）</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3、CO2分析：加入了温度调节的双波长红外二氧化碳分析器， 测量范围：0-3000ppm，分辨率：0.1ppm； 精度3ppm。二氧化碳测量不受温度变化影响，具有稳定、精度高，反映灵敏，1秒钟之内就可以完成二氧化碳差值采集</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4、叶室温度：高精度数字温度传感器，测量范围：-20-80℃，分辨率：0.1℃，误差±0.2℃</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5、叶片温度：铂电阻，测量范围：-20-60℃，分辨率：0.1℃，误差±0.2℃</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6、叶片湿度：高精度数字湿度传感器：测量范围0-85%，分辨率：0.1%，误差≤ 1%</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7、光合有效辐射（PAR）：带有修正滤光片的硅光电池，测量范围：0-3000µmolm ㎡/秒 ,精度&lt;1µmolm ㎡/秒. 响应波长范围：400～700nm</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8、流量测量：玻璃转子流量计，流量在0-1.5L范围内任意设定， 气流稳定。误 差：1%，在0.2～1L/ min范围内&lt;±0.2%</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9、叶室尺寸：标配尺寸55×20mm，尺寸根据客户需求定做</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10、操作环境：温度-20℃—60℃，相对湿度：0-85%（没有水汽凝结）  </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11、电源：大容量DC8.4V锂电池，一次充电可连续工作15时（不连接外置光源）</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12、数据存储：内存16G，可扩展为32G。</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13、数据传输：USB连接电脑可直接导出数据。</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14、显示：≥3.5"TFT真彩液晶屏彩色显示器，分辨率≥ 800×480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41"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野外被动式红外触发数码相机</w:t>
            </w:r>
          </w:p>
        </w:tc>
        <w:tc>
          <w:tcPr>
            <w:tcW w:w="743"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20</w:t>
            </w:r>
          </w:p>
        </w:tc>
        <w:tc>
          <w:tcPr>
            <w:tcW w:w="743"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台</w:t>
            </w:r>
          </w:p>
        </w:tc>
        <w:tc>
          <w:tcPr>
            <w:tcW w:w="5951" w:type="dxa"/>
            <w:shd w:val="clear" w:color="auto" w:fill="auto"/>
            <w:noWrap w:val="0"/>
            <w:vAlign w:val="top"/>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1、图像传感器：800万像素CMOS；</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2、镜头规格：F1.6；可视范围≥70度；</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3、</w:t>
            </w:r>
            <w:r>
              <w:rPr>
                <w:rFonts w:hint="eastAsia" w:ascii="仿宋" w:hAnsi="仿宋" w:eastAsia="仿宋" w:cs="仿宋"/>
                <w:sz w:val="24"/>
                <w:szCs w:val="24"/>
                <w:highlight w:val="none"/>
                <w:lang w:eastAsia="zh-CN"/>
              </w:rPr>
              <w:t>照片</w:t>
            </w:r>
            <w:r>
              <w:rPr>
                <w:rFonts w:hint="eastAsia" w:ascii="仿宋" w:hAnsi="仿宋" w:eastAsia="仿宋" w:cs="仿宋"/>
                <w:sz w:val="24"/>
                <w:szCs w:val="24"/>
                <w:highlight w:val="none"/>
              </w:rPr>
              <w:t>规格：2560x1440（400万像素），3840x2160（800万像素），4608x2592（1200万像素），5920*3330（2000万像素）；</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4、视频规格：1920x1080（60fps/30fps），2560x1440（2K）（60/30fps），3840*2160（4K）（30fps）；</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5、</w:t>
            </w:r>
            <w:r>
              <w:rPr>
                <w:rFonts w:hint="eastAsia" w:ascii="仿宋" w:hAnsi="仿宋" w:eastAsia="仿宋" w:cs="仿宋"/>
                <w:sz w:val="24"/>
                <w:szCs w:val="24"/>
                <w:highlight w:val="none"/>
                <w:lang w:eastAsia="zh-CN"/>
              </w:rPr>
              <w:t>高</w:t>
            </w:r>
            <w:r>
              <w:rPr>
                <w:rFonts w:hint="eastAsia" w:ascii="仿宋" w:hAnsi="仿宋" w:eastAsia="仿宋" w:cs="仿宋"/>
                <w:sz w:val="24"/>
                <w:szCs w:val="24"/>
                <w:highlight w:val="none"/>
              </w:rPr>
              <w:t>速连拍：“拍</w:t>
            </w:r>
            <w:r>
              <w:rPr>
                <w:rFonts w:hint="eastAsia" w:ascii="仿宋" w:hAnsi="仿宋" w:eastAsia="仿宋" w:cs="仿宋"/>
                <w:sz w:val="24"/>
                <w:szCs w:val="24"/>
                <w:highlight w:val="none"/>
                <w:lang w:eastAsia="zh-CN"/>
              </w:rPr>
              <w:t>照</w:t>
            </w:r>
            <w:r>
              <w:rPr>
                <w:rFonts w:hint="eastAsia" w:ascii="仿宋" w:hAnsi="仿宋" w:eastAsia="仿宋" w:cs="仿宋"/>
                <w:sz w:val="24"/>
                <w:szCs w:val="24"/>
                <w:highlight w:val="none"/>
              </w:rPr>
              <w:t>+录像”模式下，</w:t>
            </w:r>
            <w:r>
              <w:rPr>
                <w:rFonts w:hint="eastAsia" w:ascii="仿宋" w:hAnsi="仿宋" w:eastAsia="仿宋" w:cs="仿宋"/>
                <w:sz w:val="24"/>
                <w:szCs w:val="24"/>
                <w:highlight w:val="none"/>
                <w:lang w:val="en-US" w:eastAsia="zh-CN"/>
              </w:rPr>
              <w:t>照片</w:t>
            </w:r>
            <w:r>
              <w:rPr>
                <w:rFonts w:hint="eastAsia" w:ascii="仿宋" w:hAnsi="仿宋" w:eastAsia="仿宋" w:cs="仿宋"/>
                <w:sz w:val="24"/>
                <w:szCs w:val="24"/>
                <w:highlight w:val="none"/>
              </w:rPr>
              <w:t>与视频之间的时间间隔不超过2秒；</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6、PIR激发速度：</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约0.5秒；</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7、补光灯：LED</w:t>
            </w:r>
            <w:r>
              <w:rPr>
                <w:rFonts w:hint="eastAsia" w:ascii="仿宋" w:hAnsi="仿宋" w:eastAsia="仿宋" w:cs="仿宋"/>
                <w:sz w:val="24"/>
                <w:szCs w:val="24"/>
                <w:highlight w:val="none"/>
                <w:lang w:val="en-US" w:eastAsia="zh-CN"/>
              </w:rPr>
              <w:t>白</w:t>
            </w:r>
            <w:r>
              <w:rPr>
                <w:rFonts w:hint="eastAsia" w:ascii="仿宋" w:hAnsi="仿宋" w:eastAsia="仿宋" w:cs="仿宋"/>
                <w:sz w:val="24"/>
                <w:szCs w:val="24"/>
                <w:highlight w:val="none"/>
              </w:rPr>
              <w:t>光，夜间拍摄</w:t>
            </w:r>
            <w:r>
              <w:rPr>
                <w:rFonts w:hint="eastAsia" w:ascii="仿宋" w:hAnsi="仿宋" w:eastAsia="仿宋" w:cs="仿宋"/>
                <w:sz w:val="24"/>
                <w:szCs w:val="24"/>
                <w:highlight w:val="none"/>
                <w:lang w:val="en-US" w:eastAsia="zh-CN"/>
              </w:rPr>
              <w:t>彩色照片</w:t>
            </w:r>
            <w:r>
              <w:rPr>
                <w:rFonts w:hint="eastAsia" w:ascii="仿宋" w:hAnsi="仿宋" w:eastAsia="仿宋" w:cs="仿宋"/>
                <w:sz w:val="24"/>
                <w:szCs w:val="24"/>
                <w:highlight w:val="none"/>
              </w:rPr>
              <w:t>或视频；有效距离不低于20</w:t>
            </w:r>
            <w:r>
              <w:rPr>
                <w:rFonts w:hint="eastAsia" w:ascii="仿宋" w:hAnsi="仿宋" w:eastAsia="仿宋" w:cs="仿宋"/>
                <w:sz w:val="24"/>
                <w:szCs w:val="24"/>
                <w:highlight w:val="none"/>
                <w:lang w:eastAsia="zh-CN"/>
              </w:rPr>
              <w:t>米</w:t>
            </w:r>
            <w:r>
              <w:rPr>
                <w:rFonts w:hint="eastAsia" w:ascii="仿宋" w:hAnsi="仿宋" w:eastAsia="仿宋" w:cs="仿宋"/>
                <w:sz w:val="24"/>
                <w:szCs w:val="24"/>
                <w:highlight w:val="none"/>
              </w:rPr>
              <w:t>；</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8、液晶显示：TFT屏，≥ 2.</w:t>
            </w:r>
            <w:r>
              <w:rPr>
                <w:rFonts w:hint="eastAsia" w:ascii="仿宋" w:hAnsi="仿宋" w:eastAsia="仿宋" w:cs="仿宋"/>
                <w:sz w:val="24"/>
                <w:szCs w:val="24"/>
                <w:highlight w:val="none"/>
                <w:lang w:val="en-US" w:eastAsia="zh-CN"/>
              </w:rPr>
              <w:t>0</w:t>
            </w:r>
            <w:r>
              <w:rPr>
                <w:rFonts w:hint="eastAsia" w:ascii="仿宋" w:hAnsi="仿宋" w:eastAsia="仿宋" w:cs="仿宋"/>
                <w:sz w:val="24"/>
                <w:szCs w:val="24"/>
                <w:highlight w:val="none"/>
              </w:rPr>
              <w:t>⼨,1600万</w:t>
            </w:r>
            <w:r>
              <w:rPr>
                <w:rFonts w:hint="eastAsia" w:ascii="仿宋" w:hAnsi="仿宋" w:eastAsia="仿宋" w:cs="仿宋"/>
                <w:sz w:val="24"/>
                <w:szCs w:val="24"/>
                <w:highlight w:val="none"/>
                <w:lang w:val="en-US" w:eastAsia="zh-CN"/>
              </w:rPr>
              <w:t>色</w:t>
            </w:r>
            <w:r>
              <w:rPr>
                <w:rFonts w:hint="eastAsia" w:ascii="仿宋" w:hAnsi="仿宋" w:eastAsia="仿宋" w:cs="仿宋"/>
                <w:sz w:val="24"/>
                <w:szCs w:val="24"/>
                <w:highlight w:val="none"/>
              </w:rPr>
              <w:t>域；</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9、SD卡规格：</w:t>
            </w:r>
            <w:r>
              <w:rPr>
                <w:rFonts w:hint="eastAsia" w:ascii="仿宋" w:hAnsi="仿宋" w:eastAsia="仿宋" w:cs="仿宋"/>
                <w:sz w:val="24"/>
                <w:szCs w:val="24"/>
                <w:highlight w:val="none"/>
                <w:lang w:val="en-US" w:eastAsia="zh-CN"/>
              </w:rPr>
              <w:t>支持</w:t>
            </w:r>
            <w:r>
              <w:rPr>
                <w:rFonts w:hint="eastAsia" w:ascii="仿宋" w:hAnsi="仿宋" w:eastAsia="仿宋" w:cs="仿宋"/>
                <w:sz w:val="24"/>
                <w:szCs w:val="24"/>
                <w:highlight w:val="none"/>
              </w:rPr>
              <w:t>标准规格SD卡，</w:t>
            </w:r>
            <w:r>
              <w:rPr>
                <w:rFonts w:hint="eastAsia" w:ascii="仿宋" w:hAnsi="仿宋" w:eastAsia="仿宋" w:cs="仿宋"/>
                <w:sz w:val="24"/>
                <w:szCs w:val="24"/>
                <w:highlight w:val="none"/>
                <w:lang w:val="en-US" w:eastAsia="zh-CN"/>
              </w:rPr>
              <w:t>支持</w:t>
            </w:r>
            <w:r>
              <w:rPr>
                <w:rFonts w:hint="eastAsia" w:ascii="仿宋" w:hAnsi="仿宋" w:eastAsia="仿宋" w:cs="仿宋"/>
                <w:sz w:val="24"/>
                <w:szCs w:val="24"/>
                <w:highlight w:val="none"/>
              </w:rPr>
              <w:t>容量</w:t>
            </w:r>
            <w:r>
              <w:rPr>
                <w:rFonts w:hint="eastAsia" w:ascii="仿宋" w:hAnsi="仿宋" w:eastAsia="仿宋" w:cs="仿宋"/>
                <w:sz w:val="24"/>
                <w:szCs w:val="24"/>
                <w:highlight w:val="none"/>
                <w:lang w:eastAsia="zh-CN"/>
              </w:rPr>
              <w:t>大</w:t>
            </w:r>
            <w:r>
              <w:rPr>
                <w:rFonts w:hint="eastAsia" w:ascii="仿宋" w:hAnsi="仿宋" w:eastAsia="仿宋" w:cs="仿宋"/>
                <w:sz w:val="24"/>
                <w:szCs w:val="24"/>
                <w:highlight w:val="none"/>
              </w:rPr>
              <w:t>于32GB；</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10、编码设置：监测仪可以设置不少于5位编码（数字0～9和字</w:t>
            </w:r>
            <w:r>
              <w:rPr>
                <w:rFonts w:hint="eastAsia" w:ascii="仿宋" w:hAnsi="仿宋" w:eastAsia="仿宋" w:cs="仿宋"/>
                <w:sz w:val="24"/>
                <w:szCs w:val="24"/>
                <w:highlight w:val="none"/>
                <w:lang w:eastAsia="zh-CN"/>
              </w:rPr>
              <w:t>母</w:t>
            </w:r>
            <w:r>
              <w:rPr>
                <w:rFonts w:hint="eastAsia" w:ascii="仿宋" w:hAnsi="仿宋" w:eastAsia="仿宋" w:cs="仿宋"/>
                <w:sz w:val="24"/>
                <w:szCs w:val="24"/>
                <w:highlight w:val="none"/>
              </w:rPr>
              <w:t>A～Z可选），此编码可以显示在监测仪拍摄的</w:t>
            </w:r>
            <w:r>
              <w:rPr>
                <w:rFonts w:hint="eastAsia" w:ascii="仿宋" w:hAnsi="仿宋" w:eastAsia="仿宋" w:cs="仿宋"/>
                <w:sz w:val="24"/>
                <w:szCs w:val="24"/>
                <w:highlight w:val="none"/>
                <w:lang w:eastAsia="zh-CN"/>
              </w:rPr>
              <w:t>照片</w:t>
            </w:r>
            <w:r>
              <w:rPr>
                <w:rFonts w:hint="eastAsia" w:ascii="仿宋" w:hAnsi="仿宋" w:eastAsia="仿宋" w:cs="仿宋"/>
                <w:sz w:val="24"/>
                <w:szCs w:val="24"/>
                <w:highlight w:val="none"/>
              </w:rPr>
              <w:t>中，且同时可以显示在SD卡中的⽂件夹名称中，实现“机—卡”</w:t>
            </w:r>
            <w:r>
              <w:rPr>
                <w:rFonts w:hint="eastAsia" w:ascii="仿宋" w:hAnsi="仿宋" w:eastAsia="仿宋" w:cs="仿宋"/>
                <w:sz w:val="24"/>
                <w:szCs w:val="24"/>
                <w:highlight w:val="none"/>
                <w:lang w:eastAsia="zh-CN"/>
              </w:rPr>
              <w:t>自</w:t>
            </w:r>
            <w:r>
              <w:rPr>
                <w:rFonts w:hint="eastAsia" w:ascii="仿宋" w:hAnsi="仿宋" w:eastAsia="仿宋" w:cs="仿宋"/>
                <w:sz w:val="24"/>
                <w:szCs w:val="24"/>
                <w:highlight w:val="none"/>
              </w:rPr>
              <w:t>动对应；</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11、时间戳：含编码、</w:t>
            </w:r>
            <w:r>
              <w:rPr>
                <w:rFonts w:hint="eastAsia" w:ascii="仿宋" w:hAnsi="仿宋" w:eastAsia="仿宋" w:cs="仿宋"/>
                <w:sz w:val="24"/>
                <w:szCs w:val="24"/>
                <w:highlight w:val="none"/>
                <w:lang w:val="en-US" w:eastAsia="zh-CN"/>
              </w:rPr>
              <w:t>日</w:t>
            </w:r>
            <w:r>
              <w:rPr>
                <w:rFonts w:hint="eastAsia" w:ascii="仿宋" w:hAnsi="仿宋" w:eastAsia="仿宋" w:cs="仿宋"/>
                <w:sz w:val="24"/>
                <w:szCs w:val="24"/>
                <w:highlight w:val="none"/>
              </w:rPr>
              <w:t>期、时间、温度、</w:t>
            </w:r>
            <w:r>
              <w:rPr>
                <w:rFonts w:hint="eastAsia" w:ascii="仿宋" w:hAnsi="仿宋" w:eastAsia="仿宋" w:cs="仿宋"/>
                <w:sz w:val="24"/>
                <w:szCs w:val="24"/>
                <w:highlight w:val="none"/>
                <w:lang w:val="en-US" w:eastAsia="zh-CN"/>
              </w:rPr>
              <w:t>月</w:t>
            </w:r>
            <w:r>
              <w:rPr>
                <w:rFonts w:hint="eastAsia" w:ascii="仿宋" w:hAnsi="仿宋" w:eastAsia="仿宋" w:cs="仿宋"/>
                <w:sz w:val="24"/>
                <w:szCs w:val="24"/>
                <w:highlight w:val="none"/>
              </w:rPr>
              <w:t>相、GPS（经度/纬度/海拔</w:t>
            </w:r>
            <w:r>
              <w:rPr>
                <w:rFonts w:hint="eastAsia" w:ascii="仿宋" w:hAnsi="仿宋" w:eastAsia="仿宋" w:cs="仿宋"/>
                <w:sz w:val="24"/>
                <w:szCs w:val="24"/>
                <w:highlight w:val="none"/>
                <w:lang w:eastAsia="zh-CN"/>
              </w:rPr>
              <w:t>高</w:t>
            </w:r>
            <w:r>
              <w:rPr>
                <w:rFonts w:hint="eastAsia" w:ascii="仿宋" w:hAnsi="仿宋" w:eastAsia="仿宋" w:cs="仿宋"/>
                <w:sz w:val="24"/>
                <w:szCs w:val="24"/>
                <w:highlight w:val="none"/>
              </w:rPr>
              <w:t>度）等；</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12、GPS：监测仪可设置GPS信息，包括经度/纬度/海拔</w:t>
            </w:r>
            <w:r>
              <w:rPr>
                <w:rFonts w:hint="eastAsia" w:ascii="仿宋" w:hAnsi="仿宋" w:eastAsia="仿宋" w:cs="仿宋"/>
                <w:sz w:val="24"/>
                <w:szCs w:val="24"/>
                <w:highlight w:val="none"/>
                <w:lang w:eastAsia="zh-CN"/>
              </w:rPr>
              <w:t>高</w:t>
            </w:r>
            <w:r>
              <w:rPr>
                <w:rFonts w:hint="eastAsia" w:ascii="仿宋" w:hAnsi="仿宋" w:eastAsia="仿宋" w:cs="仿宋"/>
                <w:sz w:val="24"/>
                <w:szCs w:val="24"/>
                <w:highlight w:val="none"/>
              </w:rPr>
              <w:t>度信息，可选择⼗进制或度分秒格式；</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13、</w:t>
            </w:r>
            <w:r>
              <w:rPr>
                <w:rFonts w:hint="eastAsia" w:ascii="仿宋" w:hAnsi="仿宋" w:eastAsia="仿宋" w:cs="仿宋"/>
                <w:sz w:val="24"/>
                <w:szCs w:val="24"/>
                <w:highlight w:val="none"/>
                <w:lang w:eastAsia="zh-CN"/>
              </w:rPr>
              <w:t>生</w:t>
            </w:r>
            <w:r>
              <w:rPr>
                <w:rFonts w:hint="eastAsia" w:ascii="仿宋" w:hAnsi="仿宋" w:eastAsia="仿宋" w:cs="仿宋"/>
                <w:sz w:val="24"/>
                <w:szCs w:val="24"/>
                <w:highlight w:val="none"/>
              </w:rPr>
              <w:t>境参数：监测仪可设置</w:t>
            </w:r>
            <w:r>
              <w:rPr>
                <w:rFonts w:hint="eastAsia" w:ascii="仿宋" w:hAnsi="仿宋" w:eastAsia="仿宋" w:cs="仿宋"/>
                <w:sz w:val="24"/>
                <w:szCs w:val="24"/>
                <w:highlight w:val="none"/>
                <w:lang w:eastAsia="zh-CN"/>
              </w:rPr>
              <w:t>生</w:t>
            </w:r>
            <w:r>
              <w:rPr>
                <w:rFonts w:hint="eastAsia" w:ascii="仿宋" w:hAnsi="仿宋" w:eastAsia="仿宋" w:cs="仿宋"/>
                <w:sz w:val="24"/>
                <w:szCs w:val="24"/>
                <w:highlight w:val="none"/>
              </w:rPr>
              <w:t>境参数，包括省份编号，保护区编号，</w:t>
            </w:r>
            <w:r>
              <w:rPr>
                <w:rFonts w:hint="eastAsia" w:ascii="仿宋" w:hAnsi="仿宋" w:eastAsia="仿宋" w:cs="仿宋"/>
                <w:sz w:val="24"/>
                <w:szCs w:val="24"/>
                <w:highlight w:val="none"/>
                <w:lang w:eastAsia="zh-CN"/>
              </w:rPr>
              <w:t>网</w:t>
            </w:r>
            <w:r>
              <w:rPr>
                <w:rFonts w:hint="eastAsia" w:ascii="仿宋" w:hAnsi="仿宋" w:eastAsia="仿宋" w:cs="仿宋"/>
                <w:sz w:val="24"/>
                <w:szCs w:val="24"/>
                <w:highlight w:val="none"/>
              </w:rPr>
              <w:t>格编号，放置</w:t>
            </w:r>
            <w:r>
              <w:rPr>
                <w:rFonts w:hint="eastAsia" w:ascii="仿宋" w:hAnsi="仿宋" w:eastAsia="仿宋" w:cs="仿宋"/>
                <w:sz w:val="24"/>
                <w:szCs w:val="24"/>
                <w:highlight w:val="none"/>
                <w:lang w:eastAsia="zh-CN"/>
              </w:rPr>
              <w:t>日</w:t>
            </w:r>
            <w:r>
              <w:rPr>
                <w:rFonts w:hint="eastAsia" w:ascii="仿宋" w:hAnsi="仿宋" w:eastAsia="仿宋" w:cs="仿宋"/>
                <w:sz w:val="24"/>
                <w:szCs w:val="24"/>
                <w:highlight w:val="none"/>
              </w:rPr>
              <w:t>期，植被类型，森林起源，</w:t>
            </w:r>
            <w:r>
              <w:rPr>
                <w:rFonts w:hint="eastAsia" w:ascii="仿宋" w:hAnsi="仿宋" w:eastAsia="仿宋" w:cs="仿宋"/>
                <w:sz w:val="24"/>
                <w:szCs w:val="24"/>
                <w:highlight w:val="none"/>
                <w:lang w:eastAsia="zh-CN"/>
              </w:rPr>
              <w:t>小生</w:t>
            </w:r>
            <w:r>
              <w:rPr>
                <w:rFonts w:hint="eastAsia" w:ascii="仿宋" w:hAnsi="仿宋" w:eastAsia="仿宋" w:cs="仿宋"/>
                <w:sz w:val="24"/>
                <w:szCs w:val="24"/>
                <w:highlight w:val="none"/>
              </w:rPr>
              <w:t>境，</w:t>
            </w:r>
            <w:r>
              <w:rPr>
                <w:rFonts w:hint="eastAsia" w:ascii="仿宋" w:hAnsi="仿宋" w:eastAsia="仿宋" w:cs="仿宋"/>
                <w:sz w:val="24"/>
                <w:szCs w:val="24"/>
                <w:highlight w:val="none"/>
                <w:lang w:eastAsia="zh-CN"/>
              </w:rPr>
              <w:t>干</w:t>
            </w:r>
            <w:r>
              <w:rPr>
                <w:rFonts w:hint="eastAsia" w:ascii="仿宋" w:hAnsi="仿宋" w:eastAsia="仿宋" w:cs="仿宋"/>
                <w:sz w:val="24"/>
                <w:szCs w:val="24"/>
                <w:highlight w:val="none"/>
              </w:rPr>
              <w:t>扰类型，</w:t>
            </w:r>
            <w:r>
              <w:rPr>
                <w:rFonts w:hint="eastAsia" w:ascii="仿宋" w:hAnsi="仿宋" w:eastAsia="仿宋" w:cs="仿宋"/>
                <w:sz w:val="24"/>
                <w:szCs w:val="24"/>
                <w:highlight w:val="none"/>
                <w:lang w:eastAsia="zh-CN"/>
              </w:rPr>
              <w:t>干</w:t>
            </w:r>
            <w:r>
              <w:rPr>
                <w:rFonts w:hint="eastAsia" w:ascii="仿宋" w:hAnsi="仿宋" w:eastAsia="仿宋" w:cs="仿宋"/>
                <w:sz w:val="24"/>
                <w:szCs w:val="24"/>
                <w:highlight w:val="none"/>
              </w:rPr>
              <w:t>扰强度等；</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14、防护等级：IP68及以上，进</w:t>
            </w:r>
            <w:r>
              <w:rPr>
                <w:rFonts w:hint="eastAsia" w:ascii="仿宋" w:hAnsi="仿宋" w:eastAsia="仿宋" w:cs="仿宋"/>
                <w:sz w:val="24"/>
                <w:szCs w:val="24"/>
                <w:highlight w:val="none"/>
                <w:lang w:eastAsia="zh-CN"/>
              </w:rPr>
              <w:t>行</w:t>
            </w:r>
            <w:r>
              <w:rPr>
                <w:rFonts w:hint="eastAsia" w:ascii="仿宋" w:hAnsi="仿宋" w:eastAsia="仿宋" w:cs="仿宋"/>
                <w:sz w:val="24"/>
                <w:szCs w:val="24"/>
                <w:highlight w:val="none"/>
              </w:rPr>
              <w:t>浸</w:t>
            </w:r>
            <w:r>
              <w:rPr>
                <w:rFonts w:hint="eastAsia" w:ascii="仿宋" w:hAnsi="仿宋" w:eastAsia="仿宋" w:cs="仿宋"/>
                <w:sz w:val="24"/>
                <w:szCs w:val="24"/>
                <w:highlight w:val="none"/>
                <w:lang w:eastAsia="zh-CN"/>
              </w:rPr>
              <w:t>水</w:t>
            </w:r>
            <w:r>
              <w:rPr>
                <w:rFonts w:hint="eastAsia" w:ascii="仿宋" w:hAnsi="仿宋" w:eastAsia="仿宋" w:cs="仿宋"/>
                <w:sz w:val="24"/>
                <w:szCs w:val="24"/>
                <w:highlight w:val="none"/>
              </w:rPr>
              <w:t>检测时，监测仪应在</w:t>
            </w:r>
            <w:r>
              <w:rPr>
                <w:rFonts w:hint="eastAsia" w:ascii="仿宋" w:hAnsi="仿宋" w:eastAsia="仿宋" w:cs="仿宋"/>
                <w:sz w:val="24"/>
                <w:szCs w:val="24"/>
                <w:highlight w:val="none"/>
                <w:lang w:eastAsia="zh-CN"/>
              </w:rPr>
              <w:t>水</w:t>
            </w:r>
            <w:r>
              <w:rPr>
                <w:rFonts w:hint="eastAsia" w:ascii="仿宋" w:hAnsi="仿宋" w:eastAsia="仿宋" w:cs="仿宋"/>
                <w:sz w:val="24"/>
                <w:szCs w:val="24"/>
                <w:highlight w:val="none"/>
              </w:rPr>
              <w:t>中浸泡（浸泡深度不</w:t>
            </w:r>
            <w:r>
              <w:rPr>
                <w:rFonts w:hint="eastAsia" w:ascii="仿宋" w:hAnsi="仿宋" w:eastAsia="仿宋" w:cs="仿宋"/>
                <w:sz w:val="24"/>
                <w:szCs w:val="24"/>
                <w:highlight w:val="none"/>
                <w:lang w:eastAsia="zh-CN"/>
              </w:rPr>
              <w:t>小</w:t>
            </w:r>
            <w:r>
              <w:rPr>
                <w:rFonts w:hint="eastAsia" w:ascii="仿宋" w:hAnsi="仿宋" w:eastAsia="仿宋" w:cs="仿宋"/>
                <w:sz w:val="24"/>
                <w:szCs w:val="24"/>
                <w:highlight w:val="none"/>
              </w:rPr>
              <w:t>于30厘</w:t>
            </w:r>
            <w:r>
              <w:rPr>
                <w:rFonts w:hint="eastAsia" w:ascii="仿宋" w:hAnsi="仿宋" w:eastAsia="仿宋" w:cs="仿宋"/>
                <w:sz w:val="24"/>
                <w:szCs w:val="24"/>
                <w:highlight w:val="none"/>
                <w:lang w:eastAsia="zh-CN"/>
              </w:rPr>
              <w:t>米</w:t>
            </w:r>
            <w:r>
              <w:rPr>
                <w:rFonts w:hint="eastAsia" w:ascii="仿宋" w:hAnsi="仿宋" w:eastAsia="仿宋" w:cs="仿宋"/>
                <w:sz w:val="24"/>
                <w:szCs w:val="24"/>
                <w:highlight w:val="none"/>
              </w:rPr>
              <w:t>）</w:t>
            </w:r>
            <w:r>
              <w:rPr>
                <w:rFonts w:hint="eastAsia" w:ascii="仿宋" w:hAnsi="仿宋" w:eastAsia="仿宋" w:cs="仿宋"/>
                <w:sz w:val="24"/>
                <w:szCs w:val="24"/>
                <w:highlight w:val="none"/>
                <w:lang w:eastAsia="zh-CN"/>
              </w:rPr>
              <w:t>至</w:t>
            </w:r>
            <w:r>
              <w:rPr>
                <w:rFonts w:hint="eastAsia" w:ascii="仿宋" w:hAnsi="仿宋" w:eastAsia="仿宋" w:cs="仿宋"/>
                <w:sz w:val="24"/>
                <w:szCs w:val="24"/>
                <w:highlight w:val="none"/>
              </w:rPr>
              <w:t>少30分钟，监测仪不应进</w:t>
            </w:r>
            <w:r>
              <w:rPr>
                <w:rFonts w:hint="eastAsia" w:ascii="仿宋" w:hAnsi="仿宋" w:eastAsia="仿宋" w:cs="仿宋"/>
                <w:sz w:val="24"/>
                <w:szCs w:val="24"/>
                <w:highlight w:val="none"/>
                <w:lang w:eastAsia="zh-CN"/>
              </w:rPr>
              <w:t>水</w:t>
            </w:r>
            <w:r>
              <w:rPr>
                <w:rFonts w:hint="eastAsia" w:ascii="仿宋" w:hAnsi="仿宋" w:eastAsia="仿宋" w:cs="仿宋"/>
                <w:sz w:val="24"/>
                <w:szCs w:val="24"/>
                <w:highlight w:val="none"/>
              </w:rPr>
              <w:t>，监测仪应正常⼯作；</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▲15、管理系统：配套提供数据管理系统，实现“监测仪扫描</w:t>
            </w:r>
            <w:r>
              <w:rPr>
                <w:rFonts w:hint="eastAsia" w:ascii="仿宋" w:hAnsi="仿宋" w:eastAsia="仿宋" w:cs="仿宋"/>
                <w:sz w:val="24"/>
                <w:szCs w:val="24"/>
                <w:highlight w:val="none"/>
                <w:lang w:eastAsia="zh-CN"/>
              </w:rPr>
              <w:t>二</w:t>
            </w:r>
            <w:r>
              <w:rPr>
                <w:rFonts w:hint="eastAsia" w:ascii="仿宋" w:hAnsi="仿宋" w:eastAsia="仿宋" w:cs="仿宋"/>
                <w:sz w:val="24"/>
                <w:szCs w:val="24"/>
                <w:highlight w:val="none"/>
              </w:rPr>
              <w:t>维码批量设置”、“数据处理”、“空</w:t>
            </w:r>
            <w:r>
              <w:rPr>
                <w:rFonts w:hint="eastAsia" w:ascii="仿宋" w:hAnsi="仿宋" w:eastAsia="仿宋" w:cs="仿宋"/>
                <w:sz w:val="24"/>
                <w:szCs w:val="24"/>
                <w:highlight w:val="none"/>
                <w:lang w:eastAsia="zh-CN"/>
              </w:rPr>
              <w:t>照片</w:t>
            </w:r>
            <w:r>
              <w:rPr>
                <w:rFonts w:hint="eastAsia" w:ascii="仿宋" w:hAnsi="仿宋" w:eastAsia="仿宋" w:cs="仿宋"/>
                <w:sz w:val="24"/>
                <w:szCs w:val="24"/>
                <w:highlight w:val="none"/>
              </w:rPr>
              <w:t>筛选”、</w:t>
            </w:r>
            <w:r>
              <w:rPr>
                <w:rFonts w:hint="eastAsia" w:ascii="仿宋" w:hAnsi="仿宋" w:eastAsia="仿宋" w:cs="仿宋"/>
                <w:sz w:val="24"/>
                <w:szCs w:val="24"/>
                <w:highlight w:val="none"/>
                <w:lang w:eastAsia="zh-CN"/>
              </w:rPr>
              <w:t>自</w:t>
            </w:r>
            <w:r>
              <w:rPr>
                <w:rFonts w:hint="eastAsia" w:ascii="仿宋" w:hAnsi="仿宋" w:eastAsia="仿宋" w:cs="仿宋"/>
                <w:sz w:val="24"/>
                <w:szCs w:val="24"/>
                <w:highlight w:val="none"/>
              </w:rPr>
              <w:t>动提取数据中含有的温度、</w:t>
            </w:r>
            <w:r>
              <w:rPr>
                <w:rFonts w:hint="eastAsia" w:ascii="仿宋" w:hAnsi="仿宋" w:eastAsia="仿宋" w:cs="仿宋"/>
                <w:sz w:val="24"/>
                <w:szCs w:val="24"/>
                <w:highlight w:val="none"/>
                <w:lang w:eastAsia="zh-CN"/>
              </w:rPr>
              <w:t>月</w:t>
            </w:r>
            <w:r>
              <w:rPr>
                <w:rFonts w:hint="eastAsia" w:ascii="仿宋" w:hAnsi="仿宋" w:eastAsia="仿宋" w:cs="仿宋"/>
                <w:sz w:val="24"/>
                <w:szCs w:val="24"/>
                <w:highlight w:val="none"/>
              </w:rPr>
              <w:t>相、经纬度、海拔、</w:t>
            </w:r>
            <w:r>
              <w:rPr>
                <w:rFonts w:hint="eastAsia" w:ascii="仿宋" w:hAnsi="仿宋" w:eastAsia="仿宋" w:cs="仿宋"/>
                <w:sz w:val="24"/>
                <w:szCs w:val="24"/>
                <w:highlight w:val="none"/>
                <w:lang w:eastAsia="zh-CN"/>
              </w:rPr>
              <w:t>生</w:t>
            </w:r>
            <w:r>
              <w:rPr>
                <w:rFonts w:hint="eastAsia" w:ascii="仿宋" w:hAnsi="仿宋" w:eastAsia="仿宋" w:cs="仿宋"/>
                <w:sz w:val="24"/>
                <w:szCs w:val="24"/>
                <w:highlight w:val="none"/>
              </w:rPr>
              <w:t>境参数等信息；</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 xml:space="preserve">▲16、重量：监测仪采用轻量化设计，相机净重不超过300克，装满电池和SD卡后，总重量不超过500克； </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17、体积：监测仪采</w:t>
            </w:r>
            <w:r>
              <w:rPr>
                <w:rFonts w:hint="eastAsia" w:ascii="仿宋" w:hAnsi="仿宋" w:eastAsia="仿宋" w:cs="仿宋"/>
                <w:sz w:val="24"/>
                <w:szCs w:val="24"/>
                <w:highlight w:val="none"/>
                <w:lang w:eastAsia="zh-CN"/>
              </w:rPr>
              <w:t>用小</w:t>
            </w:r>
            <w:r>
              <w:rPr>
                <w:rFonts w:hint="eastAsia" w:ascii="仿宋" w:hAnsi="仿宋" w:eastAsia="仿宋" w:cs="仿宋"/>
                <w:sz w:val="24"/>
                <w:szCs w:val="24"/>
                <w:highlight w:val="none"/>
              </w:rPr>
              <w:t>型化设计，总体积不超过1000</w:t>
            </w:r>
            <w:r>
              <w:rPr>
                <w:rFonts w:hint="eastAsia" w:ascii="仿宋" w:hAnsi="仿宋" w:eastAsia="仿宋" w:cs="仿宋"/>
                <w:sz w:val="24"/>
                <w:szCs w:val="24"/>
                <w:highlight w:val="none"/>
                <w:lang w:eastAsia="zh-CN"/>
              </w:rPr>
              <w:t>立方厘米。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41"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手持GPS</w:t>
            </w:r>
          </w:p>
        </w:tc>
        <w:tc>
          <w:tcPr>
            <w:tcW w:w="743"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w:t>
            </w:r>
          </w:p>
        </w:tc>
        <w:tc>
          <w:tcPr>
            <w:tcW w:w="743"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部</w:t>
            </w:r>
          </w:p>
        </w:tc>
        <w:tc>
          <w:tcPr>
            <w:tcW w:w="5951" w:type="dxa"/>
            <w:shd w:val="clear" w:color="auto" w:fill="auto"/>
            <w:noWrap w:val="0"/>
            <w:vAlign w:val="top"/>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1、定位类型：支持BDS、GPS、GLONASS、Galileo、SBAS卫星星座，支持使用单BDS定位；</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2、定位精度</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单点2-5米，SBAS1-3米；更新频率1Hz；</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3、屏幕：≥3.</w:t>
            </w:r>
            <w:r>
              <w:rPr>
                <w:rFonts w:hint="eastAsia" w:ascii="仿宋" w:hAnsi="仿宋" w:eastAsia="仿宋" w:cs="仿宋"/>
                <w:sz w:val="24"/>
                <w:szCs w:val="24"/>
                <w:highlight w:val="none"/>
                <w:lang w:val="en-US" w:eastAsia="zh-CN"/>
              </w:rPr>
              <w:t>0</w:t>
            </w:r>
            <w:r>
              <w:rPr>
                <w:rFonts w:hint="eastAsia" w:ascii="仿宋" w:hAnsi="仿宋" w:eastAsia="仿宋" w:cs="仿宋"/>
                <w:sz w:val="24"/>
                <w:szCs w:val="24"/>
                <w:highlight w:val="none"/>
              </w:rPr>
              <w:t>英寸高亮阳光屏幕，支持手套和湿手操作，支持触屏及按键两种操作模式；</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4、天线类型：四螺旋天线；</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5、处理器：高通4核处理器；</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6、电源：≥4000mAh锂电池，工作时间可达到16小时</w:t>
            </w:r>
            <w:r>
              <w:rPr>
                <w:rFonts w:hint="eastAsia" w:ascii="仿宋" w:hAnsi="仿宋" w:eastAsia="仿宋" w:cs="仿宋"/>
                <w:sz w:val="24"/>
                <w:szCs w:val="24"/>
                <w:highlight w:val="none"/>
                <w:lang w:eastAsia="zh-CN"/>
              </w:rPr>
              <w:t>，电池可拆缷，支持充电宝</w:t>
            </w:r>
            <w:r>
              <w:rPr>
                <w:rFonts w:hint="eastAsia" w:ascii="仿宋" w:hAnsi="仿宋" w:eastAsia="仿宋" w:cs="仿宋"/>
                <w:sz w:val="24"/>
                <w:szCs w:val="24"/>
                <w:highlight w:val="none"/>
                <w:lang w:val="en-US" w:eastAsia="zh-CN"/>
              </w:rPr>
              <w:t>充电</w:t>
            </w:r>
            <w:r>
              <w:rPr>
                <w:rFonts w:hint="eastAsia" w:ascii="仿宋" w:hAnsi="仿宋" w:eastAsia="仿宋" w:cs="仿宋"/>
                <w:sz w:val="24"/>
                <w:szCs w:val="24"/>
                <w:highlight w:val="none"/>
              </w:rPr>
              <w:t>；</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7、防护及环境特性：不低于IP68工业三防等级，抗1.8米跌落至硬质地面并提供专业机构检测报告。</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8、数据通讯：Wi-Fi、蓝牙；</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9、数据存储：RAM 1G，ROM 8G，支持TF卡扩展，满足海量数据存储需求；</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10、扩展功能：高清摄像头不低于800万像素，双闪光灯，自动对焦；内置高精度电子罗盘、支持气压测高；</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11、接口：设备采用了USBType-C接口设计，支持正反方向任意插拔，支持NMEA数据输出；</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12、软件</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内置三种属性库，点采集器,线采集器,面采集器,可与电脑互传调查表格，调查数据格式与电脑无逢对接，可对属性进行编辑和修改；支持采集对象关联多张拍</w:t>
            </w:r>
            <w:r>
              <w:rPr>
                <w:rFonts w:hint="eastAsia" w:ascii="仿宋" w:hAnsi="仿宋" w:eastAsia="仿宋" w:cs="仿宋"/>
                <w:sz w:val="24"/>
                <w:szCs w:val="24"/>
                <w:highlight w:val="none"/>
                <w:lang w:eastAsia="zh-CN"/>
              </w:rPr>
              <w:t>照</w:t>
            </w:r>
            <w:r>
              <w:rPr>
                <w:rFonts w:hint="eastAsia" w:ascii="仿宋" w:hAnsi="仿宋" w:eastAsia="仿宋" w:cs="仿宋"/>
                <w:sz w:val="24"/>
                <w:szCs w:val="24"/>
                <w:highlight w:val="none"/>
              </w:rPr>
              <w:t>图片，支持在</w:t>
            </w:r>
            <w:r>
              <w:rPr>
                <w:rFonts w:hint="eastAsia" w:ascii="仿宋" w:hAnsi="仿宋" w:eastAsia="仿宋" w:cs="仿宋"/>
                <w:sz w:val="24"/>
                <w:szCs w:val="24"/>
                <w:highlight w:val="none"/>
                <w:lang w:eastAsia="zh-CN"/>
              </w:rPr>
              <w:t>照</w:t>
            </w:r>
            <w:r>
              <w:rPr>
                <w:rFonts w:hint="eastAsia" w:ascii="仿宋" w:hAnsi="仿宋" w:eastAsia="仿宋" w:cs="仿宋"/>
                <w:sz w:val="24"/>
                <w:szCs w:val="24"/>
                <w:highlight w:val="none"/>
              </w:rPr>
              <w:t>片上以像素直接标注坐标，特征名称，采集时间；支持坐标系统的转换，并可以输入7参数等转换参数,软件直接支持SHP矢量数据导出,支持GNSS定位、手绘、和坐标输入等多种坐标采集模式，支持线放样功能；支持航迹存储；支持百度在线、离线地图加载；能够在设备上将GIS数据导出为shp、KML等数据格式,与GIS软件无缝对接。</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13、投标产品必须为国产，需提供产品的3C强制认证证书；</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14、制造商需具备北斗导航民用服务资质</w:t>
            </w:r>
            <w:r>
              <w:rPr>
                <w:rFonts w:hint="eastAsia" w:ascii="仿宋" w:hAnsi="仿宋" w:eastAsia="仿宋" w:cs="仿宋"/>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15、制造商须保障机载软件和桌面端软件需具备完备的知识产权，需提供相应软件产品的著作权证明文档，以防盗版纠纷。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41"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人工气候箱（700升)</w:t>
            </w:r>
          </w:p>
        </w:tc>
        <w:tc>
          <w:tcPr>
            <w:tcW w:w="743"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743"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台</w:t>
            </w:r>
          </w:p>
        </w:tc>
        <w:tc>
          <w:tcPr>
            <w:tcW w:w="5951" w:type="dxa"/>
            <w:shd w:val="clear" w:color="auto" w:fill="auto"/>
            <w:noWrap w:val="0"/>
            <w:vAlign w:val="top"/>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1、控温范围：0°～65℃</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2、温度分辨率：0.1℃</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3、温度波动度：±0.5℃</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4、控湿范围</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30-95%RH</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5、湿度分辨率：0.1%RH</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6、湿度波动度：±5%RH</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7、光</w:t>
            </w:r>
            <w:r>
              <w:rPr>
                <w:rFonts w:hint="eastAsia" w:ascii="仿宋" w:hAnsi="仿宋" w:eastAsia="仿宋" w:cs="仿宋"/>
                <w:sz w:val="24"/>
                <w:szCs w:val="24"/>
                <w:highlight w:val="none"/>
                <w:lang w:eastAsia="zh-CN"/>
              </w:rPr>
              <w:t>照</w:t>
            </w:r>
            <w:r>
              <w:rPr>
                <w:rFonts w:hint="eastAsia" w:ascii="仿宋" w:hAnsi="仿宋" w:eastAsia="仿宋" w:cs="仿宋"/>
                <w:sz w:val="24"/>
                <w:szCs w:val="24"/>
                <w:highlight w:val="none"/>
              </w:rPr>
              <w:t>度：0-40000LX</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8、光</w:t>
            </w:r>
            <w:r>
              <w:rPr>
                <w:rFonts w:hint="eastAsia" w:ascii="仿宋" w:hAnsi="仿宋" w:eastAsia="仿宋" w:cs="仿宋"/>
                <w:sz w:val="24"/>
                <w:szCs w:val="24"/>
                <w:highlight w:val="none"/>
                <w:lang w:eastAsia="zh-CN"/>
              </w:rPr>
              <w:t>照</w:t>
            </w:r>
            <w:r>
              <w:rPr>
                <w:rFonts w:hint="eastAsia" w:ascii="仿宋" w:hAnsi="仿宋" w:eastAsia="仿宋" w:cs="仿宋"/>
                <w:sz w:val="24"/>
                <w:szCs w:val="24"/>
                <w:highlight w:val="none"/>
              </w:rPr>
              <w:t>等级：无极可调</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9、制冷功率：190W-480W（型号不同，功率不同）</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10、工作环境：0-30℃，湿度85%RH以下，无腐蚀性气体</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11、压缩机动延时间保护时间：3分钟。</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12、工作方式：连续运行（压缩机间歇工作）</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13、噪音：</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70db</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14、容积</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≥700L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41"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红外消化炉</w:t>
            </w:r>
          </w:p>
        </w:tc>
        <w:tc>
          <w:tcPr>
            <w:tcW w:w="743"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743"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台</w:t>
            </w:r>
          </w:p>
        </w:tc>
        <w:tc>
          <w:tcPr>
            <w:tcW w:w="5951" w:type="dxa"/>
            <w:shd w:val="clear" w:color="auto" w:fill="auto"/>
            <w:noWrap w:val="0"/>
            <w:vAlign w:val="top"/>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1、控制方式：单片机PID控制</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2、加热方式：真空石英电加热管，加热采用密闭真空石英管辐射</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3、炉孔数量：≥10孔</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4、控温范围：室温-550℃温度可以任意设定，且有自动无级升温、定时功能</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5、升温速度：</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20分钟（室温-400℃空载）</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6、温度波动：±1℃</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7、排污罩：</w:t>
            </w:r>
            <w:r>
              <w:rPr>
                <w:rFonts w:hint="eastAsia" w:ascii="仿宋" w:hAnsi="仿宋" w:eastAsia="仿宋" w:cs="仿宋"/>
                <w:sz w:val="24"/>
                <w:szCs w:val="24"/>
                <w:highlight w:val="none"/>
                <w:lang w:val="en-US" w:eastAsia="zh-CN"/>
              </w:rPr>
              <w:t>具有</w:t>
            </w:r>
            <w:r>
              <w:rPr>
                <w:rFonts w:hint="eastAsia" w:ascii="仿宋" w:hAnsi="仿宋" w:eastAsia="仿宋" w:cs="仿宋"/>
                <w:sz w:val="24"/>
                <w:szCs w:val="24"/>
                <w:highlight w:val="none"/>
              </w:rPr>
              <w:t>不锈钢排污罩，使消化管内逸出的有害气体，通过排污管经抽吸泵从水中排入下水道，可另配废气收集器。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41"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超纯水机</w:t>
            </w:r>
          </w:p>
        </w:tc>
        <w:tc>
          <w:tcPr>
            <w:tcW w:w="743"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743"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台</w:t>
            </w:r>
          </w:p>
        </w:tc>
        <w:tc>
          <w:tcPr>
            <w:tcW w:w="5951" w:type="dxa"/>
            <w:shd w:val="clear" w:color="auto" w:fill="auto"/>
            <w:noWrap w:val="0"/>
            <w:vAlign w:val="top"/>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1、适用范围：用于实验器皿冲洗、微生物培养基制备、化学与生物化学试剂配制、缓冲液配制等。原子吸收(AAS)；原子发射(AES)；离子色谱(IC)；等离子发射光谱(ICP)；高效液相色谱(HPLC)</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2、进水水源：城市自来水或地下水(TDS＜1000ppm)，水压0.1-0.4MPa，水温5-45℃；</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3、制水量：≥15L/小时；</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4、RO出水水质：RO纯水电导率：1-5μS/cm(在线监测)；</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5、UP出水水质：电阻率≥18MΩ.cm（在线监测),重金属离子≤0.1ppb,微颗粒物≤1个/ml；微生物≤1cfu/ml；RO纯水出水流速为≥2.0升/分钟（水箱龙头出水），UP超纯水出水流速为≥1.0-1.5升/分钟；</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6、PLC控制系统，全彩触摸显示屏≥4.0英寸；</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7、RO纯水电导率在线监测，UP超纯水电阻率在线监测；</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8、系统具备开机自检，RO反渗透膜自动冲洗，UP超纯水系统内循环功能；</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9、具“黑匣子”功能，通过USB下载机内历史数据；</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10、仪表状态的智能诊断功能：可查询控水系统、水箱系统、取水系统等故障问题；</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一键快速定量取水功能；可设定一次性最大限量取水（防止接水容器满水后可能造成溢水破坏损失），RO水可定量取水，UP水可定质定量取水；</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11、用户管理功能（可设置</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个</w:t>
            </w:r>
            <w:r>
              <w:rPr>
                <w:rFonts w:hint="eastAsia" w:ascii="仿宋" w:hAnsi="仿宋" w:eastAsia="仿宋" w:cs="仿宋"/>
                <w:sz w:val="24"/>
                <w:szCs w:val="24"/>
                <w:highlight w:val="none"/>
                <w:lang w:val="en-US" w:eastAsia="zh-CN"/>
              </w:rPr>
              <w:t>以上</w:t>
            </w:r>
            <w:r>
              <w:rPr>
                <w:rFonts w:hint="eastAsia" w:ascii="仿宋" w:hAnsi="仿宋" w:eastAsia="仿宋" w:cs="仿宋"/>
                <w:sz w:val="24"/>
                <w:szCs w:val="24"/>
                <w:highlight w:val="none"/>
              </w:rPr>
              <w:t>授权用户使用设备）；</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12、图文显示系统诊断结果，结合警示音，确保用水更安全；</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历史数据查询功能：历次取水时间、取水量、取水水质，历次故障记录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41"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立式双层小容量全温振荡器</w:t>
            </w:r>
          </w:p>
        </w:tc>
        <w:tc>
          <w:tcPr>
            <w:tcW w:w="743"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743"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台</w:t>
            </w:r>
          </w:p>
        </w:tc>
        <w:tc>
          <w:tcPr>
            <w:tcW w:w="5951" w:type="dxa"/>
            <w:shd w:val="clear" w:color="auto" w:fill="auto"/>
            <w:noWrap w:val="0"/>
            <w:vAlign w:val="top"/>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1、超温声光报警功能，电机过热，温度失控，异常超温仪器自动切断各自供电</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2、控制加速的线路确保摇床缓缓启动，平稳加速，包装实验样品的安全</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3、控制方式：P.I.D(微电脑环境扫描微处理芯片）</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4、显示方式：LCD(液晶显示屏）</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5、对流方式：强制对流式</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6、振荡方式：回旋式</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7、驱动方式：多维驱动式</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8、环境温度要求：5~35℃</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9、温度控制范围：4~60℃</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10、温度分辨率精度：0.1℃</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11、温度波动度：±0.1℃</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12、温度均匀度：≤±1℃（37℃）</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13、转速范围：30~300r/min</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14、转速精度：±1r/min</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15、摇板振荡幅度</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25</w:t>
            </w:r>
            <w:r>
              <w:rPr>
                <w:rFonts w:hint="eastAsia" w:ascii="仿宋" w:hAnsi="仿宋" w:eastAsia="仿宋" w:cs="仿宋"/>
                <w:sz w:val="24"/>
                <w:szCs w:val="24"/>
                <w:highlight w:val="none"/>
              </w:rPr>
              <w:t>min</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16、定时范围：0~9999min</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17、安全功能：上、下限超温报警；上、下限超速报警；独立式超温保护器；开门停机保护；漏电保护；制冷机超荷保护</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18、摇板尺寸：500*350mm，±20mm</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19、最大装瓶量</w:t>
            </w:r>
            <w:r>
              <w:rPr>
                <w:rFonts w:hint="eastAsia" w:ascii="仿宋" w:hAnsi="仿宋" w:eastAsia="仿宋" w:cs="仿宋"/>
                <w:sz w:val="24"/>
                <w:szCs w:val="24"/>
                <w:highlight w:val="none"/>
                <w:lang w:val="en-US" w:eastAsia="zh-CN"/>
              </w:rPr>
              <w:t>不少于</w:t>
            </w:r>
            <w:r>
              <w:rPr>
                <w:rFonts w:hint="eastAsia" w:ascii="仿宋" w:hAnsi="仿宋" w:eastAsia="仿宋" w:cs="仿宋"/>
                <w:sz w:val="24"/>
                <w:szCs w:val="24"/>
                <w:highlight w:val="none"/>
              </w:rPr>
              <w:t>：50ml*7</w:t>
            </w:r>
            <w:r>
              <w:rPr>
                <w:rFonts w:hint="eastAsia" w:ascii="仿宋" w:hAnsi="仿宋" w:eastAsia="仿宋" w:cs="仿宋"/>
                <w:sz w:val="24"/>
                <w:szCs w:val="24"/>
                <w:highlight w:val="none"/>
                <w:lang w:val="en-US" w:eastAsia="zh-CN"/>
              </w:rPr>
              <w:t>0</w:t>
            </w:r>
            <w:r>
              <w:rPr>
                <w:rFonts w:hint="eastAsia" w:ascii="仿宋" w:hAnsi="仿宋" w:eastAsia="仿宋" w:cs="仿宋"/>
                <w:sz w:val="24"/>
                <w:szCs w:val="24"/>
                <w:highlight w:val="none"/>
              </w:rPr>
              <w:t>支,或100ml*5</w:t>
            </w:r>
            <w:r>
              <w:rPr>
                <w:rFonts w:hint="eastAsia" w:ascii="仿宋" w:hAnsi="仿宋" w:eastAsia="仿宋" w:cs="仿宋"/>
                <w:sz w:val="24"/>
                <w:szCs w:val="24"/>
                <w:highlight w:val="none"/>
                <w:lang w:val="en-US" w:eastAsia="zh-CN"/>
              </w:rPr>
              <w:t>0</w:t>
            </w:r>
            <w:r>
              <w:rPr>
                <w:rFonts w:hint="eastAsia" w:ascii="仿宋" w:hAnsi="仿宋" w:eastAsia="仿宋" w:cs="仿宋"/>
                <w:sz w:val="24"/>
                <w:szCs w:val="24"/>
                <w:highlight w:val="none"/>
              </w:rPr>
              <w:t>支,或250ml*3</w:t>
            </w:r>
            <w:r>
              <w:rPr>
                <w:rFonts w:hint="eastAsia" w:ascii="仿宋" w:hAnsi="仿宋" w:eastAsia="仿宋" w:cs="仿宋"/>
                <w:sz w:val="24"/>
                <w:szCs w:val="24"/>
                <w:highlight w:val="none"/>
                <w:lang w:val="en-US" w:eastAsia="zh-CN"/>
              </w:rPr>
              <w:t>0</w:t>
            </w:r>
            <w:r>
              <w:rPr>
                <w:rFonts w:hint="eastAsia" w:ascii="仿宋" w:hAnsi="仿宋" w:eastAsia="仿宋" w:cs="仿宋"/>
                <w:sz w:val="24"/>
                <w:szCs w:val="24"/>
                <w:highlight w:val="none"/>
              </w:rPr>
              <w:t>支,或500ml*2</w:t>
            </w:r>
            <w:r>
              <w:rPr>
                <w:rFonts w:hint="eastAsia" w:ascii="仿宋" w:hAnsi="仿宋" w:eastAsia="仿宋" w:cs="仿宋"/>
                <w:sz w:val="24"/>
                <w:szCs w:val="24"/>
                <w:highlight w:val="none"/>
                <w:lang w:val="en-US" w:eastAsia="zh-CN"/>
              </w:rPr>
              <w:t>0</w:t>
            </w:r>
            <w:r>
              <w:rPr>
                <w:rFonts w:hint="eastAsia" w:ascii="仿宋" w:hAnsi="仿宋" w:eastAsia="仿宋" w:cs="仿宋"/>
                <w:sz w:val="24"/>
                <w:szCs w:val="24"/>
                <w:highlight w:val="none"/>
              </w:rPr>
              <w:t>支，或750ml*1</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41"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立式超低温冰箱</w:t>
            </w:r>
          </w:p>
        </w:tc>
        <w:tc>
          <w:tcPr>
            <w:tcW w:w="743"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w:t>
            </w:r>
          </w:p>
        </w:tc>
        <w:tc>
          <w:tcPr>
            <w:tcW w:w="743"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台</w:t>
            </w:r>
          </w:p>
        </w:tc>
        <w:tc>
          <w:tcPr>
            <w:tcW w:w="5951" w:type="dxa"/>
            <w:shd w:val="clear" w:color="auto" w:fill="auto"/>
            <w:noWrap w:val="0"/>
            <w:vAlign w:val="top"/>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1.样式：立式。</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2.容积：≥</w:t>
            </w:r>
            <w:r>
              <w:rPr>
                <w:rFonts w:hint="eastAsia" w:ascii="仿宋" w:hAnsi="仿宋" w:eastAsia="仿宋" w:cs="仿宋"/>
                <w:sz w:val="24"/>
                <w:szCs w:val="24"/>
                <w:highlight w:val="none"/>
                <w:lang w:val="en-US" w:eastAsia="zh-CN"/>
              </w:rPr>
              <w:t>550</w:t>
            </w:r>
            <w:r>
              <w:rPr>
                <w:rFonts w:hint="eastAsia" w:ascii="仿宋" w:hAnsi="仿宋" w:eastAsia="仿宋" w:cs="仿宋"/>
                <w:sz w:val="24"/>
                <w:szCs w:val="24"/>
                <w:highlight w:val="none"/>
              </w:rPr>
              <w:t>L。</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3.运行功率：≤1500W。</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4.耗电量：≤18kW.h/24h。</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5.制冷方式：直冷。</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6.温度范围：-40℃～-86℃。</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7.噪音值：≤</w:t>
            </w:r>
            <w:r>
              <w:rPr>
                <w:rFonts w:hint="eastAsia" w:ascii="仿宋" w:hAnsi="仿宋" w:eastAsia="仿宋" w:cs="仿宋"/>
                <w:sz w:val="24"/>
                <w:szCs w:val="24"/>
                <w:highlight w:val="none"/>
                <w:lang w:val="en-US" w:eastAsia="zh-CN"/>
              </w:rPr>
              <w:t>55</w:t>
            </w:r>
            <w:r>
              <w:rPr>
                <w:rFonts w:hint="eastAsia" w:ascii="仿宋" w:hAnsi="仿宋" w:eastAsia="仿宋" w:cs="仿宋"/>
                <w:sz w:val="24"/>
                <w:szCs w:val="24"/>
                <w:highlight w:val="none"/>
              </w:rPr>
              <w:t>dB。</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8.减噪：在每个可能产生噪音的部件间需装有减震材料。</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9.外门：1扇。</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10.外门隔热层：无CFC高密度聚氨酯发泡。</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11.内门：2扇。</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12.内门隔热层及箱体隔热层：无CFC高密度聚氨酯发泡。</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13.检测孔：1个，方便用户选配温度记录仪。</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14.门封条：整机共设计门封条数量</w:t>
            </w:r>
            <w:r>
              <w:rPr>
                <w:rFonts w:hint="eastAsia" w:ascii="仿宋" w:hAnsi="仿宋" w:eastAsia="仿宋" w:cs="仿宋"/>
                <w:sz w:val="24"/>
                <w:szCs w:val="24"/>
                <w:highlight w:val="none"/>
                <w:lang w:val="en-US" w:eastAsia="zh-CN"/>
              </w:rPr>
              <w:t>不少于</w:t>
            </w:r>
            <w:r>
              <w:rPr>
                <w:rFonts w:hint="eastAsia" w:ascii="仿宋" w:hAnsi="仿宋" w:eastAsia="仿宋" w:cs="仿宋"/>
                <w:sz w:val="24"/>
                <w:szCs w:val="24"/>
                <w:highlight w:val="none"/>
              </w:rPr>
              <w:t>4层，可耐受-8</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℃环境温度。</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15.压缩机：数量</w:t>
            </w:r>
            <w:r>
              <w:rPr>
                <w:rFonts w:hint="eastAsia" w:ascii="仿宋" w:hAnsi="仿宋" w:eastAsia="仿宋" w:cs="仿宋"/>
                <w:sz w:val="24"/>
                <w:szCs w:val="24"/>
                <w:highlight w:val="none"/>
                <w:lang w:val="en-US" w:eastAsia="zh-CN"/>
              </w:rPr>
              <w:t>不少于</w:t>
            </w:r>
            <w:r>
              <w:rPr>
                <w:rFonts w:hint="eastAsia" w:ascii="仿宋" w:hAnsi="仿宋" w:eastAsia="仿宋" w:cs="仿宋"/>
                <w:sz w:val="24"/>
                <w:szCs w:val="24"/>
                <w:highlight w:val="none"/>
              </w:rPr>
              <w:t>2个。</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▲1</w:t>
            </w: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.制冷系统：</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（1）双系统技术：采用两套相互独立的制冷系统；</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（2）双重保障：其中一套制冷系统出现故障时，另外一套制冷系统也可维持-70℃以下的温度；</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（3）快速降温：两套制冷系统同时工作能够实现快速降温。</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▲1</w:t>
            </w: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rPr>
              <w:t>.显示面板：</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（1）屏幕尺寸为≥</w:t>
            </w: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英寸液晶触摸屏，可直观的进行操作及显示各种与设备相关的信息；</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（2）屏幕显示信息包括：箱内温度、环境温度、输入电压、显示消音、设备运行模式、日期时间、屏幕状态（是否锁屏）、设备运行状态（是否正常）；</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w:t>
            </w:r>
            <w:r>
              <w:rPr>
                <w:rFonts w:hint="eastAsia" w:ascii="仿宋" w:hAnsi="仿宋" w:eastAsia="仿宋" w:cs="仿宋"/>
                <w:sz w:val="24"/>
                <w:szCs w:val="24"/>
                <w:highlight w:val="none"/>
                <w:lang w:val="en-US" w:eastAsia="zh-CN"/>
              </w:rPr>
              <w:t>8</w:t>
            </w:r>
            <w:r>
              <w:rPr>
                <w:rFonts w:hint="eastAsia" w:ascii="仿宋" w:hAnsi="仿宋" w:eastAsia="仿宋" w:cs="仿宋"/>
                <w:sz w:val="24"/>
                <w:szCs w:val="24"/>
                <w:highlight w:val="none"/>
              </w:rPr>
              <w:t>.报警系统：具备高低温报警、传感器故障报警、冷凝器脏堵报警、环温异常报警、电压异常报警、断电报警、门开报警、电池电量低报警、远程报警接口，所有的报警信息以及历史记录可在液晶屏查询。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41"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割草车</w:t>
            </w:r>
          </w:p>
        </w:tc>
        <w:tc>
          <w:tcPr>
            <w:tcW w:w="743"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10</w:t>
            </w:r>
          </w:p>
        </w:tc>
        <w:tc>
          <w:tcPr>
            <w:tcW w:w="743"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台</w:t>
            </w:r>
          </w:p>
        </w:tc>
        <w:tc>
          <w:tcPr>
            <w:tcW w:w="5951" w:type="dxa"/>
            <w:shd w:val="clear" w:color="auto" w:fill="auto"/>
            <w:noWrap w:val="0"/>
            <w:vAlign w:val="top"/>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发动机排量：≤8</w:t>
            </w:r>
            <w:r>
              <w:rPr>
                <w:rFonts w:hint="eastAsia" w:ascii="仿宋" w:hAnsi="仿宋" w:eastAsia="仿宋" w:cs="仿宋"/>
                <w:sz w:val="24"/>
                <w:szCs w:val="24"/>
                <w:highlight w:val="none"/>
                <w:lang w:val="en-US" w:eastAsia="zh-CN"/>
              </w:rPr>
              <w:t>50</w:t>
            </w:r>
            <w:r>
              <w:rPr>
                <w:rFonts w:hint="eastAsia" w:ascii="仿宋" w:hAnsi="仿宋" w:eastAsia="仿宋" w:cs="仿宋"/>
                <w:sz w:val="24"/>
                <w:szCs w:val="24"/>
                <w:highlight w:val="none"/>
              </w:rPr>
              <w:t>cc</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功率：≥25hp</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油箱容量：≥10L</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启动方式：电启动</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前进速度：0-10km/h</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后腿速度：0-5km/h</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切割宽度：≥10</w:t>
            </w:r>
            <w:r>
              <w:rPr>
                <w:rFonts w:hint="eastAsia" w:ascii="仿宋" w:hAnsi="仿宋" w:eastAsia="仿宋" w:cs="仿宋"/>
                <w:sz w:val="24"/>
                <w:szCs w:val="24"/>
                <w:highlight w:val="none"/>
                <w:lang w:val="en-US" w:eastAsia="zh-CN"/>
              </w:rPr>
              <w:t>0</w:t>
            </w:r>
            <w:r>
              <w:rPr>
                <w:rFonts w:hint="eastAsia" w:ascii="仿宋" w:hAnsi="仿宋" w:eastAsia="仿宋" w:cs="仿宋"/>
                <w:sz w:val="24"/>
                <w:szCs w:val="24"/>
                <w:highlight w:val="none"/>
              </w:rPr>
              <w:t>cm</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刀片数量：≥2</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切割高度：25-90mm/12档调节</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排草方式：后排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41"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刀片</w:t>
            </w:r>
          </w:p>
        </w:tc>
        <w:tc>
          <w:tcPr>
            <w:tcW w:w="743"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80</w:t>
            </w:r>
          </w:p>
        </w:tc>
        <w:tc>
          <w:tcPr>
            <w:tcW w:w="743"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个</w:t>
            </w:r>
          </w:p>
        </w:tc>
        <w:tc>
          <w:tcPr>
            <w:tcW w:w="5951" w:type="dxa"/>
            <w:shd w:val="clear" w:color="auto" w:fill="auto"/>
            <w:noWrap/>
            <w:vAlign w:val="top"/>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割草车配套使用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41"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离合器</w:t>
            </w:r>
          </w:p>
        </w:tc>
        <w:tc>
          <w:tcPr>
            <w:tcW w:w="743"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10</w:t>
            </w:r>
          </w:p>
        </w:tc>
        <w:tc>
          <w:tcPr>
            <w:tcW w:w="743"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个</w:t>
            </w:r>
          </w:p>
        </w:tc>
        <w:tc>
          <w:tcPr>
            <w:tcW w:w="5951" w:type="dxa"/>
            <w:shd w:val="clear" w:color="auto" w:fill="auto"/>
            <w:noWrap/>
            <w:vAlign w:val="top"/>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割草车配套使用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41"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起动机</w:t>
            </w:r>
          </w:p>
        </w:tc>
        <w:tc>
          <w:tcPr>
            <w:tcW w:w="743"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10</w:t>
            </w:r>
          </w:p>
        </w:tc>
        <w:tc>
          <w:tcPr>
            <w:tcW w:w="743"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个</w:t>
            </w:r>
          </w:p>
        </w:tc>
        <w:tc>
          <w:tcPr>
            <w:tcW w:w="5951" w:type="dxa"/>
            <w:shd w:val="clear" w:color="auto" w:fill="auto"/>
            <w:noWrap/>
            <w:vAlign w:val="top"/>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割草车配套使用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41"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前轮胎</w:t>
            </w:r>
          </w:p>
        </w:tc>
        <w:tc>
          <w:tcPr>
            <w:tcW w:w="743"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20</w:t>
            </w:r>
          </w:p>
        </w:tc>
        <w:tc>
          <w:tcPr>
            <w:tcW w:w="743"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个</w:t>
            </w:r>
          </w:p>
        </w:tc>
        <w:tc>
          <w:tcPr>
            <w:tcW w:w="5951" w:type="dxa"/>
            <w:shd w:val="clear" w:color="auto" w:fill="auto"/>
            <w:noWrap/>
            <w:vAlign w:val="top"/>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割草车配套使用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41"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后轮胎</w:t>
            </w:r>
          </w:p>
        </w:tc>
        <w:tc>
          <w:tcPr>
            <w:tcW w:w="743"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20</w:t>
            </w:r>
          </w:p>
        </w:tc>
        <w:tc>
          <w:tcPr>
            <w:tcW w:w="743"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个</w:t>
            </w:r>
          </w:p>
        </w:tc>
        <w:tc>
          <w:tcPr>
            <w:tcW w:w="5951" w:type="dxa"/>
            <w:shd w:val="clear" w:color="auto" w:fill="auto"/>
            <w:noWrap/>
            <w:vAlign w:val="top"/>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割草车配套使用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41"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割草车刀盘总成</w:t>
            </w:r>
          </w:p>
        </w:tc>
        <w:tc>
          <w:tcPr>
            <w:tcW w:w="743"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20</w:t>
            </w:r>
          </w:p>
        </w:tc>
        <w:tc>
          <w:tcPr>
            <w:tcW w:w="743"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个</w:t>
            </w:r>
          </w:p>
        </w:tc>
        <w:tc>
          <w:tcPr>
            <w:tcW w:w="5951" w:type="dxa"/>
            <w:shd w:val="clear" w:color="auto" w:fill="auto"/>
            <w:noWrap/>
            <w:vAlign w:val="top"/>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割草车配套使用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41"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割草机</w:t>
            </w:r>
          </w:p>
        </w:tc>
        <w:tc>
          <w:tcPr>
            <w:tcW w:w="743"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30</w:t>
            </w:r>
          </w:p>
        </w:tc>
        <w:tc>
          <w:tcPr>
            <w:tcW w:w="743"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台</w:t>
            </w:r>
          </w:p>
        </w:tc>
        <w:tc>
          <w:tcPr>
            <w:tcW w:w="5951" w:type="dxa"/>
            <w:shd w:val="clear" w:color="auto" w:fill="auto"/>
            <w:noWrap w:val="0"/>
            <w:vAlign w:val="top"/>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排量：≤4</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cc</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最大功率：≥1.8kw</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油箱容量：≥0.48L</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打草直径：≥4</w:t>
            </w:r>
            <w:r>
              <w:rPr>
                <w:rFonts w:hint="eastAsia" w:ascii="仿宋" w:hAnsi="仿宋" w:eastAsia="仿宋" w:cs="仿宋"/>
                <w:sz w:val="24"/>
                <w:szCs w:val="24"/>
                <w:highlight w:val="none"/>
                <w:lang w:val="en-US" w:eastAsia="zh-CN"/>
              </w:rPr>
              <w:t>0</w:t>
            </w:r>
            <w:r>
              <w:rPr>
                <w:rFonts w:hint="eastAsia" w:ascii="仿宋" w:hAnsi="仿宋" w:eastAsia="仿宋" w:cs="仿宋"/>
                <w:sz w:val="24"/>
                <w:szCs w:val="24"/>
                <w:highlight w:val="none"/>
              </w:rPr>
              <w:t>0mm</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燃油混合比：≤25：1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41"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拖拉机</w:t>
            </w:r>
          </w:p>
        </w:tc>
        <w:tc>
          <w:tcPr>
            <w:tcW w:w="743"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743"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台</w:t>
            </w:r>
          </w:p>
        </w:tc>
        <w:tc>
          <w:tcPr>
            <w:tcW w:w="5951" w:type="dxa"/>
            <w:shd w:val="clear" w:color="auto" w:fill="auto"/>
            <w:noWrap w:val="0"/>
            <w:vAlign w:val="top"/>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发动机云内国二</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额定功率(kw)≥2</w:t>
            </w:r>
            <w:r>
              <w:rPr>
                <w:rFonts w:hint="eastAsia" w:ascii="仿宋" w:hAnsi="仿宋" w:eastAsia="仿宋" w:cs="仿宋"/>
                <w:sz w:val="24"/>
                <w:szCs w:val="24"/>
                <w:highlight w:val="none"/>
                <w:lang w:val="en-US" w:eastAsia="zh-CN"/>
              </w:rPr>
              <w:t>5</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变速箱</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离合器</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单作用</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液压系统</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后悬挂提升装置</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提升器普通</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悬挂后置三点悬挂</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包含旋耕机，3铧平犁。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41"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绿篱机1</w:t>
            </w:r>
          </w:p>
        </w:tc>
        <w:tc>
          <w:tcPr>
            <w:tcW w:w="743"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5</w:t>
            </w:r>
          </w:p>
        </w:tc>
        <w:tc>
          <w:tcPr>
            <w:tcW w:w="743"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个</w:t>
            </w:r>
          </w:p>
        </w:tc>
        <w:tc>
          <w:tcPr>
            <w:tcW w:w="5951" w:type="dxa"/>
            <w:shd w:val="clear" w:color="auto" w:fill="auto"/>
            <w:noWrap w:val="0"/>
            <w:vAlign w:val="top"/>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排量：≤</w:t>
            </w:r>
            <w:r>
              <w:rPr>
                <w:rFonts w:hint="eastAsia" w:ascii="仿宋" w:hAnsi="仿宋" w:eastAsia="仿宋" w:cs="仿宋"/>
                <w:sz w:val="24"/>
                <w:szCs w:val="24"/>
                <w:highlight w:val="none"/>
                <w:lang w:val="en-US" w:eastAsia="zh-CN"/>
              </w:rPr>
              <w:t>30</w:t>
            </w:r>
            <w:r>
              <w:rPr>
                <w:rFonts w:hint="eastAsia" w:ascii="仿宋" w:hAnsi="仿宋" w:eastAsia="仿宋" w:cs="仿宋"/>
                <w:sz w:val="24"/>
                <w:szCs w:val="24"/>
                <w:highlight w:val="none"/>
              </w:rPr>
              <w:t>cc2冲程风冷发动机</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功率：≥0.7KW</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燃油箱容积：≥0.6L</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刀片长度：≥550mm</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自动离合器系统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41"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绿篱机2</w:t>
            </w:r>
          </w:p>
        </w:tc>
        <w:tc>
          <w:tcPr>
            <w:tcW w:w="743"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5</w:t>
            </w:r>
          </w:p>
        </w:tc>
        <w:tc>
          <w:tcPr>
            <w:tcW w:w="743"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个</w:t>
            </w:r>
          </w:p>
        </w:tc>
        <w:tc>
          <w:tcPr>
            <w:tcW w:w="5951" w:type="dxa"/>
            <w:shd w:val="clear" w:color="auto" w:fill="auto"/>
            <w:noWrap w:val="0"/>
            <w:vAlign w:val="top"/>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排量：≤2</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cm³</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功率：≥0.7kw</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切割长度：≥60cm</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刀片长度：≥600</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声压等级：＜95d</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空转转速≤3000r/min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41"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高枝头油锯</w:t>
            </w:r>
          </w:p>
        </w:tc>
        <w:tc>
          <w:tcPr>
            <w:tcW w:w="743"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5</w:t>
            </w:r>
          </w:p>
        </w:tc>
        <w:tc>
          <w:tcPr>
            <w:tcW w:w="743"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个</w:t>
            </w:r>
          </w:p>
        </w:tc>
        <w:tc>
          <w:tcPr>
            <w:tcW w:w="5951" w:type="dxa"/>
            <w:shd w:val="clear" w:color="auto" w:fill="auto"/>
            <w:noWrap w:val="0"/>
            <w:vAlign w:val="top"/>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排量：≤35cc混合四冲程发动机</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功率：≥1.4kw</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怠速：≤2800rpm/min</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长度：2700-3900mm可调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41"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汽油三摩</w:t>
            </w:r>
          </w:p>
        </w:tc>
        <w:tc>
          <w:tcPr>
            <w:tcW w:w="743"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w:t>
            </w:r>
          </w:p>
        </w:tc>
        <w:tc>
          <w:tcPr>
            <w:tcW w:w="743"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台</w:t>
            </w:r>
          </w:p>
        </w:tc>
        <w:tc>
          <w:tcPr>
            <w:tcW w:w="5951" w:type="dxa"/>
            <w:shd w:val="clear" w:color="auto" w:fill="auto"/>
            <w:noWrap w:val="0"/>
            <w:vAlign w:val="top"/>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发动机排量≥200cc水冷发动机</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发动机功率≥10kw</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轴距≥22</w:t>
            </w:r>
            <w:r>
              <w:rPr>
                <w:rFonts w:hint="eastAsia" w:ascii="仿宋" w:hAnsi="仿宋" w:eastAsia="仿宋" w:cs="仿宋"/>
                <w:sz w:val="24"/>
                <w:szCs w:val="24"/>
                <w:highlight w:val="none"/>
                <w:lang w:val="en-US" w:eastAsia="zh-CN"/>
              </w:rPr>
              <w:t>00</w:t>
            </w:r>
            <w:r>
              <w:rPr>
                <w:rFonts w:hint="eastAsia" w:ascii="仿宋" w:hAnsi="仿宋" w:eastAsia="仿宋" w:cs="仿宋"/>
                <w:sz w:val="24"/>
                <w:szCs w:val="24"/>
                <w:highlight w:val="none"/>
              </w:rPr>
              <w:t>mm</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额定载重：≥5</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0kg</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转向行驶：方向把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41"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升降机</w:t>
            </w:r>
          </w:p>
        </w:tc>
        <w:tc>
          <w:tcPr>
            <w:tcW w:w="743"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743"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台</w:t>
            </w:r>
          </w:p>
        </w:tc>
        <w:tc>
          <w:tcPr>
            <w:tcW w:w="5951" w:type="dxa"/>
            <w:shd w:val="clear" w:color="auto" w:fill="auto"/>
            <w:noWrap w:val="0"/>
            <w:vAlign w:val="top"/>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平台最大高度≥9米</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平台最大作业高度≥10米</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额定荷载：≥200KG</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功率≥1.</w:t>
            </w:r>
            <w:r>
              <w:rPr>
                <w:rFonts w:hint="eastAsia" w:ascii="仿宋" w:hAnsi="仿宋" w:eastAsia="仿宋" w:cs="仿宋"/>
                <w:sz w:val="24"/>
                <w:szCs w:val="24"/>
                <w:highlight w:val="none"/>
                <w:lang w:val="en-US" w:eastAsia="zh-CN"/>
              </w:rPr>
              <w:t>0</w:t>
            </w:r>
            <w:r>
              <w:rPr>
                <w:rFonts w:hint="eastAsia" w:ascii="仿宋" w:hAnsi="仿宋" w:eastAsia="仿宋" w:cs="仿宋"/>
                <w:sz w:val="24"/>
                <w:szCs w:val="24"/>
                <w:highlight w:val="none"/>
              </w:rPr>
              <w:t>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41"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电动搬运车</w:t>
            </w:r>
          </w:p>
        </w:tc>
        <w:tc>
          <w:tcPr>
            <w:tcW w:w="743"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743"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台</w:t>
            </w:r>
          </w:p>
        </w:tc>
        <w:tc>
          <w:tcPr>
            <w:tcW w:w="5951" w:type="dxa"/>
            <w:shd w:val="clear" w:color="auto" w:fill="auto"/>
            <w:noWrap w:val="0"/>
            <w:vAlign w:val="top"/>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额定荷载能力：≥1500KG</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自重：≤200KG</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轮子：聚氨酯PU</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提升高度：≥</w:t>
            </w:r>
            <w:r>
              <w:rPr>
                <w:rFonts w:hint="eastAsia" w:ascii="仿宋" w:hAnsi="仿宋" w:eastAsia="仿宋" w:cs="仿宋"/>
                <w:sz w:val="24"/>
                <w:szCs w:val="24"/>
                <w:highlight w:val="none"/>
                <w:lang w:val="en-US" w:eastAsia="zh-CN"/>
              </w:rPr>
              <w:t>100</w:t>
            </w:r>
            <w:r>
              <w:rPr>
                <w:rFonts w:hint="eastAsia" w:ascii="仿宋" w:hAnsi="仿宋" w:eastAsia="仿宋" w:cs="仿宋"/>
                <w:sz w:val="24"/>
                <w:szCs w:val="24"/>
                <w:highlight w:val="none"/>
              </w:rPr>
              <w:t>mm</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货叉最低高度：≤85mm</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货叉外宽：≤5</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0mm</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最小离地间隙：≤3</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mm</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转弯半径：≤1</w:t>
            </w:r>
            <w:r>
              <w:rPr>
                <w:rFonts w:hint="eastAsia" w:ascii="仿宋" w:hAnsi="仿宋" w:eastAsia="仿宋" w:cs="仿宋"/>
                <w:sz w:val="24"/>
                <w:szCs w:val="24"/>
                <w:highlight w:val="none"/>
                <w:lang w:val="en-US" w:eastAsia="zh-CN"/>
              </w:rPr>
              <w:t>50</w:t>
            </w:r>
            <w:r>
              <w:rPr>
                <w:rFonts w:hint="eastAsia" w:ascii="仿宋" w:hAnsi="仿宋" w:eastAsia="仿宋" w:cs="仿宋"/>
                <w:sz w:val="24"/>
                <w:szCs w:val="24"/>
                <w:highlight w:val="none"/>
              </w:rPr>
              <w:t>0mm</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驱动电机功率：≥0.45kw</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行驶速度：≥4.</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km/h</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提升电机功率：≥0.8kw</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提升速度：≥0.05km/h,下架速度≥0.04km/h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41"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微耕机</w:t>
            </w:r>
          </w:p>
        </w:tc>
        <w:tc>
          <w:tcPr>
            <w:tcW w:w="743"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w:t>
            </w:r>
          </w:p>
        </w:tc>
        <w:tc>
          <w:tcPr>
            <w:tcW w:w="743"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台</w:t>
            </w:r>
          </w:p>
        </w:tc>
        <w:tc>
          <w:tcPr>
            <w:tcW w:w="5951" w:type="dxa"/>
            <w:shd w:val="clear" w:color="auto" w:fill="auto"/>
            <w:noWrap w:val="0"/>
            <w:vAlign w:val="top"/>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启动方式：手摇/手拉/电启动</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油箱容积：≥5.</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L</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机油容积：≥1.</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L</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额定功率：≥8KW</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旋耕宽度：≥70CM旋耕深度：10-20CM可调节</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开沟宽度：30-40CM可调开沟深度：10-30CM可调节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4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熔纤机</w:t>
            </w:r>
          </w:p>
        </w:tc>
        <w:tc>
          <w:tcPr>
            <w:tcW w:w="743"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743"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台</w:t>
            </w:r>
          </w:p>
        </w:tc>
        <w:tc>
          <w:tcPr>
            <w:tcW w:w="5951" w:type="dxa"/>
            <w:shd w:val="clear" w:color="auto" w:fill="auto"/>
            <w:noWrap w:val="0"/>
            <w:vAlign w:val="top"/>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马达：4马达</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工程里数：≤50KM</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熔接次数≥240芯</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电池容量：≥5200ma</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熔接时间：≥6秒</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加热时间：≥18秒</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显示：</w:t>
            </w:r>
            <w:r>
              <w:rPr>
                <w:rFonts w:hint="eastAsia" w:ascii="仿宋" w:hAnsi="仿宋" w:eastAsia="仿宋" w:cs="仿宋"/>
                <w:sz w:val="24"/>
                <w:szCs w:val="24"/>
                <w:highlight w:val="none"/>
                <w:lang w:val="en-US" w:eastAsia="zh-CN"/>
              </w:rPr>
              <w:t>不小于4.0</w:t>
            </w:r>
            <w:r>
              <w:rPr>
                <w:rFonts w:hint="eastAsia" w:ascii="仿宋" w:hAnsi="仿宋" w:eastAsia="仿宋" w:cs="仿宋"/>
                <w:sz w:val="24"/>
                <w:szCs w:val="24"/>
                <w:highlight w:val="none"/>
              </w:rPr>
              <w:t>寸触摸显示屏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4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光纤故障检测仪</w:t>
            </w:r>
          </w:p>
        </w:tc>
        <w:tc>
          <w:tcPr>
            <w:tcW w:w="743"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743"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台</w:t>
            </w:r>
          </w:p>
        </w:tc>
        <w:tc>
          <w:tcPr>
            <w:tcW w:w="5951" w:type="dxa"/>
            <w:shd w:val="clear" w:color="auto" w:fill="auto"/>
            <w:noWrap w:val="0"/>
            <w:vAlign w:val="top"/>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波长：在线式单波长1550波长</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光源功率：＞-5dBm</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带光测试最大允许功率：1270nm/1490nm/1310nm小于10db</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动态范围：20dB</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显示器：</w:t>
            </w:r>
            <w:r>
              <w:rPr>
                <w:rFonts w:hint="eastAsia" w:ascii="仿宋" w:hAnsi="仿宋" w:eastAsia="仿宋" w:cs="仿宋"/>
                <w:sz w:val="24"/>
                <w:szCs w:val="24"/>
                <w:highlight w:val="none"/>
                <w:lang w:val="en-US" w:eastAsia="zh-CN"/>
              </w:rPr>
              <w:t>不小于</w:t>
            </w:r>
            <w:r>
              <w:rPr>
                <w:rFonts w:hint="eastAsia" w:ascii="仿宋" w:hAnsi="仿宋" w:eastAsia="仿宋" w:cs="仿宋"/>
                <w:sz w:val="24"/>
                <w:szCs w:val="24"/>
                <w:highlight w:val="none"/>
              </w:rPr>
              <w:t>3.5英寸彩屏</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测试范围：0.1-80KM</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脉冲宽度：5ns-20us</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测量时间：5-180m</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衰减盲区：7m事件盲区1.2m</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VFL</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波长650nm±20nm，输出功率10mW闪烁频率2Hz</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OPM：功率范围-50-26dBm响应波长700-1700nm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4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高压绝缘电阻测试仪</w:t>
            </w:r>
          </w:p>
        </w:tc>
        <w:tc>
          <w:tcPr>
            <w:tcW w:w="743"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743"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台</w:t>
            </w:r>
          </w:p>
        </w:tc>
        <w:tc>
          <w:tcPr>
            <w:tcW w:w="5951" w:type="dxa"/>
            <w:shd w:val="clear" w:color="auto" w:fill="auto"/>
            <w:noWrap w:val="0"/>
            <w:vAlign w:val="top"/>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直流电压测量：0-1000V</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交流电压测量：0-750V</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精度：±1.5%rdg±3dgt</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分辨率：0.1V</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额定电压：250/500/1000/2500/5000V/10KV</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绝缘电阻量程：0.01MΩ-1000GΩ</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绝缘电阻分辨率：0.01MΩ</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数据存储：500组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4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发电机1</w:t>
            </w:r>
          </w:p>
        </w:tc>
        <w:tc>
          <w:tcPr>
            <w:tcW w:w="743"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743"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个</w:t>
            </w:r>
          </w:p>
        </w:tc>
        <w:tc>
          <w:tcPr>
            <w:tcW w:w="5951" w:type="dxa"/>
            <w:shd w:val="clear" w:color="auto" w:fill="auto"/>
            <w:noWrap w:val="0"/>
            <w:vAlign w:val="top"/>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柴油发电机组：</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功率KVA/KW≥260/200</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接线方式：三相四线制</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额定电压V：400/230</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额定电流A：≥3</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0</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额定频率Hz</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50</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电压调整率%：≤1(稳态)+20∽-15(瞬态)</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电压稳定时间S：≤1</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电压波动率%：≤±0.5</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频率调整率%：≤1(稳态)±10~-7(瞬态)</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频率稳定时间S：≤1</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频率波动率%：≤1</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波形失真%≤5</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发电机组的设计、生产和测试完全符合GB/T2820.3极，ISO8528/3G3要求，产品通过持续为10秒的三相短路实验。优异的电机启动性能和快捷的电压恢复功能。</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柴油机：</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输出功率(KW)：≥265KW</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转速(r/min)≤1500</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转速调节：电子调速</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起动方式：电启动</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冷却方式：散热器闭式水冷却</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燃油消耗率(g/KW.h)：≥200</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发电机：</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额定功率：≥200KW</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型式：无刷、自励、AVR自动调节</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含静音箱、电缆、配件等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4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发电机2</w:t>
            </w:r>
          </w:p>
        </w:tc>
        <w:tc>
          <w:tcPr>
            <w:tcW w:w="743"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743"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个</w:t>
            </w:r>
          </w:p>
        </w:tc>
        <w:tc>
          <w:tcPr>
            <w:tcW w:w="5951" w:type="dxa"/>
            <w:shd w:val="clear" w:color="auto" w:fill="auto"/>
            <w:noWrap w:val="0"/>
            <w:vAlign w:val="top"/>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柴油发电机组：</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柴油发电机组：</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功率KVA/KW≥390/200</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接线方式：三相四线制</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额定电压V：400/230</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额定电流A：≥5</w:t>
            </w:r>
            <w:r>
              <w:rPr>
                <w:rFonts w:hint="eastAsia" w:ascii="仿宋" w:hAnsi="仿宋" w:eastAsia="仿宋" w:cs="仿宋"/>
                <w:sz w:val="24"/>
                <w:szCs w:val="24"/>
                <w:highlight w:val="none"/>
                <w:lang w:val="en-US" w:eastAsia="zh-CN"/>
              </w:rPr>
              <w:t>0</w:t>
            </w:r>
            <w:r>
              <w:rPr>
                <w:rFonts w:hint="eastAsia" w:ascii="仿宋" w:hAnsi="仿宋" w:eastAsia="仿宋" w:cs="仿宋"/>
                <w:sz w:val="24"/>
                <w:szCs w:val="24"/>
                <w:highlight w:val="none"/>
              </w:rPr>
              <w:t>0</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额定频率Hz</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50</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电压调整率%：≤1(稳态)+20∽-15(瞬态)</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电压稳定时间S：≤1</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电压波动率%：≤±0.5</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频率调整率%：≤1(稳态)±10~-7(瞬态)</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频率稳定时间S：≤1</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频率波动率%：≤1</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波形失真%≤5</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发电机组的设计、生产和测试完全符合GB/T2820.3极，ISO8528/3G3要求，产品通过持续为10秒的三相短路实验。优异的电机启动性能和快捷的电压恢复功能。</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柴油机：</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输出功率(KW)：≥3</w:t>
            </w:r>
            <w:r>
              <w:rPr>
                <w:rFonts w:hint="eastAsia" w:ascii="仿宋" w:hAnsi="仿宋" w:eastAsia="仿宋" w:cs="仿宋"/>
                <w:sz w:val="24"/>
                <w:szCs w:val="24"/>
                <w:highlight w:val="none"/>
                <w:lang w:val="en-US" w:eastAsia="zh-CN"/>
              </w:rPr>
              <w:t>0</w:t>
            </w:r>
            <w:r>
              <w:rPr>
                <w:rFonts w:hint="eastAsia" w:ascii="仿宋" w:hAnsi="仿宋" w:eastAsia="仿宋" w:cs="仿宋"/>
                <w:sz w:val="24"/>
                <w:szCs w:val="24"/>
                <w:highlight w:val="none"/>
              </w:rPr>
              <w:t>0KW</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转速(r/min)≤1500</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转速调节：电子调速</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起动方式：电启动</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冷却方式：散热器闭式水冷却</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燃油消耗率(g/KW.h)：≥200</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发电机：</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额定功率：≥300KW</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型式：无刷、自励、AVR自动调节</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含拖车箱、电缆、配件。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4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升举车</w:t>
            </w:r>
          </w:p>
        </w:tc>
        <w:tc>
          <w:tcPr>
            <w:tcW w:w="743"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743"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台</w:t>
            </w:r>
          </w:p>
        </w:tc>
        <w:tc>
          <w:tcPr>
            <w:tcW w:w="5951" w:type="dxa"/>
            <w:shd w:val="clear" w:color="auto" w:fill="auto"/>
            <w:noWrap w:val="0"/>
            <w:vAlign w:val="top"/>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额定载重：≥500KG</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起升高度：≥10M</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作业高度：≥11.6M</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护栏高度：≥1000mm</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通电电压：220V/380V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4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焊机</w:t>
            </w:r>
          </w:p>
        </w:tc>
        <w:tc>
          <w:tcPr>
            <w:tcW w:w="743"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743"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台</w:t>
            </w:r>
          </w:p>
        </w:tc>
        <w:tc>
          <w:tcPr>
            <w:tcW w:w="5951" w:type="dxa"/>
            <w:shd w:val="clear" w:color="auto" w:fill="auto"/>
            <w:noWrap w:val="0"/>
            <w:vAlign w:val="top"/>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输入电压：220V</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焊丝容量：1KG/5KG</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焊丝规格：0.8实芯、0.8-1.0药芯</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焊枪长度：≥</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米</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焊接厚度：0.8-5mm</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双数显屏，数字一元化调节</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可四用：气保焊、无气焊、手工焊、氩弧焊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4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电缆故障检测仪</w:t>
            </w:r>
          </w:p>
        </w:tc>
        <w:tc>
          <w:tcPr>
            <w:tcW w:w="743"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743"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套</w:t>
            </w:r>
          </w:p>
        </w:tc>
        <w:tc>
          <w:tcPr>
            <w:tcW w:w="5951" w:type="dxa"/>
            <w:shd w:val="clear" w:color="auto" w:fill="auto"/>
            <w:noWrap w:val="0"/>
            <w:vAlign w:val="top"/>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电缆故障测距主机：</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测试方法：低压脉冲法、高压闪络法</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冲击高压：低于35KV电力电缆</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数据采样速率：100MHZ、50MHZ、25MHZ、12.5MHZ</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测试距离：＞6</w:t>
            </w:r>
            <w:r>
              <w:rPr>
                <w:rFonts w:hint="eastAsia" w:ascii="仿宋" w:hAnsi="仿宋" w:eastAsia="仿宋" w:cs="仿宋"/>
                <w:sz w:val="24"/>
                <w:szCs w:val="24"/>
                <w:highlight w:val="none"/>
                <w:lang w:val="en-US" w:eastAsia="zh-CN"/>
              </w:rPr>
              <w:t>0</w:t>
            </w:r>
            <w:r>
              <w:rPr>
                <w:rFonts w:hint="eastAsia" w:ascii="仿宋" w:hAnsi="仿宋" w:eastAsia="仿宋" w:cs="仿宋"/>
                <w:sz w:val="24"/>
                <w:szCs w:val="24"/>
                <w:highlight w:val="none"/>
              </w:rPr>
              <w:t>KM</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读数分辨率：小于1M</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系统测试精度：小于50CM</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测试电缆脉宽设有：0.05、0.1、0.2、0.5、1、2、8微秒</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具有测试波形储存功能</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内置电源：充满电后仪器可连续工作3小时以上，也可外接电源</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电缆路径探测仪：</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发射机：</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输出信号：低频交流、高频交流</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输出功率：恒功率输出，50%、100%两档</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输出模式：直连法</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阻抗显示：100kΩ以内</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负载匹配：1-2.5kΩ</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接收机：</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工作频率：低频、高频、工频</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工作模式：波峰法、波谷法、外输入法</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天线模式：一个水平线圈、一个垂直线圈</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声音指示：随信号强度变化的调频音调</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定点仪：</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可同步接受故障点放电时产生的声波和电磁波，经CPU处理并由液晶屏显示出探头测试点到故障点的距离及声波和电磁波的具体情况</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显示距离：0.1米</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22.0米</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声放大量：≥120db</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磁放大量：≥90db</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定点误差：≤0.2m</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超轻型高频高压信号发生器</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高输出电压≤36KV负直流</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工作电压：220V±10%</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50Hz</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大输出电流：≤40mA</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放电能量：≤1200J/5S</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小放电周期：3秒</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大功率：＜1.5KVA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4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手推式打草机</w:t>
            </w:r>
          </w:p>
        </w:tc>
        <w:tc>
          <w:tcPr>
            <w:tcW w:w="743"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w:t>
            </w:r>
          </w:p>
        </w:tc>
        <w:tc>
          <w:tcPr>
            <w:tcW w:w="743"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台</w:t>
            </w:r>
          </w:p>
        </w:tc>
        <w:tc>
          <w:tcPr>
            <w:tcW w:w="5951" w:type="dxa"/>
            <w:shd w:val="clear" w:color="auto" w:fill="auto"/>
            <w:noWrap w:val="0"/>
            <w:vAlign w:val="top"/>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割草高度≥1</w:t>
            </w:r>
            <w:r>
              <w:rPr>
                <w:rFonts w:hint="eastAsia" w:ascii="仿宋" w:hAnsi="仿宋" w:eastAsia="仿宋" w:cs="仿宋"/>
                <w:sz w:val="24"/>
                <w:szCs w:val="24"/>
                <w:highlight w:val="none"/>
                <w:lang w:val="en-US" w:eastAsia="zh-CN"/>
              </w:rPr>
              <w:t>0</w:t>
            </w:r>
            <w:r>
              <w:rPr>
                <w:rFonts w:hint="eastAsia" w:ascii="仿宋" w:hAnsi="仿宋" w:eastAsia="仿宋" w:cs="仿宋"/>
                <w:sz w:val="24"/>
                <w:szCs w:val="24"/>
                <w:highlight w:val="none"/>
              </w:rPr>
              <w:t>档</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行走方式：三档调节/自走式</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草袋容量：≥70升</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割草幅度≥5</w:t>
            </w:r>
            <w:r>
              <w:rPr>
                <w:rFonts w:hint="eastAsia" w:ascii="仿宋" w:hAnsi="仿宋" w:eastAsia="仿宋" w:cs="仿宋"/>
                <w:sz w:val="24"/>
                <w:szCs w:val="24"/>
                <w:highlight w:val="none"/>
                <w:lang w:val="en-US" w:eastAsia="zh-CN"/>
              </w:rPr>
              <w:t>0</w:t>
            </w:r>
            <w:r>
              <w:rPr>
                <w:rFonts w:hint="eastAsia" w:ascii="仿宋" w:hAnsi="仿宋" w:eastAsia="仿宋" w:cs="仿宋"/>
                <w:sz w:val="24"/>
                <w:szCs w:val="24"/>
                <w:highlight w:val="none"/>
              </w:rPr>
              <w:t>0mm</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刀片最高转速≥3</w:t>
            </w:r>
            <w:r>
              <w:rPr>
                <w:rFonts w:hint="eastAsia" w:ascii="仿宋" w:hAnsi="仿宋" w:eastAsia="仿宋" w:cs="仿宋"/>
                <w:sz w:val="24"/>
                <w:szCs w:val="24"/>
                <w:highlight w:val="none"/>
                <w:lang w:val="en-US" w:eastAsia="zh-CN"/>
              </w:rPr>
              <w:t>0</w:t>
            </w:r>
            <w:r>
              <w:rPr>
                <w:rFonts w:hint="eastAsia" w:ascii="仿宋" w:hAnsi="仿宋" w:eastAsia="仿宋" w:cs="仿宋"/>
                <w:sz w:val="24"/>
                <w:szCs w:val="24"/>
                <w:highlight w:val="none"/>
              </w:rPr>
              <w:t>00r/min</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发动机排量：≥160CC单缸四冲程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4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饮水机</w:t>
            </w:r>
          </w:p>
        </w:tc>
        <w:tc>
          <w:tcPr>
            <w:tcW w:w="743"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743"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台</w:t>
            </w:r>
          </w:p>
        </w:tc>
        <w:tc>
          <w:tcPr>
            <w:tcW w:w="5951" w:type="dxa"/>
            <w:shd w:val="clear" w:color="auto" w:fill="auto"/>
            <w:noWrap w:val="0"/>
            <w:vAlign w:val="top"/>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额定电压：220V</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额定功率：≥2500W</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内胆材质：304不锈钢</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内胆容量：≥15L</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额定开水量：≥35L/H</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滤芯配置：PP棉+活性炭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4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微单镜头</w:t>
            </w:r>
          </w:p>
        </w:tc>
        <w:tc>
          <w:tcPr>
            <w:tcW w:w="743"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743"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部</w:t>
            </w:r>
          </w:p>
        </w:tc>
        <w:tc>
          <w:tcPr>
            <w:tcW w:w="5951" w:type="dxa"/>
            <w:shd w:val="clear" w:color="auto" w:fill="auto"/>
            <w:noWrap w:val="0"/>
            <w:vAlign w:val="top"/>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镜头定位 全画幅</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镜头类型 变焦镜头</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镜头用途 标准镜头</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应用类型 微单镜头</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镜头结构 14组17片</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光圈叶片数 ≥9片  </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最大光圈 F4</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最小光圈 F22</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最近对焦距离 ≤0.4米</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焦距范围 25-105mm</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等效焦距 36-150mm(APS-C画幅下的35mm规格)</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最大放大倍率 ≥0.3倍</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滤镜直径 ≥75mm</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视角 约60-15度，约85-25度(35mm等值)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4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冰箱</w:t>
            </w:r>
          </w:p>
        </w:tc>
        <w:tc>
          <w:tcPr>
            <w:tcW w:w="743"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743"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台</w:t>
            </w:r>
          </w:p>
        </w:tc>
        <w:tc>
          <w:tcPr>
            <w:tcW w:w="5951" w:type="dxa"/>
            <w:shd w:val="clear" w:color="auto" w:fill="auto"/>
            <w:noWrap w:val="0"/>
            <w:vAlign w:val="top"/>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额定电压：220V</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气候类型：4</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有效容积：≥1300L（冷藏＞650L，冷冻＞600L）</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冷藏温度：-1~10℃</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冷冻温度：≤-15℃</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耗电量：≤7.</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kwh/24h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4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平板冷藏、冷冻</w:t>
            </w:r>
          </w:p>
        </w:tc>
        <w:tc>
          <w:tcPr>
            <w:tcW w:w="743"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743"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台</w:t>
            </w:r>
          </w:p>
        </w:tc>
        <w:tc>
          <w:tcPr>
            <w:tcW w:w="5951" w:type="dxa"/>
            <w:shd w:val="clear" w:color="auto" w:fill="auto"/>
            <w:noWrap w:val="0"/>
            <w:vAlign w:val="top"/>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气候类型：4型</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有效容积：≥420L</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冷藏温度：-1~7℃</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冷冻温度：≤-15℃</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耗电量：≤4.</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kwh/24h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4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展柜</w:t>
            </w:r>
          </w:p>
        </w:tc>
        <w:tc>
          <w:tcPr>
            <w:tcW w:w="743"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743"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台</w:t>
            </w:r>
          </w:p>
        </w:tc>
        <w:tc>
          <w:tcPr>
            <w:tcW w:w="5951" w:type="dxa"/>
            <w:shd w:val="clear" w:color="auto" w:fill="auto"/>
            <w:noWrap w:val="0"/>
            <w:vAlign w:val="top"/>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额定电压：220V</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门体：双层钢化玻璃</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有效容积：≥6</w:t>
            </w:r>
            <w:r>
              <w:rPr>
                <w:rFonts w:hint="eastAsia" w:ascii="仿宋" w:hAnsi="仿宋" w:eastAsia="仿宋" w:cs="仿宋"/>
                <w:sz w:val="24"/>
                <w:szCs w:val="24"/>
                <w:highlight w:val="none"/>
                <w:lang w:val="en-US" w:eastAsia="zh-CN"/>
              </w:rPr>
              <w:t>0</w:t>
            </w:r>
            <w:r>
              <w:rPr>
                <w:rFonts w:hint="eastAsia" w:ascii="仿宋" w:hAnsi="仿宋" w:eastAsia="仿宋" w:cs="仿宋"/>
                <w:sz w:val="24"/>
                <w:szCs w:val="24"/>
                <w:highlight w:val="none"/>
              </w:rPr>
              <w:t>0L</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耗电量：≤2.</w:t>
            </w:r>
            <w:r>
              <w:rPr>
                <w:rFonts w:hint="eastAsia" w:ascii="仿宋" w:hAnsi="仿宋" w:eastAsia="仿宋" w:cs="仿宋"/>
                <w:sz w:val="24"/>
                <w:szCs w:val="24"/>
                <w:highlight w:val="none"/>
                <w:lang w:val="en-US" w:eastAsia="zh-CN"/>
              </w:rPr>
              <w:t>8</w:t>
            </w:r>
            <w:r>
              <w:rPr>
                <w:rFonts w:hint="eastAsia" w:ascii="仿宋" w:hAnsi="仿宋" w:eastAsia="仿宋" w:cs="仿宋"/>
                <w:sz w:val="24"/>
                <w:szCs w:val="24"/>
                <w:highlight w:val="none"/>
              </w:rPr>
              <w:t>kWh/24h</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柜内温度：0-10℃</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内灯：≥2个</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灯箱灯：≥2个</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制冷方式：风冷</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温控方式：机械</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能效等级：1级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4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蒸箱</w:t>
            </w:r>
          </w:p>
        </w:tc>
        <w:tc>
          <w:tcPr>
            <w:tcW w:w="743"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743"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台</w:t>
            </w:r>
          </w:p>
        </w:tc>
        <w:tc>
          <w:tcPr>
            <w:tcW w:w="5951" w:type="dxa"/>
            <w:shd w:val="clear" w:color="auto" w:fill="auto"/>
            <w:noWrap w:val="0"/>
            <w:vAlign w:val="top"/>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蒸饭时间：≤50min</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蒸盘间隔：≥80mm</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额定电压：380V</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产品功率：≥12KW</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蒸汽输入压力：≥0.015MPa</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每盘最大装载：≥3.5kg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4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大烤箱</w:t>
            </w:r>
          </w:p>
        </w:tc>
        <w:tc>
          <w:tcPr>
            <w:tcW w:w="743"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743"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台</w:t>
            </w:r>
          </w:p>
        </w:tc>
        <w:tc>
          <w:tcPr>
            <w:tcW w:w="5951" w:type="dxa"/>
            <w:shd w:val="clear" w:color="auto" w:fill="auto"/>
            <w:noWrap w:val="0"/>
            <w:vAlign w:val="top"/>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类型：三层六盘</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额定电压：380V</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额定功率：≥1.8KW</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温度范围：50-350℃</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控温方式：电脑控温，上下独立控温</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定时范围：0-99min</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总容量：≥360L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4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大型低音和面机</w:t>
            </w:r>
          </w:p>
        </w:tc>
        <w:tc>
          <w:tcPr>
            <w:tcW w:w="743"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743"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台</w:t>
            </w:r>
          </w:p>
        </w:tc>
        <w:tc>
          <w:tcPr>
            <w:tcW w:w="5951" w:type="dxa"/>
            <w:shd w:val="clear" w:color="auto" w:fill="auto"/>
            <w:noWrap w:val="0"/>
            <w:vAlign w:val="top"/>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面水重量：25KG±5KG</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功率：≥2.</w:t>
            </w:r>
            <w:r>
              <w:rPr>
                <w:rFonts w:hint="eastAsia" w:ascii="仿宋" w:hAnsi="仿宋" w:eastAsia="仿宋" w:cs="仿宋"/>
                <w:sz w:val="24"/>
                <w:szCs w:val="24"/>
                <w:highlight w:val="none"/>
                <w:lang w:val="en-US" w:eastAsia="zh-CN"/>
              </w:rPr>
              <w:t>0</w:t>
            </w:r>
            <w:r>
              <w:rPr>
                <w:rFonts w:hint="eastAsia" w:ascii="仿宋" w:hAnsi="仿宋" w:eastAsia="仿宋" w:cs="仿宋"/>
                <w:sz w:val="24"/>
                <w:szCs w:val="24"/>
                <w:highlight w:val="none"/>
              </w:rPr>
              <w:t>kw</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低音型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4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电缆故障测试仪</w:t>
            </w:r>
          </w:p>
        </w:tc>
        <w:tc>
          <w:tcPr>
            <w:tcW w:w="743"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743"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个</w:t>
            </w:r>
          </w:p>
        </w:tc>
        <w:tc>
          <w:tcPr>
            <w:tcW w:w="5951" w:type="dxa"/>
            <w:shd w:val="clear" w:color="auto" w:fill="auto"/>
            <w:noWrap w:val="0"/>
            <w:vAlign w:val="top"/>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脉冲反射测试法：最大测量范围2KM</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测试分辨率：1M，测试盲区：0M</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脉冲宽度：80NS-10MS自动调节</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测试电缆地埋深度：≤3米</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测试精度：±5CM</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最大测试电压：10KV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4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漏水检测仪</w:t>
            </w:r>
          </w:p>
        </w:tc>
        <w:tc>
          <w:tcPr>
            <w:tcW w:w="743"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743"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个</w:t>
            </w:r>
          </w:p>
        </w:tc>
        <w:tc>
          <w:tcPr>
            <w:tcW w:w="5951" w:type="dxa"/>
            <w:shd w:val="clear" w:color="auto" w:fill="auto"/>
            <w:noWrap w:val="0"/>
            <w:vAlign w:val="top"/>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配置：方形传感器、三角传感器、中号传感器、大号传感器</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频率：1HZ-10000HZ</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增益：10级可调</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音量：10级可调</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工作环境温度：－20℃～＋50℃</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充电时间：7-8小时</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待机时间：15小时</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功率：≈2W</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充电器：5V</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2A</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USB充电</w:t>
            </w:r>
          </w:p>
        </w:tc>
      </w:tr>
    </w:tbl>
    <w:p>
      <w:pPr>
        <w:pStyle w:val="2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注：本项目不允许采购进口产品，如供应商所投产品为进口产品，其投标将被认定为投标无效。</w:t>
      </w:r>
    </w:p>
    <w:p>
      <w:pPr>
        <w:pStyle w:val="3"/>
        <w:pageBreakBefore/>
        <w:spacing w:line="360" w:lineRule="auto"/>
        <w:rPr>
          <w:rFonts w:hint="eastAsia" w:ascii="仿宋" w:hAnsi="仿宋" w:eastAsia="仿宋" w:cs="仿宋"/>
          <w:color w:val="auto"/>
          <w:sz w:val="32"/>
          <w:szCs w:val="32"/>
          <w:lang w:val="zh-CN"/>
        </w:rPr>
      </w:pPr>
      <w:bookmarkStart w:id="346" w:name="_Toc25466"/>
      <w:bookmarkStart w:id="347" w:name="_Toc11796"/>
      <w:bookmarkStart w:id="348" w:name="_Toc12173"/>
      <w:bookmarkStart w:id="349" w:name="_Toc19495"/>
      <w:bookmarkStart w:id="350" w:name="_Toc17211"/>
      <w:bookmarkStart w:id="351" w:name="_Toc878"/>
      <w:bookmarkStart w:id="352" w:name="_Toc9770"/>
      <w:bookmarkStart w:id="353" w:name="_Toc18036"/>
      <w:bookmarkStart w:id="354" w:name="_Toc23592"/>
      <w:bookmarkStart w:id="355" w:name="_Toc28776"/>
      <w:r>
        <w:rPr>
          <w:rFonts w:hint="eastAsia" w:ascii="仿宋" w:hAnsi="仿宋" w:eastAsia="仿宋" w:cs="仿宋"/>
          <w:color w:val="auto"/>
          <w:sz w:val="32"/>
          <w:szCs w:val="32"/>
          <w:lang w:val="zh-CN"/>
        </w:rPr>
        <w:t>第四部分  合同条款及格式</w:t>
      </w:r>
      <w:bookmarkEnd w:id="346"/>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val="0"/>
          <w:color w:val="000000"/>
          <w:kern w:val="0"/>
          <w:sz w:val="24"/>
          <w:szCs w:val="24"/>
          <w:lang w:val="en-US" w:eastAsia="zh-CN" w:bidi="ar"/>
        </w:rPr>
      </w:pPr>
      <w:r>
        <w:rPr>
          <w:rFonts w:hint="eastAsia" w:ascii="仿宋" w:hAnsi="仿宋" w:eastAsia="仿宋" w:cs="仿宋"/>
          <w:b w:val="0"/>
          <w:bCs w:val="0"/>
          <w:color w:val="000000"/>
          <w:kern w:val="0"/>
          <w:sz w:val="24"/>
          <w:szCs w:val="24"/>
          <w:lang w:val="en-US" w:eastAsia="zh-CN" w:bidi="ar"/>
        </w:rPr>
        <w:t xml:space="preserve">甲方（采购人）： </w:t>
      </w:r>
      <w:r>
        <w:rPr>
          <w:rFonts w:hint="eastAsia" w:ascii="仿宋" w:hAnsi="仿宋" w:eastAsia="仿宋" w:cs="仿宋"/>
          <w:b w:val="0"/>
          <w:bCs w:val="0"/>
          <w:color w:val="000000"/>
          <w:kern w:val="0"/>
          <w:sz w:val="24"/>
          <w:szCs w:val="24"/>
          <w:u w:val="singl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val="0"/>
          <w:color w:val="000000"/>
          <w:kern w:val="0"/>
          <w:sz w:val="24"/>
          <w:szCs w:val="24"/>
          <w:lang w:val="en-US" w:eastAsia="zh-CN" w:bidi="ar"/>
        </w:rPr>
      </w:pPr>
      <w:r>
        <w:rPr>
          <w:rFonts w:hint="eastAsia" w:ascii="仿宋" w:hAnsi="仿宋" w:eastAsia="仿宋" w:cs="仿宋"/>
          <w:b w:val="0"/>
          <w:bCs w:val="0"/>
          <w:color w:val="000000"/>
          <w:kern w:val="0"/>
          <w:sz w:val="24"/>
          <w:szCs w:val="24"/>
          <w:lang w:val="en-US" w:eastAsia="zh-CN" w:bidi="ar"/>
        </w:rPr>
        <w:t>乙方（中标供应商）：</w:t>
      </w:r>
      <w:r>
        <w:rPr>
          <w:rFonts w:hint="eastAsia" w:ascii="仿宋" w:hAnsi="仿宋" w:eastAsia="仿宋" w:cs="仿宋"/>
          <w:b w:val="0"/>
          <w:bCs w:val="0"/>
          <w:color w:val="000000"/>
          <w:kern w:val="0"/>
          <w:sz w:val="24"/>
          <w:szCs w:val="24"/>
          <w:u w:val="singl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val="0"/>
          <w:color w:val="000000"/>
          <w:kern w:val="0"/>
          <w:sz w:val="24"/>
          <w:szCs w:val="24"/>
          <w:lang w:val="en-US" w:eastAsia="zh-CN" w:bidi="ar"/>
        </w:rPr>
      </w:pPr>
      <w:r>
        <w:rPr>
          <w:rFonts w:hint="eastAsia" w:ascii="仿宋" w:hAnsi="仿宋" w:eastAsia="仿宋" w:cs="仿宋"/>
          <w:b w:val="0"/>
          <w:bCs w:val="0"/>
          <w:color w:val="000000"/>
          <w:kern w:val="0"/>
          <w:sz w:val="24"/>
          <w:szCs w:val="24"/>
          <w:lang w:val="en-US" w:eastAsia="zh-CN" w:bidi="ar"/>
        </w:rPr>
        <w:t>秦岭国家植物园生物多样性保护项目由陕西笃信招标有限公司组织公开招标，选定</w:t>
      </w:r>
      <w:r>
        <w:rPr>
          <w:rFonts w:hint="eastAsia" w:ascii="仿宋" w:hAnsi="仿宋" w:eastAsia="仿宋" w:cs="仿宋"/>
          <w:b w:val="0"/>
          <w:bCs w:val="0"/>
          <w:color w:val="000000"/>
          <w:kern w:val="0"/>
          <w:sz w:val="24"/>
          <w:szCs w:val="24"/>
          <w:u w:val="single"/>
          <w:lang w:val="en-US" w:eastAsia="zh-CN" w:bidi="ar"/>
        </w:rPr>
        <w:t xml:space="preserve">             </w:t>
      </w:r>
      <w:r>
        <w:rPr>
          <w:rFonts w:hint="eastAsia" w:ascii="仿宋" w:hAnsi="仿宋" w:eastAsia="仿宋" w:cs="仿宋"/>
          <w:b w:val="0"/>
          <w:bCs w:val="0"/>
          <w:color w:val="000000"/>
          <w:kern w:val="0"/>
          <w:sz w:val="24"/>
          <w:szCs w:val="24"/>
          <w:lang w:val="en-US" w:eastAsia="zh-CN" w:bidi="ar"/>
        </w:rPr>
        <w:t>(以下简称乙方）为该项目中标供应商。依据《中华人民共和国民法典》和《中华人民共和国政府采购法》，经甲、乙双方共同协商，按下述条款和条件签署本合同。</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仿宋" w:hAnsi="仿宋" w:eastAsia="仿宋" w:cs="仿宋"/>
          <w:b/>
          <w:bCs/>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一、合同内容</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乙方负责按照合同确定的设备名称、规格型号、数量、产地、配置内容及技术标准组织供货（具体采购项目见本合同），按时运到甲方指定的交货地点；负责设备到货后的安装及系统调试；确保系统所有设备各项指标达到要求；负责操作和管理人员的培训工作，保证甲方能够正常操作和维护，同时乙方根据设备的使用特性做好售后服务。</w:t>
      </w:r>
      <w:r>
        <w:rPr>
          <w:rFonts w:hint="eastAsia" w:ascii="仿宋" w:hAnsi="仿宋" w:eastAsia="仿宋" w:cs="仿宋"/>
          <w:color w:val="000000"/>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仿宋" w:hAnsi="仿宋" w:eastAsia="仿宋" w:cs="仿宋"/>
          <w:sz w:val="24"/>
          <w:szCs w:val="24"/>
        </w:rPr>
      </w:pPr>
      <w:r>
        <w:rPr>
          <w:rFonts w:hint="eastAsia" w:ascii="仿宋" w:hAnsi="仿宋" w:eastAsia="仿宋" w:cs="仿宋"/>
          <w:b/>
          <w:bCs/>
          <w:color w:val="000000"/>
          <w:kern w:val="0"/>
          <w:sz w:val="24"/>
          <w:szCs w:val="24"/>
          <w:lang w:val="en-US" w:eastAsia="zh-CN" w:bidi="ar"/>
        </w:rPr>
        <w:t xml:space="preserve">二、合同价款、结算与支付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1.总价款为：大写：人民币</w:t>
      </w:r>
      <w:r>
        <w:rPr>
          <w:rFonts w:hint="eastAsia" w:ascii="仿宋" w:hAnsi="仿宋" w:eastAsia="仿宋" w:cs="仿宋"/>
          <w:b w:val="0"/>
          <w:bCs w:val="0"/>
          <w:color w:val="000000"/>
          <w:kern w:val="0"/>
          <w:sz w:val="24"/>
          <w:szCs w:val="24"/>
          <w:u w:val="single"/>
          <w:lang w:val="en-US" w:eastAsia="zh-CN" w:bidi="ar"/>
        </w:rPr>
        <w:t xml:space="preserve">             </w:t>
      </w:r>
      <w:r>
        <w:rPr>
          <w:rFonts w:hint="eastAsia" w:ascii="仿宋" w:hAnsi="仿宋" w:eastAsia="仿宋" w:cs="仿宋"/>
          <w:b w:val="0"/>
          <w:bCs w:val="0"/>
          <w:color w:val="000000"/>
          <w:kern w:val="0"/>
          <w:sz w:val="24"/>
          <w:szCs w:val="24"/>
          <w:u w:val="none"/>
          <w:lang w:val="en-US" w:eastAsia="zh-CN" w:bidi="ar"/>
        </w:rPr>
        <w:t>（</w:t>
      </w:r>
      <w:r>
        <w:rPr>
          <w:rFonts w:hint="eastAsia" w:ascii="仿宋" w:hAnsi="仿宋" w:eastAsia="仿宋" w:cs="仿宋"/>
          <w:color w:val="000000"/>
          <w:kern w:val="0"/>
          <w:sz w:val="24"/>
          <w:szCs w:val="24"/>
          <w:lang w:val="en-US" w:eastAsia="zh-CN" w:bidi="ar"/>
        </w:rPr>
        <w:t>小写：￥</w:t>
      </w:r>
      <w:r>
        <w:rPr>
          <w:rFonts w:hint="eastAsia" w:ascii="仿宋" w:hAnsi="仿宋" w:eastAsia="仿宋" w:cs="仿宋"/>
          <w:b w:val="0"/>
          <w:bCs w:val="0"/>
          <w:color w:val="000000"/>
          <w:kern w:val="0"/>
          <w:sz w:val="24"/>
          <w:szCs w:val="24"/>
          <w:u w:val="single"/>
          <w:lang w:val="en-US" w:eastAsia="zh-CN" w:bidi="ar"/>
        </w:rPr>
        <w:t xml:space="preserve">             </w:t>
      </w:r>
      <w:r>
        <w:rPr>
          <w:rFonts w:hint="eastAsia" w:ascii="仿宋" w:hAnsi="仿宋" w:eastAsia="仿宋" w:cs="仿宋"/>
          <w:color w:val="000000"/>
          <w:kern w:val="0"/>
          <w:sz w:val="24"/>
          <w:szCs w:val="24"/>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（1）合同总价包含设备费、设备到达</w:t>
      </w:r>
      <w:r>
        <w:rPr>
          <w:rFonts w:hint="eastAsia" w:ascii="仿宋" w:hAnsi="仿宋" w:eastAsia="仿宋" w:cs="仿宋"/>
          <w:color w:val="000000"/>
          <w:kern w:val="0"/>
          <w:sz w:val="24"/>
          <w:szCs w:val="24"/>
          <w:u w:val="single"/>
          <w:lang w:val="en-US" w:eastAsia="zh-CN" w:bidi="ar"/>
        </w:rPr>
        <w:t xml:space="preserve">  甲方指定  </w:t>
      </w:r>
      <w:r>
        <w:rPr>
          <w:rFonts w:hint="eastAsia" w:ascii="仿宋" w:hAnsi="仿宋" w:eastAsia="仿宋" w:cs="仿宋"/>
          <w:color w:val="000000"/>
          <w:kern w:val="0"/>
          <w:sz w:val="24"/>
          <w:szCs w:val="24"/>
          <w:lang w:val="en-US" w:eastAsia="zh-CN" w:bidi="ar"/>
        </w:rPr>
        <w:t>交货地点的运杂费（含保险）、备品备件、专用工具、安装调试检验、培训、技术服务及其他。</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（2）合同总价一次包死，不受市场价格变化的影响，并作为结算的唯一依据。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000000"/>
          <w:kern w:val="0"/>
          <w:sz w:val="24"/>
          <w:szCs w:val="24"/>
          <w:highlight w:val="yellow"/>
          <w:lang w:val="en-US" w:eastAsia="zh-CN" w:bidi="ar"/>
        </w:rPr>
      </w:pPr>
      <w:r>
        <w:rPr>
          <w:rFonts w:hint="eastAsia" w:ascii="仿宋" w:hAnsi="仿宋" w:eastAsia="仿宋" w:cs="仿宋"/>
          <w:color w:val="000000"/>
          <w:kern w:val="0"/>
          <w:sz w:val="24"/>
          <w:szCs w:val="24"/>
          <w:highlight w:val="yellow"/>
          <w:lang w:val="en-US" w:eastAsia="zh-CN" w:bidi="ar"/>
        </w:rPr>
        <w:t>2.付款及结算方式：合同正式签订后预付合同总价的50%，验收合格后一次性付清。</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bCs/>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3. 支付方式：银行转账。</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仿宋" w:hAnsi="仿宋" w:eastAsia="仿宋" w:cs="仿宋"/>
          <w:b/>
          <w:bCs/>
          <w:color w:val="000000"/>
          <w:kern w:val="0"/>
          <w:sz w:val="24"/>
          <w:szCs w:val="24"/>
          <w:highlight w:val="none"/>
          <w:lang w:val="en-US" w:eastAsia="zh-CN" w:bidi="ar"/>
        </w:rPr>
      </w:pPr>
      <w:r>
        <w:rPr>
          <w:rFonts w:hint="eastAsia" w:ascii="仿宋" w:hAnsi="仿宋" w:eastAsia="仿宋" w:cs="仿宋"/>
          <w:b/>
          <w:bCs/>
          <w:color w:val="000000"/>
          <w:kern w:val="0"/>
          <w:sz w:val="24"/>
          <w:szCs w:val="24"/>
          <w:lang w:val="en-US" w:eastAsia="zh-CN" w:bidi="ar"/>
        </w:rPr>
        <w:t>三</w:t>
      </w:r>
      <w:r>
        <w:rPr>
          <w:rFonts w:hint="eastAsia" w:ascii="仿宋" w:hAnsi="仿宋" w:eastAsia="仿宋" w:cs="仿宋"/>
          <w:b/>
          <w:bCs/>
          <w:color w:val="000000"/>
          <w:kern w:val="0"/>
          <w:sz w:val="24"/>
          <w:szCs w:val="24"/>
          <w:highlight w:val="none"/>
          <w:lang w:val="en-US" w:eastAsia="zh-CN" w:bidi="ar"/>
        </w:rPr>
        <w:t>、交货期及交货地点：</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交货期：3个月；</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交货地点：采购人指定地点。</w:t>
      </w:r>
    </w:p>
    <w:p>
      <w:pPr>
        <w:pStyle w:val="2"/>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color w:val="000000"/>
          <w:kern w:val="0"/>
          <w:sz w:val="24"/>
          <w:szCs w:val="24"/>
          <w:highlight w:val="none"/>
          <w:lang w:val="en-US" w:eastAsia="zh-CN" w:bidi="ar"/>
        </w:rPr>
        <w:t>质保期：</w:t>
      </w:r>
      <w:r>
        <w:rPr>
          <w:rFonts w:hint="eastAsia" w:ascii="仿宋" w:hAnsi="仿宋" w:eastAsia="仿宋" w:cs="仿宋"/>
          <w:bCs/>
          <w:color w:val="auto"/>
          <w:sz w:val="24"/>
          <w:szCs w:val="24"/>
          <w:highlight w:val="none"/>
          <w:shd w:val="clear" w:color="auto" w:fill="FFFFFF"/>
          <w:lang w:val="en-US" w:eastAsia="zh-CN"/>
        </w:rPr>
        <w:t>仪器仪表：2年；农业和农林机械、电气设备：1年。</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仿宋" w:hAnsi="仿宋" w:eastAsia="仿宋" w:cs="仿宋"/>
          <w:b/>
          <w:bCs/>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四、货物清单：（后附）</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仿宋" w:hAnsi="仿宋" w:eastAsia="仿宋" w:cs="仿宋"/>
          <w:b/>
          <w:bCs/>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五、运输</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（一）运输由乙方负责，运杂费已包含在合同总价内，包括从货物供应地点所含的运输费、装卸费、仓储费、保险费等。</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（二）运输方式由乙方自行选择，但必须保证按期交货。</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000000"/>
          <w:kern w:val="0"/>
          <w:sz w:val="24"/>
          <w:szCs w:val="24"/>
          <w:lang w:val="en-US" w:eastAsia="zh-CN" w:bidi="ar"/>
        </w:rPr>
        <w:sectPr>
          <w:pgSz w:w="11906" w:h="16838"/>
          <w:pgMar w:top="1417" w:right="1417" w:bottom="1417" w:left="1417" w:header="851" w:footer="992" w:gutter="0"/>
          <w:pgBorders>
            <w:top w:val="none" w:sz="0" w:space="0"/>
            <w:left w:val="none" w:sz="0" w:space="0"/>
            <w:bottom w:val="none" w:sz="0" w:space="0"/>
            <w:right w:val="none" w:sz="0" w:space="0"/>
          </w:pgBorders>
          <w:pgNumType w:fmt="decimal"/>
          <w:cols w:space="0" w:num="1"/>
          <w:rtlGutter w:val="0"/>
          <w:docGrid w:linePitch="312" w:charSpace="0"/>
        </w:sectPr>
      </w:pPr>
      <w:r>
        <w:rPr>
          <w:rFonts w:hint="eastAsia" w:ascii="仿宋" w:hAnsi="仿宋" w:eastAsia="仿宋" w:cs="仿宋"/>
          <w:color w:val="000000"/>
          <w:kern w:val="0"/>
          <w:sz w:val="24"/>
          <w:szCs w:val="24"/>
          <w:lang w:val="en-US" w:eastAsia="zh-CN" w:bidi="ar"/>
        </w:rPr>
        <w:t>（三）因运输产生的一切风险及质量问题均由乙方承担。</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仿宋" w:hAnsi="仿宋" w:eastAsia="仿宋" w:cs="仿宋"/>
          <w:sz w:val="24"/>
          <w:szCs w:val="24"/>
        </w:rPr>
      </w:pPr>
      <w:r>
        <w:rPr>
          <w:rFonts w:hint="eastAsia" w:ascii="仿宋" w:hAnsi="仿宋" w:eastAsia="仿宋" w:cs="仿宋"/>
          <w:b/>
          <w:bCs/>
          <w:color w:val="000000"/>
          <w:kern w:val="0"/>
          <w:sz w:val="24"/>
          <w:szCs w:val="24"/>
          <w:lang w:val="en-US" w:eastAsia="zh-CN" w:bidi="ar"/>
        </w:rPr>
        <w:t xml:space="preserve">六、货物验收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1.在发货前，乙方应对货物的质量、规格、数量等进行准确而全面的检验，并出具产品生产产地证明材料 (加盖公章)。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2.甲方将在供货单位交货现场可组织验收，如果货物达不到国家的质量及企业标准或与投标时封存样品不符，甲方有权拒绝接收。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3.验收时未能出具甲方要求的证明材料的（包含但不限于产品能说明书、合格证等），甲方有权拒绝接收。</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bCs/>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4.需要安装调试的，必须在经过货物质量初验后进行安装和调试。安装调试时应当按照甲方相关要求进行。</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仿宋" w:hAnsi="仿宋" w:eastAsia="仿宋" w:cs="仿宋"/>
          <w:sz w:val="24"/>
          <w:szCs w:val="24"/>
        </w:rPr>
      </w:pPr>
      <w:r>
        <w:rPr>
          <w:rFonts w:hint="eastAsia" w:ascii="仿宋" w:hAnsi="仿宋" w:eastAsia="仿宋" w:cs="仿宋"/>
          <w:b/>
          <w:bCs/>
          <w:color w:val="000000"/>
          <w:kern w:val="0"/>
          <w:sz w:val="24"/>
          <w:szCs w:val="24"/>
          <w:lang w:val="en-US" w:eastAsia="zh-CN" w:bidi="ar"/>
        </w:rPr>
        <w:t xml:space="preserve">七、权利与义务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仿宋" w:hAnsi="仿宋" w:eastAsia="仿宋" w:cs="仿宋"/>
          <w:sz w:val="24"/>
          <w:szCs w:val="24"/>
        </w:rPr>
      </w:pPr>
      <w:r>
        <w:rPr>
          <w:rFonts w:hint="eastAsia" w:ascii="仿宋" w:hAnsi="仿宋" w:eastAsia="仿宋" w:cs="仿宋"/>
          <w:b/>
          <w:bCs/>
          <w:color w:val="000000"/>
          <w:kern w:val="0"/>
          <w:sz w:val="24"/>
          <w:szCs w:val="24"/>
          <w:lang w:val="en-US" w:eastAsia="zh-CN" w:bidi="ar"/>
        </w:rPr>
        <w:t xml:space="preserve">（一）甲方的权利与义务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1.甲方有权要求乙方供货的项目内容符合国家相关规范，符合国家验收标准，能够通过国家验收。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2.甲方有权要求乙方配合甲方完成所采购项目内容的预验收工作以及正式验收工作。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3.甲方有权要求乙方提供的产品所涉及的第三方权利进行免责。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4.甲方有义务保证按合同所规定的内容及时间支付乙方相关费用。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5.协调乙方供货时与其他单位的关系。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6.乙方不能按甲方要求及时供货，甲方有单方解除合同的权利。解除合同的同时，甲方有权利与评标报告中排名第二的供应商签订新的供货合同。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7.因乙方原因供货延误，给甲方造成损失或被第三方要求索赔的，乙方应全额承担。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仿宋" w:hAnsi="仿宋" w:eastAsia="仿宋" w:cs="仿宋"/>
          <w:sz w:val="24"/>
          <w:szCs w:val="24"/>
        </w:rPr>
      </w:pPr>
      <w:r>
        <w:rPr>
          <w:rFonts w:hint="eastAsia" w:ascii="仿宋" w:hAnsi="仿宋" w:eastAsia="仿宋" w:cs="仿宋"/>
          <w:b/>
          <w:bCs/>
          <w:color w:val="000000"/>
          <w:kern w:val="0"/>
          <w:sz w:val="24"/>
          <w:szCs w:val="24"/>
          <w:lang w:val="en-US" w:eastAsia="zh-CN" w:bidi="ar"/>
        </w:rPr>
        <w:t xml:space="preserve">（二）乙方的权利与义务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1.乙方应按本合同的规定供货，并保证产品质量。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2.乙方有义务配合甲方参与项目的预验收、正式竣工验收工作，并确保所供货物符合本项目国家现行标准。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3.乙方产品进场时应充分了解甲方的现场各项管理标准文件，并在进场后全面服从甲方的管理制度、管理细则等。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4.遵守产品安装作业的有关规定，做好作业现场安全管理；协助甲方做好作业现场的安全保卫、防火防盗工作，确保作业顺利进行；接受甲方现场管理人员的监督和检查，保证作业质量和安全文明作业。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5.按甲方指定地点将货物码放整齐，及时清运过程中产生的垃圾，保持现场整洁。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6.在货物验收时，向买方提供《货物合格证》、《货物使用说明书》等技术文件。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7.项目中所涉及的所有相关政府部门审批手续全部由乙方协调办理，且支付相关费用，甲方不再办理其相关手续及支付相关费用。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8.质量保证期内发生质量问题的，应当免费及时进行更换或维修。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仿宋" w:hAnsi="仿宋" w:eastAsia="仿宋" w:cs="仿宋"/>
          <w:sz w:val="24"/>
          <w:szCs w:val="24"/>
        </w:rPr>
      </w:pPr>
      <w:r>
        <w:rPr>
          <w:rFonts w:hint="eastAsia" w:ascii="仿宋" w:hAnsi="仿宋" w:eastAsia="仿宋" w:cs="仿宋"/>
          <w:b/>
          <w:bCs/>
          <w:color w:val="000000"/>
          <w:kern w:val="0"/>
          <w:sz w:val="24"/>
          <w:szCs w:val="24"/>
          <w:lang w:val="en-US" w:eastAsia="zh-CN" w:bidi="ar"/>
        </w:rPr>
        <w:t xml:space="preserve">八、违约责任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1.交货期（含安装、调试）推迟的，每延迟1日，应按合同总价款的1%向甲方支付违约金，因不可抗力或经甲方同意除外。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2.如乙方产品质量不符合国家标准或未达到本企业内控标准，甲方有权退货，并且乙方应承担甲方合同总价款的20％的违约金并赔偿其他损失。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3.质量保证期内因产品质量问题，乙方未按合同规定及时进行维修、更换，甲方可自行组织人员进行维修、更换，因此造成的相关责任、费用由乙方承担。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4.乙方对材料不按招标文件要求，擅自更换，除恢复原招标产品外，应承担更换部分价款50%的违约金。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5.乙方如对材料以次充好，除全部按要求恢复外，应承担此部分价款50%的违约金。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6.如由于产品质量原因，不能通过验收，乙方除按规定无偿更换外，应承担所涉及产品总价款的 50％违约金。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7.乙方负责现场作业人员及其他人员安全。如因乙方原因造成人员伤亡或财产损失，由乙方负责并承担一切赔偿责任。甲方有权追究乙方的违约责任。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仿宋" w:hAnsi="仿宋" w:eastAsia="仿宋" w:cs="仿宋"/>
          <w:sz w:val="24"/>
          <w:szCs w:val="24"/>
        </w:rPr>
      </w:pPr>
      <w:r>
        <w:rPr>
          <w:rFonts w:hint="eastAsia" w:ascii="仿宋" w:hAnsi="仿宋" w:eastAsia="仿宋" w:cs="仿宋"/>
          <w:b/>
          <w:bCs/>
          <w:color w:val="000000"/>
          <w:kern w:val="0"/>
          <w:sz w:val="24"/>
          <w:szCs w:val="24"/>
          <w:lang w:val="en-US" w:eastAsia="zh-CN" w:bidi="ar"/>
        </w:rPr>
        <w:t xml:space="preserve">九、争议解决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合同各方应本着诚信的态度及共同合作的精神，通过协商及谈判来努力解决 由本合同而产生的或与本合同有关（包括本合同项下某一特定货物买卖合同）的任何争议及不同意见。协商、谈判不能解决的，如任何一方通过诉讼解决由甲方所在地人民法院管辖。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仿宋" w:hAnsi="仿宋" w:eastAsia="仿宋" w:cs="仿宋"/>
          <w:sz w:val="24"/>
          <w:szCs w:val="24"/>
        </w:rPr>
      </w:pPr>
      <w:r>
        <w:rPr>
          <w:rFonts w:hint="eastAsia" w:ascii="仿宋" w:hAnsi="仿宋" w:eastAsia="仿宋" w:cs="仿宋"/>
          <w:b/>
          <w:bCs/>
          <w:color w:val="000000"/>
          <w:kern w:val="0"/>
          <w:sz w:val="24"/>
          <w:szCs w:val="24"/>
          <w:lang w:val="en-US" w:eastAsia="zh-CN" w:bidi="ar"/>
        </w:rPr>
        <w:t xml:space="preserve">十、协议期限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1.合同经甲乙双方法定代表人或者代表人签字并加盖公章(或合同章)即行生效。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2.合同签订后双方即直接产生权利与义务的关系，合同执行过程中出现的问题应按照合同法等有关规定办理。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3.合同在执行过程中出现的未尽事宜，双方在不违背本合同和招标文件的原则下协商解决，协商结果以“纪要”形式盖章记录在案，作为本合同的附件。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仿宋" w:hAnsi="仿宋" w:eastAsia="仿宋" w:cs="仿宋"/>
          <w:sz w:val="24"/>
          <w:szCs w:val="24"/>
        </w:rPr>
      </w:pPr>
      <w:r>
        <w:rPr>
          <w:rFonts w:hint="eastAsia" w:ascii="仿宋" w:hAnsi="仿宋" w:eastAsia="仿宋" w:cs="仿宋"/>
          <w:b/>
          <w:bCs/>
          <w:color w:val="000000"/>
          <w:kern w:val="0"/>
          <w:sz w:val="24"/>
          <w:szCs w:val="24"/>
          <w:lang w:val="en-US" w:eastAsia="zh-CN" w:bidi="ar"/>
        </w:rPr>
        <w:t xml:space="preserve">十一、通知和合同修改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本合同一方给另一方的通知，都应以书面的形式（信函、传真）发送至对方，对本合同条款进行任何改动，均须由甲乙双方签署书面合同修改签证，方为有效。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仿宋" w:hAnsi="仿宋" w:eastAsia="仿宋" w:cs="仿宋"/>
          <w:sz w:val="24"/>
          <w:szCs w:val="24"/>
        </w:rPr>
      </w:pPr>
      <w:r>
        <w:rPr>
          <w:rFonts w:hint="eastAsia" w:ascii="仿宋" w:hAnsi="仿宋" w:eastAsia="仿宋" w:cs="仿宋"/>
          <w:b/>
          <w:bCs/>
          <w:color w:val="000000"/>
          <w:kern w:val="0"/>
          <w:sz w:val="24"/>
          <w:szCs w:val="24"/>
          <w:lang w:val="en-US" w:eastAsia="zh-CN" w:bidi="ar"/>
        </w:rPr>
        <w:t>十二、其他</w:t>
      </w:r>
    </w:p>
    <w:p>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bCs/>
          <w:color w:val="auto"/>
          <w:sz w:val="24"/>
          <w:szCs w:val="24"/>
          <w:highlight w:val="none"/>
          <w:u w:val="none"/>
        </w:rPr>
      </w:pPr>
      <w:r>
        <w:rPr>
          <w:rFonts w:hint="eastAsia" w:ascii="仿宋" w:hAnsi="仿宋" w:eastAsia="仿宋" w:cs="仿宋"/>
          <w:b w:val="0"/>
          <w:bCs/>
          <w:color w:val="auto"/>
          <w:sz w:val="24"/>
          <w:szCs w:val="24"/>
          <w:highlight w:val="none"/>
          <w:u w:val="none"/>
        </w:rPr>
        <w:t>（一）本合同经双方签字盖章后生效。</w:t>
      </w:r>
    </w:p>
    <w:p>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bCs/>
          <w:color w:val="auto"/>
          <w:sz w:val="24"/>
          <w:szCs w:val="24"/>
          <w:highlight w:val="none"/>
          <w:u w:val="none"/>
        </w:rPr>
      </w:pPr>
      <w:r>
        <w:rPr>
          <w:rFonts w:hint="eastAsia" w:ascii="仿宋" w:hAnsi="仿宋" w:eastAsia="仿宋" w:cs="仿宋"/>
          <w:b w:val="0"/>
          <w:bCs/>
          <w:color w:val="auto"/>
          <w:sz w:val="24"/>
          <w:szCs w:val="24"/>
          <w:highlight w:val="none"/>
          <w:u w:val="none"/>
        </w:rPr>
        <w:t>（二）本合同须经甲、乙双方的法定代表人（授权代理人）在合同书上签字并加盖本单位公章后正式生效。</w:t>
      </w:r>
    </w:p>
    <w:p>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bCs/>
          <w:color w:val="auto"/>
          <w:sz w:val="24"/>
          <w:szCs w:val="24"/>
          <w:highlight w:val="none"/>
          <w:u w:val="none"/>
        </w:rPr>
      </w:pPr>
      <w:r>
        <w:rPr>
          <w:rFonts w:hint="eastAsia" w:ascii="仿宋" w:hAnsi="仿宋" w:eastAsia="仿宋" w:cs="仿宋"/>
          <w:b w:val="0"/>
          <w:bCs/>
          <w:color w:val="auto"/>
          <w:sz w:val="24"/>
          <w:szCs w:val="24"/>
          <w:highlight w:val="none"/>
          <w:u w:val="none"/>
        </w:rPr>
        <w:t>（三）合同生效后，甲、乙双方须严格执行本合同条款的规定，全面履行合同，违者按《中华人民共和国民法典》的有关规定承担相应责任。</w:t>
      </w:r>
    </w:p>
    <w:p>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bCs/>
          <w:color w:val="auto"/>
          <w:sz w:val="24"/>
          <w:szCs w:val="24"/>
          <w:highlight w:val="none"/>
          <w:u w:val="none"/>
        </w:rPr>
      </w:pPr>
      <w:r>
        <w:rPr>
          <w:rFonts w:hint="eastAsia" w:ascii="仿宋" w:hAnsi="仿宋" w:eastAsia="仿宋" w:cs="仿宋"/>
          <w:b w:val="0"/>
          <w:bCs/>
          <w:color w:val="auto"/>
          <w:sz w:val="24"/>
          <w:szCs w:val="24"/>
          <w:highlight w:val="none"/>
          <w:u w:val="none"/>
        </w:rPr>
        <w:t>（四）本合同一式</w:t>
      </w:r>
      <w:r>
        <w:rPr>
          <w:rFonts w:hint="eastAsia" w:ascii="仿宋" w:hAnsi="仿宋" w:eastAsia="仿宋" w:cs="仿宋"/>
          <w:b w:val="0"/>
          <w:bCs/>
          <w:color w:val="auto"/>
          <w:sz w:val="24"/>
          <w:szCs w:val="24"/>
          <w:highlight w:val="none"/>
          <w:u w:val="single"/>
        </w:rPr>
        <w:t xml:space="preserve">   </w:t>
      </w:r>
      <w:r>
        <w:rPr>
          <w:rFonts w:hint="eastAsia" w:ascii="仿宋" w:hAnsi="仿宋" w:eastAsia="仿宋" w:cs="仿宋"/>
          <w:b w:val="0"/>
          <w:bCs/>
          <w:color w:val="auto"/>
          <w:sz w:val="24"/>
          <w:szCs w:val="24"/>
          <w:highlight w:val="none"/>
          <w:u w:val="none"/>
        </w:rPr>
        <w:t>份，甲方</w:t>
      </w:r>
      <w:r>
        <w:rPr>
          <w:rFonts w:hint="eastAsia" w:ascii="仿宋" w:hAnsi="仿宋" w:eastAsia="仿宋" w:cs="仿宋"/>
          <w:b w:val="0"/>
          <w:bCs/>
          <w:color w:val="auto"/>
          <w:sz w:val="24"/>
          <w:szCs w:val="24"/>
          <w:highlight w:val="none"/>
          <w:u w:val="none"/>
          <w:lang w:val="en-US" w:eastAsia="zh-CN"/>
        </w:rPr>
        <w:t>执</w:t>
      </w:r>
      <w:r>
        <w:rPr>
          <w:rFonts w:hint="eastAsia" w:ascii="仿宋" w:hAnsi="仿宋" w:eastAsia="仿宋" w:cs="仿宋"/>
          <w:b w:val="0"/>
          <w:bCs/>
          <w:color w:val="auto"/>
          <w:sz w:val="24"/>
          <w:szCs w:val="24"/>
          <w:highlight w:val="none"/>
          <w:u w:val="single"/>
        </w:rPr>
        <w:t xml:space="preserve">   </w:t>
      </w:r>
      <w:r>
        <w:rPr>
          <w:rFonts w:hint="eastAsia" w:ascii="仿宋" w:hAnsi="仿宋" w:eastAsia="仿宋" w:cs="仿宋"/>
          <w:b w:val="0"/>
          <w:bCs/>
          <w:color w:val="auto"/>
          <w:sz w:val="24"/>
          <w:szCs w:val="24"/>
          <w:highlight w:val="none"/>
          <w:u w:val="none"/>
        </w:rPr>
        <w:t>份，乙方</w:t>
      </w:r>
      <w:r>
        <w:rPr>
          <w:rFonts w:hint="eastAsia" w:ascii="仿宋" w:hAnsi="仿宋" w:eastAsia="仿宋" w:cs="仿宋"/>
          <w:b w:val="0"/>
          <w:bCs/>
          <w:color w:val="auto"/>
          <w:sz w:val="24"/>
          <w:szCs w:val="24"/>
          <w:highlight w:val="none"/>
          <w:u w:val="none"/>
          <w:lang w:val="en-US" w:eastAsia="zh-CN"/>
        </w:rPr>
        <w:t>执</w:t>
      </w:r>
      <w:r>
        <w:rPr>
          <w:rFonts w:hint="eastAsia" w:ascii="仿宋" w:hAnsi="仿宋" w:eastAsia="仿宋" w:cs="仿宋"/>
          <w:b w:val="0"/>
          <w:bCs/>
          <w:color w:val="auto"/>
          <w:sz w:val="24"/>
          <w:szCs w:val="24"/>
          <w:highlight w:val="none"/>
          <w:u w:val="single"/>
        </w:rPr>
        <w:t xml:space="preserve">   </w:t>
      </w:r>
      <w:r>
        <w:rPr>
          <w:rFonts w:hint="eastAsia" w:ascii="仿宋" w:hAnsi="仿宋" w:eastAsia="仿宋" w:cs="仿宋"/>
          <w:b w:val="0"/>
          <w:bCs/>
          <w:color w:val="auto"/>
          <w:sz w:val="24"/>
          <w:szCs w:val="24"/>
          <w:highlight w:val="none"/>
          <w:u w:val="none"/>
        </w:rPr>
        <w:t>份。</w:t>
      </w:r>
    </w:p>
    <w:p>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bCs/>
          <w:snapToGrid w:val="0"/>
          <w:color w:val="auto"/>
          <w:kern w:val="0"/>
          <w:sz w:val="24"/>
          <w:szCs w:val="24"/>
          <w:highlight w:val="none"/>
        </w:rPr>
      </w:pPr>
      <w:r>
        <w:rPr>
          <w:rFonts w:hint="eastAsia" w:ascii="仿宋" w:hAnsi="仿宋" w:eastAsia="仿宋" w:cs="仿宋"/>
          <w:b w:val="0"/>
          <w:bCs/>
          <w:color w:val="auto"/>
          <w:sz w:val="24"/>
          <w:szCs w:val="24"/>
          <w:highlight w:val="none"/>
          <w:u w:val="none"/>
        </w:rPr>
        <w:t>（五）本合同如有未尽事宜，甲、乙双方协商解决。</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（以下无正文）</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rPr>
      </w:pP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67"/>
        <w:gridCol w:w="3186"/>
        <w:gridCol w:w="2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67" w:type="dxa"/>
            <w:shd w:val="clear" w:color="auto" w:fill="D8D8D8"/>
            <w:noWrap w:val="0"/>
            <w:vAlign w:val="center"/>
          </w:tcPr>
          <w:p>
            <w:pPr>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甲  方</w:t>
            </w:r>
          </w:p>
        </w:tc>
        <w:tc>
          <w:tcPr>
            <w:tcW w:w="3186" w:type="dxa"/>
            <w:shd w:val="clear" w:color="auto" w:fill="D8D8D8"/>
            <w:noWrap w:val="0"/>
            <w:vAlign w:val="center"/>
          </w:tcPr>
          <w:p>
            <w:pPr>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乙  方</w:t>
            </w:r>
          </w:p>
        </w:tc>
        <w:tc>
          <w:tcPr>
            <w:tcW w:w="2889" w:type="dxa"/>
            <w:shd w:val="clear" w:color="auto" w:fill="D8D8D8"/>
            <w:noWrap w:val="0"/>
            <w:vAlign w:val="center"/>
          </w:tcPr>
          <w:p>
            <w:pPr>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鉴 证 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jc w:val="center"/>
        </w:trPr>
        <w:tc>
          <w:tcPr>
            <w:tcW w:w="2867" w:type="dxa"/>
            <w:noWrap w:val="0"/>
            <w:vAlign w:val="center"/>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（公章）</w:t>
            </w:r>
          </w:p>
        </w:tc>
        <w:tc>
          <w:tcPr>
            <w:tcW w:w="3186" w:type="dxa"/>
            <w:noWrap w:val="0"/>
            <w:vAlign w:val="center"/>
          </w:tcPr>
          <w:p>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中标供应商</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（公章）</w:t>
            </w:r>
          </w:p>
        </w:tc>
        <w:tc>
          <w:tcPr>
            <w:tcW w:w="2889" w:type="dxa"/>
            <w:noWrap w:val="0"/>
            <w:vAlign w:val="center"/>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采购代理机构</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67" w:type="dxa"/>
            <w:noWrap w:val="0"/>
            <w:vAlign w:val="center"/>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w:t>
            </w:r>
          </w:p>
        </w:tc>
        <w:tc>
          <w:tcPr>
            <w:tcW w:w="3186" w:type="dxa"/>
            <w:noWrap w:val="0"/>
            <w:vAlign w:val="center"/>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w:t>
            </w:r>
          </w:p>
        </w:tc>
        <w:tc>
          <w:tcPr>
            <w:tcW w:w="2889" w:type="dxa"/>
            <w:noWrap w:val="0"/>
            <w:vAlign w:val="center"/>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67" w:type="dxa"/>
            <w:noWrap w:val="0"/>
            <w:vAlign w:val="center"/>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邮编：</w:t>
            </w:r>
          </w:p>
        </w:tc>
        <w:tc>
          <w:tcPr>
            <w:tcW w:w="3186" w:type="dxa"/>
            <w:noWrap w:val="0"/>
            <w:vAlign w:val="center"/>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邮编：</w:t>
            </w:r>
          </w:p>
        </w:tc>
        <w:tc>
          <w:tcPr>
            <w:tcW w:w="2889" w:type="dxa"/>
            <w:noWrap w:val="0"/>
            <w:vAlign w:val="center"/>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67" w:type="dxa"/>
            <w:noWrap w:val="0"/>
            <w:vAlign w:val="center"/>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w:t>
            </w:r>
          </w:p>
        </w:tc>
        <w:tc>
          <w:tcPr>
            <w:tcW w:w="3186" w:type="dxa"/>
            <w:noWrap w:val="0"/>
            <w:vAlign w:val="center"/>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w:t>
            </w:r>
          </w:p>
        </w:tc>
        <w:tc>
          <w:tcPr>
            <w:tcW w:w="2889" w:type="dxa"/>
            <w:noWrap w:val="0"/>
            <w:vAlign w:val="center"/>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67" w:type="dxa"/>
            <w:noWrap w:val="0"/>
            <w:vAlign w:val="center"/>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负责人：（签字）</w:t>
            </w:r>
          </w:p>
        </w:tc>
        <w:tc>
          <w:tcPr>
            <w:tcW w:w="3186" w:type="dxa"/>
            <w:noWrap w:val="0"/>
            <w:vAlign w:val="center"/>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负责人：（签字）</w:t>
            </w:r>
          </w:p>
        </w:tc>
        <w:tc>
          <w:tcPr>
            <w:tcW w:w="2889" w:type="dxa"/>
            <w:noWrap w:val="0"/>
            <w:vAlign w:val="center"/>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负责人：（签字）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67" w:type="dxa"/>
            <w:noWrap w:val="0"/>
            <w:vAlign w:val="center"/>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电话：</w:t>
            </w:r>
          </w:p>
        </w:tc>
        <w:tc>
          <w:tcPr>
            <w:tcW w:w="3186" w:type="dxa"/>
            <w:noWrap w:val="0"/>
            <w:vAlign w:val="center"/>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电话：</w:t>
            </w:r>
          </w:p>
        </w:tc>
        <w:tc>
          <w:tcPr>
            <w:tcW w:w="2889" w:type="dxa"/>
            <w:noWrap w:val="0"/>
            <w:vAlign w:val="center"/>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67" w:type="dxa"/>
            <w:noWrap w:val="0"/>
            <w:vAlign w:val="center"/>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传真：</w:t>
            </w:r>
          </w:p>
        </w:tc>
        <w:tc>
          <w:tcPr>
            <w:tcW w:w="3186" w:type="dxa"/>
            <w:noWrap w:val="0"/>
            <w:vAlign w:val="center"/>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传真：</w:t>
            </w:r>
          </w:p>
        </w:tc>
        <w:tc>
          <w:tcPr>
            <w:tcW w:w="2889" w:type="dxa"/>
            <w:noWrap w:val="0"/>
            <w:vAlign w:val="center"/>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67" w:type="dxa"/>
            <w:noWrap w:val="0"/>
            <w:vAlign w:val="center"/>
          </w:tcPr>
          <w:p>
            <w:pPr>
              <w:spacing w:line="360" w:lineRule="auto"/>
              <w:rPr>
                <w:rFonts w:hint="eastAsia" w:ascii="仿宋" w:hAnsi="仿宋" w:eastAsia="仿宋" w:cs="仿宋"/>
                <w:color w:val="auto"/>
                <w:sz w:val="24"/>
                <w:szCs w:val="24"/>
                <w:highlight w:val="none"/>
              </w:rPr>
            </w:pPr>
          </w:p>
        </w:tc>
        <w:tc>
          <w:tcPr>
            <w:tcW w:w="3186" w:type="dxa"/>
            <w:noWrap w:val="0"/>
            <w:vAlign w:val="center"/>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开户银行：</w:t>
            </w:r>
          </w:p>
        </w:tc>
        <w:tc>
          <w:tcPr>
            <w:tcW w:w="2889" w:type="dxa"/>
            <w:noWrap w:val="0"/>
            <w:vAlign w:val="center"/>
          </w:tcPr>
          <w:p>
            <w:pPr>
              <w:spacing w:line="360" w:lineRule="auto"/>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67" w:type="dxa"/>
            <w:noWrap w:val="0"/>
            <w:vAlign w:val="center"/>
          </w:tcPr>
          <w:p>
            <w:pPr>
              <w:spacing w:line="360" w:lineRule="auto"/>
              <w:rPr>
                <w:rFonts w:hint="eastAsia" w:ascii="仿宋" w:hAnsi="仿宋" w:eastAsia="仿宋" w:cs="仿宋"/>
                <w:color w:val="auto"/>
                <w:sz w:val="24"/>
                <w:szCs w:val="24"/>
                <w:highlight w:val="none"/>
              </w:rPr>
            </w:pPr>
          </w:p>
        </w:tc>
        <w:tc>
          <w:tcPr>
            <w:tcW w:w="3186" w:type="dxa"/>
            <w:noWrap w:val="0"/>
            <w:vAlign w:val="center"/>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账号：</w:t>
            </w:r>
          </w:p>
        </w:tc>
        <w:tc>
          <w:tcPr>
            <w:tcW w:w="2889" w:type="dxa"/>
            <w:noWrap w:val="0"/>
            <w:vAlign w:val="center"/>
          </w:tcPr>
          <w:p>
            <w:pPr>
              <w:spacing w:line="360" w:lineRule="auto"/>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67" w:type="dxa"/>
            <w:noWrap w:val="0"/>
            <w:vAlign w:val="center"/>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   年  月  日</w:t>
            </w:r>
          </w:p>
        </w:tc>
        <w:tc>
          <w:tcPr>
            <w:tcW w:w="3186" w:type="dxa"/>
            <w:noWrap w:val="0"/>
            <w:vAlign w:val="center"/>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   年  月  日</w:t>
            </w:r>
          </w:p>
        </w:tc>
        <w:tc>
          <w:tcPr>
            <w:tcW w:w="2889" w:type="dxa"/>
            <w:noWrap w:val="0"/>
            <w:vAlign w:val="center"/>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   年  月  日</w:t>
            </w:r>
          </w:p>
        </w:tc>
      </w:tr>
    </w:tbl>
    <w:p>
      <w:pPr>
        <w:rPr>
          <w:lang w:val="zh-CN"/>
        </w:rPr>
      </w:pPr>
    </w:p>
    <w:p>
      <w:pPr>
        <w:spacing w:line="360" w:lineRule="auto"/>
        <w:ind w:firstLine="1680" w:firstLineChars="600"/>
        <w:rPr>
          <w:rFonts w:ascii="仿宋" w:hAnsi="仿宋" w:eastAsia="仿宋" w:cs="仿宋"/>
          <w:color w:val="auto"/>
          <w:sz w:val="28"/>
          <w:szCs w:val="28"/>
        </w:rPr>
      </w:pPr>
    </w:p>
    <w:p>
      <w:pPr>
        <w:pageBreakBefore/>
        <w:spacing w:afterLines="50" w:line="360" w:lineRule="auto"/>
        <w:ind w:firstLine="643" w:firstLineChars="200"/>
        <w:jc w:val="center"/>
        <w:outlineLvl w:val="0"/>
        <w:rPr>
          <w:rFonts w:ascii="仿宋" w:hAnsi="仿宋" w:eastAsia="仿宋" w:cs="仿宋"/>
          <w:b/>
          <w:bCs/>
          <w:color w:val="auto"/>
          <w:sz w:val="32"/>
          <w:szCs w:val="32"/>
        </w:rPr>
      </w:pPr>
      <w:bookmarkStart w:id="356" w:name="_Toc32470"/>
      <w:r>
        <w:rPr>
          <w:rFonts w:hint="eastAsia" w:ascii="仿宋" w:hAnsi="仿宋" w:eastAsia="仿宋" w:cs="仿宋"/>
          <w:b/>
          <w:bCs/>
          <w:color w:val="auto"/>
          <w:sz w:val="32"/>
          <w:szCs w:val="32"/>
          <w:lang w:val="zh-CN"/>
        </w:rPr>
        <w:t>第五部分</w:t>
      </w:r>
      <w:r>
        <w:rPr>
          <w:rFonts w:hint="eastAsia" w:ascii="仿宋" w:hAnsi="仿宋" w:eastAsia="仿宋" w:cs="仿宋"/>
          <w:b/>
          <w:bCs/>
          <w:color w:val="auto"/>
          <w:sz w:val="32"/>
          <w:szCs w:val="32"/>
          <w:lang w:val="en-US" w:eastAsia="zh-CN"/>
        </w:rPr>
        <w:t xml:space="preserve">  </w:t>
      </w:r>
      <w:r>
        <w:rPr>
          <w:rFonts w:hint="eastAsia" w:ascii="仿宋" w:hAnsi="仿宋" w:eastAsia="仿宋" w:cs="仿宋"/>
          <w:b/>
          <w:bCs/>
          <w:color w:val="auto"/>
          <w:sz w:val="32"/>
          <w:szCs w:val="32"/>
        </w:rPr>
        <w:t>投标文件格式</w:t>
      </w:r>
      <w:bookmarkEnd w:id="347"/>
      <w:bookmarkEnd w:id="348"/>
      <w:bookmarkEnd w:id="349"/>
      <w:bookmarkEnd w:id="350"/>
      <w:bookmarkEnd w:id="351"/>
      <w:bookmarkEnd w:id="352"/>
      <w:bookmarkEnd w:id="356"/>
    </w:p>
    <w:p>
      <w:pPr>
        <w:autoSpaceDE w:val="0"/>
        <w:autoSpaceDN w:val="0"/>
        <w:adjustRightInd w:val="0"/>
        <w:snapToGrid w:val="0"/>
        <w:spacing w:line="360" w:lineRule="auto"/>
        <w:jc w:val="right"/>
        <w:rPr>
          <w:rFonts w:ascii="仿宋" w:hAnsi="仿宋" w:eastAsia="仿宋" w:cs="仿宋"/>
          <w:b/>
          <w:bCs/>
          <w:color w:val="auto"/>
          <w:sz w:val="32"/>
          <w:szCs w:val="32"/>
          <w:lang w:val="zh-CN"/>
        </w:rPr>
      </w:pPr>
      <w:r>
        <w:rPr>
          <w:rFonts w:hint="eastAsia" w:ascii="仿宋" w:hAnsi="仿宋" w:eastAsia="仿宋" w:cs="仿宋"/>
          <w:b/>
          <w:bCs/>
          <w:color w:val="auto"/>
          <w:sz w:val="32"/>
          <w:szCs w:val="32"/>
          <w:lang w:val="zh-CN"/>
        </w:rPr>
        <w:t>正本/副本</w:t>
      </w:r>
    </w:p>
    <w:p>
      <w:pPr>
        <w:autoSpaceDE w:val="0"/>
        <w:autoSpaceDN w:val="0"/>
        <w:adjustRightInd w:val="0"/>
        <w:spacing w:line="360" w:lineRule="auto"/>
        <w:jc w:val="left"/>
        <w:rPr>
          <w:rFonts w:ascii="仿宋" w:hAnsi="仿宋" w:eastAsia="仿宋" w:cs="仿宋"/>
          <w:b/>
          <w:bCs/>
          <w:color w:val="auto"/>
          <w:sz w:val="32"/>
          <w:szCs w:val="32"/>
          <w:lang w:val="zh-CN"/>
        </w:rPr>
      </w:pPr>
    </w:p>
    <w:p>
      <w:pPr>
        <w:tabs>
          <w:tab w:val="left" w:pos="5670"/>
        </w:tabs>
        <w:autoSpaceDE w:val="0"/>
        <w:autoSpaceDN w:val="0"/>
        <w:adjustRightInd w:val="0"/>
        <w:spacing w:line="360" w:lineRule="auto"/>
        <w:ind w:firstLine="300"/>
        <w:rPr>
          <w:rFonts w:ascii="仿宋" w:hAnsi="仿宋" w:eastAsia="仿宋" w:cs="仿宋"/>
          <w:b/>
          <w:bCs/>
          <w:color w:val="auto"/>
          <w:sz w:val="30"/>
          <w:szCs w:val="30"/>
          <w:lang w:val="zh-CN"/>
        </w:rPr>
      </w:pPr>
      <w:r>
        <w:rPr>
          <w:rFonts w:hint="eastAsia" w:ascii="仿宋" w:hAnsi="仿宋" w:eastAsia="仿宋" w:cs="仿宋"/>
          <w:b/>
          <w:bCs/>
          <w:color w:val="auto"/>
          <w:sz w:val="30"/>
          <w:szCs w:val="30"/>
          <w:lang w:val="zh-CN"/>
        </w:rPr>
        <w:t xml:space="preserve">政府采购项目  </w:t>
      </w:r>
    </w:p>
    <w:p>
      <w:pPr>
        <w:tabs>
          <w:tab w:val="left" w:pos="5670"/>
        </w:tabs>
        <w:autoSpaceDE w:val="0"/>
        <w:autoSpaceDN w:val="0"/>
        <w:adjustRightInd w:val="0"/>
        <w:spacing w:line="360" w:lineRule="auto"/>
        <w:ind w:firstLine="300"/>
        <w:rPr>
          <w:rFonts w:ascii="仿宋" w:hAnsi="仿宋" w:eastAsia="仿宋" w:cs="仿宋"/>
          <w:b/>
          <w:bCs/>
          <w:color w:val="auto"/>
          <w:sz w:val="30"/>
          <w:szCs w:val="30"/>
        </w:rPr>
      </w:pPr>
      <w:r>
        <w:rPr>
          <w:rFonts w:hint="eastAsia" w:ascii="仿宋" w:hAnsi="仿宋" w:eastAsia="仿宋" w:cs="仿宋"/>
          <w:b/>
          <w:bCs/>
          <w:color w:val="auto"/>
          <w:sz w:val="30"/>
          <w:szCs w:val="30"/>
          <w:lang w:val="zh-CN"/>
        </w:rPr>
        <w:t>计划编号：ZCBN-省本级-2022-08241</w:t>
      </w:r>
    </w:p>
    <w:p>
      <w:pPr>
        <w:tabs>
          <w:tab w:val="left" w:pos="5670"/>
        </w:tabs>
        <w:autoSpaceDE w:val="0"/>
        <w:autoSpaceDN w:val="0"/>
        <w:adjustRightInd w:val="0"/>
        <w:spacing w:line="360" w:lineRule="auto"/>
        <w:ind w:firstLine="300"/>
        <w:rPr>
          <w:rFonts w:ascii="仿宋" w:hAnsi="仿宋" w:eastAsia="仿宋" w:cs="仿宋"/>
          <w:b/>
          <w:bCs/>
          <w:color w:val="auto"/>
          <w:sz w:val="30"/>
          <w:szCs w:val="30"/>
        </w:rPr>
      </w:pPr>
      <w:r>
        <w:rPr>
          <w:rFonts w:hint="eastAsia" w:ascii="仿宋" w:hAnsi="仿宋" w:eastAsia="仿宋" w:cs="仿宋"/>
          <w:b/>
          <w:bCs/>
          <w:color w:val="auto"/>
          <w:sz w:val="30"/>
          <w:szCs w:val="30"/>
          <w:lang w:val="zh-CN"/>
        </w:rPr>
        <w:t>项目编号：DX2022--262</w:t>
      </w:r>
    </w:p>
    <w:p>
      <w:pPr>
        <w:tabs>
          <w:tab w:val="left" w:pos="5670"/>
        </w:tabs>
        <w:autoSpaceDE w:val="0"/>
        <w:autoSpaceDN w:val="0"/>
        <w:adjustRightInd w:val="0"/>
        <w:spacing w:line="360" w:lineRule="auto"/>
        <w:ind w:firstLine="300"/>
        <w:rPr>
          <w:rFonts w:ascii="仿宋" w:hAnsi="仿宋" w:eastAsia="仿宋" w:cs="仿宋"/>
          <w:b/>
          <w:color w:val="auto"/>
          <w:sz w:val="32"/>
          <w:szCs w:val="32"/>
        </w:rPr>
      </w:pPr>
    </w:p>
    <w:p>
      <w:pPr>
        <w:tabs>
          <w:tab w:val="left" w:pos="5670"/>
        </w:tabs>
        <w:autoSpaceDE w:val="0"/>
        <w:autoSpaceDN w:val="0"/>
        <w:adjustRightInd w:val="0"/>
        <w:spacing w:line="360" w:lineRule="auto"/>
        <w:jc w:val="center"/>
        <w:rPr>
          <w:rFonts w:ascii="仿宋" w:hAnsi="仿宋" w:eastAsia="仿宋" w:cs="仿宋"/>
          <w:b/>
          <w:bCs/>
          <w:color w:val="auto"/>
          <w:sz w:val="44"/>
          <w:szCs w:val="44"/>
          <w:lang w:val="zh-CN"/>
        </w:rPr>
      </w:pPr>
    </w:p>
    <w:p>
      <w:pPr>
        <w:tabs>
          <w:tab w:val="left" w:pos="5670"/>
        </w:tabs>
        <w:autoSpaceDE w:val="0"/>
        <w:autoSpaceDN w:val="0"/>
        <w:adjustRightInd w:val="0"/>
        <w:spacing w:line="360" w:lineRule="auto"/>
        <w:jc w:val="center"/>
        <w:rPr>
          <w:rFonts w:ascii="仿宋" w:hAnsi="仿宋" w:eastAsia="仿宋" w:cs="仿宋"/>
          <w:b/>
          <w:bCs/>
          <w:color w:val="auto"/>
          <w:sz w:val="44"/>
          <w:szCs w:val="44"/>
        </w:rPr>
      </w:pPr>
    </w:p>
    <w:p>
      <w:pPr>
        <w:tabs>
          <w:tab w:val="left" w:pos="5670"/>
        </w:tabs>
        <w:autoSpaceDE w:val="0"/>
        <w:autoSpaceDN w:val="0"/>
        <w:adjustRightInd w:val="0"/>
        <w:spacing w:line="360" w:lineRule="auto"/>
        <w:jc w:val="center"/>
        <w:rPr>
          <w:rFonts w:ascii="仿宋" w:hAnsi="仿宋" w:eastAsia="仿宋" w:cs="仿宋"/>
          <w:b/>
          <w:bCs/>
          <w:color w:val="auto"/>
          <w:sz w:val="40"/>
          <w:szCs w:val="36"/>
          <w:lang w:val="zh-CN"/>
        </w:rPr>
      </w:pPr>
      <w:r>
        <w:rPr>
          <w:rFonts w:hint="eastAsia" w:ascii="仿宋" w:hAnsi="仿宋" w:eastAsia="仿宋" w:cs="仿宋"/>
          <w:b/>
          <w:bCs/>
          <w:color w:val="auto"/>
          <w:sz w:val="40"/>
          <w:szCs w:val="36"/>
          <w:lang w:val="zh-CN"/>
        </w:rPr>
        <w:t>秦岭国家植物园生物多样性保护项目</w:t>
      </w:r>
    </w:p>
    <w:p>
      <w:pPr>
        <w:pStyle w:val="19"/>
        <w:rPr>
          <w:rFonts w:ascii="仿宋" w:hAnsi="仿宋" w:eastAsia="仿宋" w:cs="仿宋"/>
          <w:color w:val="auto"/>
        </w:rPr>
      </w:pPr>
    </w:p>
    <w:p>
      <w:pPr>
        <w:pStyle w:val="27"/>
        <w:ind w:firstLine="210"/>
        <w:jc w:val="center"/>
        <w:rPr>
          <w:rFonts w:ascii="仿宋" w:hAnsi="仿宋" w:eastAsia="仿宋" w:cs="仿宋"/>
          <w:color w:val="auto"/>
        </w:rPr>
      </w:pPr>
    </w:p>
    <w:p>
      <w:pPr>
        <w:pStyle w:val="27"/>
        <w:ind w:firstLine="210"/>
        <w:rPr>
          <w:rFonts w:ascii="仿宋" w:hAnsi="仿宋" w:eastAsia="仿宋" w:cs="仿宋"/>
          <w:color w:val="auto"/>
        </w:rPr>
      </w:pPr>
    </w:p>
    <w:p>
      <w:pPr>
        <w:tabs>
          <w:tab w:val="left" w:pos="5670"/>
        </w:tabs>
        <w:autoSpaceDE w:val="0"/>
        <w:autoSpaceDN w:val="0"/>
        <w:adjustRightInd w:val="0"/>
        <w:spacing w:line="360" w:lineRule="auto"/>
        <w:jc w:val="center"/>
        <w:rPr>
          <w:rFonts w:ascii="仿宋" w:hAnsi="仿宋" w:eastAsia="仿宋" w:cs="仿宋"/>
          <w:b/>
          <w:color w:val="auto"/>
          <w:sz w:val="44"/>
          <w:szCs w:val="44"/>
        </w:rPr>
      </w:pPr>
      <w:r>
        <w:rPr>
          <w:rFonts w:hint="eastAsia" w:ascii="仿宋" w:hAnsi="仿宋" w:eastAsia="仿宋" w:cs="仿宋"/>
          <w:b/>
          <w:color w:val="auto"/>
          <w:sz w:val="44"/>
          <w:szCs w:val="44"/>
        </w:rPr>
        <w:t>投 标 文 件</w:t>
      </w:r>
    </w:p>
    <w:p>
      <w:pPr>
        <w:pStyle w:val="27"/>
        <w:ind w:firstLine="0" w:firstLineChars="0"/>
        <w:rPr>
          <w:rFonts w:ascii="仿宋" w:hAnsi="仿宋" w:eastAsia="仿宋" w:cs="仿宋"/>
          <w:color w:val="auto"/>
          <w:sz w:val="42"/>
          <w:szCs w:val="42"/>
        </w:rPr>
      </w:pPr>
    </w:p>
    <w:p>
      <w:pPr>
        <w:pStyle w:val="90"/>
        <w:ind w:firstLine="0" w:firstLineChars="0"/>
        <w:rPr>
          <w:rFonts w:ascii="仿宋" w:hAnsi="仿宋" w:eastAsia="仿宋" w:cs="仿宋"/>
          <w:color w:val="auto"/>
        </w:rPr>
      </w:pPr>
    </w:p>
    <w:p>
      <w:pPr>
        <w:pStyle w:val="90"/>
        <w:rPr>
          <w:rFonts w:ascii="仿宋" w:hAnsi="仿宋" w:eastAsia="仿宋" w:cs="仿宋"/>
          <w:color w:val="auto"/>
        </w:rPr>
      </w:pPr>
    </w:p>
    <w:p>
      <w:pPr>
        <w:pStyle w:val="19"/>
        <w:rPr>
          <w:rFonts w:ascii="仿宋" w:hAnsi="仿宋" w:eastAsia="仿宋" w:cs="仿宋"/>
          <w:color w:val="auto"/>
        </w:rPr>
      </w:pPr>
    </w:p>
    <w:p>
      <w:pPr>
        <w:spacing w:line="360" w:lineRule="auto"/>
        <w:ind w:left="420" w:leftChars="200" w:firstLine="851" w:firstLineChars="265"/>
        <w:rPr>
          <w:rFonts w:ascii="仿宋" w:hAnsi="仿宋" w:eastAsia="仿宋" w:cs="仿宋"/>
          <w:b/>
          <w:bCs/>
          <w:color w:val="auto"/>
          <w:sz w:val="32"/>
          <w:szCs w:val="32"/>
        </w:rPr>
      </w:pPr>
      <w:r>
        <w:rPr>
          <w:rFonts w:hint="eastAsia" w:ascii="仿宋" w:hAnsi="仿宋" w:eastAsia="仿宋" w:cs="仿宋"/>
          <w:b/>
          <w:bCs/>
          <w:color w:val="auto"/>
          <w:sz w:val="32"/>
          <w:szCs w:val="32"/>
        </w:rPr>
        <w:t>投  标 人：（盖章）</w:t>
      </w:r>
    </w:p>
    <w:p>
      <w:pPr>
        <w:spacing w:line="360" w:lineRule="auto"/>
        <w:ind w:firstLine="1285" w:firstLineChars="400"/>
        <w:rPr>
          <w:rFonts w:ascii="仿宋" w:hAnsi="仿宋" w:eastAsia="仿宋" w:cs="仿宋"/>
          <w:b/>
          <w:bCs/>
          <w:color w:val="auto"/>
          <w:sz w:val="32"/>
          <w:szCs w:val="32"/>
        </w:rPr>
      </w:pPr>
      <w:r>
        <w:rPr>
          <w:rFonts w:hint="eastAsia" w:ascii="仿宋" w:hAnsi="仿宋" w:eastAsia="仿宋" w:cs="仿宋"/>
          <w:b/>
          <w:color w:val="auto"/>
          <w:sz w:val="32"/>
        </w:rPr>
        <w:t>法定代表人或授权代表：</w:t>
      </w:r>
      <w:r>
        <w:rPr>
          <w:rFonts w:hint="eastAsia" w:ascii="仿宋" w:hAnsi="仿宋" w:eastAsia="仿宋" w:cs="仿宋"/>
          <w:b/>
          <w:bCs/>
          <w:color w:val="auto"/>
          <w:sz w:val="32"/>
          <w:szCs w:val="32"/>
        </w:rPr>
        <w:t>（签字）</w:t>
      </w:r>
    </w:p>
    <w:p>
      <w:pPr>
        <w:spacing w:line="360" w:lineRule="auto"/>
        <w:ind w:firstLine="1285" w:firstLineChars="400"/>
        <w:rPr>
          <w:rFonts w:ascii="仿宋" w:hAnsi="仿宋" w:eastAsia="仿宋" w:cs="仿宋"/>
          <w:b/>
          <w:bCs/>
          <w:color w:val="auto"/>
          <w:sz w:val="32"/>
          <w:szCs w:val="32"/>
        </w:rPr>
      </w:pPr>
      <w:r>
        <w:rPr>
          <w:rFonts w:hint="eastAsia" w:ascii="仿宋" w:hAnsi="仿宋" w:eastAsia="仿宋" w:cs="仿宋"/>
          <w:b/>
          <w:bCs/>
          <w:color w:val="auto"/>
          <w:sz w:val="32"/>
          <w:szCs w:val="32"/>
        </w:rPr>
        <w:t>日    期：</w:t>
      </w:r>
    </w:p>
    <w:p>
      <w:pPr>
        <w:pageBreakBefore/>
        <w:spacing w:line="360" w:lineRule="auto"/>
        <w:jc w:val="center"/>
        <w:rPr>
          <w:rFonts w:ascii="仿宋" w:hAnsi="仿宋" w:eastAsia="仿宋" w:cs="仿宋"/>
          <w:b/>
          <w:bCs/>
          <w:color w:val="auto"/>
          <w:sz w:val="32"/>
          <w:szCs w:val="15"/>
          <w:lang w:val="zh-CN"/>
        </w:rPr>
      </w:pPr>
      <w:r>
        <w:rPr>
          <w:rFonts w:hint="eastAsia" w:ascii="仿宋" w:hAnsi="仿宋" w:eastAsia="仿宋" w:cs="仿宋"/>
          <w:b/>
          <w:bCs/>
          <w:color w:val="auto"/>
          <w:sz w:val="32"/>
          <w:szCs w:val="15"/>
          <w:lang w:val="zh-CN"/>
        </w:rPr>
        <w:t>目录</w:t>
      </w:r>
    </w:p>
    <w:p>
      <w:pPr>
        <w:jc w:val="center"/>
        <w:rPr>
          <w:rFonts w:ascii="仿宋" w:hAnsi="仿宋" w:eastAsia="仿宋" w:cs="仿宋"/>
          <w:color w:val="auto"/>
          <w:lang w:val="zh-CN"/>
        </w:rPr>
      </w:pPr>
      <w:r>
        <w:rPr>
          <w:rFonts w:hint="eastAsia" w:ascii="仿宋" w:hAnsi="仿宋" w:eastAsia="仿宋" w:cs="仿宋"/>
          <w:color w:val="auto"/>
          <w:sz w:val="24"/>
          <w:szCs w:val="16"/>
          <w:lang w:val="zh-CN"/>
        </w:rPr>
        <w:t>请根据投标文件内容自动生成目录</w:t>
      </w:r>
    </w:p>
    <w:p>
      <w:pPr>
        <w:pageBreakBefore/>
        <w:spacing w:line="360" w:lineRule="auto"/>
        <w:jc w:val="center"/>
        <w:outlineLvl w:val="1"/>
        <w:rPr>
          <w:rFonts w:ascii="仿宋" w:hAnsi="仿宋" w:eastAsia="仿宋" w:cs="仿宋"/>
          <w:color w:val="auto"/>
          <w:lang w:val="zh-CN"/>
        </w:rPr>
      </w:pPr>
      <w:bookmarkStart w:id="357" w:name="_Toc8181"/>
      <w:bookmarkStart w:id="358" w:name="_Toc14636"/>
      <w:bookmarkStart w:id="359" w:name="_Toc26458"/>
      <w:bookmarkStart w:id="360" w:name="_Toc3821"/>
      <w:bookmarkStart w:id="361" w:name="_Toc5869"/>
      <w:bookmarkStart w:id="362" w:name="_Toc31172"/>
      <w:bookmarkStart w:id="363" w:name="_Toc452"/>
      <w:r>
        <w:rPr>
          <w:rFonts w:hint="eastAsia" w:ascii="仿宋" w:hAnsi="仿宋" w:eastAsia="仿宋" w:cs="仿宋"/>
          <w:b/>
          <w:bCs/>
          <w:color w:val="auto"/>
          <w:sz w:val="32"/>
          <w:szCs w:val="15"/>
          <w:lang w:val="zh-CN"/>
        </w:rPr>
        <w:t>一、投标函</w:t>
      </w:r>
      <w:bookmarkEnd w:id="353"/>
      <w:bookmarkEnd w:id="354"/>
      <w:bookmarkEnd w:id="355"/>
      <w:bookmarkEnd w:id="357"/>
      <w:bookmarkEnd w:id="358"/>
      <w:bookmarkEnd w:id="359"/>
      <w:bookmarkEnd w:id="360"/>
      <w:bookmarkEnd w:id="361"/>
      <w:bookmarkEnd w:id="362"/>
      <w:bookmarkEnd w:id="363"/>
    </w:p>
    <w:p>
      <w:pPr>
        <w:autoSpaceDE w:val="0"/>
        <w:autoSpaceDN w:val="0"/>
        <w:adjustRightInd w:val="0"/>
        <w:spacing w:line="360" w:lineRule="auto"/>
        <w:rPr>
          <w:rFonts w:ascii="仿宋" w:hAnsi="仿宋" w:eastAsia="仿宋" w:cs="仿宋"/>
          <w:b/>
          <w:bCs/>
          <w:color w:val="auto"/>
          <w:sz w:val="24"/>
          <w:szCs w:val="24"/>
        </w:rPr>
      </w:pPr>
      <w:r>
        <w:rPr>
          <w:rFonts w:hint="eastAsia" w:ascii="仿宋" w:hAnsi="仿宋" w:eastAsia="仿宋" w:cs="仿宋"/>
          <w:b/>
          <w:bCs/>
          <w:color w:val="auto"/>
          <w:sz w:val="24"/>
          <w:szCs w:val="24"/>
          <w:lang w:val="zh-CN"/>
        </w:rPr>
        <w:t>陕西笃信招标有限公司：</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我单位收到贵公司关于</w:t>
      </w:r>
      <w:r>
        <w:rPr>
          <w:rFonts w:hint="eastAsia" w:ascii="仿宋" w:hAnsi="仿宋" w:eastAsia="仿宋" w:cs="仿宋"/>
          <w:color w:val="auto"/>
          <w:sz w:val="24"/>
          <w:szCs w:val="24"/>
          <w:u w:val="single"/>
          <w:lang w:val="zh-CN"/>
        </w:rPr>
        <w:t>秦岭国家植物园生物多样性保护项目</w:t>
      </w:r>
      <w:r>
        <w:rPr>
          <w:rFonts w:hint="eastAsia" w:ascii="仿宋" w:hAnsi="仿宋" w:eastAsia="仿宋" w:cs="仿宋"/>
          <w:color w:val="auto"/>
          <w:sz w:val="24"/>
          <w:szCs w:val="24"/>
        </w:rPr>
        <w:t>（项目编号：</w:t>
      </w:r>
      <w:r>
        <w:rPr>
          <w:rFonts w:hint="eastAsia" w:ascii="仿宋" w:hAnsi="仿宋" w:eastAsia="仿宋" w:cs="仿宋"/>
          <w:color w:val="auto"/>
          <w:sz w:val="24"/>
          <w:szCs w:val="24"/>
          <w:u w:val="single"/>
          <w:lang w:val="zh-CN"/>
        </w:rPr>
        <w:t>DX2022--262</w:t>
      </w:r>
      <w:r>
        <w:rPr>
          <w:rFonts w:hint="eastAsia" w:ascii="仿宋" w:hAnsi="仿宋" w:eastAsia="仿宋" w:cs="仿宋"/>
          <w:color w:val="auto"/>
          <w:sz w:val="24"/>
          <w:szCs w:val="24"/>
        </w:rPr>
        <w:t>）的招标文件，经详细研究，我们决定参加本次项目</w:t>
      </w:r>
    </w:p>
    <w:p>
      <w:pPr>
        <w:autoSpaceDE w:val="0"/>
        <w:autoSpaceDN w:val="0"/>
        <w:adjustRightInd w:val="0"/>
        <w:spacing w:line="360" w:lineRule="auto"/>
        <w:rPr>
          <w:rFonts w:ascii="仿宋" w:hAnsi="仿宋" w:eastAsia="仿宋" w:cs="仿宋"/>
          <w:color w:val="auto"/>
          <w:sz w:val="24"/>
          <w:szCs w:val="24"/>
        </w:rPr>
      </w:pPr>
      <w:r>
        <w:rPr>
          <w:rFonts w:hint="eastAsia" w:ascii="仿宋" w:hAnsi="仿宋" w:eastAsia="仿宋" w:cs="仿宋"/>
          <w:color w:val="auto"/>
          <w:sz w:val="24"/>
          <w:szCs w:val="24"/>
        </w:rPr>
        <w:t>招标活动并投标。为此，我方郑重声明以下诸点，并负法律责任。</w:t>
      </w:r>
    </w:p>
    <w:p>
      <w:pPr>
        <w:numPr>
          <w:ilvl w:val="0"/>
          <w:numId w:val="2"/>
        </w:numPr>
        <w:autoSpaceDE w:val="0"/>
        <w:autoSpaceDN w:val="0"/>
        <w:adjustRightInd w:val="0"/>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愿意按</w:t>
      </w:r>
      <w:r>
        <w:rPr>
          <w:rFonts w:hint="eastAsia" w:ascii="仿宋" w:hAnsi="仿宋" w:eastAsia="仿宋" w:cs="仿宋"/>
          <w:color w:val="auto"/>
          <w:sz w:val="24"/>
          <w:szCs w:val="24"/>
          <w:lang w:eastAsia="zh-CN"/>
        </w:rPr>
        <w:t>照</w:t>
      </w:r>
      <w:r>
        <w:rPr>
          <w:rFonts w:hint="eastAsia" w:ascii="仿宋" w:hAnsi="仿宋" w:eastAsia="仿宋" w:cs="仿宋"/>
          <w:color w:val="auto"/>
          <w:sz w:val="24"/>
          <w:szCs w:val="24"/>
        </w:rPr>
        <w:t>招标文件中的一切要求，向采购人提供所需所有货物。</w:t>
      </w:r>
    </w:p>
    <w:p>
      <w:pPr>
        <w:numPr>
          <w:ilvl w:val="0"/>
          <w:numId w:val="2"/>
        </w:numPr>
        <w:spacing w:line="360" w:lineRule="auto"/>
        <w:ind w:left="0" w:leftChars="0" w:firstLine="480" w:firstLineChars="200"/>
        <w:rPr>
          <w:rFonts w:hint="eastAsia" w:ascii="仿宋" w:hAnsi="仿宋" w:eastAsia="仿宋" w:cs="仿宋"/>
          <w:color w:val="auto"/>
          <w:sz w:val="24"/>
          <w:szCs w:val="24"/>
          <w:u w:val="single"/>
        </w:rPr>
      </w:pPr>
      <w:r>
        <w:rPr>
          <w:rFonts w:hint="eastAsia" w:ascii="仿宋" w:hAnsi="仿宋" w:eastAsia="仿宋" w:cs="仿宋"/>
          <w:color w:val="auto"/>
          <w:sz w:val="24"/>
          <w:szCs w:val="24"/>
        </w:rPr>
        <w:t>按招标文件的规定，我公司的投标总报价大写：</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小写：</w:t>
      </w:r>
      <w:r>
        <w:rPr>
          <w:rFonts w:hint="eastAsia" w:ascii="仿宋" w:hAnsi="仿宋" w:eastAsia="仿宋" w:cs="仿宋"/>
          <w:color w:val="auto"/>
          <w:sz w:val="24"/>
          <w:szCs w:val="24"/>
          <w:u w:val="single"/>
          <w:lang w:val="en-US" w:eastAsia="zh-CN"/>
        </w:rPr>
        <w:t xml:space="preserve">  ）</w:t>
      </w:r>
    </w:p>
    <w:p>
      <w:pPr>
        <w:numPr>
          <w:ilvl w:val="0"/>
          <w:numId w:val="2"/>
        </w:numPr>
        <w:spacing w:line="360" w:lineRule="auto"/>
        <w:ind w:left="0" w:leftChars="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我方提交的投标文件正本一份、副本三份，有效电子版一份及资格证明文件一份，并保证投标文件提供的数据和材料真实、准确。否则，愿承担相关的法律责任。</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四、我方已详细阅读了招标文件，完全理解并放弃提出含糊不清或易形成歧义的表述和资料。</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五、我方愿意向贵方提供任何与本次招标有关的数据、情况、样品和技术资料，若贵方需要，我方愿意提供我方作出的一切承诺的证明材料。</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六、开标后在规定的投标有效期内撤回投标，我们愿接受政府采购的有关处罚决定。</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七、我方承诺遵守《中华人民共和国政府采购法》及其实施条例的有关规定，保证在获得中标资格后：</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1、按</w:t>
      </w:r>
      <w:r>
        <w:rPr>
          <w:rFonts w:hint="eastAsia" w:ascii="仿宋" w:hAnsi="仿宋" w:eastAsia="仿宋" w:cs="仿宋"/>
          <w:color w:val="auto"/>
          <w:sz w:val="24"/>
          <w:szCs w:val="24"/>
          <w:lang w:eastAsia="zh-CN"/>
        </w:rPr>
        <w:t>照</w:t>
      </w:r>
      <w:r>
        <w:rPr>
          <w:rFonts w:hint="eastAsia" w:ascii="仿宋" w:hAnsi="仿宋" w:eastAsia="仿宋" w:cs="仿宋"/>
          <w:color w:val="auto"/>
          <w:sz w:val="24"/>
          <w:szCs w:val="24"/>
        </w:rPr>
        <w:t>招标文件确定的事项签订合同，履行双方所签订的合同，并承担合同规定的责任和义务；</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2、我方保证按规定和标准向贵方缴纳中标服务费；</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3、投标文件有效期延长至合同履行完毕，且有效期自开标之日起不少于90天。</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八、我方完全理解最低报价不是中标的唯一条件，并尊重评标委员会的评标结论和定标结果。</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九、一旦我方中标,我方同意与使用单位签订保密协议；</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十、有关于本投标文件的函电，请按下列地址联系。</w:t>
      </w:r>
    </w:p>
    <w:p>
      <w:pPr>
        <w:autoSpaceDE w:val="0"/>
        <w:autoSpaceDN w:val="0"/>
        <w:adjustRightInd w:val="0"/>
        <w:spacing w:line="360" w:lineRule="auto"/>
        <w:ind w:firstLine="480" w:firstLineChars="200"/>
        <w:rPr>
          <w:rFonts w:ascii="仿宋" w:hAnsi="仿宋" w:eastAsia="仿宋" w:cs="仿宋"/>
          <w:b/>
          <w:color w:val="auto"/>
          <w:sz w:val="24"/>
          <w:szCs w:val="24"/>
          <w:u w:val="single"/>
        </w:rPr>
      </w:pPr>
      <w:r>
        <w:rPr>
          <w:rFonts w:hint="eastAsia" w:ascii="仿宋" w:hAnsi="仿宋" w:eastAsia="仿宋" w:cs="仿宋"/>
          <w:color w:val="auto"/>
          <w:sz w:val="24"/>
          <w:szCs w:val="24"/>
          <w:lang w:eastAsia="zh-CN"/>
        </w:rPr>
        <w:t>供应商</w:t>
      </w:r>
      <w:r>
        <w:rPr>
          <w:rFonts w:hint="eastAsia" w:ascii="仿宋" w:hAnsi="仿宋" w:eastAsia="仿宋" w:cs="仿宋"/>
          <w:color w:val="auto"/>
          <w:sz w:val="24"/>
          <w:szCs w:val="24"/>
        </w:rPr>
        <w:t>全称（印章）：</w:t>
      </w:r>
      <w:r>
        <w:rPr>
          <w:rFonts w:hint="eastAsia" w:ascii="仿宋" w:hAnsi="仿宋" w:eastAsia="仿宋" w:cs="仿宋"/>
          <w:color w:val="auto"/>
          <w:sz w:val="24"/>
          <w:szCs w:val="24"/>
          <w:u w:val="single"/>
          <w:lang w:val="en-US" w:eastAsia="zh-CN"/>
        </w:rPr>
        <w:t xml:space="preserve">                     </w:t>
      </w:r>
    </w:p>
    <w:p>
      <w:pPr>
        <w:autoSpaceDE w:val="0"/>
        <w:autoSpaceDN w:val="0"/>
        <w:adjustRightInd w:val="0"/>
        <w:spacing w:line="360" w:lineRule="auto"/>
        <w:ind w:firstLine="480" w:firstLineChars="200"/>
        <w:rPr>
          <w:rFonts w:hint="default" w:ascii="仿宋" w:hAnsi="仿宋" w:eastAsia="仿宋" w:cs="仿宋"/>
          <w:color w:val="auto"/>
          <w:sz w:val="24"/>
          <w:szCs w:val="24"/>
          <w:u w:val="single"/>
          <w:lang w:val="en-US" w:eastAsia="zh-CN"/>
        </w:rPr>
      </w:pPr>
      <w:r>
        <w:rPr>
          <w:rFonts w:hint="eastAsia" w:ascii="仿宋" w:hAnsi="仿宋" w:eastAsia="仿宋" w:cs="仿宋"/>
          <w:color w:val="auto"/>
          <w:sz w:val="24"/>
          <w:szCs w:val="24"/>
        </w:rPr>
        <w:t>法定代表人或授权代表（签字）：</w:t>
      </w:r>
      <w:r>
        <w:rPr>
          <w:rFonts w:hint="eastAsia" w:ascii="仿宋" w:hAnsi="仿宋" w:eastAsia="仿宋" w:cs="仿宋"/>
          <w:color w:val="auto"/>
          <w:sz w:val="24"/>
          <w:szCs w:val="24"/>
          <w:u w:val="single"/>
          <w:lang w:val="en-US" w:eastAsia="zh-CN"/>
        </w:rPr>
        <w:t xml:space="preserve">           </w:t>
      </w:r>
    </w:p>
    <w:p>
      <w:pPr>
        <w:autoSpaceDE w:val="0"/>
        <w:autoSpaceDN w:val="0"/>
        <w:adjustRightInd w:val="0"/>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地    址：</w:t>
      </w:r>
      <w:r>
        <w:rPr>
          <w:rFonts w:hint="eastAsia" w:ascii="仿宋" w:hAnsi="仿宋" w:eastAsia="仿宋" w:cs="仿宋"/>
          <w:color w:val="auto"/>
          <w:sz w:val="24"/>
          <w:szCs w:val="24"/>
          <w:u w:val="single"/>
          <w:lang w:val="en-US" w:eastAsia="zh-CN"/>
        </w:rPr>
        <w:t xml:space="preserve">                               </w:t>
      </w:r>
    </w:p>
    <w:p>
      <w:pPr>
        <w:autoSpaceDE w:val="0"/>
        <w:autoSpaceDN w:val="0"/>
        <w:adjustRightInd w:val="0"/>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开户银行：</w:t>
      </w:r>
      <w:r>
        <w:rPr>
          <w:rFonts w:hint="eastAsia" w:ascii="仿宋" w:hAnsi="仿宋" w:eastAsia="仿宋" w:cs="仿宋"/>
          <w:color w:val="auto"/>
          <w:sz w:val="24"/>
          <w:szCs w:val="24"/>
          <w:u w:val="single"/>
          <w:lang w:val="en-US" w:eastAsia="zh-CN"/>
        </w:rPr>
        <w:t xml:space="preserve">                               </w:t>
      </w:r>
    </w:p>
    <w:p>
      <w:pPr>
        <w:autoSpaceDE w:val="0"/>
        <w:autoSpaceDN w:val="0"/>
        <w:adjustRightInd w:val="0"/>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账    号：</w:t>
      </w:r>
      <w:r>
        <w:rPr>
          <w:rFonts w:hint="eastAsia" w:ascii="仿宋" w:hAnsi="仿宋" w:eastAsia="仿宋" w:cs="仿宋"/>
          <w:color w:val="auto"/>
          <w:sz w:val="24"/>
          <w:szCs w:val="24"/>
          <w:u w:val="single"/>
          <w:lang w:val="en-US" w:eastAsia="zh-CN"/>
        </w:rPr>
        <w:t xml:space="preserve">                               </w:t>
      </w:r>
    </w:p>
    <w:p>
      <w:pPr>
        <w:autoSpaceDE w:val="0"/>
        <w:autoSpaceDN w:val="0"/>
        <w:adjustRightInd w:val="0"/>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电    话：</w:t>
      </w:r>
      <w:r>
        <w:rPr>
          <w:rFonts w:hint="eastAsia" w:ascii="仿宋" w:hAnsi="仿宋" w:eastAsia="仿宋" w:cs="仿宋"/>
          <w:color w:val="auto"/>
          <w:sz w:val="24"/>
          <w:szCs w:val="24"/>
          <w:u w:val="single"/>
          <w:lang w:val="en-US" w:eastAsia="zh-CN"/>
        </w:rPr>
        <w:t xml:space="preserve">                               </w:t>
      </w:r>
    </w:p>
    <w:p>
      <w:pPr>
        <w:autoSpaceDE w:val="0"/>
        <w:autoSpaceDN w:val="0"/>
        <w:adjustRightInd w:val="0"/>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传    真：</w:t>
      </w:r>
      <w:r>
        <w:rPr>
          <w:rFonts w:hint="eastAsia" w:ascii="仿宋" w:hAnsi="仿宋" w:eastAsia="仿宋" w:cs="仿宋"/>
          <w:color w:val="auto"/>
          <w:sz w:val="24"/>
          <w:szCs w:val="24"/>
          <w:u w:val="single"/>
          <w:lang w:val="en-US" w:eastAsia="zh-CN"/>
        </w:rPr>
        <w:t xml:space="preserve">                               </w:t>
      </w:r>
    </w:p>
    <w:p>
      <w:pPr>
        <w:autoSpaceDE w:val="0"/>
        <w:autoSpaceDN w:val="0"/>
        <w:adjustRightInd w:val="0"/>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邮    编：</w:t>
      </w:r>
      <w:r>
        <w:rPr>
          <w:rFonts w:hint="eastAsia" w:ascii="仿宋" w:hAnsi="仿宋" w:eastAsia="仿宋" w:cs="仿宋"/>
          <w:color w:val="auto"/>
          <w:sz w:val="24"/>
          <w:szCs w:val="24"/>
          <w:u w:val="single"/>
          <w:lang w:val="en-US" w:eastAsia="zh-CN"/>
        </w:rPr>
        <w:t xml:space="preserve">                               </w:t>
      </w:r>
    </w:p>
    <w:p>
      <w:pPr>
        <w:autoSpaceDE w:val="0"/>
        <w:autoSpaceDN w:val="0"/>
        <w:adjustRightInd w:val="0"/>
        <w:spacing w:line="360" w:lineRule="auto"/>
        <w:jc w:val="center"/>
        <w:rPr>
          <w:rFonts w:ascii="仿宋" w:hAnsi="仿宋" w:eastAsia="仿宋" w:cs="仿宋"/>
          <w:color w:val="auto"/>
          <w:sz w:val="24"/>
          <w:szCs w:val="24"/>
        </w:rPr>
      </w:pPr>
    </w:p>
    <w:p>
      <w:pPr>
        <w:autoSpaceDE w:val="0"/>
        <w:autoSpaceDN w:val="0"/>
        <w:adjustRightInd w:val="0"/>
        <w:snapToGrid w:val="0"/>
        <w:spacing w:line="360" w:lineRule="auto"/>
        <w:jc w:val="right"/>
        <w:rPr>
          <w:rFonts w:ascii="仿宋" w:hAnsi="仿宋" w:eastAsia="仿宋" w:cs="仿宋"/>
          <w:color w:val="auto"/>
          <w:sz w:val="24"/>
          <w:szCs w:val="24"/>
          <w:lang w:val="zh-CN"/>
        </w:rPr>
        <w:sectPr>
          <w:headerReference r:id="rId8" w:type="default"/>
          <w:footerReference r:id="rId9" w:type="default"/>
          <w:pgSz w:w="11906" w:h="16838"/>
          <w:pgMar w:top="1417" w:right="1417" w:bottom="1417" w:left="1417" w:header="851" w:footer="992" w:gutter="0"/>
          <w:pgNumType w:fmt="decimal"/>
          <w:cols w:space="0" w:num="1"/>
          <w:rtlGutter w:val="0"/>
          <w:docGrid w:type="lines" w:linePitch="312" w:charSpace="0"/>
        </w:sectPr>
      </w:pPr>
      <w:r>
        <w:rPr>
          <w:rFonts w:hint="eastAsia" w:ascii="仿宋" w:hAnsi="仿宋" w:eastAsia="仿宋" w:cs="仿宋"/>
          <w:color w:val="auto"/>
          <w:sz w:val="24"/>
          <w:szCs w:val="24"/>
        </w:rPr>
        <w:t>年</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月</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日</w:t>
      </w:r>
    </w:p>
    <w:p>
      <w:pPr>
        <w:pageBreakBefore/>
        <w:spacing w:line="360" w:lineRule="auto"/>
        <w:jc w:val="center"/>
        <w:outlineLvl w:val="1"/>
        <w:rPr>
          <w:rFonts w:ascii="仿宋" w:hAnsi="仿宋" w:eastAsia="仿宋" w:cs="仿宋"/>
          <w:b/>
          <w:bCs/>
          <w:color w:val="auto"/>
          <w:sz w:val="32"/>
          <w:szCs w:val="15"/>
          <w:lang w:val="zh-CN"/>
        </w:rPr>
      </w:pPr>
      <w:bookmarkStart w:id="364" w:name="_Toc7809"/>
      <w:bookmarkStart w:id="365" w:name="_Toc4521"/>
      <w:bookmarkStart w:id="366" w:name="_Toc10991"/>
      <w:bookmarkStart w:id="367" w:name="_Toc19367"/>
      <w:bookmarkStart w:id="368" w:name="_Toc30144"/>
      <w:bookmarkStart w:id="369" w:name="_Toc12106"/>
      <w:bookmarkStart w:id="370" w:name="_Toc6838"/>
      <w:bookmarkStart w:id="371" w:name="_Toc7105"/>
      <w:bookmarkStart w:id="372" w:name="_Toc31124"/>
      <w:bookmarkStart w:id="373" w:name="_Toc22952"/>
      <w:bookmarkStart w:id="374" w:name="_Toc475451554"/>
      <w:bookmarkStart w:id="375" w:name="_Toc475451801"/>
      <w:bookmarkStart w:id="376" w:name="_Toc473056004"/>
      <w:r>
        <w:rPr>
          <w:rFonts w:hint="eastAsia" w:ascii="仿宋" w:hAnsi="仿宋" w:eastAsia="仿宋" w:cs="仿宋"/>
          <w:b/>
          <w:bCs/>
          <w:color w:val="auto"/>
          <w:sz w:val="32"/>
          <w:szCs w:val="15"/>
          <w:lang w:val="zh-CN"/>
        </w:rPr>
        <w:t>二、开标一览表（唱标报告）</w:t>
      </w:r>
      <w:bookmarkEnd w:id="364"/>
      <w:bookmarkEnd w:id="365"/>
      <w:bookmarkEnd w:id="366"/>
      <w:bookmarkEnd w:id="367"/>
      <w:bookmarkEnd w:id="368"/>
      <w:bookmarkEnd w:id="369"/>
      <w:bookmarkEnd w:id="370"/>
      <w:bookmarkEnd w:id="371"/>
      <w:bookmarkEnd w:id="372"/>
      <w:bookmarkEnd w:id="373"/>
    </w:p>
    <w:tbl>
      <w:tblPr>
        <w:tblStyle w:val="29"/>
        <w:tblW w:w="9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5"/>
        <w:gridCol w:w="7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trPr>
        <w:tc>
          <w:tcPr>
            <w:tcW w:w="2095" w:type="dxa"/>
            <w:noWrap/>
            <w:vAlign w:val="center"/>
          </w:tcPr>
          <w:p>
            <w:pPr>
              <w:spacing w:line="360" w:lineRule="auto"/>
              <w:jc w:val="center"/>
              <w:rPr>
                <w:rFonts w:ascii="仿宋" w:hAnsi="仿宋" w:eastAsia="仿宋" w:cs="仿宋"/>
                <w:b/>
                <w:bCs/>
                <w:color w:val="auto"/>
                <w:sz w:val="24"/>
                <w:szCs w:val="24"/>
              </w:rPr>
            </w:pPr>
            <w:r>
              <w:rPr>
                <w:rFonts w:hint="eastAsia" w:ascii="仿宋" w:hAnsi="仿宋" w:eastAsia="仿宋" w:cs="仿宋"/>
                <w:b/>
                <w:bCs/>
                <w:color w:val="auto"/>
                <w:sz w:val="24"/>
                <w:szCs w:val="24"/>
              </w:rPr>
              <w:t>项目名称</w:t>
            </w:r>
          </w:p>
        </w:tc>
        <w:tc>
          <w:tcPr>
            <w:tcW w:w="7080" w:type="dxa"/>
            <w:noWrap/>
            <w:vAlign w:val="center"/>
          </w:tcPr>
          <w:p>
            <w:pPr>
              <w:spacing w:line="360" w:lineRule="auto"/>
              <w:jc w:val="center"/>
              <w:rPr>
                <w:rFonts w:hint="eastAsia" w:ascii="仿宋" w:hAnsi="仿宋" w:eastAsia="仿宋" w:cs="仿宋"/>
                <w:b/>
                <w:bCs/>
                <w:color w:val="auto"/>
                <w:sz w:val="24"/>
                <w:szCs w:val="24"/>
                <w:lang w:eastAsia="zh-CN"/>
              </w:rPr>
            </w:pPr>
            <w:r>
              <w:rPr>
                <w:rFonts w:hint="eastAsia" w:ascii="仿宋" w:hAnsi="仿宋" w:eastAsia="仿宋" w:cs="仿宋"/>
                <w:b/>
                <w:bCs/>
                <w:color w:val="auto"/>
                <w:sz w:val="24"/>
                <w:szCs w:val="24"/>
                <w:lang w:eastAsia="zh-CN"/>
              </w:rPr>
              <w:t>秦岭国家植物园生物多样性保护项目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trPr>
        <w:tc>
          <w:tcPr>
            <w:tcW w:w="2095" w:type="dxa"/>
            <w:noWrap/>
            <w:vAlign w:val="center"/>
          </w:tcPr>
          <w:p>
            <w:pPr>
              <w:spacing w:line="360" w:lineRule="auto"/>
              <w:jc w:val="center"/>
              <w:rPr>
                <w:rFonts w:ascii="仿宋" w:hAnsi="仿宋" w:eastAsia="仿宋" w:cs="仿宋"/>
                <w:b/>
                <w:bCs/>
                <w:color w:val="auto"/>
                <w:sz w:val="24"/>
                <w:szCs w:val="24"/>
              </w:rPr>
            </w:pPr>
            <w:r>
              <w:rPr>
                <w:rFonts w:hint="eastAsia" w:ascii="仿宋" w:hAnsi="仿宋" w:eastAsia="仿宋" w:cs="仿宋"/>
                <w:b/>
                <w:bCs/>
                <w:color w:val="auto"/>
                <w:sz w:val="24"/>
                <w:szCs w:val="24"/>
              </w:rPr>
              <w:t>项目编号</w:t>
            </w:r>
          </w:p>
        </w:tc>
        <w:tc>
          <w:tcPr>
            <w:tcW w:w="7080" w:type="dxa"/>
            <w:noWrap/>
            <w:vAlign w:val="center"/>
          </w:tcPr>
          <w:p>
            <w:pPr>
              <w:spacing w:line="360" w:lineRule="auto"/>
              <w:jc w:val="center"/>
              <w:rPr>
                <w:rFonts w:hint="eastAsia" w:ascii="仿宋" w:hAnsi="仿宋" w:eastAsia="仿宋" w:cs="仿宋"/>
                <w:b/>
                <w:bCs/>
                <w:color w:val="auto"/>
                <w:sz w:val="24"/>
                <w:szCs w:val="24"/>
                <w:lang w:eastAsia="zh-CN"/>
              </w:rPr>
            </w:pPr>
            <w:r>
              <w:rPr>
                <w:rFonts w:hint="eastAsia" w:ascii="仿宋" w:hAnsi="仿宋" w:eastAsia="仿宋" w:cs="仿宋"/>
                <w:b/>
                <w:bCs/>
                <w:color w:val="auto"/>
                <w:sz w:val="24"/>
                <w:szCs w:val="24"/>
                <w:lang w:eastAsia="zh-CN"/>
              </w:rPr>
              <w:t>DX2022--262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6" w:hRule="atLeast"/>
        </w:trPr>
        <w:tc>
          <w:tcPr>
            <w:tcW w:w="2095" w:type="dxa"/>
            <w:noWrap/>
            <w:vAlign w:val="center"/>
          </w:tcPr>
          <w:p>
            <w:pPr>
              <w:spacing w:line="360" w:lineRule="auto"/>
              <w:jc w:val="center"/>
              <w:rPr>
                <w:rFonts w:ascii="仿宋" w:hAnsi="仿宋" w:eastAsia="仿宋" w:cs="仿宋"/>
                <w:b/>
                <w:bCs/>
                <w:color w:val="auto"/>
                <w:sz w:val="24"/>
                <w:szCs w:val="24"/>
              </w:rPr>
            </w:pPr>
            <w:r>
              <w:rPr>
                <w:rFonts w:hint="eastAsia" w:ascii="仿宋" w:hAnsi="仿宋" w:eastAsia="仿宋" w:cs="仿宋"/>
                <w:b/>
                <w:bCs/>
                <w:color w:val="auto"/>
                <w:sz w:val="24"/>
                <w:szCs w:val="24"/>
              </w:rPr>
              <w:t>投标总报价</w:t>
            </w:r>
          </w:p>
          <w:p>
            <w:pPr>
              <w:spacing w:line="360" w:lineRule="auto"/>
              <w:jc w:val="center"/>
              <w:rPr>
                <w:rFonts w:ascii="仿宋" w:hAnsi="仿宋" w:eastAsia="仿宋" w:cs="仿宋"/>
                <w:b/>
                <w:bCs/>
                <w:color w:val="auto"/>
                <w:sz w:val="24"/>
                <w:szCs w:val="24"/>
              </w:rPr>
            </w:pPr>
            <w:r>
              <w:rPr>
                <w:rFonts w:hint="eastAsia" w:ascii="仿宋" w:hAnsi="仿宋" w:eastAsia="仿宋" w:cs="仿宋"/>
                <w:b/>
                <w:bCs/>
                <w:color w:val="auto"/>
                <w:sz w:val="24"/>
                <w:szCs w:val="24"/>
              </w:rPr>
              <w:t>（元）</w:t>
            </w:r>
          </w:p>
        </w:tc>
        <w:tc>
          <w:tcPr>
            <w:tcW w:w="7080" w:type="dxa"/>
            <w:noWrap/>
            <w:vAlign w:val="center"/>
          </w:tcPr>
          <w:p>
            <w:pPr>
              <w:spacing w:line="360" w:lineRule="auto"/>
              <w:jc w:val="center"/>
              <w:rPr>
                <w:rFonts w:ascii="仿宋" w:hAnsi="仿宋" w:eastAsia="仿宋" w:cs="仿宋"/>
                <w:b/>
                <w:bCs/>
                <w:color w:val="auto"/>
                <w:sz w:val="24"/>
                <w:szCs w:val="24"/>
              </w:rPr>
            </w:pPr>
            <w:r>
              <w:rPr>
                <w:rFonts w:hint="eastAsia" w:ascii="仿宋" w:hAnsi="仿宋" w:eastAsia="仿宋" w:cs="仿宋"/>
                <w:b/>
                <w:bCs/>
                <w:color w:val="auto"/>
                <w:sz w:val="24"/>
                <w:szCs w:val="24"/>
              </w:rPr>
              <w:t>　</w:t>
            </w:r>
          </w:p>
          <w:p>
            <w:pPr>
              <w:spacing w:line="360" w:lineRule="auto"/>
              <w:jc w:val="left"/>
              <w:rPr>
                <w:rFonts w:ascii="仿宋" w:hAnsi="仿宋" w:eastAsia="仿宋" w:cs="仿宋"/>
                <w:b/>
                <w:bCs/>
                <w:color w:val="auto"/>
                <w:sz w:val="24"/>
                <w:szCs w:val="24"/>
              </w:rPr>
            </w:pPr>
            <w:r>
              <w:rPr>
                <w:rFonts w:hint="eastAsia" w:ascii="仿宋" w:hAnsi="仿宋" w:eastAsia="仿宋" w:cs="仿宋"/>
                <w:b/>
                <w:bCs/>
                <w:color w:val="auto"/>
                <w:sz w:val="24"/>
                <w:szCs w:val="24"/>
              </w:rPr>
              <w:t>大写：</w:t>
            </w:r>
            <w:r>
              <w:rPr>
                <w:rFonts w:hint="eastAsia" w:ascii="仿宋" w:hAnsi="仿宋" w:eastAsia="仿宋" w:cs="仿宋"/>
                <w:color w:val="auto"/>
                <w:sz w:val="24"/>
                <w:szCs w:val="24"/>
                <w:u w:val="single"/>
                <w:lang w:val="en-US" w:eastAsia="zh-CN"/>
              </w:rPr>
              <w:t xml:space="preserve">                               </w:t>
            </w:r>
          </w:p>
          <w:p>
            <w:pPr>
              <w:spacing w:line="360" w:lineRule="auto"/>
              <w:jc w:val="left"/>
              <w:rPr>
                <w:rFonts w:ascii="仿宋" w:hAnsi="仿宋" w:eastAsia="仿宋" w:cs="仿宋"/>
                <w:b/>
                <w:bCs/>
                <w:color w:val="auto"/>
                <w:sz w:val="24"/>
                <w:szCs w:val="24"/>
              </w:rPr>
            </w:pPr>
            <w:r>
              <w:rPr>
                <w:rFonts w:hint="eastAsia" w:ascii="仿宋" w:hAnsi="仿宋" w:eastAsia="仿宋" w:cs="仿宋"/>
                <w:b/>
                <w:bCs/>
                <w:color w:val="auto"/>
                <w:sz w:val="24"/>
                <w:szCs w:val="24"/>
              </w:rPr>
              <w:t>小写：</w:t>
            </w:r>
            <w:r>
              <w:rPr>
                <w:rFonts w:hint="eastAsia" w:ascii="仿宋" w:hAnsi="仿宋" w:eastAsia="仿宋" w:cs="仿宋"/>
                <w:color w:val="auto"/>
                <w:sz w:val="24"/>
                <w:szCs w:val="24"/>
                <w:u w:val="single"/>
                <w:lang w:val="en-US" w:eastAsia="zh-CN"/>
              </w:rPr>
              <w:t xml:space="preserve">                               </w:t>
            </w:r>
          </w:p>
          <w:p>
            <w:pPr>
              <w:spacing w:line="360" w:lineRule="auto"/>
              <w:jc w:val="center"/>
              <w:rPr>
                <w:rFonts w:ascii="仿宋" w:hAnsi="仿宋" w:eastAsia="仿宋" w:cs="仿宋"/>
                <w:b/>
                <w:bCs/>
                <w:color w:val="auto"/>
                <w:sz w:val="24"/>
                <w:szCs w:val="24"/>
              </w:rPr>
            </w:pPr>
            <w:r>
              <w:rPr>
                <w:rFonts w:hint="eastAsia" w:ascii="仿宋" w:hAnsi="仿宋" w:eastAsia="仿宋" w:cs="仿宋"/>
                <w:b/>
                <w:bCs/>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2095" w:type="dxa"/>
            <w:noWrap/>
            <w:vAlign w:val="center"/>
          </w:tcPr>
          <w:p>
            <w:pPr>
              <w:spacing w:line="360" w:lineRule="auto"/>
              <w:jc w:val="center"/>
              <w:rPr>
                <w:rFonts w:hint="eastAsia" w:ascii="仿宋" w:hAnsi="仿宋" w:eastAsia="仿宋" w:cs="仿宋"/>
                <w:b/>
                <w:bCs/>
                <w:color w:val="auto"/>
                <w:sz w:val="24"/>
                <w:szCs w:val="24"/>
                <w:lang w:eastAsia="zh-CN"/>
              </w:rPr>
            </w:pPr>
            <w:r>
              <w:rPr>
                <w:rFonts w:hint="eastAsia" w:ascii="仿宋" w:hAnsi="仿宋" w:eastAsia="仿宋" w:cs="仿宋"/>
                <w:b/>
                <w:bCs/>
                <w:color w:val="auto"/>
                <w:sz w:val="24"/>
                <w:szCs w:val="24"/>
                <w:lang w:eastAsia="zh-CN"/>
              </w:rPr>
              <w:t>交货期</w:t>
            </w:r>
          </w:p>
        </w:tc>
        <w:tc>
          <w:tcPr>
            <w:tcW w:w="7080" w:type="dxa"/>
            <w:noWrap/>
            <w:vAlign w:val="center"/>
          </w:tcPr>
          <w:p>
            <w:pPr>
              <w:spacing w:line="360" w:lineRule="auto"/>
              <w:jc w:val="center"/>
              <w:rPr>
                <w:rFonts w:ascii="仿宋" w:hAnsi="仿宋" w:eastAsia="仿宋" w:cs="仿宋"/>
                <w:b/>
                <w:bCs/>
                <w:color w:val="auto"/>
                <w:sz w:val="24"/>
                <w:szCs w:val="24"/>
              </w:rPr>
            </w:pPr>
          </w:p>
        </w:tc>
      </w:tr>
    </w:tbl>
    <w:p>
      <w:pPr>
        <w:spacing w:line="360" w:lineRule="auto"/>
        <w:jc w:val="left"/>
        <w:rPr>
          <w:rFonts w:ascii="仿宋" w:hAnsi="仿宋" w:eastAsia="仿宋" w:cs="仿宋"/>
          <w:b/>
          <w:bCs/>
          <w:color w:val="auto"/>
          <w:sz w:val="24"/>
          <w:szCs w:val="24"/>
        </w:rPr>
      </w:pPr>
      <w:r>
        <w:rPr>
          <w:rFonts w:hint="eastAsia" w:ascii="仿宋" w:hAnsi="仿宋" w:eastAsia="仿宋" w:cs="仿宋"/>
          <w:b/>
          <w:bCs/>
          <w:color w:val="auto"/>
          <w:sz w:val="24"/>
          <w:szCs w:val="24"/>
        </w:rPr>
        <w:t>说明：</w:t>
      </w:r>
    </w:p>
    <w:p>
      <w:pPr>
        <w:spacing w:line="360" w:lineRule="auto"/>
        <w:jc w:val="left"/>
        <w:rPr>
          <w:rFonts w:ascii="仿宋" w:hAnsi="仿宋" w:eastAsia="仿宋" w:cs="仿宋"/>
          <w:b/>
          <w:bCs/>
          <w:color w:val="auto"/>
          <w:sz w:val="24"/>
          <w:szCs w:val="24"/>
        </w:rPr>
      </w:pPr>
      <w:r>
        <w:rPr>
          <w:rFonts w:hint="eastAsia" w:ascii="仿宋" w:hAnsi="仿宋" w:eastAsia="仿宋" w:cs="仿宋"/>
          <w:b/>
          <w:bCs/>
          <w:color w:val="auto"/>
          <w:sz w:val="24"/>
          <w:szCs w:val="24"/>
        </w:rPr>
        <w:t>1.本表所列各项数据与招标文件其它地方表述不一致时，以本表为准。</w:t>
      </w:r>
    </w:p>
    <w:p>
      <w:pPr>
        <w:spacing w:line="360" w:lineRule="auto"/>
        <w:jc w:val="left"/>
        <w:rPr>
          <w:rFonts w:ascii="仿宋" w:hAnsi="仿宋" w:eastAsia="仿宋" w:cs="仿宋"/>
          <w:b/>
          <w:bCs/>
          <w:color w:val="auto"/>
          <w:sz w:val="24"/>
          <w:szCs w:val="24"/>
        </w:rPr>
      </w:pPr>
      <w:r>
        <w:rPr>
          <w:rFonts w:hint="eastAsia" w:ascii="仿宋" w:hAnsi="仿宋" w:eastAsia="仿宋" w:cs="仿宋"/>
          <w:b/>
          <w:bCs/>
          <w:color w:val="auto"/>
          <w:sz w:val="24"/>
          <w:szCs w:val="24"/>
        </w:rPr>
        <w:t>2.投标总报价以元为单位，四舍五入精确到小数点后两位。</w:t>
      </w:r>
    </w:p>
    <w:p>
      <w:pPr>
        <w:widowControl/>
        <w:spacing w:line="360" w:lineRule="auto"/>
        <w:ind w:firstLine="482" w:firstLineChars="200"/>
        <w:rPr>
          <w:rFonts w:ascii="仿宋" w:hAnsi="仿宋" w:eastAsia="仿宋" w:cs="仿宋"/>
          <w:b/>
          <w:bCs/>
          <w:color w:val="auto"/>
          <w:kern w:val="0"/>
          <w:sz w:val="24"/>
          <w:szCs w:val="24"/>
        </w:rPr>
      </w:pPr>
    </w:p>
    <w:p>
      <w:pPr>
        <w:keepNext w:val="0"/>
        <w:keepLines w:val="0"/>
        <w:pageBreakBefore w:val="0"/>
        <w:widowControl/>
        <w:kinsoku/>
        <w:wordWrap/>
        <w:overflowPunct/>
        <w:topLinePunct w:val="0"/>
        <w:autoSpaceDE/>
        <w:autoSpaceDN/>
        <w:bidi w:val="0"/>
        <w:spacing w:line="360" w:lineRule="auto"/>
        <w:textAlignment w:val="auto"/>
        <w:rPr>
          <w:rFonts w:ascii="仿宋" w:hAnsi="仿宋" w:eastAsia="仿宋" w:cs="仿宋"/>
          <w:bCs/>
          <w:color w:val="auto"/>
          <w:kern w:val="0"/>
          <w:sz w:val="24"/>
          <w:szCs w:val="24"/>
        </w:rPr>
      </w:pPr>
    </w:p>
    <w:p>
      <w:pPr>
        <w:keepNext w:val="0"/>
        <w:keepLines w:val="0"/>
        <w:pageBreakBefore w:val="0"/>
        <w:kinsoku/>
        <w:wordWrap/>
        <w:overflowPunct/>
        <w:topLinePunct w:val="0"/>
        <w:autoSpaceDE/>
        <w:autoSpaceDN/>
        <w:bidi w:val="0"/>
        <w:spacing w:line="360" w:lineRule="auto"/>
        <w:ind w:left="0" w:leftChars="0" w:firstLine="3578" w:firstLineChars="1491"/>
        <w:textAlignment w:val="auto"/>
        <w:rPr>
          <w:rFonts w:ascii="仿宋" w:hAnsi="仿宋" w:eastAsia="仿宋" w:cs="仿宋"/>
          <w:color w:val="auto"/>
          <w:sz w:val="24"/>
          <w:szCs w:val="24"/>
        </w:rPr>
      </w:pPr>
      <w:r>
        <w:rPr>
          <w:rFonts w:hint="eastAsia" w:ascii="仿宋" w:hAnsi="仿宋" w:eastAsia="仿宋" w:cs="仿宋"/>
          <w:color w:val="auto"/>
          <w:sz w:val="24"/>
          <w:szCs w:val="24"/>
          <w:lang w:eastAsia="zh-CN"/>
        </w:rPr>
        <w:t>供应商</w:t>
      </w:r>
      <w:r>
        <w:rPr>
          <w:rFonts w:hint="eastAsia" w:ascii="仿宋" w:hAnsi="仿宋" w:eastAsia="仿宋" w:cs="仿宋"/>
          <w:color w:val="auto"/>
          <w:sz w:val="24"/>
          <w:szCs w:val="24"/>
        </w:rPr>
        <w:t>（公章）：</w:t>
      </w:r>
      <w:r>
        <w:rPr>
          <w:rFonts w:hint="eastAsia" w:ascii="仿宋" w:hAnsi="仿宋" w:eastAsia="仿宋" w:cs="仿宋"/>
          <w:color w:val="auto"/>
          <w:sz w:val="24"/>
          <w:szCs w:val="24"/>
          <w:u w:val="single"/>
          <w:lang w:val="en-US" w:eastAsia="zh-CN"/>
        </w:rPr>
        <w:t xml:space="preserve">                              </w:t>
      </w:r>
    </w:p>
    <w:p>
      <w:pPr>
        <w:keepNext w:val="0"/>
        <w:keepLines w:val="0"/>
        <w:pageBreakBefore w:val="0"/>
        <w:kinsoku/>
        <w:wordWrap/>
        <w:overflowPunct/>
        <w:topLinePunct w:val="0"/>
        <w:autoSpaceDE/>
        <w:autoSpaceDN/>
        <w:bidi w:val="0"/>
        <w:spacing w:line="360" w:lineRule="auto"/>
        <w:ind w:left="0" w:leftChars="0" w:firstLine="3578" w:firstLineChars="1491"/>
        <w:textAlignment w:val="auto"/>
        <w:rPr>
          <w:rFonts w:ascii="仿宋" w:hAnsi="仿宋" w:eastAsia="仿宋" w:cs="仿宋"/>
          <w:color w:val="auto"/>
          <w:sz w:val="24"/>
          <w:szCs w:val="24"/>
          <w:u w:val="single"/>
        </w:rPr>
      </w:pPr>
      <w:r>
        <w:rPr>
          <w:rFonts w:hint="eastAsia" w:ascii="仿宋" w:hAnsi="仿宋" w:eastAsia="仿宋" w:cs="仿宋"/>
          <w:color w:val="auto"/>
          <w:sz w:val="24"/>
          <w:szCs w:val="24"/>
        </w:rPr>
        <w:t>法定代表人或授权代表（签字或盖章）：</w:t>
      </w:r>
      <w:r>
        <w:rPr>
          <w:rFonts w:hint="eastAsia" w:ascii="仿宋" w:hAnsi="仿宋" w:eastAsia="仿宋" w:cs="仿宋"/>
          <w:color w:val="auto"/>
          <w:sz w:val="24"/>
          <w:szCs w:val="24"/>
          <w:u w:val="single"/>
          <w:lang w:val="en-US" w:eastAsia="zh-CN"/>
        </w:rPr>
        <w:t xml:space="preserve">           </w:t>
      </w:r>
    </w:p>
    <w:p>
      <w:pPr>
        <w:keepNext w:val="0"/>
        <w:keepLines w:val="0"/>
        <w:pageBreakBefore w:val="0"/>
        <w:kinsoku/>
        <w:wordWrap/>
        <w:overflowPunct/>
        <w:topLinePunct w:val="0"/>
        <w:autoSpaceDE/>
        <w:autoSpaceDN/>
        <w:bidi w:val="0"/>
        <w:adjustRightInd w:val="0"/>
        <w:snapToGrid w:val="0"/>
        <w:spacing w:line="360" w:lineRule="auto"/>
        <w:ind w:left="0" w:leftChars="0" w:firstLine="3578" w:firstLineChars="1491"/>
        <w:textAlignment w:val="auto"/>
        <w:rPr>
          <w:rFonts w:ascii="仿宋" w:hAnsi="仿宋" w:eastAsia="仿宋" w:cs="仿宋"/>
          <w:color w:val="auto"/>
          <w:sz w:val="24"/>
          <w:szCs w:val="24"/>
          <w:u w:val="single"/>
        </w:rPr>
      </w:pPr>
      <w:r>
        <w:rPr>
          <w:rFonts w:hint="eastAsia" w:ascii="仿宋" w:hAnsi="仿宋" w:eastAsia="仿宋" w:cs="仿宋"/>
          <w:color w:val="auto"/>
          <w:sz w:val="24"/>
          <w:szCs w:val="24"/>
        </w:rPr>
        <w:t>日    期：</w:t>
      </w:r>
      <w:r>
        <w:rPr>
          <w:rFonts w:hint="eastAsia" w:ascii="仿宋" w:hAnsi="仿宋" w:eastAsia="仿宋" w:cs="仿宋"/>
          <w:color w:val="auto"/>
          <w:sz w:val="24"/>
          <w:szCs w:val="24"/>
          <w:u w:val="single"/>
          <w:lang w:val="en-US" w:eastAsia="zh-CN"/>
        </w:rPr>
        <w:t xml:space="preserve">                                    </w:t>
      </w:r>
    </w:p>
    <w:p>
      <w:pPr>
        <w:jc w:val="center"/>
        <w:rPr>
          <w:rFonts w:ascii="仿宋" w:hAnsi="仿宋" w:eastAsia="仿宋" w:cs="仿宋"/>
          <w:b/>
          <w:bCs/>
          <w:color w:val="auto"/>
          <w:sz w:val="32"/>
          <w:szCs w:val="15"/>
          <w:lang w:val="zh-CN"/>
        </w:rPr>
      </w:pPr>
      <w:bookmarkStart w:id="377" w:name="_Toc5579"/>
      <w:bookmarkStart w:id="378" w:name="_Toc32414"/>
      <w:bookmarkStart w:id="379" w:name="_Toc28835"/>
      <w:bookmarkStart w:id="380" w:name="_Toc5122"/>
      <w:bookmarkStart w:id="381" w:name="_Toc17040"/>
      <w:bookmarkStart w:id="382" w:name="_Toc23870"/>
      <w:bookmarkStart w:id="383" w:name="_Toc27212"/>
      <w:bookmarkStart w:id="384" w:name="_Toc27541"/>
      <w:bookmarkStart w:id="385" w:name="_Toc16973"/>
      <w:r>
        <w:rPr>
          <w:rFonts w:hint="eastAsia" w:ascii="仿宋" w:hAnsi="仿宋" w:eastAsia="仿宋" w:cs="仿宋"/>
          <w:b/>
          <w:bCs/>
          <w:color w:val="auto"/>
          <w:sz w:val="32"/>
          <w:szCs w:val="15"/>
          <w:lang w:val="zh-CN"/>
        </w:rPr>
        <w:br w:type="page"/>
      </w:r>
      <w:r>
        <w:rPr>
          <w:rFonts w:hint="eastAsia" w:ascii="仿宋" w:hAnsi="仿宋" w:eastAsia="仿宋" w:cs="仿宋"/>
          <w:b/>
          <w:bCs/>
          <w:color w:val="auto"/>
          <w:sz w:val="32"/>
          <w:szCs w:val="15"/>
          <w:lang w:val="zh-CN"/>
        </w:rPr>
        <w:t>三、分项报价表</w:t>
      </w:r>
    </w:p>
    <w:p>
      <w:pPr>
        <w:ind w:left="420" w:leftChars="200"/>
        <w:jc w:val="center"/>
        <w:rPr>
          <w:rFonts w:ascii="仿宋" w:hAnsi="仿宋" w:eastAsia="仿宋" w:cs="仿宋"/>
          <w:color w:val="auto"/>
          <w:sz w:val="24"/>
          <w:szCs w:val="24"/>
        </w:rPr>
      </w:pPr>
      <w:r>
        <w:rPr>
          <w:rFonts w:hint="eastAsia" w:ascii="仿宋" w:hAnsi="仿宋" w:eastAsia="仿宋" w:cs="仿宋"/>
          <w:color w:val="auto"/>
          <w:sz w:val="24"/>
          <w:szCs w:val="24"/>
          <w:lang w:eastAsia="zh-CN"/>
        </w:rPr>
        <w:t>供应商</w:t>
      </w:r>
      <w:r>
        <w:rPr>
          <w:rFonts w:hint="eastAsia" w:ascii="仿宋" w:hAnsi="仿宋" w:eastAsia="仿宋" w:cs="仿宋"/>
          <w:color w:val="auto"/>
          <w:sz w:val="24"/>
          <w:szCs w:val="24"/>
        </w:rPr>
        <w:t>根据采购内容自行编制</w:t>
      </w:r>
    </w:p>
    <w:p>
      <w:pPr>
        <w:pStyle w:val="19"/>
        <w:rPr>
          <w:rFonts w:ascii="仿宋" w:hAnsi="仿宋" w:eastAsia="仿宋" w:cs="仿宋"/>
          <w:color w:val="auto"/>
          <w:sz w:val="24"/>
          <w:szCs w:val="24"/>
        </w:rPr>
      </w:pPr>
    </w:p>
    <w:p>
      <w:pPr>
        <w:pStyle w:val="19"/>
        <w:rPr>
          <w:rFonts w:ascii="仿宋" w:hAnsi="仿宋" w:eastAsia="仿宋" w:cs="仿宋"/>
          <w:color w:val="auto"/>
          <w:sz w:val="24"/>
          <w:szCs w:val="24"/>
        </w:rPr>
      </w:pPr>
    </w:p>
    <w:p>
      <w:pPr>
        <w:pStyle w:val="19"/>
        <w:rPr>
          <w:rFonts w:ascii="仿宋" w:hAnsi="仿宋" w:eastAsia="仿宋" w:cs="仿宋"/>
          <w:color w:val="auto"/>
          <w:sz w:val="24"/>
          <w:szCs w:val="24"/>
        </w:rPr>
      </w:pPr>
    </w:p>
    <w:p>
      <w:pPr>
        <w:keepNext w:val="0"/>
        <w:keepLines w:val="0"/>
        <w:pageBreakBefore w:val="0"/>
        <w:widowControl/>
        <w:kinsoku/>
        <w:wordWrap/>
        <w:overflowPunct/>
        <w:topLinePunct w:val="0"/>
        <w:autoSpaceDE/>
        <w:autoSpaceDN/>
        <w:bidi w:val="0"/>
        <w:spacing w:line="360" w:lineRule="auto"/>
        <w:textAlignment w:val="auto"/>
        <w:rPr>
          <w:rFonts w:ascii="仿宋" w:hAnsi="仿宋" w:eastAsia="仿宋" w:cs="仿宋"/>
          <w:bCs/>
          <w:color w:val="auto"/>
          <w:kern w:val="0"/>
          <w:sz w:val="24"/>
          <w:szCs w:val="24"/>
        </w:rPr>
      </w:pPr>
    </w:p>
    <w:p>
      <w:pPr>
        <w:keepNext w:val="0"/>
        <w:keepLines w:val="0"/>
        <w:pageBreakBefore w:val="0"/>
        <w:kinsoku/>
        <w:wordWrap/>
        <w:overflowPunct/>
        <w:topLinePunct w:val="0"/>
        <w:autoSpaceDE/>
        <w:autoSpaceDN/>
        <w:bidi w:val="0"/>
        <w:spacing w:line="360" w:lineRule="auto"/>
        <w:ind w:left="0" w:leftChars="0" w:firstLine="3578" w:firstLineChars="1491"/>
        <w:textAlignment w:val="auto"/>
        <w:rPr>
          <w:rFonts w:ascii="仿宋" w:hAnsi="仿宋" w:eastAsia="仿宋" w:cs="仿宋"/>
          <w:color w:val="auto"/>
          <w:sz w:val="24"/>
          <w:szCs w:val="24"/>
        </w:rPr>
      </w:pPr>
      <w:r>
        <w:rPr>
          <w:rFonts w:hint="eastAsia" w:ascii="仿宋" w:hAnsi="仿宋" w:eastAsia="仿宋" w:cs="仿宋"/>
          <w:color w:val="auto"/>
          <w:sz w:val="24"/>
          <w:szCs w:val="24"/>
          <w:lang w:eastAsia="zh-CN"/>
        </w:rPr>
        <w:t>供应商</w:t>
      </w:r>
      <w:r>
        <w:rPr>
          <w:rFonts w:hint="eastAsia" w:ascii="仿宋" w:hAnsi="仿宋" w:eastAsia="仿宋" w:cs="仿宋"/>
          <w:color w:val="auto"/>
          <w:sz w:val="24"/>
          <w:szCs w:val="24"/>
        </w:rPr>
        <w:t>（公章）：</w:t>
      </w:r>
      <w:r>
        <w:rPr>
          <w:rFonts w:hint="eastAsia" w:ascii="仿宋" w:hAnsi="仿宋" w:eastAsia="仿宋" w:cs="仿宋"/>
          <w:color w:val="auto"/>
          <w:sz w:val="24"/>
          <w:szCs w:val="24"/>
          <w:u w:val="single"/>
          <w:lang w:val="en-US" w:eastAsia="zh-CN"/>
        </w:rPr>
        <w:t xml:space="preserve">                              </w:t>
      </w:r>
    </w:p>
    <w:p>
      <w:pPr>
        <w:keepNext w:val="0"/>
        <w:keepLines w:val="0"/>
        <w:pageBreakBefore w:val="0"/>
        <w:kinsoku/>
        <w:wordWrap/>
        <w:overflowPunct/>
        <w:topLinePunct w:val="0"/>
        <w:autoSpaceDE/>
        <w:autoSpaceDN/>
        <w:bidi w:val="0"/>
        <w:spacing w:line="360" w:lineRule="auto"/>
        <w:ind w:left="0" w:leftChars="0" w:firstLine="3578" w:firstLineChars="1491"/>
        <w:textAlignment w:val="auto"/>
        <w:rPr>
          <w:rFonts w:ascii="仿宋" w:hAnsi="仿宋" w:eastAsia="仿宋" w:cs="仿宋"/>
          <w:color w:val="auto"/>
          <w:sz w:val="24"/>
          <w:szCs w:val="24"/>
          <w:u w:val="single"/>
        </w:rPr>
      </w:pPr>
      <w:r>
        <w:rPr>
          <w:rFonts w:hint="eastAsia" w:ascii="仿宋" w:hAnsi="仿宋" w:eastAsia="仿宋" w:cs="仿宋"/>
          <w:color w:val="auto"/>
          <w:sz w:val="24"/>
          <w:szCs w:val="24"/>
        </w:rPr>
        <w:t>法定代表人或授权代表（签字或盖章）：</w:t>
      </w:r>
      <w:r>
        <w:rPr>
          <w:rFonts w:hint="eastAsia" w:ascii="仿宋" w:hAnsi="仿宋" w:eastAsia="仿宋" w:cs="仿宋"/>
          <w:color w:val="auto"/>
          <w:sz w:val="24"/>
          <w:szCs w:val="24"/>
          <w:u w:val="single"/>
          <w:lang w:val="en-US" w:eastAsia="zh-CN"/>
        </w:rPr>
        <w:t xml:space="preserve">           </w:t>
      </w:r>
    </w:p>
    <w:p>
      <w:pPr>
        <w:keepNext w:val="0"/>
        <w:keepLines w:val="0"/>
        <w:pageBreakBefore w:val="0"/>
        <w:kinsoku/>
        <w:wordWrap/>
        <w:overflowPunct/>
        <w:topLinePunct w:val="0"/>
        <w:autoSpaceDE/>
        <w:autoSpaceDN/>
        <w:bidi w:val="0"/>
        <w:adjustRightInd w:val="0"/>
        <w:snapToGrid w:val="0"/>
        <w:spacing w:line="360" w:lineRule="auto"/>
        <w:ind w:left="0" w:leftChars="0" w:firstLine="3578" w:firstLineChars="1491"/>
        <w:textAlignment w:val="auto"/>
        <w:rPr>
          <w:rFonts w:ascii="仿宋" w:hAnsi="仿宋" w:eastAsia="仿宋" w:cs="仿宋"/>
          <w:color w:val="auto"/>
          <w:sz w:val="24"/>
          <w:szCs w:val="24"/>
          <w:u w:val="single"/>
        </w:rPr>
      </w:pPr>
      <w:r>
        <w:rPr>
          <w:rFonts w:hint="eastAsia" w:ascii="仿宋" w:hAnsi="仿宋" w:eastAsia="仿宋" w:cs="仿宋"/>
          <w:color w:val="auto"/>
          <w:sz w:val="24"/>
          <w:szCs w:val="24"/>
        </w:rPr>
        <w:t>日    期：</w:t>
      </w:r>
      <w:r>
        <w:rPr>
          <w:rFonts w:hint="eastAsia" w:ascii="仿宋" w:hAnsi="仿宋" w:eastAsia="仿宋" w:cs="仿宋"/>
          <w:color w:val="auto"/>
          <w:sz w:val="24"/>
          <w:szCs w:val="24"/>
          <w:u w:val="single"/>
          <w:lang w:val="en-US" w:eastAsia="zh-CN"/>
        </w:rPr>
        <w:t xml:space="preserve">                                    </w:t>
      </w:r>
    </w:p>
    <w:p>
      <w:pPr>
        <w:pageBreakBefore/>
        <w:spacing w:line="360" w:lineRule="auto"/>
        <w:jc w:val="center"/>
        <w:outlineLvl w:val="1"/>
        <w:rPr>
          <w:rFonts w:ascii="仿宋" w:hAnsi="仿宋" w:eastAsia="仿宋" w:cs="仿宋"/>
          <w:b/>
          <w:bCs/>
          <w:color w:val="auto"/>
          <w:sz w:val="32"/>
          <w:szCs w:val="15"/>
          <w:lang w:val="zh-CN"/>
        </w:rPr>
      </w:pPr>
      <w:bookmarkStart w:id="386" w:name="_Toc21641"/>
      <w:r>
        <w:rPr>
          <w:rFonts w:hint="eastAsia" w:ascii="仿宋" w:hAnsi="仿宋" w:eastAsia="仿宋" w:cs="仿宋"/>
          <w:b/>
          <w:bCs/>
          <w:color w:val="auto"/>
          <w:sz w:val="32"/>
          <w:szCs w:val="15"/>
          <w:lang w:val="zh-CN"/>
        </w:rPr>
        <w:t>四、供应商资格证明文件</w:t>
      </w:r>
      <w:bookmarkEnd w:id="386"/>
    </w:p>
    <w:p>
      <w:pPr>
        <w:spacing w:line="360" w:lineRule="auto"/>
        <w:ind w:firstLine="482" w:firstLineChars="200"/>
        <w:rPr>
          <w:rFonts w:ascii="仿宋" w:hAnsi="仿宋" w:eastAsia="仿宋" w:cs="仿宋"/>
          <w:b/>
          <w:bCs/>
          <w:color w:val="auto"/>
          <w:sz w:val="24"/>
          <w:szCs w:val="24"/>
        </w:rPr>
      </w:pPr>
      <w:r>
        <w:rPr>
          <w:rFonts w:hint="eastAsia" w:ascii="仿宋" w:hAnsi="仿宋" w:eastAsia="仿宋" w:cs="仿宋"/>
          <w:b/>
          <w:bCs/>
          <w:color w:val="auto"/>
          <w:sz w:val="24"/>
          <w:szCs w:val="24"/>
        </w:rPr>
        <w:t>（1）基本资格条件：符合《中华人民共和国政府采购法》第二十二条的规定；</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1、提供统一社会信用代码的营业执</w:t>
      </w:r>
      <w:r>
        <w:rPr>
          <w:rFonts w:hint="eastAsia" w:ascii="仿宋" w:hAnsi="仿宋" w:eastAsia="仿宋" w:cs="仿宋"/>
          <w:color w:val="auto"/>
          <w:sz w:val="24"/>
          <w:szCs w:val="24"/>
          <w:lang w:eastAsia="zh-CN"/>
        </w:rPr>
        <w:t>照</w:t>
      </w:r>
      <w:r>
        <w:rPr>
          <w:rFonts w:hint="eastAsia" w:ascii="仿宋" w:hAnsi="仿宋" w:eastAsia="仿宋" w:cs="仿宋"/>
          <w:color w:val="auto"/>
          <w:sz w:val="24"/>
          <w:szCs w:val="24"/>
        </w:rPr>
        <w:t xml:space="preserve">或其他组织经营的合法凭证或自然人的提供身份证明文件； </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 xml:space="preserve">2、财务状况报告：提供具有财务审计资质单位出具的2021年度财务报告或开标前六个月内其基本账户银行出具的资信证明（附基本户证明资料）或财政部门认可的政府采购专业担保机构出具的担保函，以上形式的证明资料提供任何一种即可； </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3、税收缴纳证明：</w:t>
      </w:r>
      <w:r>
        <w:rPr>
          <w:rFonts w:hint="eastAsia" w:ascii="仿宋" w:hAnsi="仿宋" w:eastAsia="仿宋" w:cs="仿宋"/>
          <w:color w:val="auto"/>
          <w:sz w:val="24"/>
          <w:szCs w:val="24"/>
          <w:lang w:eastAsia="zh-CN"/>
        </w:rPr>
        <w:t>提供已缴纳的开标截止日前连续6个月的纳税证明或完税证明</w:t>
      </w:r>
      <w:r>
        <w:rPr>
          <w:rFonts w:hint="eastAsia" w:ascii="仿宋" w:hAnsi="仿宋" w:eastAsia="仿宋" w:cs="仿宋"/>
          <w:color w:val="auto"/>
          <w:sz w:val="24"/>
          <w:szCs w:val="24"/>
        </w:rPr>
        <w:t>，纳税证明或完税证明上应有代收机构或税务机关的公章或业务专用章。依法免税的</w:t>
      </w:r>
      <w:r>
        <w:rPr>
          <w:rFonts w:hint="eastAsia" w:ascii="仿宋" w:hAnsi="仿宋" w:eastAsia="仿宋" w:cs="仿宋"/>
          <w:color w:val="auto"/>
          <w:sz w:val="24"/>
          <w:szCs w:val="24"/>
          <w:lang w:eastAsia="zh-CN"/>
        </w:rPr>
        <w:t>供应商</w:t>
      </w:r>
      <w:r>
        <w:rPr>
          <w:rFonts w:hint="eastAsia" w:ascii="仿宋" w:hAnsi="仿宋" w:eastAsia="仿宋" w:cs="仿宋"/>
          <w:color w:val="auto"/>
          <w:sz w:val="24"/>
          <w:szCs w:val="24"/>
        </w:rPr>
        <w:t xml:space="preserve">应提供相关文件证明； </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4、社会保障资金缴纳证明：提供已缴存的</w:t>
      </w:r>
      <w:r>
        <w:rPr>
          <w:rFonts w:hint="eastAsia" w:ascii="仿宋" w:hAnsi="仿宋" w:eastAsia="仿宋" w:cs="仿宋"/>
          <w:color w:val="auto"/>
          <w:sz w:val="24"/>
          <w:szCs w:val="24"/>
          <w:lang w:eastAsia="zh-CN"/>
        </w:rPr>
        <w:t>开标截止日前连续6个月的</w:t>
      </w:r>
      <w:r>
        <w:rPr>
          <w:rFonts w:hint="eastAsia" w:ascii="仿宋" w:hAnsi="仿宋" w:eastAsia="仿宋" w:cs="仿宋"/>
          <w:color w:val="auto"/>
          <w:sz w:val="24"/>
          <w:szCs w:val="24"/>
        </w:rPr>
        <w:t>社会保障资金缴存单据或社保机构开具的社会保险参保缴费情况证明。成立时间至提交投标文件截止时间不足一个月或依法不需要缴纳社会保障资金的</w:t>
      </w:r>
      <w:r>
        <w:rPr>
          <w:rFonts w:hint="eastAsia" w:ascii="仿宋" w:hAnsi="仿宋" w:eastAsia="仿宋" w:cs="仿宋"/>
          <w:color w:val="auto"/>
          <w:sz w:val="24"/>
          <w:szCs w:val="24"/>
          <w:lang w:eastAsia="zh-CN"/>
        </w:rPr>
        <w:t>供应商</w:t>
      </w:r>
      <w:r>
        <w:rPr>
          <w:rFonts w:hint="eastAsia" w:ascii="仿宋" w:hAnsi="仿宋" w:eastAsia="仿宋" w:cs="仿宋"/>
          <w:color w:val="auto"/>
          <w:sz w:val="24"/>
          <w:szCs w:val="24"/>
        </w:rPr>
        <w:t>应提供相关文件证明；</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 xml:space="preserve">5、出具履行合同所必需的设备和专业技术能力的书面声明； </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 xml:space="preserve">6、出具参加本次政府采购活动的书面声明； </w:t>
      </w:r>
    </w:p>
    <w:p>
      <w:pPr>
        <w:spacing w:line="360" w:lineRule="auto"/>
        <w:ind w:firstLine="482" w:firstLineChars="200"/>
        <w:rPr>
          <w:rFonts w:ascii="仿宋" w:hAnsi="仿宋" w:eastAsia="仿宋" w:cs="仿宋"/>
          <w:b/>
          <w:bCs/>
          <w:color w:val="auto"/>
          <w:sz w:val="24"/>
          <w:szCs w:val="24"/>
        </w:rPr>
      </w:pPr>
      <w:r>
        <w:rPr>
          <w:rFonts w:hint="eastAsia" w:ascii="仿宋" w:hAnsi="仿宋" w:eastAsia="仿宋" w:cs="仿宋"/>
          <w:b/>
          <w:bCs/>
          <w:color w:val="auto"/>
          <w:sz w:val="24"/>
          <w:szCs w:val="24"/>
        </w:rPr>
        <w:t xml:space="preserve">（2）特定资格条件： </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zh-CN"/>
        </w:rPr>
        <w:t>法定代表人授权书及被授权人身份证，并且提供有效的劳动合同或开标截止前六个月内任意一个月养老保险缴纳证明（法人参加只需提供法定代表人身份证明）</w:t>
      </w:r>
      <w:r>
        <w:rPr>
          <w:rFonts w:hint="eastAsia" w:ascii="仿宋" w:hAnsi="仿宋" w:eastAsia="仿宋" w:cs="仿宋"/>
          <w:color w:val="auto"/>
          <w:sz w:val="24"/>
          <w:szCs w:val="24"/>
        </w:rPr>
        <w:t>；</w:t>
      </w:r>
    </w:p>
    <w:p>
      <w:pPr>
        <w:keepNext w:val="0"/>
        <w:keepLines w:val="0"/>
        <w:kinsoku/>
        <w:wordWrap/>
        <w:overflowPunct/>
        <w:topLinePunct w:val="0"/>
        <w:bidi w:val="0"/>
        <w:spacing w:line="360" w:lineRule="auto"/>
        <w:ind w:right="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2、符合《财政部关于在政府采购活动中查询及使用信用记录有关问题的通知》（财库【2016】125号）文件中信用查询的要求（此项由采购人与采购代理单位在开标时查询，以现场查询为准）；</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lang w:val="en-US" w:eastAsia="zh-CN"/>
        </w:rPr>
        <w:t>3、投标</w:t>
      </w:r>
      <w:r>
        <w:rPr>
          <w:rFonts w:hint="eastAsia" w:ascii="仿宋" w:hAnsi="仿宋" w:eastAsia="仿宋" w:cs="仿宋"/>
          <w:color w:val="auto"/>
          <w:sz w:val="24"/>
          <w:szCs w:val="24"/>
        </w:rPr>
        <w:t>保证金转账凭证（复印件/扫描件加盖供应商红色公章）附在</w:t>
      </w:r>
      <w:r>
        <w:rPr>
          <w:rFonts w:hint="eastAsia" w:ascii="仿宋" w:hAnsi="仿宋" w:eastAsia="仿宋" w:cs="仿宋"/>
          <w:color w:val="auto"/>
          <w:sz w:val="24"/>
          <w:szCs w:val="24"/>
          <w:lang w:val="en-US" w:eastAsia="zh-CN"/>
        </w:rPr>
        <w:t>投标</w:t>
      </w:r>
      <w:r>
        <w:rPr>
          <w:rFonts w:hint="eastAsia" w:ascii="仿宋" w:hAnsi="仿宋" w:eastAsia="仿宋" w:cs="仿宋"/>
          <w:color w:val="auto"/>
          <w:sz w:val="24"/>
          <w:szCs w:val="24"/>
        </w:rPr>
        <w:t>文件中</w:t>
      </w:r>
      <w:r>
        <w:rPr>
          <w:rFonts w:hint="eastAsia" w:ascii="仿宋" w:hAnsi="仿宋" w:eastAsia="仿宋" w:cs="仿宋"/>
          <w:color w:val="auto"/>
          <w:sz w:val="24"/>
          <w:szCs w:val="24"/>
          <w:lang w:eastAsia="zh-CN"/>
        </w:rPr>
        <w:t>。</w:t>
      </w:r>
    </w:p>
    <w:p>
      <w:pPr>
        <w:spacing w:line="360" w:lineRule="auto"/>
        <w:rPr>
          <w:rFonts w:ascii="仿宋" w:hAnsi="仿宋" w:eastAsia="仿宋" w:cs="仿宋"/>
          <w:b/>
          <w:bCs/>
          <w:color w:val="auto"/>
          <w:sz w:val="24"/>
          <w:szCs w:val="24"/>
        </w:rPr>
      </w:pPr>
      <w:r>
        <w:rPr>
          <w:rFonts w:hint="eastAsia" w:ascii="仿宋" w:hAnsi="仿宋" w:eastAsia="仿宋" w:cs="仿宋"/>
          <w:b/>
          <w:bCs/>
          <w:color w:val="auto"/>
          <w:sz w:val="24"/>
          <w:szCs w:val="24"/>
        </w:rPr>
        <w:t>注：“</w:t>
      </w:r>
      <w:r>
        <w:rPr>
          <w:rFonts w:hint="eastAsia" w:ascii="仿宋" w:hAnsi="仿宋" w:eastAsia="仿宋" w:cs="仿宋"/>
          <w:b/>
          <w:bCs/>
          <w:color w:val="auto"/>
          <w:sz w:val="24"/>
          <w:szCs w:val="24"/>
          <w:lang w:val="zh-CN"/>
        </w:rPr>
        <w:t>四、供应商资格证明文件</w:t>
      </w:r>
      <w:r>
        <w:rPr>
          <w:rFonts w:hint="eastAsia" w:ascii="仿宋" w:hAnsi="仿宋" w:eastAsia="仿宋" w:cs="仿宋"/>
          <w:b/>
          <w:bCs/>
          <w:color w:val="auto"/>
          <w:sz w:val="24"/>
          <w:szCs w:val="24"/>
        </w:rPr>
        <w:t>”单独胶装成册1本，与投标文件正本一同密封。</w:t>
      </w:r>
    </w:p>
    <w:p>
      <w:pPr>
        <w:tabs>
          <w:tab w:val="left" w:pos="9030"/>
        </w:tabs>
        <w:snapToGrid w:val="0"/>
        <w:spacing w:line="360" w:lineRule="auto"/>
        <w:ind w:right="-65" w:firstLine="480" w:firstLineChars="200"/>
        <w:rPr>
          <w:rFonts w:ascii="仿宋" w:hAnsi="仿宋" w:eastAsia="仿宋" w:cs="仿宋"/>
          <w:color w:val="auto"/>
          <w:kern w:val="0"/>
          <w:sz w:val="24"/>
          <w:szCs w:val="24"/>
        </w:rPr>
      </w:pPr>
    </w:p>
    <w:p>
      <w:pPr>
        <w:pageBreakBefore/>
        <w:spacing w:line="360" w:lineRule="auto"/>
        <w:jc w:val="center"/>
        <w:rPr>
          <w:rFonts w:ascii="仿宋" w:hAnsi="仿宋" w:eastAsia="仿宋" w:cs="仿宋"/>
          <w:b/>
          <w:bCs/>
          <w:color w:val="auto"/>
          <w:sz w:val="24"/>
          <w:szCs w:val="24"/>
        </w:rPr>
      </w:pPr>
      <w:r>
        <w:rPr>
          <w:rFonts w:hint="eastAsia" w:ascii="仿宋" w:hAnsi="仿宋" w:eastAsia="仿宋" w:cs="仿宋"/>
          <w:b/>
          <w:bCs/>
          <w:color w:val="auto"/>
          <w:sz w:val="32"/>
          <w:szCs w:val="32"/>
          <w:lang w:eastAsia="zh-CN"/>
        </w:rPr>
        <w:t>供应商</w:t>
      </w:r>
      <w:r>
        <w:rPr>
          <w:rFonts w:hint="eastAsia" w:ascii="仿宋" w:hAnsi="仿宋" w:eastAsia="仿宋" w:cs="仿宋"/>
          <w:b/>
          <w:bCs/>
          <w:color w:val="auto"/>
          <w:sz w:val="32"/>
          <w:szCs w:val="32"/>
        </w:rPr>
        <w:t>基本情况表</w:t>
      </w:r>
    </w:p>
    <w:tbl>
      <w:tblPr>
        <w:tblStyle w:val="29"/>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18"/>
        <w:gridCol w:w="539"/>
        <w:gridCol w:w="1053"/>
        <w:gridCol w:w="2205"/>
        <w:gridCol w:w="198"/>
        <w:gridCol w:w="1227"/>
        <w:gridCol w:w="1620"/>
        <w:gridCol w:w="165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1" w:hRule="atLeast"/>
        </w:trPr>
        <w:tc>
          <w:tcPr>
            <w:tcW w:w="2310" w:type="dxa"/>
            <w:gridSpan w:val="3"/>
            <w:noWrap/>
            <w:vAlign w:val="center"/>
          </w:tcPr>
          <w:p>
            <w:pPr>
              <w:topLinePunct/>
              <w:spacing w:line="360" w:lineRule="auto"/>
              <w:jc w:val="center"/>
              <w:rPr>
                <w:rFonts w:ascii="仿宋" w:hAnsi="仿宋" w:eastAsia="仿宋" w:cs="仿宋"/>
                <w:color w:val="auto"/>
                <w:sz w:val="24"/>
                <w:szCs w:val="24"/>
              </w:rPr>
            </w:pPr>
            <w:r>
              <w:rPr>
                <w:rFonts w:hint="eastAsia" w:ascii="仿宋" w:hAnsi="仿宋" w:eastAsia="仿宋" w:cs="仿宋"/>
                <w:color w:val="auto"/>
                <w:sz w:val="24"/>
                <w:szCs w:val="24"/>
                <w:lang w:eastAsia="zh-CN"/>
              </w:rPr>
              <w:t>供应商</w:t>
            </w:r>
            <w:r>
              <w:rPr>
                <w:rFonts w:hint="eastAsia" w:ascii="仿宋" w:hAnsi="仿宋" w:eastAsia="仿宋" w:cs="仿宋"/>
                <w:color w:val="auto"/>
                <w:sz w:val="24"/>
                <w:szCs w:val="24"/>
              </w:rPr>
              <w:t>名称</w:t>
            </w:r>
          </w:p>
        </w:tc>
        <w:tc>
          <w:tcPr>
            <w:tcW w:w="3630" w:type="dxa"/>
            <w:gridSpan w:val="3"/>
            <w:noWrap/>
            <w:vAlign w:val="center"/>
          </w:tcPr>
          <w:p>
            <w:pPr>
              <w:topLinePunct/>
              <w:spacing w:line="360" w:lineRule="auto"/>
              <w:jc w:val="center"/>
              <w:rPr>
                <w:rFonts w:ascii="仿宋" w:hAnsi="仿宋" w:eastAsia="仿宋" w:cs="仿宋"/>
                <w:color w:val="auto"/>
                <w:sz w:val="24"/>
                <w:szCs w:val="24"/>
              </w:rPr>
            </w:pPr>
          </w:p>
        </w:tc>
        <w:tc>
          <w:tcPr>
            <w:tcW w:w="1620" w:type="dxa"/>
            <w:noWrap/>
            <w:vAlign w:val="center"/>
          </w:tcPr>
          <w:p>
            <w:pPr>
              <w:topLinePunct/>
              <w:spacing w:line="360" w:lineRule="auto"/>
              <w:jc w:val="center"/>
              <w:rPr>
                <w:rFonts w:ascii="仿宋" w:hAnsi="仿宋" w:eastAsia="仿宋" w:cs="仿宋"/>
                <w:color w:val="auto"/>
                <w:sz w:val="24"/>
                <w:szCs w:val="24"/>
              </w:rPr>
            </w:pPr>
            <w:r>
              <w:rPr>
                <w:rFonts w:hint="eastAsia" w:ascii="仿宋" w:hAnsi="仿宋" w:eastAsia="仿宋" w:cs="仿宋"/>
                <w:color w:val="auto"/>
                <w:sz w:val="24"/>
                <w:szCs w:val="24"/>
              </w:rPr>
              <w:t>法定代表人</w:t>
            </w:r>
          </w:p>
        </w:tc>
        <w:tc>
          <w:tcPr>
            <w:tcW w:w="1657" w:type="dxa"/>
            <w:noWrap/>
            <w:vAlign w:val="center"/>
          </w:tcPr>
          <w:p>
            <w:pPr>
              <w:topLinePunct/>
              <w:spacing w:line="360" w:lineRule="auto"/>
              <w:jc w:val="center"/>
              <w:rPr>
                <w:rFonts w:ascii="仿宋" w:hAnsi="仿宋" w:eastAsia="仿宋" w:cs="仿宋"/>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1" w:hRule="atLeast"/>
        </w:trPr>
        <w:tc>
          <w:tcPr>
            <w:tcW w:w="2310" w:type="dxa"/>
            <w:gridSpan w:val="3"/>
            <w:noWrap/>
            <w:vAlign w:val="center"/>
          </w:tcPr>
          <w:p>
            <w:pPr>
              <w:topLinePunct/>
              <w:spacing w:line="360" w:lineRule="auto"/>
              <w:jc w:val="center"/>
              <w:rPr>
                <w:rFonts w:ascii="仿宋" w:hAnsi="仿宋" w:eastAsia="仿宋" w:cs="仿宋"/>
                <w:color w:val="auto"/>
                <w:sz w:val="24"/>
                <w:szCs w:val="24"/>
              </w:rPr>
            </w:pPr>
            <w:r>
              <w:rPr>
                <w:rFonts w:hint="eastAsia" w:ascii="仿宋" w:hAnsi="仿宋" w:eastAsia="仿宋" w:cs="仿宋"/>
                <w:color w:val="auto"/>
                <w:sz w:val="24"/>
                <w:szCs w:val="24"/>
              </w:rPr>
              <w:t>统一</w:t>
            </w:r>
          </w:p>
          <w:p>
            <w:pPr>
              <w:topLinePunct/>
              <w:spacing w:line="360" w:lineRule="auto"/>
              <w:jc w:val="center"/>
              <w:rPr>
                <w:rFonts w:ascii="仿宋" w:hAnsi="仿宋" w:eastAsia="仿宋" w:cs="仿宋"/>
                <w:color w:val="auto"/>
                <w:sz w:val="24"/>
                <w:szCs w:val="24"/>
              </w:rPr>
            </w:pPr>
            <w:r>
              <w:rPr>
                <w:rFonts w:hint="eastAsia" w:ascii="仿宋" w:hAnsi="仿宋" w:eastAsia="仿宋" w:cs="仿宋"/>
                <w:color w:val="auto"/>
                <w:sz w:val="24"/>
                <w:szCs w:val="24"/>
              </w:rPr>
              <w:t>社会信用代码</w:t>
            </w:r>
          </w:p>
        </w:tc>
        <w:tc>
          <w:tcPr>
            <w:tcW w:w="3630" w:type="dxa"/>
            <w:gridSpan w:val="3"/>
            <w:noWrap/>
            <w:vAlign w:val="center"/>
          </w:tcPr>
          <w:p>
            <w:pPr>
              <w:topLinePunct/>
              <w:spacing w:line="360" w:lineRule="auto"/>
              <w:jc w:val="center"/>
              <w:rPr>
                <w:rFonts w:ascii="仿宋" w:hAnsi="仿宋" w:eastAsia="仿宋" w:cs="仿宋"/>
                <w:color w:val="auto"/>
                <w:sz w:val="24"/>
                <w:szCs w:val="24"/>
              </w:rPr>
            </w:pPr>
          </w:p>
        </w:tc>
        <w:tc>
          <w:tcPr>
            <w:tcW w:w="1620" w:type="dxa"/>
            <w:noWrap/>
            <w:vAlign w:val="center"/>
          </w:tcPr>
          <w:p>
            <w:pPr>
              <w:topLinePunct/>
              <w:spacing w:line="360" w:lineRule="auto"/>
              <w:jc w:val="center"/>
              <w:rPr>
                <w:rFonts w:ascii="仿宋" w:hAnsi="仿宋" w:eastAsia="仿宋" w:cs="仿宋"/>
                <w:color w:val="auto"/>
                <w:sz w:val="24"/>
                <w:szCs w:val="24"/>
              </w:rPr>
            </w:pPr>
            <w:r>
              <w:rPr>
                <w:rFonts w:hint="eastAsia" w:ascii="仿宋" w:hAnsi="仿宋" w:eastAsia="仿宋" w:cs="仿宋"/>
                <w:color w:val="auto"/>
                <w:sz w:val="24"/>
                <w:szCs w:val="24"/>
              </w:rPr>
              <w:t>邮政编码</w:t>
            </w:r>
          </w:p>
        </w:tc>
        <w:tc>
          <w:tcPr>
            <w:tcW w:w="1657" w:type="dxa"/>
            <w:noWrap/>
            <w:vAlign w:val="center"/>
          </w:tcPr>
          <w:p>
            <w:pPr>
              <w:topLinePunct/>
              <w:spacing w:line="360" w:lineRule="auto"/>
              <w:jc w:val="center"/>
              <w:rPr>
                <w:rFonts w:ascii="仿宋" w:hAnsi="仿宋" w:eastAsia="仿宋" w:cs="仿宋"/>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trPr>
        <w:tc>
          <w:tcPr>
            <w:tcW w:w="2310" w:type="dxa"/>
            <w:gridSpan w:val="3"/>
            <w:noWrap/>
            <w:vAlign w:val="center"/>
          </w:tcPr>
          <w:p>
            <w:pPr>
              <w:topLinePunct/>
              <w:spacing w:line="360" w:lineRule="auto"/>
              <w:jc w:val="center"/>
              <w:rPr>
                <w:rFonts w:ascii="仿宋" w:hAnsi="仿宋" w:eastAsia="仿宋" w:cs="仿宋"/>
                <w:color w:val="auto"/>
                <w:sz w:val="24"/>
                <w:szCs w:val="24"/>
              </w:rPr>
            </w:pPr>
            <w:r>
              <w:rPr>
                <w:rFonts w:hint="eastAsia" w:ascii="仿宋" w:hAnsi="仿宋" w:eastAsia="仿宋" w:cs="仿宋"/>
                <w:color w:val="auto"/>
                <w:sz w:val="24"/>
                <w:szCs w:val="24"/>
              </w:rPr>
              <w:t>上年营业收入</w:t>
            </w:r>
          </w:p>
        </w:tc>
        <w:tc>
          <w:tcPr>
            <w:tcW w:w="3630" w:type="dxa"/>
            <w:gridSpan w:val="3"/>
            <w:noWrap/>
            <w:vAlign w:val="center"/>
          </w:tcPr>
          <w:p>
            <w:pPr>
              <w:topLinePunct/>
              <w:spacing w:line="360" w:lineRule="auto"/>
              <w:jc w:val="center"/>
              <w:rPr>
                <w:rFonts w:ascii="仿宋" w:hAnsi="仿宋" w:eastAsia="仿宋" w:cs="仿宋"/>
                <w:color w:val="auto"/>
                <w:sz w:val="24"/>
                <w:szCs w:val="24"/>
              </w:rPr>
            </w:pPr>
          </w:p>
        </w:tc>
        <w:tc>
          <w:tcPr>
            <w:tcW w:w="1620" w:type="dxa"/>
            <w:noWrap/>
            <w:vAlign w:val="center"/>
          </w:tcPr>
          <w:p>
            <w:pPr>
              <w:topLinePunct/>
              <w:spacing w:line="360" w:lineRule="auto"/>
              <w:jc w:val="center"/>
              <w:rPr>
                <w:rFonts w:ascii="仿宋" w:hAnsi="仿宋" w:eastAsia="仿宋" w:cs="仿宋"/>
                <w:color w:val="auto"/>
                <w:sz w:val="24"/>
                <w:szCs w:val="24"/>
              </w:rPr>
            </w:pPr>
            <w:r>
              <w:rPr>
                <w:rFonts w:hint="eastAsia" w:ascii="仿宋" w:hAnsi="仿宋" w:eastAsia="仿宋" w:cs="仿宋"/>
                <w:color w:val="auto"/>
                <w:sz w:val="24"/>
                <w:szCs w:val="24"/>
              </w:rPr>
              <w:t>员工总人数</w:t>
            </w:r>
          </w:p>
        </w:tc>
        <w:tc>
          <w:tcPr>
            <w:tcW w:w="1657" w:type="dxa"/>
            <w:noWrap/>
            <w:vAlign w:val="center"/>
          </w:tcPr>
          <w:p>
            <w:pPr>
              <w:topLinePunct/>
              <w:spacing w:line="360" w:lineRule="auto"/>
              <w:jc w:val="center"/>
              <w:rPr>
                <w:rFonts w:ascii="仿宋" w:hAnsi="仿宋" w:eastAsia="仿宋" w:cs="仿宋"/>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718" w:type="dxa"/>
            <w:vMerge w:val="restart"/>
            <w:noWrap/>
            <w:vAlign w:val="center"/>
          </w:tcPr>
          <w:p>
            <w:pPr>
              <w:topLinePunct/>
              <w:spacing w:line="360" w:lineRule="auto"/>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rPr>
              <w:t>营业执</w:t>
            </w:r>
            <w:r>
              <w:rPr>
                <w:rFonts w:hint="eastAsia" w:ascii="仿宋" w:hAnsi="仿宋" w:eastAsia="仿宋" w:cs="仿宋"/>
                <w:color w:val="auto"/>
                <w:sz w:val="24"/>
                <w:szCs w:val="24"/>
                <w:lang w:eastAsia="zh-CN"/>
              </w:rPr>
              <w:t>照</w:t>
            </w:r>
          </w:p>
        </w:tc>
        <w:tc>
          <w:tcPr>
            <w:tcW w:w="1592" w:type="dxa"/>
            <w:gridSpan w:val="2"/>
            <w:noWrap/>
            <w:vAlign w:val="center"/>
          </w:tcPr>
          <w:p>
            <w:pPr>
              <w:topLinePunct/>
              <w:spacing w:line="360" w:lineRule="auto"/>
              <w:jc w:val="center"/>
              <w:rPr>
                <w:rFonts w:ascii="仿宋" w:hAnsi="仿宋" w:eastAsia="仿宋" w:cs="仿宋"/>
                <w:color w:val="auto"/>
                <w:sz w:val="24"/>
                <w:szCs w:val="24"/>
              </w:rPr>
            </w:pPr>
            <w:r>
              <w:rPr>
                <w:rFonts w:hint="eastAsia" w:ascii="仿宋" w:hAnsi="仿宋" w:eastAsia="仿宋" w:cs="仿宋"/>
                <w:color w:val="auto"/>
                <w:sz w:val="24"/>
                <w:szCs w:val="24"/>
              </w:rPr>
              <w:t>注册号码</w:t>
            </w:r>
          </w:p>
        </w:tc>
        <w:tc>
          <w:tcPr>
            <w:tcW w:w="2205" w:type="dxa"/>
            <w:noWrap/>
            <w:vAlign w:val="center"/>
          </w:tcPr>
          <w:p>
            <w:pPr>
              <w:topLinePunct/>
              <w:spacing w:line="360" w:lineRule="auto"/>
              <w:jc w:val="center"/>
              <w:rPr>
                <w:rFonts w:ascii="仿宋" w:hAnsi="仿宋" w:eastAsia="仿宋" w:cs="仿宋"/>
                <w:color w:val="auto"/>
                <w:sz w:val="24"/>
                <w:szCs w:val="24"/>
              </w:rPr>
            </w:pPr>
          </w:p>
        </w:tc>
        <w:tc>
          <w:tcPr>
            <w:tcW w:w="1425" w:type="dxa"/>
            <w:gridSpan w:val="2"/>
            <w:noWrap/>
            <w:vAlign w:val="center"/>
          </w:tcPr>
          <w:p>
            <w:pPr>
              <w:topLinePunct/>
              <w:spacing w:line="360" w:lineRule="auto"/>
              <w:rPr>
                <w:rFonts w:ascii="仿宋" w:hAnsi="仿宋" w:eastAsia="仿宋" w:cs="仿宋"/>
                <w:color w:val="auto"/>
                <w:sz w:val="24"/>
                <w:szCs w:val="24"/>
              </w:rPr>
            </w:pPr>
            <w:r>
              <w:rPr>
                <w:rFonts w:hint="eastAsia" w:ascii="仿宋" w:hAnsi="仿宋" w:eastAsia="仿宋" w:cs="仿宋"/>
                <w:color w:val="auto"/>
                <w:sz w:val="24"/>
                <w:szCs w:val="24"/>
              </w:rPr>
              <w:t>注册地址</w:t>
            </w:r>
          </w:p>
        </w:tc>
        <w:tc>
          <w:tcPr>
            <w:tcW w:w="3277" w:type="dxa"/>
            <w:gridSpan w:val="2"/>
            <w:noWrap/>
            <w:vAlign w:val="center"/>
          </w:tcPr>
          <w:p>
            <w:pPr>
              <w:topLinePunct/>
              <w:spacing w:line="360" w:lineRule="auto"/>
              <w:ind w:firstLine="120" w:firstLineChars="50"/>
              <w:jc w:val="center"/>
              <w:rPr>
                <w:rFonts w:ascii="仿宋" w:hAnsi="仿宋" w:eastAsia="仿宋" w:cs="仿宋"/>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718" w:type="dxa"/>
            <w:vMerge w:val="continue"/>
            <w:noWrap/>
            <w:vAlign w:val="center"/>
          </w:tcPr>
          <w:p>
            <w:pPr>
              <w:topLinePunct/>
              <w:spacing w:line="360" w:lineRule="auto"/>
              <w:jc w:val="center"/>
              <w:rPr>
                <w:rFonts w:ascii="仿宋" w:hAnsi="仿宋" w:eastAsia="仿宋" w:cs="仿宋"/>
                <w:color w:val="auto"/>
                <w:sz w:val="24"/>
                <w:szCs w:val="24"/>
              </w:rPr>
            </w:pPr>
          </w:p>
        </w:tc>
        <w:tc>
          <w:tcPr>
            <w:tcW w:w="1592" w:type="dxa"/>
            <w:gridSpan w:val="2"/>
            <w:noWrap/>
            <w:vAlign w:val="center"/>
          </w:tcPr>
          <w:p>
            <w:pPr>
              <w:topLinePunct/>
              <w:spacing w:line="360" w:lineRule="auto"/>
              <w:jc w:val="center"/>
              <w:rPr>
                <w:rFonts w:ascii="仿宋" w:hAnsi="仿宋" w:eastAsia="仿宋" w:cs="仿宋"/>
                <w:color w:val="auto"/>
                <w:sz w:val="24"/>
                <w:szCs w:val="24"/>
              </w:rPr>
            </w:pPr>
            <w:r>
              <w:rPr>
                <w:rFonts w:hint="eastAsia" w:ascii="仿宋" w:hAnsi="仿宋" w:eastAsia="仿宋" w:cs="仿宋"/>
                <w:color w:val="auto"/>
                <w:sz w:val="24"/>
                <w:szCs w:val="24"/>
              </w:rPr>
              <w:t>发证机关</w:t>
            </w:r>
          </w:p>
        </w:tc>
        <w:tc>
          <w:tcPr>
            <w:tcW w:w="2205" w:type="dxa"/>
            <w:noWrap/>
            <w:vAlign w:val="center"/>
          </w:tcPr>
          <w:p>
            <w:pPr>
              <w:topLinePunct/>
              <w:spacing w:line="360" w:lineRule="auto"/>
              <w:jc w:val="center"/>
              <w:rPr>
                <w:rFonts w:ascii="仿宋" w:hAnsi="仿宋" w:eastAsia="仿宋" w:cs="仿宋"/>
                <w:color w:val="auto"/>
                <w:sz w:val="24"/>
                <w:szCs w:val="24"/>
              </w:rPr>
            </w:pPr>
          </w:p>
        </w:tc>
        <w:tc>
          <w:tcPr>
            <w:tcW w:w="1425" w:type="dxa"/>
            <w:gridSpan w:val="2"/>
            <w:noWrap/>
            <w:vAlign w:val="center"/>
          </w:tcPr>
          <w:p>
            <w:pPr>
              <w:topLinePunct/>
              <w:spacing w:line="360" w:lineRule="auto"/>
              <w:rPr>
                <w:rFonts w:ascii="仿宋" w:hAnsi="仿宋" w:eastAsia="仿宋" w:cs="仿宋"/>
                <w:color w:val="auto"/>
                <w:sz w:val="24"/>
                <w:szCs w:val="24"/>
              </w:rPr>
            </w:pPr>
            <w:r>
              <w:rPr>
                <w:rFonts w:hint="eastAsia" w:ascii="仿宋" w:hAnsi="仿宋" w:eastAsia="仿宋" w:cs="仿宋"/>
                <w:color w:val="auto"/>
                <w:sz w:val="24"/>
                <w:szCs w:val="24"/>
              </w:rPr>
              <w:t>发证日期</w:t>
            </w:r>
          </w:p>
        </w:tc>
        <w:tc>
          <w:tcPr>
            <w:tcW w:w="3277" w:type="dxa"/>
            <w:gridSpan w:val="2"/>
            <w:noWrap/>
            <w:vAlign w:val="center"/>
          </w:tcPr>
          <w:p>
            <w:pPr>
              <w:topLinePunct/>
              <w:spacing w:line="360" w:lineRule="auto"/>
              <w:ind w:firstLine="120" w:firstLineChars="50"/>
              <w:jc w:val="center"/>
              <w:rPr>
                <w:rFonts w:ascii="仿宋" w:hAnsi="仿宋" w:eastAsia="仿宋" w:cs="仿宋"/>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718" w:type="dxa"/>
            <w:vMerge w:val="continue"/>
            <w:noWrap/>
            <w:vAlign w:val="center"/>
          </w:tcPr>
          <w:p>
            <w:pPr>
              <w:topLinePunct/>
              <w:spacing w:line="360" w:lineRule="auto"/>
              <w:jc w:val="center"/>
              <w:rPr>
                <w:rFonts w:ascii="仿宋" w:hAnsi="仿宋" w:eastAsia="仿宋" w:cs="仿宋"/>
                <w:color w:val="auto"/>
                <w:sz w:val="24"/>
                <w:szCs w:val="24"/>
              </w:rPr>
            </w:pPr>
          </w:p>
        </w:tc>
        <w:tc>
          <w:tcPr>
            <w:tcW w:w="1592" w:type="dxa"/>
            <w:gridSpan w:val="2"/>
            <w:noWrap/>
            <w:vAlign w:val="center"/>
          </w:tcPr>
          <w:p>
            <w:pPr>
              <w:topLinePunct/>
              <w:spacing w:line="360" w:lineRule="auto"/>
              <w:jc w:val="center"/>
              <w:rPr>
                <w:rFonts w:ascii="仿宋" w:hAnsi="仿宋" w:eastAsia="仿宋" w:cs="仿宋"/>
                <w:color w:val="auto"/>
                <w:sz w:val="24"/>
                <w:szCs w:val="24"/>
              </w:rPr>
            </w:pPr>
            <w:r>
              <w:rPr>
                <w:rFonts w:hint="eastAsia" w:ascii="仿宋" w:hAnsi="仿宋" w:eastAsia="仿宋" w:cs="仿宋"/>
                <w:color w:val="auto"/>
                <w:sz w:val="24"/>
                <w:szCs w:val="24"/>
              </w:rPr>
              <w:t>营业范围</w:t>
            </w:r>
          </w:p>
          <w:p>
            <w:pPr>
              <w:topLinePunct/>
              <w:spacing w:line="360" w:lineRule="auto"/>
              <w:jc w:val="center"/>
              <w:rPr>
                <w:rFonts w:ascii="仿宋" w:hAnsi="仿宋" w:eastAsia="仿宋" w:cs="仿宋"/>
                <w:color w:val="auto"/>
                <w:sz w:val="24"/>
                <w:szCs w:val="24"/>
              </w:rPr>
            </w:pPr>
            <w:r>
              <w:rPr>
                <w:rFonts w:hint="eastAsia" w:ascii="仿宋" w:hAnsi="仿宋" w:eastAsia="仿宋" w:cs="仿宋"/>
                <w:color w:val="auto"/>
                <w:sz w:val="24"/>
                <w:szCs w:val="24"/>
              </w:rPr>
              <w:t>（主营）</w:t>
            </w:r>
          </w:p>
        </w:tc>
        <w:tc>
          <w:tcPr>
            <w:tcW w:w="6907" w:type="dxa"/>
            <w:gridSpan w:val="5"/>
            <w:noWrap/>
            <w:vAlign w:val="center"/>
          </w:tcPr>
          <w:p>
            <w:pPr>
              <w:topLinePunct/>
              <w:spacing w:line="360" w:lineRule="auto"/>
              <w:ind w:firstLine="120" w:firstLineChars="50"/>
              <w:jc w:val="center"/>
              <w:rPr>
                <w:rFonts w:ascii="仿宋" w:hAnsi="仿宋" w:eastAsia="仿宋" w:cs="仿宋"/>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718" w:type="dxa"/>
            <w:vMerge w:val="continue"/>
            <w:noWrap/>
            <w:vAlign w:val="center"/>
          </w:tcPr>
          <w:p>
            <w:pPr>
              <w:topLinePunct/>
              <w:spacing w:line="360" w:lineRule="auto"/>
              <w:jc w:val="center"/>
              <w:rPr>
                <w:rFonts w:ascii="仿宋" w:hAnsi="仿宋" w:eastAsia="仿宋" w:cs="仿宋"/>
                <w:color w:val="auto"/>
                <w:sz w:val="24"/>
                <w:szCs w:val="24"/>
              </w:rPr>
            </w:pPr>
          </w:p>
        </w:tc>
        <w:tc>
          <w:tcPr>
            <w:tcW w:w="1592" w:type="dxa"/>
            <w:gridSpan w:val="2"/>
            <w:noWrap/>
            <w:vAlign w:val="center"/>
          </w:tcPr>
          <w:p>
            <w:pPr>
              <w:topLinePunct/>
              <w:spacing w:line="360" w:lineRule="auto"/>
              <w:jc w:val="center"/>
              <w:rPr>
                <w:rFonts w:ascii="仿宋" w:hAnsi="仿宋" w:eastAsia="仿宋" w:cs="仿宋"/>
                <w:color w:val="auto"/>
                <w:sz w:val="24"/>
                <w:szCs w:val="24"/>
              </w:rPr>
            </w:pPr>
            <w:r>
              <w:rPr>
                <w:rFonts w:hint="eastAsia" w:ascii="仿宋" w:hAnsi="仿宋" w:eastAsia="仿宋" w:cs="仿宋"/>
                <w:color w:val="auto"/>
                <w:sz w:val="24"/>
                <w:szCs w:val="24"/>
              </w:rPr>
              <w:t>营业范围</w:t>
            </w:r>
          </w:p>
          <w:p>
            <w:pPr>
              <w:topLinePunct/>
              <w:spacing w:line="360" w:lineRule="auto"/>
              <w:jc w:val="center"/>
              <w:rPr>
                <w:rFonts w:ascii="仿宋" w:hAnsi="仿宋" w:eastAsia="仿宋" w:cs="仿宋"/>
                <w:color w:val="auto"/>
                <w:sz w:val="24"/>
                <w:szCs w:val="24"/>
              </w:rPr>
            </w:pPr>
            <w:r>
              <w:rPr>
                <w:rFonts w:hint="eastAsia" w:ascii="仿宋" w:hAnsi="仿宋" w:eastAsia="仿宋" w:cs="仿宋"/>
                <w:color w:val="auto"/>
                <w:sz w:val="24"/>
                <w:szCs w:val="24"/>
              </w:rPr>
              <w:t>（兼营）</w:t>
            </w:r>
          </w:p>
        </w:tc>
        <w:tc>
          <w:tcPr>
            <w:tcW w:w="6907" w:type="dxa"/>
            <w:gridSpan w:val="5"/>
            <w:noWrap/>
            <w:vAlign w:val="center"/>
          </w:tcPr>
          <w:p>
            <w:pPr>
              <w:topLinePunct/>
              <w:spacing w:line="360" w:lineRule="auto"/>
              <w:ind w:firstLine="120" w:firstLineChars="50"/>
              <w:jc w:val="center"/>
              <w:rPr>
                <w:rFonts w:ascii="仿宋" w:hAnsi="仿宋" w:eastAsia="仿宋" w:cs="仿宋"/>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9" w:hRule="atLeast"/>
        </w:trPr>
        <w:tc>
          <w:tcPr>
            <w:tcW w:w="2310" w:type="dxa"/>
            <w:gridSpan w:val="3"/>
            <w:noWrap/>
            <w:vAlign w:val="center"/>
          </w:tcPr>
          <w:p>
            <w:pPr>
              <w:topLinePunct/>
              <w:spacing w:line="360" w:lineRule="auto"/>
              <w:jc w:val="center"/>
              <w:rPr>
                <w:rFonts w:ascii="仿宋" w:hAnsi="仿宋" w:eastAsia="仿宋" w:cs="仿宋"/>
                <w:color w:val="auto"/>
                <w:sz w:val="24"/>
                <w:szCs w:val="24"/>
              </w:rPr>
            </w:pPr>
            <w:r>
              <w:rPr>
                <w:rFonts w:hint="eastAsia" w:ascii="仿宋" w:hAnsi="仿宋" w:eastAsia="仿宋" w:cs="仿宋"/>
                <w:color w:val="auto"/>
                <w:sz w:val="24"/>
                <w:szCs w:val="24"/>
              </w:rPr>
              <w:t>基本账户开户行及账号</w:t>
            </w:r>
          </w:p>
        </w:tc>
        <w:tc>
          <w:tcPr>
            <w:tcW w:w="6907" w:type="dxa"/>
            <w:gridSpan w:val="5"/>
            <w:noWrap/>
            <w:vAlign w:val="center"/>
          </w:tcPr>
          <w:p>
            <w:pPr>
              <w:topLinePunct/>
              <w:spacing w:line="360" w:lineRule="auto"/>
              <w:jc w:val="center"/>
              <w:rPr>
                <w:rFonts w:ascii="仿宋" w:hAnsi="仿宋" w:eastAsia="仿宋" w:cs="仿宋"/>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58" w:hRule="atLeast"/>
        </w:trPr>
        <w:tc>
          <w:tcPr>
            <w:tcW w:w="2310" w:type="dxa"/>
            <w:gridSpan w:val="3"/>
            <w:noWrap/>
            <w:vAlign w:val="center"/>
          </w:tcPr>
          <w:p>
            <w:pPr>
              <w:topLinePunct/>
              <w:spacing w:line="360" w:lineRule="auto"/>
              <w:jc w:val="center"/>
              <w:rPr>
                <w:rFonts w:ascii="仿宋" w:hAnsi="仿宋" w:eastAsia="仿宋" w:cs="仿宋"/>
                <w:color w:val="auto"/>
                <w:sz w:val="24"/>
                <w:szCs w:val="24"/>
              </w:rPr>
            </w:pPr>
            <w:r>
              <w:rPr>
                <w:rFonts w:hint="eastAsia" w:ascii="仿宋" w:hAnsi="仿宋" w:eastAsia="仿宋" w:cs="仿宋"/>
                <w:color w:val="auto"/>
                <w:sz w:val="24"/>
                <w:szCs w:val="24"/>
              </w:rPr>
              <w:t>资产总额（万元）</w:t>
            </w:r>
          </w:p>
        </w:tc>
        <w:tc>
          <w:tcPr>
            <w:tcW w:w="6907" w:type="dxa"/>
            <w:gridSpan w:val="5"/>
            <w:noWrap/>
            <w:vAlign w:val="center"/>
          </w:tcPr>
          <w:p>
            <w:pPr>
              <w:topLinePunct/>
              <w:spacing w:line="360" w:lineRule="auto"/>
              <w:jc w:val="center"/>
              <w:rPr>
                <w:rFonts w:ascii="仿宋" w:hAnsi="仿宋" w:eastAsia="仿宋" w:cs="仿宋"/>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04" w:hRule="atLeast"/>
        </w:trPr>
        <w:tc>
          <w:tcPr>
            <w:tcW w:w="2310" w:type="dxa"/>
            <w:gridSpan w:val="3"/>
            <w:noWrap/>
            <w:vAlign w:val="center"/>
          </w:tcPr>
          <w:p>
            <w:pPr>
              <w:topLinePunct/>
              <w:spacing w:line="360" w:lineRule="auto"/>
              <w:jc w:val="center"/>
              <w:rPr>
                <w:rFonts w:ascii="仿宋" w:hAnsi="仿宋" w:eastAsia="仿宋" w:cs="仿宋"/>
                <w:color w:val="auto"/>
                <w:sz w:val="24"/>
                <w:szCs w:val="24"/>
              </w:rPr>
            </w:pPr>
            <w:r>
              <w:rPr>
                <w:rFonts w:hint="eastAsia" w:ascii="仿宋" w:hAnsi="仿宋" w:eastAsia="仿宋" w:cs="仿宋"/>
                <w:color w:val="auto"/>
                <w:sz w:val="24"/>
                <w:szCs w:val="24"/>
              </w:rPr>
              <w:t>资质名称</w:t>
            </w:r>
          </w:p>
        </w:tc>
        <w:tc>
          <w:tcPr>
            <w:tcW w:w="2403" w:type="dxa"/>
            <w:gridSpan w:val="2"/>
            <w:noWrap/>
            <w:vAlign w:val="center"/>
          </w:tcPr>
          <w:p>
            <w:pPr>
              <w:topLinePunct/>
              <w:spacing w:line="360" w:lineRule="auto"/>
              <w:jc w:val="center"/>
              <w:rPr>
                <w:rFonts w:ascii="仿宋" w:hAnsi="仿宋" w:eastAsia="仿宋" w:cs="仿宋"/>
                <w:color w:val="auto"/>
                <w:sz w:val="24"/>
                <w:szCs w:val="24"/>
              </w:rPr>
            </w:pPr>
            <w:r>
              <w:rPr>
                <w:rFonts w:hint="eastAsia" w:ascii="仿宋" w:hAnsi="仿宋" w:eastAsia="仿宋" w:cs="仿宋"/>
                <w:color w:val="auto"/>
                <w:sz w:val="24"/>
                <w:szCs w:val="24"/>
              </w:rPr>
              <w:t>等级</w:t>
            </w:r>
          </w:p>
        </w:tc>
        <w:tc>
          <w:tcPr>
            <w:tcW w:w="1227" w:type="dxa"/>
            <w:noWrap/>
            <w:vAlign w:val="center"/>
          </w:tcPr>
          <w:p>
            <w:pPr>
              <w:topLinePunct/>
              <w:spacing w:line="360" w:lineRule="auto"/>
              <w:jc w:val="center"/>
              <w:rPr>
                <w:rFonts w:ascii="仿宋" w:hAnsi="仿宋" w:eastAsia="仿宋" w:cs="仿宋"/>
                <w:color w:val="auto"/>
                <w:sz w:val="24"/>
                <w:szCs w:val="24"/>
              </w:rPr>
            </w:pPr>
            <w:r>
              <w:rPr>
                <w:rFonts w:hint="eastAsia" w:ascii="仿宋" w:hAnsi="仿宋" w:eastAsia="仿宋" w:cs="仿宋"/>
                <w:color w:val="auto"/>
                <w:sz w:val="24"/>
                <w:szCs w:val="24"/>
              </w:rPr>
              <w:t>发证机关</w:t>
            </w:r>
          </w:p>
        </w:tc>
        <w:tc>
          <w:tcPr>
            <w:tcW w:w="3277" w:type="dxa"/>
            <w:gridSpan w:val="2"/>
            <w:noWrap/>
            <w:vAlign w:val="center"/>
          </w:tcPr>
          <w:p>
            <w:pPr>
              <w:topLinePunct/>
              <w:spacing w:line="360" w:lineRule="auto"/>
              <w:jc w:val="center"/>
              <w:rPr>
                <w:rFonts w:ascii="仿宋" w:hAnsi="仿宋" w:eastAsia="仿宋" w:cs="仿宋"/>
                <w:color w:val="auto"/>
                <w:sz w:val="24"/>
                <w:szCs w:val="24"/>
              </w:rPr>
            </w:pPr>
            <w:r>
              <w:rPr>
                <w:rFonts w:hint="eastAsia" w:ascii="仿宋" w:hAnsi="仿宋" w:eastAsia="仿宋" w:cs="仿宋"/>
                <w:color w:val="auto"/>
                <w:sz w:val="24"/>
                <w:szCs w:val="24"/>
              </w:rPr>
              <w:t>有效期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6" w:hRule="atLeast"/>
        </w:trPr>
        <w:tc>
          <w:tcPr>
            <w:tcW w:w="2310" w:type="dxa"/>
            <w:gridSpan w:val="3"/>
            <w:noWrap/>
            <w:vAlign w:val="center"/>
          </w:tcPr>
          <w:p>
            <w:pPr>
              <w:topLinePunct/>
              <w:spacing w:line="360" w:lineRule="auto"/>
              <w:jc w:val="center"/>
              <w:rPr>
                <w:rFonts w:ascii="仿宋" w:hAnsi="仿宋" w:eastAsia="仿宋" w:cs="仿宋"/>
                <w:color w:val="auto"/>
                <w:sz w:val="24"/>
                <w:szCs w:val="24"/>
              </w:rPr>
            </w:pPr>
          </w:p>
        </w:tc>
        <w:tc>
          <w:tcPr>
            <w:tcW w:w="2403" w:type="dxa"/>
            <w:gridSpan w:val="2"/>
            <w:noWrap/>
            <w:vAlign w:val="center"/>
          </w:tcPr>
          <w:p>
            <w:pPr>
              <w:topLinePunct/>
              <w:spacing w:line="360" w:lineRule="auto"/>
              <w:jc w:val="center"/>
              <w:rPr>
                <w:rFonts w:ascii="仿宋" w:hAnsi="仿宋" w:eastAsia="仿宋" w:cs="仿宋"/>
                <w:color w:val="auto"/>
                <w:sz w:val="24"/>
                <w:szCs w:val="24"/>
              </w:rPr>
            </w:pPr>
          </w:p>
        </w:tc>
        <w:tc>
          <w:tcPr>
            <w:tcW w:w="1227" w:type="dxa"/>
            <w:noWrap/>
            <w:vAlign w:val="center"/>
          </w:tcPr>
          <w:p>
            <w:pPr>
              <w:topLinePunct/>
              <w:spacing w:line="360" w:lineRule="auto"/>
              <w:jc w:val="center"/>
              <w:rPr>
                <w:rFonts w:ascii="仿宋" w:hAnsi="仿宋" w:eastAsia="仿宋" w:cs="仿宋"/>
                <w:color w:val="auto"/>
                <w:sz w:val="24"/>
                <w:szCs w:val="24"/>
              </w:rPr>
            </w:pPr>
          </w:p>
        </w:tc>
        <w:tc>
          <w:tcPr>
            <w:tcW w:w="3277" w:type="dxa"/>
            <w:gridSpan w:val="2"/>
            <w:noWrap/>
            <w:vAlign w:val="center"/>
          </w:tcPr>
          <w:p>
            <w:pPr>
              <w:topLinePunct/>
              <w:spacing w:line="360" w:lineRule="auto"/>
              <w:jc w:val="center"/>
              <w:rPr>
                <w:rFonts w:ascii="仿宋" w:hAnsi="仿宋" w:eastAsia="仿宋" w:cs="仿宋"/>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6" w:hRule="atLeast"/>
        </w:trPr>
        <w:tc>
          <w:tcPr>
            <w:tcW w:w="2310" w:type="dxa"/>
            <w:gridSpan w:val="3"/>
            <w:noWrap/>
            <w:vAlign w:val="center"/>
          </w:tcPr>
          <w:p>
            <w:pPr>
              <w:topLinePunct/>
              <w:spacing w:line="360" w:lineRule="auto"/>
              <w:jc w:val="center"/>
              <w:rPr>
                <w:rFonts w:ascii="仿宋" w:hAnsi="仿宋" w:eastAsia="仿宋" w:cs="仿宋"/>
                <w:color w:val="auto"/>
                <w:sz w:val="24"/>
                <w:szCs w:val="24"/>
              </w:rPr>
            </w:pPr>
          </w:p>
        </w:tc>
        <w:tc>
          <w:tcPr>
            <w:tcW w:w="2403" w:type="dxa"/>
            <w:gridSpan w:val="2"/>
            <w:noWrap/>
            <w:vAlign w:val="center"/>
          </w:tcPr>
          <w:p>
            <w:pPr>
              <w:topLinePunct/>
              <w:spacing w:line="360" w:lineRule="auto"/>
              <w:jc w:val="center"/>
              <w:rPr>
                <w:rFonts w:ascii="仿宋" w:hAnsi="仿宋" w:eastAsia="仿宋" w:cs="仿宋"/>
                <w:color w:val="auto"/>
                <w:sz w:val="24"/>
                <w:szCs w:val="24"/>
              </w:rPr>
            </w:pPr>
          </w:p>
        </w:tc>
        <w:tc>
          <w:tcPr>
            <w:tcW w:w="1227" w:type="dxa"/>
            <w:noWrap/>
            <w:vAlign w:val="center"/>
          </w:tcPr>
          <w:p>
            <w:pPr>
              <w:topLinePunct/>
              <w:spacing w:line="360" w:lineRule="auto"/>
              <w:jc w:val="center"/>
              <w:rPr>
                <w:rFonts w:ascii="仿宋" w:hAnsi="仿宋" w:eastAsia="仿宋" w:cs="仿宋"/>
                <w:color w:val="auto"/>
                <w:sz w:val="24"/>
                <w:szCs w:val="24"/>
              </w:rPr>
            </w:pPr>
          </w:p>
        </w:tc>
        <w:tc>
          <w:tcPr>
            <w:tcW w:w="3277" w:type="dxa"/>
            <w:gridSpan w:val="2"/>
            <w:noWrap/>
            <w:vAlign w:val="center"/>
          </w:tcPr>
          <w:p>
            <w:pPr>
              <w:topLinePunct/>
              <w:spacing w:line="360" w:lineRule="auto"/>
              <w:jc w:val="center"/>
              <w:rPr>
                <w:rFonts w:ascii="仿宋" w:hAnsi="仿宋" w:eastAsia="仿宋" w:cs="仿宋"/>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9" w:hRule="atLeast"/>
        </w:trPr>
        <w:tc>
          <w:tcPr>
            <w:tcW w:w="1257" w:type="dxa"/>
            <w:gridSpan w:val="2"/>
            <w:noWrap/>
            <w:vAlign w:val="center"/>
          </w:tcPr>
          <w:p>
            <w:pPr>
              <w:topLinePunct/>
              <w:spacing w:line="360" w:lineRule="auto"/>
              <w:jc w:val="center"/>
              <w:rPr>
                <w:rFonts w:ascii="仿宋" w:hAnsi="仿宋" w:eastAsia="仿宋" w:cs="仿宋"/>
                <w:color w:val="auto"/>
                <w:sz w:val="24"/>
                <w:szCs w:val="24"/>
              </w:rPr>
            </w:pPr>
            <w:r>
              <w:rPr>
                <w:rFonts w:hint="eastAsia" w:ascii="仿宋" w:hAnsi="仿宋" w:eastAsia="仿宋" w:cs="仿宋"/>
                <w:color w:val="auto"/>
                <w:sz w:val="24"/>
                <w:szCs w:val="24"/>
              </w:rPr>
              <w:t>备注</w:t>
            </w:r>
          </w:p>
        </w:tc>
        <w:tc>
          <w:tcPr>
            <w:tcW w:w="7960" w:type="dxa"/>
            <w:gridSpan w:val="6"/>
            <w:noWrap/>
            <w:vAlign w:val="center"/>
          </w:tcPr>
          <w:p>
            <w:pPr>
              <w:topLinePunct/>
              <w:spacing w:line="360" w:lineRule="auto"/>
              <w:rPr>
                <w:rFonts w:ascii="仿宋" w:hAnsi="仿宋" w:eastAsia="仿宋" w:cs="仿宋"/>
                <w:color w:val="auto"/>
                <w:sz w:val="24"/>
                <w:szCs w:val="24"/>
              </w:rPr>
            </w:pPr>
          </w:p>
        </w:tc>
      </w:tr>
    </w:tbl>
    <w:p>
      <w:pPr>
        <w:autoSpaceDE w:val="0"/>
        <w:autoSpaceDN w:val="0"/>
        <w:adjustRightInd w:val="0"/>
        <w:snapToGrid w:val="0"/>
        <w:spacing w:beforeLines="50" w:line="360" w:lineRule="auto"/>
        <w:ind w:firstLine="480" w:firstLineChars="200"/>
        <w:jc w:val="left"/>
        <w:rPr>
          <w:rFonts w:ascii="仿宋" w:hAnsi="仿宋" w:eastAsia="仿宋" w:cs="仿宋"/>
          <w:color w:val="auto"/>
          <w:sz w:val="24"/>
          <w:szCs w:val="24"/>
        </w:rPr>
      </w:pPr>
      <w:r>
        <w:rPr>
          <w:rFonts w:hint="eastAsia" w:ascii="仿宋" w:hAnsi="仿宋" w:eastAsia="仿宋" w:cs="仿宋"/>
          <w:color w:val="auto"/>
          <w:sz w:val="24"/>
          <w:szCs w:val="24"/>
        </w:rPr>
        <w:t>说明：企业类型指大型、中型、小型、微型；上年营业收入、资产总额要与财务报表中的数据一致；资质指特定条件要求提供的资质。</w:t>
      </w:r>
    </w:p>
    <w:p>
      <w:pPr>
        <w:keepNext w:val="0"/>
        <w:keepLines w:val="0"/>
        <w:pageBreakBefore w:val="0"/>
        <w:widowControl/>
        <w:kinsoku/>
        <w:wordWrap/>
        <w:overflowPunct/>
        <w:topLinePunct w:val="0"/>
        <w:autoSpaceDE/>
        <w:autoSpaceDN/>
        <w:bidi w:val="0"/>
        <w:spacing w:line="360" w:lineRule="auto"/>
        <w:textAlignment w:val="auto"/>
        <w:rPr>
          <w:rFonts w:ascii="仿宋" w:hAnsi="仿宋" w:eastAsia="仿宋" w:cs="仿宋"/>
          <w:bCs/>
          <w:color w:val="auto"/>
          <w:kern w:val="0"/>
          <w:sz w:val="24"/>
          <w:szCs w:val="24"/>
        </w:rPr>
      </w:pPr>
    </w:p>
    <w:p>
      <w:pPr>
        <w:keepNext w:val="0"/>
        <w:keepLines w:val="0"/>
        <w:pageBreakBefore w:val="0"/>
        <w:kinsoku/>
        <w:wordWrap/>
        <w:overflowPunct/>
        <w:topLinePunct w:val="0"/>
        <w:autoSpaceDE/>
        <w:autoSpaceDN/>
        <w:bidi w:val="0"/>
        <w:spacing w:line="360" w:lineRule="auto"/>
        <w:ind w:left="0" w:leftChars="0" w:firstLine="3578" w:firstLineChars="1491"/>
        <w:textAlignment w:val="auto"/>
        <w:rPr>
          <w:rFonts w:ascii="仿宋" w:hAnsi="仿宋" w:eastAsia="仿宋" w:cs="仿宋"/>
          <w:color w:val="auto"/>
          <w:sz w:val="24"/>
          <w:szCs w:val="24"/>
        </w:rPr>
      </w:pPr>
      <w:r>
        <w:rPr>
          <w:rFonts w:hint="eastAsia" w:ascii="仿宋" w:hAnsi="仿宋" w:eastAsia="仿宋" w:cs="仿宋"/>
          <w:color w:val="auto"/>
          <w:sz w:val="24"/>
          <w:szCs w:val="24"/>
          <w:lang w:eastAsia="zh-CN"/>
        </w:rPr>
        <w:t>供应商</w:t>
      </w:r>
      <w:r>
        <w:rPr>
          <w:rFonts w:hint="eastAsia" w:ascii="仿宋" w:hAnsi="仿宋" w:eastAsia="仿宋" w:cs="仿宋"/>
          <w:color w:val="auto"/>
          <w:sz w:val="24"/>
          <w:szCs w:val="24"/>
        </w:rPr>
        <w:t>（公章）：</w:t>
      </w:r>
      <w:r>
        <w:rPr>
          <w:rFonts w:hint="eastAsia" w:ascii="仿宋" w:hAnsi="仿宋" w:eastAsia="仿宋" w:cs="仿宋"/>
          <w:color w:val="auto"/>
          <w:sz w:val="24"/>
          <w:szCs w:val="24"/>
          <w:u w:val="single"/>
          <w:lang w:val="en-US" w:eastAsia="zh-CN"/>
        </w:rPr>
        <w:t xml:space="preserve">                              </w:t>
      </w:r>
    </w:p>
    <w:p>
      <w:pPr>
        <w:keepNext w:val="0"/>
        <w:keepLines w:val="0"/>
        <w:pageBreakBefore w:val="0"/>
        <w:kinsoku/>
        <w:wordWrap/>
        <w:overflowPunct/>
        <w:topLinePunct w:val="0"/>
        <w:autoSpaceDE/>
        <w:autoSpaceDN/>
        <w:bidi w:val="0"/>
        <w:spacing w:line="360" w:lineRule="auto"/>
        <w:ind w:left="0" w:leftChars="0" w:firstLine="3578" w:firstLineChars="1491"/>
        <w:textAlignment w:val="auto"/>
        <w:rPr>
          <w:rFonts w:ascii="仿宋" w:hAnsi="仿宋" w:eastAsia="仿宋" w:cs="仿宋"/>
          <w:color w:val="auto"/>
          <w:sz w:val="24"/>
          <w:szCs w:val="24"/>
          <w:u w:val="single"/>
        </w:rPr>
      </w:pPr>
      <w:r>
        <w:rPr>
          <w:rFonts w:hint="eastAsia" w:ascii="仿宋" w:hAnsi="仿宋" w:eastAsia="仿宋" w:cs="仿宋"/>
          <w:color w:val="auto"/>
          <w:sz w:val="24"/>
          <w:szCs w:val="24"/>
        </w:rPr>
        <w:t>法定代表人或授权代表（签字或盖章）：</w:t>
      </w:r>
      <w:r>
        <w:rPr>
          <w:rFonts w:hint="eastAsia" w:ascii="仿宋" w:hAnsi="仿宋" w:eastAsia="仿宋" w:cs="仿宋"/>
          <w:color w:val="auto"/>
          <w:sz w:val="24"/>
          <w:szCs w:val="24"/>
          <w:u w:val="single"/>
          <w:lang w:val="en-US" w:eastAsia="zh-CN"/>
        </w:rPr>
        <w:t xml:space="preserve">           </w:t>
      </w:r>
    </w:p>
    <w:p>
      <w:pPr>
        <w:keepNext w:val="0"/>
        <w:keepLines w:val="0"/>
        <w:pageBreakBefore w:val="0"/>
        <w:kinsoku/>
        <w:wordWrap/>
        <w:overflowPunct/>
        <w:topLinePunct w:val="0"/>
        <w:autoSpaceDE/>
        <w:autoSpaceDN/>
        <w:bidi w:val="0"/>
        <w:adjustRightInd w:val="0"/>
        <w:snapToGrid w:val="0"/>
        <w:spacing w:line="360" w:lineRule="auto"/>
        <w:ind w:left="0" w:leftChars="0" w:firstLine="3578" w:firstLineChars="1491"/>
        <w:textAlignment w:val="auto"/>
        <w:rPr>
          <w:rFonts w:ascii="仿宋" w:hAnsi="仿宋" w:eastAsia="仿宋" w:cs="仿宋"/>
          <w:color w:val="auto"/>
          <w:sz w:val="24"/>
          <w:szCs w:val="24"/>
          <w:u w:val="single"/>
        </w:rPr>
      </w:pPr>
      <w:r>
        <w:rPr>
          <w:rFonts w:hint="eastAsia" w:ascii="仿宋" w:hAnsi="仿宋" w:eastAsia="仿宋" w:cs="仿宋"/>
          <w:color w:val="auto"/>
          <w:sz w:val="24"/>
          <w:szCs w:val="24"/>
        </w:rPr>
        <w:t>日    期：</w:t>
      </w:r>
      <w:r>
        <w:rPr>
          <w:rFonts w:hint="eastAsia" w:ascii="仿宋" w:hAnsi="仿宋" w:eastAsia="仿宋" w:cs="仿宋"/>
          <w:color w:val="auto"/>
          <w:sz w:val="24"/>
          <w:szCs w:val="24"/>
          <w:u w:val="single"/>
          <w:lang w:val="en-US" w:eastAsia="zh-CN"/>
        </w:rPr>
        <w:t xml:space="preserve">                                    </w:t>
      </w:r>
    </w:p>
    <w:p>
      <w:pPr>
        <w:adjustRightInd w:val="0"/>
        <w:snapToGrid w:val="0"/>
        <w:spacing w:line="360" w:lineRule="auto"/>
        <w:ind w:firstLine="3840" w:firstLineChars="1600"/>
        <w:rPr>
          <w:rFonts w:ascii="仿宋" w:hAnsi="仿宋" w:eastAsia="仿宋" w:cs="仿宋"/>
          <w:color w:val="auto"/>
          <w:sz w:val="24"/>
          <w:szCs w:val="24"/>
          <w:u w:val="single"/>
        </w:rPr>
      </w:pPr>
    </w:p>
    <w:p>
      <w:pPr>
        <w:autoSpaceDE w:val="0"/>
        <w:autoSpaceDN w:val="0"/>
        <w:adjustRightInd w:val="0"/>
        <w:snapToGrid w:val="0"/>
        <w:spacing w:before="120" w:line="360" w:lineRule="auto"/>
        <w:jc w:val="center"/>
        <w:outlineLvl w:val="2"/>
        <w:rPr>
          <w:rFonts w:ascii="仿宋" w:hAnsi="仿宋" w:eastAsia="仿宋" w:cs="仿宋"/>
          <w:color w:val="auto"/>
          <w:sz w:val="24"/>
          <w:szCs w:val="24"/>
        </w:rPr>
      </w:pPr>
      <w:r>
        <w:rPr>
          <w:rFonts w:hint="eastAsia" w:ascii="仿宋" w:hAnsi="仿宋" w:eastAsia="仿宋" w:cs="仿宋"/>
          <w:color w:val="auto"/>
          <w:sz w:val="24"/>
          <w:szCs w:val="24"/>
        </w:rPr>
        <w:br w:type="page"/>
      </w:r>
      <w:bookmarkStart w:id="387" w:name="_Toc30017"/>
      <w:bookmarkStart w:id="388" w:name="_Toc8313"/>
      <w:bookmarkStart w:id="389" w:name="_Toc10169"/>
      <w:bookmarkStart w:id="390" w:name="_Toc495681405"/>
      <w:bookmarkStart w:id="391" w:name="_Toc27035"/>
      <w:bookmarkStart w:id="392" w:name="_Toc495908047"/>
      <w:bookmarkStart w:id="393" w:name="_Toc495681532"/>
      <w:bookmarkStart w:id="394" w:name="_Toc495681251"/>
      <w:bookmarkStart w:id="395" w:name="_Toc31488"/>
      <w:bookmarkStart w:id="396" w:name="_Toc495671262"/>
      <w:r>
        <w:rPr>
          <w:rFonts w:hint="eastAsia" w:ascii="仿宋" w:hAnsi="仿宋" w:eastAsia="仿宋" w:cs="仿宋"/>
          <w:b/>
          <w:bCs/>
          <w:color w:val="auto"/>
          <w:sz w:val="28"/>
          <w:szCs w:val="28"/>
        </w:rPr>
        <w:t>（一）提供统一社会信用代码的营业执</w:t>
      </w:r>
      <w:r>
        <w:rPr>
          <w:rFonts w:hint="eastAsia" w:ascii="仿宋" w:hAnsi="仿宋" w:eastAsia="仿宋" w:cs="仿宋"/>
          <w:b/>
          <w:bCs/>
          <w:color w:val="auto"/>
          <w:sz w:val="28"/>
          <w:szCs w:val="28"/>
          <w:lang w:eastAsia="zh-CN"/>
        </w:rPr>
        <w:t>照</w:t>
      </w:r>
      <w:r>
        <w:rPr>
          <w:rFonts w:hint="eastAsia" w:ascii="仿宋" w:hAnsi="仿宋" w:eastAsia="仿宋" w:cs="仿宋"/>
          <w:b/>
          <w:bCs/>
          <w:color w:val="auto"/>
          <w:sz w:val="28"/>
          <w:szCs w:val="28"/>
        </w:rPr>
        <w:t>或其他组织经营的合法凭证或自然人的提供身份证明文件</w:t>
      </w:r>
      <w:bookmarkEnd w:id="387"/>
      <w:bookmarkEnd w:id="388"/>
      <w:bookmarkEnd w:id="389"/>
    </w:p>
    <w:bookmarkEnd w:id="390"/>
    <w:bookmarkEnd w:id="391"/>
    <w:bookmarkEnd w:id="392"/>
    <w:bookmarkEnd w:id="393"/>
    <w:bookmarkEnd w:id="394"/>
    <w:bookmarkEnd w:id="395"/>
    <w:bookmarkEnd w:id="396"/>
    <w:p>
      <w:pPr>
        <w:pStyle w:val="19"/>
        <w:jc w:val="center"/>
        <w:rPr>
          <w:rFonts w:hint="eastAsia" w:ascii="仿宋" w:hAnsi="仿宋" w:eastAsia="仿宋" w:cs="仿宋"/>
          <w:color w:val="auto"/>
          <w:sz w:val="24"/>
          <w:szCs w:val="24"/>
        </w:rPr>
      </w:pPr>
    </w:p>
    <w:p>
      <w:pPr>
        <w:pStyle w:val="19"/>
        <w:jc w:val="center"/>
        <w:rPr>
          <w:rFonts w:ascii="仿宋" w:hAnsi="仿宋" w:eastAsia="仿宋" w:cs="仿宋"/>
          <w:b/>
          <w:bCs/>
          <w:color w:val="auto"/>
          <w:sz w:val="28"/>
          <w:szCs w:val="28"/>
        </w:rPr>
      </w:pPr>
      <w:r>
        <w:rPr>
          <w:rFonts w:hint="eastAsia" w:ascii="仿宋" w:hAnsi="仿宋" w:eastAsia="仿宋" w:cs="仿宋"/>
          <w:color w:val="auto"/>
          <w:sz w:val="24"/>
          <w:szCs w:val="24"/>
        </w:rPr>
        <w:t>提供扫描件或复印件加盖单位公章</w:t>
      </w:r>
    </w:p>
    <w:p>
      <w:pPr>
        <w:autoSpaceDE w:val="0"/>
        <w:autoSpaceDN w:val="0"/>
        <w:adjustRightInd w:val="0"/>
        <w:snapToGrid w:val="0"/>
        <w:spacing w:beforeLines="50" w:line="360" w:lineRule="auto"/>
        <w:ind w:firstLine="480" w:firstLineChars="200"/>
        <w:jc w:val="center"/>
        <w:rPr>
          <w:rFonts w:ascii="仿宋" w:hAnsi="仿宋" w:eastAsia="仿宋" w:cs="仿宋"/>
          <w:color w:val="auto"/>
          <w:sz w:val="24"/>
          <w:szCs w:val="24"/>
        </w:rPr>
      </w:pPr>
    </w:p>
    <w:p>
      <w:pPr>
        <w:pageBreakBefore/>
        <w:spacing w:line="360" w:lineRule="auto"/>
        <w:ind w:left="0" w:leftChars="0" w:firstLine="0" w:firstLineChars="0"/>
        <w:jc w:val="center"/>
        <w:outlineLvl w:val="2"/>
        <w:rPr>
          <w:rFonts w:ascii="仿宋" w:hAnsi="仿宋" w:eastAsia="仿宋" w:cs="仿宋"/>
          <w:b/>
          <w:bCs/>
          <w:color w:val="auto"/>
          <w:sz w:val="28"/>
          <w:szCs w:val="28"/>
        </w:rPr>
      </w:pPr>
      <w:bookmarkStart w:id="397" w:name="_Toc25217"/>
      <w:bookmarkStart w:id="398" w:name="_Toc21316"/>
      <w:bookmarkStart w:id="399" w:name="_Toc4584"/>
      <w:bookmarkStart w:id="400" w:name="_Toc894"/>
      <w:bookmarkStart w:id="401" w:name="_Toc19057"/>
      <w:bookmarkStart w:id="402" w:name="_Toc32165"/>
      <w:bookmarkStart w:id="403" w:name="_Toc495671270"/>
      <w:bookmarkStart w:id="404" w:name="_Toc20217"/>
      <w:bookmarkStart w:id="405" w:name="_Toc16911"/>
      <w:r>
        <w:rPr>
          <w:rFonts w:hint="eastAsia" w:ascii="仿宋" w:hAnsi="仿宋" w:eastAsia="仿宋" w:cs="仿宋"/>
          <w:b/>
          <w:bCs/>
          <w:color w:val="auto"/>
          <w:sz w:val="28"/>
          <w:szCs w:val="28"/>
        </w:rPr>
        <w:t>（二）财务状况报告</w:t>
      </w:r>
      <w:bookmarkEnd w:id="397"/>
      <w:bookmarkEnd w:id="398"/>
      <w:bookmarkEnd w:id="399"/>
    </w:p>
    <w:p>
      <w:pPr>
        <w:pStyle w:val="17"/>
        <w:adjustRightInd w:val="0"/>
        <w:snapToGrid w:val="0"/>
        <w:spacing w:line="360" w:lineRule="auto"/>
        <w:jc w:val="left"/>
        <w:rPr>
          <w:rFonts w:ascii="仿宋" w:hAnsi="仿宋" w:eastAsia="仿宋" w:cs="仿宋"/>
          <w:b/>
          <w:color w:val="auto"/>
          <w:sz w:val="24"/>
          <w:szCs w:val="24"/>
        </w:rPr>
      </w:pPr>
    </w:p>
    <w:p>
      <w:pPr>
        <w:pStyle w:val="19"/>
        <w:jc w:val="center"/>
        <w:rPr>
          <w:rFonts w:ascii="仿宋" w:hAnsi="仿宋" w:eastAsia="仿宋" w:cs="仿宋"/>
          <w:b/>
          <w:bCs/>
          <w:color w:val="auto"/>
          <w:sz w:val="28"/>
          <w:szCs w:val="28"/>
        </w:rPr>
      </w:pPr>
      <w:r>
        <w:rPr>
          <w:rFonts w:hint="eastAsia" w:ascii="仿宋" w:hAnsi="仿宋" w:eastAsia="仿宋" w:cs="仿宋"/>
          <w:color w:val="auto"/>
          <w:sz w:val="24"/>
          <w:szCs w:val="24"/>
        </w:rPr>
        <w:t>提供扫描件或复印件加盖单位公章</w:t>
      </w:r>
    </w:p>
    <w:p>
      <w:pPr>
        <w:spacing w:line="360" w:lineRule="auto"/>
        <w:rPr>
          <w:rFonts w:ascii="仿宋" w:hAnsi="仿宋" w:eastAsia="仿宋" w:cs="仿宋"/>
          <w:b/>
          <w:bCs/>
          <w:color w:val="auto"/>
          <w:sz w:val="24"/>
          <w:szCs w:val="24"/>
        </w:rPr>
      </w:pPr>
    </w:p>
    <w:p>
      <w:pPr>
        <w:spacing w:line="360" w:lineRule="auto"/>
        <w:jc w:val="center"/>
        <w:outlineLvl w:val="2"/>
        <w:rPr>
          <w:rFonts w:ascii="仿宋" w:hAnsi="仿宋" w:eastAsia="仿宋" w:cs="仿宋"/>
          <w:b/>
          <w:color w:val="auto"/>
          <w:sz w:val="28"/>
          <w:szCs w:val="28"/>
        </w:rPr>
      </w:pPr>
      <w:r>
        <w:rPr>
          <w:rFonts w:hint="eastAsia" w:ascii="仿宋" w:hAnsi="仿宋" w:eastAsia="仿宋" w:cs="仿宋"/>
          <w:b/>
          <w:bCs/>
          <w:color w:val="auto"/>
          <w:sz w:val="24"/>
          <w:szCs w:val="24"/>
        </w:rPr>
        <w:br w:type="page"/>
      </w:r>
      <w:bookmarkStart w:id="406" w:name="_Toc19234"/>
      <w:bookmarkStart w:id="407" w:name="_Toc27653"/>
      <w:bookmarkStart w:id="408" w:name="_Toc5342"/>
      <w:r>
        <w:rPr>
          <w:rFonts w:hint="eastAsia" w:ascii="仿宋" w:hAnsi="仿宋" w:eastAsia="仿宋" w:cs="仿宋"/>
          <w:b/>
          <w:bCs/>
          <w:color w:val="auto"/>
          <w:sz w:val="24"/>
          <w:szCs w:val="24"/>
        </w:rPr>
        <w:t>（三）</w:t>
      </w:r>
      <w:r>
        <w:rPr>
          <w:rFonts w:hint="eastAsia" w:ascii="仿宋" w:hAnsi="仿宋" w:eastAsia="仿宋" w:cs="仿宋"/>
          <w:b/>
          <w:color w:val="auto"/>
          <w:sz w:val="28"/>
          <w:szCs w:val="28"/>
        </w:rPr>
        <w:t>税收缴纳证明</w:t>
      </w:r>
      <w:bookmarkEnd w:id="406"/>
      <w:bookmarkEnd w:id="407"/>
      <w:bookmarkEnd w:id="408"/>
    </w:p>
    <w:p>
      <w:pPr>
        <w:pStyle w:val="19"/>
        <w:spacing w:line="360" w:lineRule="auto"/>
        <w:rPr>
          <w:rFonts w:ascii="仿宋" w:hAnsi="仿宋" w:eastAsia="仿宋" w:cs="仿宋"/>
          <w:color w:val="auto"/>
        </w:rPr>
      </w:pPr>
    </w:p>
    <w:p>
      <w:pPr>
        <w:pStyle w:val="19"/>
        <w:jc w:val="center"/>
        <w:rPr>
          <w:rFonts w:ascii="仿宋" w:hAnsi="仿宋" w:eastAsia="仿宋" w:cs="仿宋"/>
          <w:b/>
          <w:bCs/>
          <w:color w:val="auto"/>
          <w:sz w:val="28"/>
          <w:szCs w:val="28"/>
        </w:rPr>
      </w:pPr>
      <w:r>
        <w:rPr>
          <w:rFonts w:hint="eastAsia" w:ascii="仿宋" w:hAnsi="仿宋" w:eastAsia="仿宋" w:cs="仿宋"/>
          <w:color w:val="auto"/>
          <w:sz w:val="24"/>
          <w:szCs w:val="24"/>
        </w:rPr>
        <w:t>提供扫描件或复印件加盖单位公章</w:t>
      </w:r>
    </w:p>
    <w:p>
      <w:pPr>
        <w:spacing w:line="360" w:lineRule="auto"/>
        <w:ind w:firstLine="480"/>
        <w:rPr>
          <w:rFonts w:ascii="仿宋" w:hAnsi="仿宋" w:eastAsia="仿宋" w:cs="仿宋"/>
          <w:color w:val="auto"/>
          <w:kern w:val="0"/>
          <w:sz w:val="24"/>
        </w:rPr>
      </w:pPr>
    </w:p>
    <w:p>
      <w:pPr>
        <w:spacing w:line="360" w:lineRule="auto"/>
        <w:ind w:firstLine="480"/>
        <w:rPr>
          <w:rFonts w:ascii="仿宋" w:hAnsi="仿宋" w:eastAsia="仿宋" w:cs="仿宋"/>
          <w:color w:val="auto"/>
          <w:kern w:val="0"/>
          <w:sz w:val="24"/>
          <w:szCs w:val="22"/>
        </w:rPr>
        <w:sectPr>
          <w:pgSz w:w="11906" w:h="16838"/>
          <w:pgMar w:top="1417" w:right="1417" w:bottom="1417" w:left="1417" w:header="851" w:footer="992" w:gutter="0"/>
          <w:pgNumType w:fmt="decimal"/>
          <w:cols w:space="0" w:num="1"/>
          <w:rtlGutter w:val="0"/>
          <w:docGrid w:type="lines" w:linePitch="312" w:charSpace="0"/>
        </w:sectPr>
      </w:pPr>
    </w:p>
    <w:p>
      <w:pPr>
        <w:spacing w:line="360" w:lineRule="auto"/>
        <w:jc w:val="center"/>
        <w:outlineLvl w:val="2"/>
        <w:rPr>
          <w:rFonts w:ascii="仿宋" w:hAnsi="仿宋" w:eastAsia="仿宋" w:cs="仿宋"/>
          <w:b/>
          <w:color w:val="auto"/>
          <w:sz w:val="28"/>
          <w:szCs w:val="28"/>
        </w:rPr>
      </w:pPr>
      <w:bookmarkStart w:id="409" w:name="_Toc7176"/>
      <w:bookmarkStart w:id="410" w:name="_Toc23064"/>
      <w:bookmarkStart w:id="411" w:name="_Toc17953"/>
      <w:r>
        <w:rPr>
          <w:rFonts w:hint="eastAsia" w:ascii="仿宋" w:hAnsi="仿宋" w:eastAsia="仿宋" w:cs="仿宋"/>
          <w:b/>
          <w:color w:val="auto"/>
          <w:sz w:val="28"/>
          <w:szCs w:val="28"/>
        </w:rPr>
        <w:t>（四）社会保障资金缴纳证明</w:t>
      </w:r>
      <w:bookmarkEnd w:id="409"/>
      <w:bookmarkEnd w:id="410"/>
      <w:bookmarkEnd w:id="411"/>
    </w:p>
    <w:p>
      <w:pPr>
        <w:spacing w:line="360" w:lineRule="auto"/>
        <w:ind w:firstLine="480"/>
        <w:rPr>
          <w:rFonts w:ascii="仿宋" w:hAnsi="仿宋" w:eastAsia="仿宋" w:cs="仿宋"/>
          <w:color w:val="auto"/>
          <w:kern w:val="0"/>
          <w:sz w:val="24"/>
          <w:szCs w:val="22"/>
        </w:rPr>
      </w:pPr>
    </w:p>
    <w:p>
      <w:pPr>
        <w:pStyle w:val="19"/>
        <w:jc w:val="center"/>
        <w:rPr>
          <w:rFonts w:ascii="仿宋" w:hAnsi="仿宋" w:eastAsia="仿宋" w:cs="仿宋"/>
          <w:b/>
          <w:bCs/>
          <w:color w:val="auto"/>
          <w:sz w:val="28"/>
          <w:szCs w:val="28"/>
        </w:rPr>
      </w:pPr>
      <w:r>
        <w:rPr>
          <w:rFonts w:hint="eastAsia" w:ascii="仿宋" w:hAnsi="仿宋" w:eastAsia="仿宋" w:cs="仿宋"/>
          <w:color w:val="auto"/>
          <w:sz w:val="24"/>
          <w:szCs w:val="24"/>
        </w:rPr>
        <w:t>提供扫描件或复印件加盖单位公章</w:t>
      </w:r>
    </w:p>
    <w:p>
      <w:pPr>
        <w:spacing w:line="360" w:lineRule="auto"/>
        <w:rPr>
          <w:rFonts w:ascii="仿宋" w:hAnsi="仿宋" w:eastAsia="仿宋" w:cs="仿宋"/>
          <w:b/>
          <w:bCs/>
          <w:color w:val="auto"/>
          <w:sz w:val="24"/>
          <w:szCs w:val="24"/>
        </w:rPr>
      </w:pPr>
    </w:p>
    <w:p>
      <w:pPr>
        <w:pageBreakBefore/>
        <w:spacing w:line="360" w:lineRule="auto"/>
        <w:jc w:val="center"/>
        <w:outlineLvl w:val="2"/>
        <w:rPr>
          <w:rFonts w:ascii="仿宋" w:hAnsi="仿宋" w:eastAsia="仿宋" w:cs="仿宋"/>
          <w:b/>
          <w:color w:val="auto"/>
          <w:sz w:val="28"/>
          <w:szCs w:val="28"/>
        </w:rPr>
      </w:pPr>
      <w:r>
        <w:rPr>
          <w:rFonts w:hint="eastAsia" w:ascii="仿宋" w:hAnsi="仿宋" w:eastAsia="仿宋" w:cs="仿宋"/>
          <w:b/>
          <w:bCs/>
          <w:color w:val="auto"/>
          <w:sz w:val="28"/>
          <w:szCs w:val="28"/>
        </w:rPr>
        <w:t>（五）出具履行合同所必需的设备和专业技术能力的书面声明</w:t>
      </w:r>
    </w:p>
    <w:p>
      <w:pPr>
        <w:spacing w:line="360" w:lineRule="auto"/>
        <w:rPr>
          <w:rFonts w:ascii="仿宋" w:hAnsi="仿宋" w:eastAsia="仿宋" w:cs="仿宋"/>
          <w:color w:val="auto"/>
          <w:spacing w:val="4"/>
          <w:sz w:val="24"/>
          <w:szCs w:val="24"/>
          <w:u w:val="single"/>
        </w:rPr>
      </w:pPr>
      <w:r>
        <w:rPr>
          <w:rFonts w:hint="eastAsia" w:ascii="仿宋" w:hAnsi="仿宋" w:eastAsia="仿宋" w:cs="仿宋"/>
          <w:color w:val="auto"/>
          <w:spacing w:val="4"/>
          <w:sz w:val="24"/>
          <w:szCs w:val="24"/>
        </w:rPr>
        <w:t>致：</w:t>
      </w:r>
      <w:r>
        <w:rPr>
          <w:rFonts w:hint="eastAsia" w:ascii="仿宋" w:hAnsi="仿宋" w:eastAsia="仿宋" w:cs="仿宋"/>
          <w:color w:val="auto"/>
          <w:spacing w:val="4"/>
          <w:sz w:val="24"/>
          <w:szCs w:val="24"/>
          <w:u w:val="single"/>
        </w:rPr>
        <w:t xml:space="preserve">     （采购人名称）    </w:t>
      </w:r>
    </w:p>
    <w:p>
      <w:pPr>
        <w:spacing w:line="360" w:lineRule="auto"/>
        <w:ind w:firstLine="480" w:firstLineChars="200"/>
        <w:rPr>
          <w:rFonts w:ascii="仿宋" w:hAnsi="仿宋" w:eastAsia="仿宋" w:cs="仿宋"/>
          <w:color w:val="auto"/>
          <w:spacing w:val="4"/>
          <w:sz w:val="24"/>
          <w:szCs w:val="24"/>
          <w:u w:val="single"/>
        </w:rPr>
      </w:pPr>
      <w:r>
        <w:rPr>
          <w:rFonts w:hint="eastAsia" w:ascii="仿宋" w:hAnsi="仿宋" w:eastAsia="仿宋" w:cs="仿宋"/>
          <w:color w:val="auto"/>
          <w:kern w:val="0"/>
          <w:sz w:val="24"/>
          <w:szCs w:val="24"/>
        </w:rPr>
        <w:t>我方作为</w:t>
      </w:r>
      <w:r>
        <w:rPr>
          <w:rFonts w:hint="eastAsia" w:ascii="仿宋" w:hAnsi="仿宋" w:eastAsia="仿宋" w:cs="仿宋"/>
          <w:color w:val="auto"/>
          <w:kern w:val="0"/>
          <w:sz w:val="24"/>
          <w:szCs w:val="24"/>
          <w:u w:val="single"/>
        </w:rPr>
        <w:t xml:space="preserve">         （项目名称）         </w:t>
      </w:r>
      <w:r>
        <w:rPr>
          <w:rFonts w:hint="eastAsia" w:ascii="仿宋" w:hAnsi="仿宋" w:eastAsia="仿宋" w:cs="仿宋"/>
          <w:color w:val="auto"/>
          <w:kern w:val="0"/>
          <w:sz w:val="24"/>
          <w:szCs w:val="24"/>
        </w:rPr>
        <w:t>（项目编号：</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）的</w:t>
      </w:r>
      <w:r>
        <w:rPr>
          <w:rFonts w:hint="eastAsia" w:ascii="仿宋" w:hAnsi="仿宋" w:eastAsia="仿宋" w:cs="仿宋"/>
          <w:color w:val="auto"/>
          <w:kern w:val="0"/>
          <w:sz w:val="24"/>
          <w:szCs w:val="24"/>
          <w:lang w:eastAsia="zh-CN"/>
        </w:rPr>
        <w:t>供应商</w:t>
      </w:r>
      <w:r>
        <w:rPr>
          <w:rFonts w:hint="eastAsia" w:ascii="仿宋" w:hAnsi="仿宋" w:eastAsia="仿宋" w:cs="仿宋"/>
          <w:color w:val="auto"/>
          <w:kern w:val="0"/>
          <w:sz w:val="24"/>
          <w:szCs w:val="24"/>
        </w:rPr>
        <w:t>，在此郑重声明：</w:t>
      </w:r>
    </w:p>
    <w:p>
      <w:pPr>
        <w:widowControl/>
        <w:spacing w:line="360" w:lineRule="auto"/>
        <w:ind w:firstLine="480" w:firstLineChars="200"/>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我方具备履行合同所必须的设备和专业技术能力。</w:t>
      </w:r>
    </w:p>
    <w:p>
      <w:pPr>
        <w:widowControl/>
        <w:spacing w:line="360" w:lineRule="auto"/>
        <w:ind w:firstLine="480" w:firstLineChars="200"/>
        <w:jc w:val="left"/>
        <w:rPr>
          <w:rFonts w:ascii="仿宋" w:hAnsi="仿宋" w:eastAsia="仿宋" w:cs="仿宋"/>
          <w:color w:val="auto"/>
          <w:sz w:val="24"/>
          <w:szCs w:val="24"/>
        </w:rPr>
      </w:pPr>
      <w:r>
        <w:rPr>
          <w:rFonts w:hint="eastAsia" w:ascii="仿宋" w:hAnsi="仿宋" w:eastAsia="仿宋" w:cs="仿宋"/>
          <w:color w:val="auto"/>
          <w:kern w:val="0"/>
          <w:sz w:val="24"/>
          <w:szCs w:val="24"/>
        </w:rPr>
        <w:t>如有不实，我方将无条件地退出本项目的采购活动，并遵</w:t>
      </w:r>
      <w:r>
        <w:rPr>
          <w:rFonts w:hint="eastAsia" w:ascii="仿宋" w:hAnsi="仿宋" w:eastAsia="仿宋" w:cs="仿宋"/>
          <w:color w:val="auto"/>
          <w:kern w:val="0"/>
          <w:sz w:val="24"/>
          <w:szCs w:val="24"/>
          <w:lang w:eastAsia="zh-CN"/>
        </w:rPr>
        <w:t>照</w:t>
      </w:r>
      <w:r>
        <w:rPr>
          <w:rFonts w:hint="eastAsia" w:ascii="仿宋" w:hAnsi="仿宋" w:eastAsia="仿宋" w:cs="仿宋"/>
          <w:color w:val="auto"/>
          <w:kern w:val="0"/>
          <w:sz w:val="24"/>
          <w:szCs w:val="24"/>
        </w:rPr>
        <w:t xml:space="preserve">《政府采购法》有关“提供虚假材料的规定”接受处罚。 </w:t>
      </w:r>
    </w:p>
    <w:p>
      <w:pPr>
        <w:widowControl/>
        <w:spacing w:line="360" w:lineRule="auto"/>
        <w:ind w:firstLine="480" w:firstLineChars="200"/>
        <w:jc w:val="left"/>
        <w:rPr>
          <w:rFonts w:ascii="仿宋" w:hAnsi="仿宋" w:eastAsia="仿宋" w:cs="仿宋"/>
          <w:color w:val="auto"/>
          <w:sz w:val="24"/>
          <w:szCs w:val="24"/>
        </w:rPr>
      </w:pPr>
      <w:r>
        <w:rPr>
          <w:rFonts w:hint="eastAsia" w:ascii="仿宋" w:hAnsi="仿宋" w:eastAsia="仿宋" w:cs="仿宋"/>
          <w:color w:val="auto"/>
          <w:kern w:val="0"/>
          <w:sz w:val="24"/>
          <w:szCs w:val="24"/>
        </w:rPr>
        <w:t>特此声明。</w:t>
      </w:r>
    </w:p>
    <w:p>
      <w:pPr>
        <w:spacing w:beforeLines="100" w:afterLines="50" w:line="360" w:lineRule="auto"/>
        <w:ind w:firstLine="620" w:firstLineChars="250"/>
        <w:rPr>
          <w:rFonts w:ascii="仿宋" w:hAnsi="仿宋" w:eastAsia="仿宋" w:cs="仿宋"/>
          <w:color w:val="auto"/>
          <w:spacing w:val="4"/>
          <w:sz w:val="24"/>
          <w:szCs w:val="24"/>
        </w:rPr>
      </w:pPr>
    </w:p>
    <w:p>
      <w:pPr>
        <w:spacing w:beforeLines="100" w:afterLines="50" w:line="360" w:lineRule="auto"/>
        <w:ind w:firstLine="170"/>
        <w:rPr>
          <w:rFonts w:ascii="仿宋" w:hAnsi="仿宋" w:eastAsia="仿宋" w:cs="仿宋"/>
          <w:color w:val="auto"/>
          <w:spacing w:val="4"/>
          <w:sz w:val="24"/>
          <w:szCs w:val="24"/>
        </w:rPr>
      </w:pPr>
    </w:p>
    <w:p>
      <w:pPr>
        <w:keepNext w:val="0"/>
        <w:keepLines w:val="0"/>
        <w:pageBreakBefore w:val="0"/>
        <w:widowControl/>
        <w:kinsoku/>
        <w:wordWrap/>
        <w:overflowPunct/>
        <w:topLinePunct w:val="0"/>
        <w:autoSpaceDE/>
        <w:autoSpaceDN/>
        <w:bidi w:val="0"/>
        <w:spacing w:line="360" w:lineRule="auto"/>
        <w:textAlignment w:val="auto"/>
        <w:rPr>
          <w:rFonts w:ascii="仿宋" w:hAnsi="仿宋" w:eastAsia="仿宋" w:cs="仿宋"/>
          <w:bCs/>
          <w:color w:val="auto"/>
          <w:kern w:val="0"/>
          <w:sz w:val="24"/>
          <w:szCs w:val="24"/>
        </w:rPr>
      </w:pPr>
    </w:p>
    <w:p>
      <w:pPr>
        <w:keepNext w:val="0"/>
        <w:keepLines w:val="0"/>
        <w:pageBreakBefore w:val="0"/>
        <w:kinsoku/>
        <w:wordWrap/>
        <w:overflowPunct/>
        <w:topLinePunct w:val="0"/>
        <w:autoSpaceDE/>
        <w:autoSpaceDN/>
        <w:bidi w:val="0"/>
        <w:spacing w:line="360" w:lineRule="auto"/>
        <w:ind w:left="0" w:leftChars="0" w:firstLine="3578" w:firstLineChars="1491"/>
        <w:textAlignment w:val="auto"/>
        <w:rPr>
          <w:rFonts w:ascii="仿宋" w:hAnsi="仿宋" w:eastAsia="仿宋" w:cs="仿宋"/>
          <w:color w:val="auto"/>
          <w:sz w:val="24"/>
          <w:szCs w:val="24"/>
        </w:rPr>
      </w:pPr>
      <w:r>
        <w:rPr>
          <w:rFonts w:hint="eastAsia" w:ascii="仿宋" w:hAnsi="仿宋" w:eastAsia="仿宋" w:cs="仿宋"/>
          <w:color w:val="auto"/>
          <w:sz w:val="24"/>
          <w:szCs w:val="24"/>
          <w:lang w:eastAsia="zh-CN"/>
        </w:rPr>
        <w:t>供应商</w:t>
      </w:r>
      <w:r>
        <w:rPr>
          <w:rFonts w:hint="eastAsia" w:ascii="仿宋" w:hAnsi="仿宋" w:eastAsia="仿宋" w:cs="仿宋"/>
          <w:color w:val="auto"/>
          <w:sz w:val="24"/>
          <w:szCs w:val="24"/>
        </w:rPr>
        <w:t>（公章）：</w:t>
      </w:r>
      <w:r>
        <w:rPr>
          <w:rFonts w:hint="eastAsia" w:ascii="仿宋" w:hAnsi="仿宋" w:eastAsia="仿宋" w:cs="仿宋"/>
          <w:color w:val="auto"/>
          <w:sz w:val="24"/>
          <w:szCs w:val="24"/>
          <w:u w:val="single"/>
          <w:lang w:val="en-US" w:eastAsia="zh-CN"/>
        </w:rPr>
        <w:t xml:space="preserve">                              </w:t>
      </w:r>
    </w:p>
    <w:p>
      <w:pPr>
        <w:keepNext w:val="0"/>
        <w:keepLines w:val="0"/>
        <w:pageBreakBefore w:val="0"/>
        <w:kinsoku/>
        <w:wordWrap/>
        <w:overflowPunct/>
        <w:topLinePunct w:val="0"/>
        <w:autoSpaceDE/>
        <w:autoSpaceDN/>
        <w:bidi w:val="0"/>
        <w:spacing w:line="360" w:lineRule="auto"/>
        <w:ind w:left="0" w:leftChars="0" w:firstLine="3578" w:firstLineChars="1491"/>
        <w:textAlignment w:val="auto"/>
        <w:rPr>
          <w:rFonts w:ascii="仿宋" w:hAnsi="仿宋" w:eastAsia="仿宋" w:cs="仿宋"/>
          <w:color w:val="auto"/>
          <w:sz w:val="24"/>
          <w:szCs w:val="24"/>
          <w:u w:val="single"/>
        </w:rPr>
      </w:pPr>
      <w:r>
        <w:rPr>
          <w:rFonts w:hint="eastAsia" w:ascii="仿宋" w:hAnsi="仿宋" w:eastAsia="仿宋" w:cs="仿宋"/>
          <w:color w:val="auto"/>
          <w:sz w:val="24"/>
          <w:szCs w:val="24"/>
        </w:rPr>
        <w:t>法定代表人或授权代表（签字或盖章）：</w:t>
      </w:r>
      <w:r>
        <w:rPr>
          <w:rFonts w:hint="eastAsia" w:ascii="仿宋" w:hAnsi="仿宋" w:eastAsia="仿宋" w:cs="仿宋"/>
          <w:color w:val="auto"/>
          <w:sz w:val="24"/>
          <w:szCs w:val="24"/>
          <w:u w:val="single"/>
          <w:lang w:val="en-US" w:eastAsia="zh-CN"/>
        </w:rPr>
        <w:t xml:space="preserve">           </w:t>
      </w:r>
    </w:p>
    <w:p>
      <w:pPr>
        <w:keepNext w:val="0"/>
        <w:keepLines w:val="0"/>
        <w:pageBreakBefore w:val="0"/>
        <w:kinsoku/>
        <w:wordWrap/>
        <w:overflowPunct/>
        <w:topLinePunct w:val="0"/>
        <w:autoSpaceDE/>
        <w:autoSpaceDN/>
        <w:bidi w:val="0"/>
        <w:adjustRightInd w:val="0"/>
        <w:snapToGrid w:val="0"/>
        <w:spacing w:line="360" w:lineRule="auto"/>
        <w:ind w:left="0" w:leftChars="0" w:firstLine="3578" w:firstLineChars="1491"/>
        <w:textAlignment w:val="auto"/>
        <w:rPr>
          <w:rFonts w:ascii="仿宋" w:hAnsi="仿宋" w:eastAsia="仿宋" w:cs="仿宋"/>
          <w:color w:val="auto"/>
          <w:sz w:val="24"/>
          <w:szCs w:val="24"/>
          <w:u w:val="single"/>
        </w:rPr>
      </w:pPr>
      <w:r>
        <w:rPr>
          <w:rFonts w:hint="eastAsia" w:ascii="仿宋" w:hAnsi="仿宋" w:eastAsia="仿宋" w:cs="仿宋"/>
          <w:color w:val="auto"/>
          <w:sz w:val="24"/>
          <w:szCs w:val="24"/>
        </w:rPr>
        <w:t>日    期：</w:t>
      </w:r>
      <w:r>
        <w:rPr>
          <w:rFonts w:hint="eastAsia" w:ascii="仿宋" w:hAnsi="仿宋" w:eastAsia="仿宋" w:cs="仿宋"/>
          <w:color w:val="auto"/>
          <w:sz w:val="24"/>
          <w:szCs w:val="24"/>
          <w:u w:val="single"/>
          <w:lang w:val="en-US" w:eastAsia="zh-CN"/>
        </w:rPr>
        <w:t xml:space="preserve">                                    </w:t>
      </w:r>
    </w:p>
    <w:p>
      <w:pPr>
        <w:spacing w:line="360" w:lineRule="auto"/>
        <w:ind w:firstLine="3578" w:firstLineChars="1491"/>
        <w:rPr>
          <w:rFonts w:ascii="仿宋" w:hAnsi="仿宋" w:eastAsia="仿宋" w:cs="仿宋"/>
          <w:color w:val="auto"/>
          <w:sz w:val="24"/>
          <w:szCs w:val="24"/>
          <w:u w:val="single"/>
        </w:rPr>
      </w:pPr>
    </w:p>
    <w:p>
      <w:pPr>
        <w:spacing w:line="360" w:lineRule="auto"/>
        <w:rPr>
          <w:rFonts w:ascii="仿宋" w:hAnsi="仿宋" w:eastAsia="仿宋" w:cs="仿宋"/>
          <w:bCs/>
          <w:color w:val="auto"/>
          <w:sz w:val="24"/>
          <w:szCs w:val="24"/>
        </w:rPr>
      </w:pPr>
    </w:p>
    <w:p>
      <w:pPr>
        <w:spacing w:line="360" w:lineRule="auto"/>
        <w:rPr>
          <w:rFonts w:ascii="仿宋" w:hAnsi="仿宋" w:eastAsia="仿宋" w:cs="仿宋"/>
          <w:bCs/>
          <w:color w:val="auto"/>
          <w:sz w:val="24"/>
          <w:szCs w:val="24"/>
        </w:rPr>
      </w:pPr>
    </w:p>
    <w:p>
      <w:pPr>
        <w:spacing w:line="360" w:lineRule="auto"/>
        <w:jc w:val="center"/>
        <w:outlineLvl w:val="2"/>
        <w:rPr>
          <w:rFonts w:ascii="仿宋" w:hAnsi="仿宋" w:eastAsia="仿宋" w:cs="仿宋"/>
          <w:b/>
          <w:color w:val="auto"/>
          <w:sz w:val="28"/>
          <w:szCs w:val="28"/>
        </w:rPr>
      </w:pPr>
      <w:r>
        <w:rPr>
          <w:rFonts w:hint="eastAsia" w:ascii="仿宋" w:hAnsi="仿宋" w:eastAsia="仿宋" w:cs="仿宋"/>
          <w:bCs/>
          <w:color w:val="auto"/>
          <w:sz w:val="24"/>
          <w:szCs w:val="24"/>
        </w:rPr>
        <w:br w:type="page"/>
      </w:r>
      <w:bookmarkStart w:id="412" w:name="_Toc1093"/>
      <w:bookmarkStart w:id="413" w:name="_Toc31742"/>
      <w:bookmarkStart w:id="414" w:name="_Toc10898"/>
      <w:bookmarkStart w:id="415" w:name="_Toc25944"/>
      <w:bookmarkStart w:id="416" w:name="_Toc28901"/>
      <w:r>
        <w:rPr>
          <w:rFonts w:hint="eastAsia" w:ascii="仿宋" w:hAnsi="仿宋" w:eastAsia="仿宋" w:cs="仿宋"/>
          <w:b/>
          <w:color w:val="auto"/>
          <w:sz w:val="28"/>
          <w:szCs w:val="28"/>
        </w:rPr>
        <w:t>（六）参加政府采购活动的书面声明</w:t>
      </w:r>
      <w:bookmarkEnd w:id="412"/>
      <w:bookmarkEnd w:id="413"/>
      <w:bookmarkEnd w:id="414"/>
      <w:bookmarkEnd w:id="415"/>
    </w:p>
    <w:p>
      <w:pPr>
        <w:spacing w:line="360" w:lineRule="auto"/>
        <w:rPr>
          <w:rFonts w:ascii="仿宋" w:hAnsi="仿宋" w:eastAsia="仿宋" w:cs="仿宋"/>
          <w:color w:val="auto"/>
          <w:spacing w:val="4"/>
          <w:sz w:val="24"/>
          <w:szCs w:val="24"/>
          <w:u w:val="single"/>
        </w:rPr>
      </w:pPr>
      <w:r>
        <w:rPr>
          <w:rFonts w:hint="eastAsia" w:ascii="仿宋" w:hAnsi="仿宋" w:eastAsia="仿宋" w:cs="仿宋"/>
          <w:color w:val="auto"/>
          <w:spacing w:val="4"/>
          <w:sz w:val="24"/>
          <w:szCs w:val="24"/>
        </w:rPr>
        <w:t>致：</w:t>
      </w:r>
      <w:r>
        <w:rPr>
          <w:rFonts w:hint="eastAsia" w:ascii="仿宋" w:hAnsi="仿宋" w:eastAsia="仿宋" w:cs="仿宋"/>
          <w:color w:val="auto"/>
          <w:spacing w:val="4"/>
          <w:sz w:val="24"/>
          <w:szCs w:val="24"/>
          <w:u w:val="single"/>
        </w:rPr>
        <w:t xml:space="preserve">     （采购人名称）    ：</w:t>
      </w:r>
    </w:p>
    <w:p>
      <w:pPr>
        <w:widowControl/>
        <w:spacing w:line="360" w:lineRule="auto"/>
        <w:ind w:firstLine="480" w:firstLineChars="200"/>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我方作为</w:t>
      </w:r>
      <w:r>
        <w:rPr>
          <w:rFonts w:hint="eastAsia" w:ascii="仿宋" w:hAnsi="仿宋" w:eastAsia="仿宋" w:cs="仿宋"/>
          <w:color w:val="auto"/>
          <w:kern w:val="0"/>
          <w:sz w:val="24"/>
          <w:szCs w:val="24"/>
          <w:u w:val="single"/>
        </w:rPr>
        <w:t xml:space="preserve">         （项目名称）         </w:t>
      </w:r>
      <w:r>
        <w:rPr>
          <w:rFonts w:hint="eastAsia" w:ascii="仿宋" w:hAnsi="仿宋" w:eastAsia="仿宋" w:cs="仿宋"/>
          <w:color w:val="auto"/>
          <w:kern w:val="0"/>
          <w:sz w:val="24"/>
          <w:szCs w:val="24"/>
        </w:rPr>
        <w:t>（项目编号：）的</w:t>
      </w:r>
      <w:r>
        <w:rPr>
          <w:rFonts w:hint="eastAsia" w:ascii="仿宋" w:hAnsi="仿宋" w:eastAsia="仿宋" w:cs="仿宋"/>
          <w:color w:val="auto"/>
          <w:kern w:val="0"/>
          <w:sz w:val="24"/>
          <w:szCs w:val="24"/>
          <w:lang w:eastAsia="zh-CN"/>
        </w:rPr>
        <w:t>供应商</w:t>
      </w:r>
      <w:r>
        <w:rPr>
          <w:rFonts w:hint="eastAsia" w:ascii="仿宋" w:hAnsi="仿宋" w:eastAsia="仿宋" w:cs="仿宋"/>
          <w:color w:val="auto"/>
          <w:kern w:val="0"/>
          <w:sz w:val="24"/>
          <w:szCs w:val="24"/>
        </w:rPr>
        <w:t>，在此郑重声明：</w:t>
      </w:r>
    </w:p>
    <w:p>
      <w:pPr>
        <w:widowControl/>
        <w:spacing w:line="360" w:lineRule="auto"/>
        <w:ind w:firstLine="480" w:firstLineChars="200"/>
        <w:jc w:val="left"/>
        <w:rPr>
          <w:rFonts w:ascii="仿宋" w:hAnsi="仿宋" w:eastAsia="仿宋" w:cs="仿宋"/>
          <w:color w:val="auto"/>
          <w:sz w:val="24"/>
          <w:szCs w:val="24"/>
        </w:rPr>
      </w:pPr>
      <w:r>
        <w:rPr>
          <w:rFonts w:hint="eastAsia" w:ascii="仿宋" w:hAnsi="仿宋" w:eastAsia="仿宋" w:cs="仿宋"/>
          <w:color w:val="auto"/>
          <w:kern w:val="0"/>
          <w:sz w:val="24"/>
          <w:szCs w:val="24"/>
        </w:rPr>
        <w:t>1、在参加本次政府采购活动前 3 年内的经营活动中____（填“没有”或“有”）重大违法记录。</w:t>
      </w:r>
      <w:r>
        <w:rPr>
          <w:rFonts w:hint="eastAsia" w:ascii="仿宋" w:hAnsi="仿宋" w:eastAsia="仿宋" w:cs="仿宋"/>
          <w:color w:val="auto"/>
          <w:kern w:val="0"/>
          <w:sz w:val="24"/>
          <w:szCs w:val="24"/>
          <w:lang w:eastAsia="zh-CN"/>
        </w:rPr>
        <w:t>供应商</w:t>
      </w:r>
      <w:r>
        <w:rPr>
          <w:rFonts w:hint="eastAsia" w:ascii="仿宋" w:hAnsi="仿宋" w:eastAsia="仿宋" w:cs="仿宋"/>
          <w:b/>
          <w:bCs/>
          <w:color w:val="auto"/>
          <w:kern w:val="0"/>
          <w:sz w:val="24"/>
          <w:szCs w:val="24"/>
        </w:rPr>
        <w:t xml:space="preserve">在参加政府采购活动前 3 年内因违法经营被禁止在一定期限内参加政府采购活动，期限届满的，可以参加政府采购活动，但应提供期限届满的证明材料。 </w:t>
      </w:r>
    </w:p>
    <w:p>
      <w:pPr>
        <w:widowControl/>
        <w:spacing w:line="360" w:lineRule="auto"/>
        <w:ind w:firstLine="480" w:firstLineChars="200"/>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2、我方</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（填“未被列入”或“被列入”）失信被执行人名单。</w:t>
      </w:r>
    </w:p>
    <w:p>
      <w:pPr>
        <w:widowControl/>
        <w:spacing w:line="360" w:lineRule="auto"/>
        <w:ind w:firstLine="480" w:firstLineChars="200"/>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3、我方</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（填“未被列入”或“被列入”）重大税收违法失信主体名单。</w:t>
      </w:r>
    </w:p>
    <w:p>
      <w:pPr>
        <w:widowControl/>
        <w:spacing w:line="360" w:lineRule="auto"/>
        <w:ind w:firstLine="480" w:firstLineChars="200"/>
        <w:jc w:val="left"/>
        <w:rPr>
          <w:rFonts w:ascii="仿宋" w:hAnsi="仿宋" w:eastAsia="仿宋" w:cs="仿宋"/>
          <w:color w:val="auto"/>
          <w:sz w:val="24"/>
          <w:szCs w:val="24"/>
        </w:rPr>
      </w:pPr>
      <w:r>
        <w:rPr>
          <w:rFonts w:hint="eastAsia" w:ascii="仿宋" w:hAnsi="仿宋" w:eastAsia="仿宋" w:cs="仿宋"/>
          <w:color w:val="auto"/>
          <w:kern w:val="0"/>
          <w:sz w:val="24"/>
          <w:szCs w:val="24"/>
        </w:rPr>
        <w:t>4、我方</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 xml:space="preserve">（填“未被列入”或“被列入”）政府采购严重违法失信行为记录名单。 </w:t>
      </w:r>
    </w:p>
    <w:p>
      <w:pPr>
        <w:widowControl/>
        <w:spacing w:line="360" w:lineRule="auto"/>
        <w:ind w:firstLine="480" w:firstLineChars="200"/>
        <w:jc w:val="left"/>
        <w:rPr>
          <w:rFonts w:ascii="仿宋" w:hAnsi="仿宋" w:eastAsia="仿宋" w:cs="仿宋"/>
          <w:color w:val="auto"/>
          <w:sz w:val="24"/>
          <w:szCs w:val="24"/>
        </w:rPr>
      </w:pPr>
      <w:r>
        <w:rPr>
          <w:rFonts w:hint="eastAsia" w:ascii="仿宋" w:hAnsi="仿宋" w:eastAsia="仿宋" w:cs="仿宋"/>
          <w:color w:val="auto"/>
          <w:kern w:val="0"/>
          <w:sz w:val="24"/>
          <w:szCs w:val="24"/>
        </w:rPr>
        <w:t>如有不实，我方将无条件地退出本项目的采购活动，并遵</w:t>
      </w:r>
      <w:r>
        <w:rPr>
          <w:rFonts w:hint="eastAsia" w:ascii="仿宋" w:hAnsi="仿宋" w:eastAsia="仿宋" w:cs="仿宋"/>
          <w:color w:val="auto"/>
          <w:kern w:val="0"/>
          <w:sz w:val="24"/>
          <w:szCs w:val="24"/>
          <w:lang w:eastAsia="zh-CN"/>
        </w:rPr>
        <w:t>照</w:t>
      </w:r>
      <w:r>
        <w:rPr>
          <w:rFonts w:hint="eastAsia" w:ascii="仿宋" w:hAnsi="仿宋" w:eastAsia="仿宋" w:cs="仿宋"/>
          <w:color w:val="auto"/>
          <w:kern w:val="0"/>
          <w:sz w:val="24"/>
          <w:szCs w:val="24"/>
        </w:rPr>
        <w:t xml:space="preserve">《政府采购法》有关“提供虚假材料的规定”接受处罚。 </w:t>
      </w:r>
    </w:p>
    <w:p>
      <w:pPr>
        <w:widowControl/>
        <w:spacing w:line="360" w:lineRule="auto"/>
        <w:ind w:firstLine="480" w:firstLineChars="200"/>
        <w:jc w:val="left"/>
        <w:rPr>
          <w:rFonts w:ascii="仿宋" w:hAnsi="仿宋" w:eastAsia="仿宋" w:cs="仿宋"/>
          <w:color w:val="auto"/>
          <w:sz w:val="24"/>
          <w:szCs w:val="24"/>
        </w:rPr>
      </w:pPr>
      <w:r>
        <w:rPr>
          <w:rFonts w:hint="eastAsia" w:ascii="仿宋" w:hAnsi="仿宋" w:eastAsia="仿宋" w:cs="仿宋"/>
          <w:color w:val="auto"/>
          <w:kern w:val="0"/>
          <w:sz w:val="24"/>
          <w:szCs w:val="24"/>
        </w:rPr>
        <w:t>特此声明。</w:t>
      </w:r>
    </w:p>
    <w:p>
      <w:pPr>
        <w:autoSpaceDE w:val="0"/>
        <w:autoSpaceDN w:val="0"/>
        <w:adjustRightInd w:val="0"/>
        <w:spacing w:line="360" w:lineRule="auto"/>
        <w:ind w:firstLine="480" w:firstLineChars="200"/>
        <w:rPr>
          <w:rFonts w:ascii="仿宋" w:hAnsi="仿宋" w:eastAsia="仿宋" w:cs="仿宋"/>
          <w:color w:val="auto"/>
          <w:sz w:val="24"/>
          <w:szCs w:val="24"/>
        </w:rPr>
      </w:pPr>
    </w:p>
    <w:bookmarkEnd w:id="400"/>
    <w:bookmarkEnd w:id="416"/>
    <w:p>
      <w:pPr>
        <w:keepNext w:val="0"/>
        <w:keepLines w:val="0"/>
        <w:pageBreakBefore w:val="0"/>
        <w:widowControl/>
        <w:kinsoku/>
        <w:wordWrap/>
        <w:overflowPunct/>
        <w:topLinePunct w:val="0"/>
        <w:autoSpaceDE/>
        <w:autoSpaceDN/>
        <w:bidi w:val="0"/>
        <w:spacing w:line="360" w:lineRule="auto"/>
        <w:textAlignment w:val="auto"/>
        <w:rPr>
          <w:rFonts w:ascii="仿宋" w:hAnsi="仿宋" w:eastAsia="仿宋" w:cs="仿宋"/>
          <w:bCs/>
          <w:color w:val="auto"/>
          <w:kern w:val="0"/>
          <w:sz w:val="24"/>
          <w:szCs w:val="24"/>
        </w:rPr>
      </w:pPr>
    </w:p>
    <w:p>
      <w:pPr>
        <w:keepNext w:val="0"/>
        <w:keepLines w:val="0"/>
        <w:pageBreakBefore w:val="0"/>
        <w:kinsoku/>
        <w:wordWrap/>
        <w:overflowPunct/>
        <w:topLinePunct w:val="0"/>
        <w:autoSpaceDE/>
        <w:autoSpaceDN/>
        <w:bidi w:val="0"/>
        <w:spacing w:line="360" w:lineRule="auto"/>
        <w:ind w:left="0" w:leftChars="0" w:firstLine="3578" w:firstLineChars="1491"/>
        <w:textAlignment w:val="auto"/>
        <w:rPr>
          <w:rFonts w:ascii="仿宋" w:hAnsi="仿宋" w:eastAsia="仿宋" w:cs="仿宋"/>
          <w:color w:val="auto"/>
          <w:sz w:val="24"/>
          <w:szCs w:val="24"/>
        </w:rPr>
      </w:pPr>
      <w:r>
        <w:rPr>
          <w:rFonts w:hint="eastAsia" w:ascii="仿宋" w:hAnsi="仿宋" w:eastAsia="仿宋" w:cs="仿宋"/>
          <w:color w:val="auto"/>
          <w:sz w:val="24"/>
          <w:szCs w:val="24"/>
          <w:lang w:eastAsia="zh-CN"/>
        </w:rPr>
        <w:t>供应商</w:t>
      </w:r>
      <w:r>
        <w:rPr>
          <w:rFonts w:hint="eastAsia" w:ascii="仿宋" w:hAnsi="仿宋" w:eastAsia="仿宋" w:cs="仿宋"/>
          <w:color w:val="auto"/>
          <w:sz w:val="24"/>
          <w:szCs w:val="24"/>
        </w:rPr>
        <w:t>（公章）：</w:t>
      </w:r>
      <w:r>
        <w:rPr>
          <w:rFonts w:hint="eastAsia" w:ascii="仿宋" w:hAnsi="仿宋" w:eastAsia="仿宋" w:cs="仿宋"/>
          <w:color w:val="auto"/>
          <w:sz w:val="24"/>
          <w:szCs w:val="24"/>
          <w:u w:val="single"/>
          <w:lang w:val="en-US" w:eastAsia="zh-CN"/>
        </w:rPr>
        <w:t xml:space="preserve">                              </w:t>
      </w:r>
    </w:p>
    <w:p>
      <w:pPr>
        <w:keepNext w:val="0"/>
        <w:keepLines w:val="0"/>
        <w:pageBreakBefore w:val="0"/>
        <w:kinsoku/>
        <w:wordWrap/>
        <w:overflowPunct/>
        <w:topLinePunct w:val="0"/>
        <w:autoSpaceDE/>
        <w:autoSpaceDN/>
        <w:bidi w:val="0"/>
        <w:spacing w:line="360" w:lineRule="auto"/>
        <w:ind w:left="0" w:leftChars="0" w:firstLine="3578" w:firstLineChars="1491"/>
        <w:textAlignment w:val="auto"/>
        <w:rPr>
          <w:rFonts w:ascii="仿宋" w:hAnsi="仿宋" w:eastAsia="仿宋" w:cs="仿宋"/>
          <w:color w:val="auto"/>
          <w:sz w:val="24"/>
          <w:szCs w:val="24"/>
          <w:u w:val="single"/>
        </w:rPr>
      </w:pPr>
      <w:r>
        <w:rPr>
          <w:rFonts w:hint="eastAsia" w:ascii="仿宋" w:hAnsi="仿宋" w:eastAsia="仿宋" w:cs="仿宋"/>
          <w:color w:val="auto"/>
          <w:sz w:val="24"/>
          <w:szCs w:val="24"/>
        </w:rPr>
        <w:t>法定代表人或授权代表（签字或盖章）：</w:t>
      </w:r>
      <w:r>
        <w:rPr>
          <w:rFonts w:hint="eastAsia" w:ascii="仿宋" w:hAnsi="仿宋" w:eastAsia="仿宋" w:cs="仿宋"/>
          <w:color w:val="auto"/>
          <w:sz w:val="24"/>
          <w:szCs w:val="24"/>
          <w:u w:val="single"/>
          <w:lang w:val="en-US" w:eastAsia="zh-CN"/>
        </w:rPr>
        <w:t xml:space="preserve">           </w:t>
      </w:r>
    </w:p>
    <w:p>
      <w:pPr>
        <w:keepNext w:val="0"/>
        <w:keepLines w:val="0"/>
        <w:pageBreakBefore w:val="0"/>
        <w:kinsoku/>
        <w:wordWrap/>
        <w:overflowPunct/>
        <w:topLinePunct w:val="0"/>
        <w:autoSpaceDE/>
        <w:autoSpaceDN/>
        <w:bidi w:val="0"/>
        <w:adjustRightInd w:val="0"/>
        <w:snapToGrid w:val="0"/>
        <w:spacing w:line="360" w:lineRule="auto"/>
        <w:ind w:left="0" w:leftChars="0" w:firstLine="3578" w:firstLineChars="1491"/>
        <w:textAlignment w:val="auto"/>
        <w:rPr>
          <w:rFonts w:ascii="仿宋" w:hAnsi="仿宋" w:eastAsia="仿宋" w:cs="仿宋"/>
          <w:color w:val="auto"/>
          <w:sz w:val="24"/>
          <w:szCs w:val="24"/>
          <w:u w:val="single"/>
        </w:rPr>
      </w:pPr>
      <w:r>
        <w:rPr>
          <w:rFonts w:hint="eastAsia" w:ascii="仿宋" w:hAnsi="仿宋" w:eastAsia="仿宋" w:cs="仿宋"/>
          <w:color w:val="auto"/>
          <w:sz w:val="24"/>
          <w:szCs w:val="24"/>
        </w:rPr>
        <w:t>日    期：</w:t>
      </w:r>
      <w:r>
        <w:rPr>
          <w:rFonts w:hint="eastAsia" w:ascii="仿宋" w:hAnsi="仿宋" w:eastAsia="仿宋" w:cs="仿宋"/>
          <w:color w:val="auto"/>
          <w:sz w:val="24"/>
          <w:szCs w:val="24"/>
          <w:u w:val="single"/>
          <w:lang w:val="en-US" w:eastAsia="zh-CN"/>
        </w:rPr>
        <w:t xml:space="preserve">                                    </w:t>
      </w:r>
    </w:p>
    <w:p>
      <w:pPr>
        <w:autoSpaceDE w:val="0"/>
        <w:autoSpaceDN w:val="0"/>
        <w:adjustRightInd w:val="0"/>
        <w:spacing w:line="360" w:lineRule="auto"/>
        <w:ind w:firstLine="3840" w:firstLineChars="1600"/>
        <w:rPr>
          <w:rFonts w:ascii="仿宋" w:hAnsi="仿宋" w:eastAsia="仿宋" w:cs="仿宋"/>
          <w:color w:val="auto"/>
          <w:sz w:val="24"/>
          <w:szCs w:val="24"/>
        </w:rPr>
      </w:pPr>
    </w:p>
    <w:bookmarkEnd w:id="401"/>
    <w:bookmarkEnd w:id="402"/>
    <w:bookmarkEnd w:id="403"/>
    <w:bookmarkEnd w:id="404"/>
    <w:bookmarkEnd w:id="405"/>
    <w:p>
      <w:pPr>
        <w:autoSpaceDE w:val="0"/>
        <w:autoSpaceDN w:val="0"/>
        <w:adjustRightInd w:val="0"/>
        <w:spacing w:line="360" w:lineRule="auto"/>
        <w:ind w:firstLine="480" w:firstLineChars="200"/>
        <w:rPr>
          <w:rFonts w:ascii="仿宋" w:hAnsi="仿宋" w:eastAsia="仿宋" w:cs="仿宋"/>
          <w:color w:val="auto"/>
          <w:sz w:val="24"/>
          <w:szCs w:val="24"/>
        </w:rPr>
      </w:pPr>
    </w:p>
    <w:p>
      <w:pPr>
        <w:pageBreakBefore/>
        <w:spacing w:line="360" w:lineRule="auto"/>
        <w:jc w:val="center"/>
        <w:outlineLvl w:val="2"/>
        <w:rPr>
          <w:rFonts w:ascii="仿宋" w:hAnsi="仿宋" w:eastAsia="仿宋" w:cs="仿宋"/>
          <w:b/>
          <w:color w:val="auto"/>
          <w:sz w:val="28"/>
          <w:szCs w:val="28"/>
          <w:lang w:val="zh-CN"/>
        </w:rPr>
      </w:pPr>
      <w:bookmarkStart w:id="417" w:name="_Toc17057"/>
      <w:bookmarkStart w:id="418" w:name="_Toc1010"/>
      <w:bookmarkStart w:id="419" w:name="_Toc3871"/>
      <w:r>
        <w:rPr>
          <w:rFonts w:hint="eastAsia" w:ascii="仿宋" w:hAnsi="仿宋" w:eastAsia="仿宋" w:cs="仿宋"/>
          <w:b/>
          <w:color w:val="auto"/>
          <w:sz w:val="28"/>
          <w:szCs w:val="28"/>
          <w:lang w:val="zh-CN"/>
        </w:rPr>
        <w:t>（七）特定资格要求</w:t>
      </w:r>
      <w:bookmarkEnd w:id="417"/>
      <w:bookmarkEnd w:id="418"/>
      <w:bookmarkEnd w:id="419"/>
    </w:p>
    <w:p>
      <w:pPr>
        <w:adjustRightInd w:val="0"/>
        <w:snapToGrid w:val="0"/>
        <w:spacing w:line="360" w:lineRule="auto"/>
        <w:jc w:val="center"/>
        <w:outlineLvl w:val="3"/>
        <w:rPr>
          <w:rFonts w:ascii="仿宋" w:hAnsi="仿宋" w:eastAsia="仿宋" w:cs="仿宋"/>
          <w:b/>
          <w:color w:val="auto"/>
          <w:sz w:val="24"/>
          <w:szCs w:val="24"/>
        </w:rPr>
      </w:pPr>
      <w:bookmarkStart w:id="420" w:name="_Toc495681533"/>
      <w:bookmarkStart w:id="421" w:name="_Toc1610"/>
      <w:bookmarkStart w:id="422" w:name="_Toc495681252"/>
      <w:bookmarkStart w:id="423" w:name="_Toc495908048"/>
      <w:bookmarkStart w:id="424" w:name="_Toc495681406"/>
      <w:bookmarkStart w:id="425" w:name="_Toc495671263"/>
      <w:bookmarkStart w:id="426" w:name="_Toc18742"/>
      <w:bookmarkStart w:id="427" w:name="_Toc32662"/>
      <w:r>
        <w:rPr>
          <w:rFonts w:hint="eastAsia" w:ascii="仿宋" w:hAnsi="仿宋" w:eastAsia="仿宋" w:cs="仿宋"/>
          <w:b/>
          <w:color w:val="auto"/>
          <w:sz w:val="24"/>
          <w:szCs w:val="24"/>
        </w:rPr>
        <w:t>1、法定代表人身份证明</w:t>
      </w:r>
      <w:bookmarkEnd w:id="420"/>
      <w:bookmarkEnd w:id="421"/>
      <w:bookmarkEnd w:id="422"/>
      <w:bookmarkEnd w:id="423"/>
      <w:bookmarkEnd w:id="424"/>
      <w:bookmarkEnd w:id="425"/>
      <w:bookmarkEnd w:id="426"/>
      <w:bookmarkEnd w:id="427"/>
    </w:p>
    <w:p>
      <w:pPr>
        <w:autoSpaceDE w:val="0"/>
        <w:autoSpaceDN w:val="0"/>
        <w:adjustRightInd w:val="0"/>
        <w:snapToGrid w:val="0"/>
        <w:spacing w:before="120" w:line="360" w:lineRule="auto"/>
        <w:ind w:firstLine="480" w:firstLineChars="200"/>
        <w:jc w:val="left"/>
        <w:rPr>
          <w:rFonts w:ascii="仿宋" w:hAnsi="仿宋" w:eastAsia="仿宋" w:cs="仿宋"/>
          <w:color w:val="auto"/>
          <w:kern w:val="0"/>
          <w:sz w:val="24"/>
          <w:szCs w:val="24"/>
        </w:rPr>
      </w:pPr>
      <w:r>
        <w:rPr>
          <w:rFonts w:hint="eastAsia" w:ascii="仿宋" w:hAnsi="仿宋" w:eastAsia="仿宋" w:cs="仿宋"/>
          <w:color w:val="auto"/>
          <w:sz w:val="24"/>
          <w:szCs w:val="24"/>
          <w:lang w:eastAsia="zh-CN"/>
        </w:rPr>
        <w:t>供应商</w:t>
      </w:r>
      <w:r>
        <w:rPr>
          <w:rFonts w:hint="eastAsia" w:ascii="仿宋" w:hAnsi="仿宋" w:eastAsia="仿宋" w:cs="仿宋"/>
          <w:color w:val="auto"/>
          <w:kern w:val="0"/>
          <w:sz w:val="24"/>
          <w:szCs w:val="24"/>
        </w:rPr>
        <w:t>名称：</w:t>
      </w:r>
      <w:r>
        <w:rPr>
          <w:rFonts w:hint="eastAsia" w:ascii="仿宋" w:hAnsi="仿宋" w:eastAsia="仿宋" w:cs="仿宋"/>
          <w:color w:val="auto"/>
          <w:sz w:val="24"/>
          <w:szCs w:val="24"/>
          <w:u w:val="single"/>
          <w:lang w:val="en-US" w:eastAsia="zh-CN"/>
        </w:rPr>
        <w:t xml:space="preserve">                       </w:t>
      </w:r>
    </w:p>
    <w:p>
      <w:pPr>
        <w:autoSpaceDE w:val="0"/>
        <w:autoSpaceDN w:val="0"/>
        <w:adjustRightInd w:val="0"/>
        <w:snapToGrid w:val="0"/>
        <w:spacing w:before="120" w:line="360" w:lineRule="auto"/>
        <w:ind w:firstLine="480" w:firstLineChars="200"/>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统一社会信用代码：</w:t>
      </w:r>
      <w:r>
        <w:rPr>
          <w:rFonts w:hint="eastAsia" w:ascii="仿宋" w:hAnsi="仿宋" w:eastAsia="仿宋" w:cs="仿宋"/>
          <w:color w:val="auto"/>
          <w:sz w:val="24"/>
          <w:szCs w:val="24"/>
          <w:u w:val="single"/>
          <w:lang w:val="en-US" w:eastAsia="zh-CN"/>
        </w:rPr>
        <w:t xml:space="preserve">                       </w:t>
      </w:r>
    </w:p>
    <w:p>
      <w:pPr>
        <w:autoSpaceDE w:val="0"/>
        <w:autoSpaceDN w:val="0"/>
        <w:adjustRightInd w:val="0"/>
        <w:snapToGrid w:val="0"/>
        <w:spacing w:before="120" w:line="360" w:lineRule="auto"/>
        <w:ind w:firstLine="480" w:firstLineChars="200"/>
        <w:jc w:val="left"/>
        <w:rPr>
          <w:rFonts w:ascii="仿宋" w:hAnsi="仿宋" w:eastAsia="仿宋" w:cs="仿宋"/>
          <w:color w:val="auto"/>
          <w:kern w:val="0"/>
          <w:sz w:val="24"/>
          <w:szCs w:val="24"/>
          <w:u w:val="single"/>
        </w:rPr>
      </w:pPr>
      <w:r>
        <w:rPr>
          <w:rFonts w:hint="eastAsia" w:ascii="仿宋" w:hAnsi="仿宋" w:eastAsia="仿宋" w:cs="仿宋"/>
          <w:color w:val="auto"/>
          <w:kern w:val="0"/>
          <w:sz w:val="24"/>
          <w:szCs w:val="24"/>
        </w:rPr>
        <w:t>注册地址：</w:t>
      </w:r>
      <w:r>
        <w:rPr>
          <w:rFonts w:hint="eastAsia" w:ascii="仿宋" w:hAnsi="仿宋" w:eastAsia="仿宋" w:cs="仿宋"/>
          <w:color w:val="auto"/>
          <w:sz w:val="24"/>
          <w:szCs w:val="24"/>
          <w:u w:val="single"/>
          <w:lang w:val="en-US" w:eastAsia="zh-CN"/>
        </w:rPr>
        <w:t xml:space="preserve">                       </w:t>
      </w:r>
    </w:p>
    <w:p>
      <w:pPr>
        <w:autoSpaceDE w:val="0"/>
        <w:autoSpaceDN w:val="0"/>
        <w:adjustRightInd w:val="0"/>
        <w:snapToGrid w:val="0"/>
        <w:spacing w:before="120" w:line="360" w:lineRule="auto"/>
        <w:ind w:firstLine="480" w:firstLineChars="200"/>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成立时间：</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kern w:val="0"/>
          <w:sz w:val="24"/>
          <w:szCs w:val="24"/>
        </w:rPr>
        <w:t>年</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kern w:val="0"/>
          <w:sz w:val="24"/>
          <w:szCs w:val="24"/>
        </w:rPr>
        <w:t>月</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kern w:val="0"/>
          <w:sz w:val="24"/>
          <w:szCs w:val="24"/>
        </w:rPr>
        <w:t>日；经营期限：</w:t>
      </w:r>
      <w:r>
        <w:rPr>
          <w:rFonts w:hint="eastAsia" w:ascii="仿宋" w:hAnsi="仿宋" w:eastAsia="仿宋" w:cs="仿宋"/>
          <w:color w:val="auto"/>
          <w:sz w:val="24"/>
          <w:szCs w:val="24"/>
          <w:u w:val="single"/>
          <w:lang w:val="en-US" w:eastAsia="zh-CN"/>
        </w:rPr>
        <w:t xml:space="preserve">                       </w:t>
      </w:r>
    </w:p>
    <w:p>
      <w:pPr>
        <w:autoSpaceDE w:val="0"/>
        <w:autoSpaceDN w:val="0"/>
        <w:adjustRightInd w:val="0"/>
        <w:snapToGrid w:val="0"/>
        <w:spacing w:before="120" w:line="360" w:lineRule="auto"/>
        <w:ind w:firstLine="480" w:firstLineChars="200"/>
        <w:jc w:val="left"/>
        <w:rPr>
          <w:rFonts w:ascii="仿宋" w:hAnsi="仿宋" w:eastAsia="仿宋" w:cs="仿宋"/>
          <w:color w:val="auto"/>
          <w:kern w:val="0"/>
          <w:sz w:val="24"/>
          <w:szCs w:val="24"/>
          <w:u w:val="single"/>
        </w:rPr>
      </w:pPr>
      <w:r>
        <w:rPr>
          <w:rFonts w:hint="eastAsia" w:ascii="仿宋" w:hAnsi="仿宋" w:eastAsia="仿宋" w:cs="仿宋"/>
          <w:color w:val="auto"/>
          <w:kern w:val="0"/>
          <w:sz w:val="24"/>
          <w:szCs w:val="24"/>
        </w:rPr>
        <w:t>经营范围：主营：</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kern w:val="0"/>
          <w:sz w:val="24"/>
          <w:szCs w:val="24"/>
        </w:rPr>
        <w:t xml:space="preserve"> ；兼营：</w:t>
      </w:r>
      <w:r>
        <w:rPr>
          <w:rFonts w:hint="eastAsia" w:ascii="仿宋" w:hAnsi="仿宋" w:eastAsia="仿宋" w:cs="仿宋"/>
          <w:color w:val="auto"/>
          <w:sz w:val="24"/>
          <w:szCs w:val="24"/>
          <w:u w:val="single"/>
          <w:lang w:val="en-US" w:eastAsia="zh-CN"/>
        </w:rPr>
        <w:t xml:space="preserve">                 </w:t>
      </w:r>
    </w:p>
    <w:p>
      <w:pPr>
        <w:autoSpaceDE w:val="0"/>
        <w:autoSpaceDN w:val="0"/>
        <w:adjustRightInd w:val="0"/>
        <w:snapToGrid w:val="0"/>
        <w:spacing w:before="120" w:line="360" w:lineRule="auto"/>
        <w:ind w:firstLine="480" w:firstLineChars="200"/>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姓名：</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kern w:val="0"/>
          <w:sz w:val="24"/>
          <w:szCs w:val="24"/>
        </w:rPr>
        <w:t>性别：</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kern w:val="0"/>
          <w:sz w:val="24"/>
          <w:szCs w:val="24"/>
        </w:rPr>
        <w:t xml:space="preserve"> 年龄：</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kern w:val="0"/>
          <w:sz w:val="24"/>
          <w:szCs w:val="24"/>
        </w:rPr>
        <w:t xml:space="preserve"> 系（</w:t>
      </w:r>
      <w:r>
        <w:rPr>
          <w:rFonts w:hint="eastAsia" w:ascii="仿宋" w:hAnsi="仿宋" w:eastAsia="仿宋" w:cs="仿宋"/>
          <w:color w:val="auto"/>
          <w:sz w:val="24"/>
          <w:szCs w:val="24"/>
          <w:lang w:eastAsia="zh-CN"/>
        </w:rPr>
        <w:t>供应商</w:t>
      </w:r>
      <w:r>
        <w:rPr>
          <w:rFonts w:hint="eastAsia" w:ascii="仿宋" w:hAnsi="仿宋" w:eastAsia="仿宋" w:cs="仿宋"/>
          <w:color w:val="auto"/>
          <w:kern w:val="0"/>
          <w:sz w:val="24"/>
          <w:szCs w:val="24"/>
        </w:rPr>
        <w:t>名称）的法定代表人。</w:t>
      </w:r>
    </w:p>
    <w:p>
      <w:pPr>
        <w:autoSpaceDE w:val="0"/>
        <w:autoSpaceDN w:val="0"/>
        <w:adjustRightInd w:val="0"/>
        <w:snapToGrid w:val="0"/>
        <w:spacing w:before="120" w:line="360" w:lineRule="auto"/>
        <w:ind w:firstLine="480" w:firstLineChars="200"/>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特此证明。</w:t>
      </w:r>
    </w:p>
    <w:p>
      <w:pPr>
        <w:autoSpaceDE w:val="0"/>
        <w:autoSpaceDN w:val="0"/>
        <w:adjustRightInd w:val="0"/>
        <w:snapToGrid w:val="0"/>
        <w:spacing w:before="120" w:line="360" w:lineRule="auto"/>
        <w:ind w:firstLine="480" w:firstLineChars="200"/>
        <w:jc w:val="left"/>
        <w:rPr>
          <w:rFonts w:ascii="仿宋" w:hAnsi="仿宋" w:eastAsia="仿宋" w:cs="仿宋"/>
          <w:color w:val="auto"/>
          <w:sz w:val="24"/>
          <w:szCs w:val="24"/>
        </w:rPr>
      </w:pPr>
      <w:r>
        <w:rPr>
          <w:rFonts w:hint="eastAsia" w:ascii="仿宋" w:hAnsi="仿宋" w:eastAsia="仿宋" w:cs="仿宋"/>
          <w:color w:val="auto"/>
          <w:sz w:val="24"/>
          <w:szCs w:val="24"/>
        </w:rPr>
        <w:t>附：法定代表人身份证复印件</w:t>
      </w:r>
    </w:p>
    <w:tbl>
      <w:tblPr>
        <w:tblStyle w:val="29"/>
        <w:tblW w:w="0" w:type="auto"/>
        <w:tblInd w:w="540" w:type="dxa"/>
        <w:tblLayout w:type="fixed"/>
        <w:tblCellMar>
          <w:top w:w="0" w:type="dxa"/>
          <w:left w:w="108" w:type="dxa"/>
          <w:bottom w:w="0" w:type="dxa"/>
          <w:right w:w="108" w:type="dxa"/>
        </w:tblCellMar>
      </w:tblPr>
      <w:tblGrid>
        <w:gridCol w:w="4081"/>
        <w:gridCol w:w="3915"/>
      </w:tblGrid>
      <w:tr>
        <w:tblPrEx>
          <w:tblCellMar>
            <w:top w:w="0" w:type="dxa"/>
            <w:left w:w="108" w:type="dxa"/>
            <w:bottom w:w="0" w:type="dxa"/>
            <w:right w:w="108" w:type="dxa"/>
          </w:tblCellMar>
        </w:tblPrEx>
        <w:trPr>
          <w:trHeight w:val="2818" w:hRule="atLeast"/>
        </w:trPr>
        <w:tc>
          <w:tcPr>
            <w:tcW w:w="4081" w:type="dxa"/>
            <w:tcBorders>
              <w:top w:val="single" w:color="auto" w:sz="6" w:space="0"/>
              <w:left w:val="single" w:color="auto" w:sz="6" w:space="0"/>
              <w:bottom w:val="single" w:color="auto" w:sz="6" w:space="0"/>
              <w:right w:val="single" w:color="auto" w:sz="6" w:space="0"/>
            </w:tcBorders>
            <w:noWrap/>
            <w:vAlign w:val="center"/>
          </w:tcPr>
          <w:p>
            <w:pPr>
              <w:spacing w:line="360" w:lineRule="auto"/>
              <w:jc w:val="center"/>
              <w:rPr>
                <w:rFonts w:ascii="仿宋" w:hAnsi="仿宋" w:eastAsia="仿宋" w:cs="仿宋"/>
                <w:color w:val="auto"/>
                <w:sz w:val="24"/>
                <w:szCs w:val="24"/>
                <w:lang w:val="zh-CN"/>
              </w:rPr>
            </w:pPr>
            <w:r>
              <w:rPr>
                <w:rFonts w:hint="eastAsia" w:ascii="仿宋" w:hAnsi="仿宋" w:eastAsia="仿宋" w:cs="仿宋"/>
                <w:color w:val="auto"/>
                <w:sz w:val="24"/>
                <w:szCs w:val="24"/>
                <w:lang w:val="zh-CN"/>
              </w:rPr>
              <w:t>法定代表人身份证</w:t>
            </w:r>
          </w:p>
          <w:p>
            <w:pPr>
              <w:spacing w:line="360" w:lineRule="auto"/>
              <w:jc w:val="center"/>
              <w:rPr>
                <w:rFonts w:ascii="仿宋" w:hAnsi="仿宋" w:eastAsia="仿宋" w:cs="仿宋"/>
                <w:color w:val="auto"/>
                <w:sz w:val="24"/>
                <w:szCs w:val="24"/>
                <w:u w:val="single"/>
              </w:rPr>
            </w:pPr>
            <w:r>
              <w:rPr>
                <w:rFonts w:hint="eastAsia" w:ascii="仿宋" w:hAnsi="仿宋" w:eastAsia="仿宋" w:cs="仿宋"/>
                <w:color w:val="auto"/>
                <w:sz w:val="24"/>
                <w:szCs w:val="24"/>
                <w:lang w:val="zh-CN"/>
              </w:rPr>
              <w:t>复印件</w:t>
            </w:r>
          </w:p>
        </w:tc>
        <w:tc>
          <w:tcPr>
            <w:tcW w:w="3915" w:type="dxa"/>
            <w:tcBorders>
              <w:top w:val="single" w:color="auto" w:sz="6" w:space="0"/>
              <w:left w:val="single" w:color="auto" w:sz="6" w:space="0"/>
              <w:bottom w:val="single" w:color="auto" w:sz="6" w:space="0"/>
              <w:right w:val="single" w:color="auto" w:sz="6" w:space="0"/>
            </w:tcBorders>
            <w:noWrap/>
            <w:vAlign w:val="center"/>
          </w:tcPr>
          <w:p>
            <w:pPr>
              <w:spacing w:line="360" w:lineRule="auto"/>
              <w:jc w:val="center"/>
              <w:rPr>
                <w:rFonts w:ascii="仿宋" w:hAnsi="仿宋" w:eastAsia="仿宋" w:cs="仿宋"/>
                <w:color w:val="auto"/>
                <w:sz w:val="24"/>
                <w:szCs w:val="24"/>
                <w:lang w:val="zh-CN"/>
              </w:rPr>
            </w:pPr>
            <w:r>
              <w:rPr>
                <w:rFonts w:hint="eastAsia" w:ascii="仿宋" w:hAnsi="仿宋" w:eastAsia="仿宋" w:cs="仿宋"/>
                <w:color w:val="auto"/>
                <w:sz w:val="24"/>
                <w:szCs w:val="24"/>
                <w:lang w:val="zh-CN"/>
              </w:rPr>
              <w:t>法定代表人身份证</w:t>
            </w:r>
          </w:p>
          <w:p>
            <w:pPr>
              <w:spacing w:line="360" w:lineRule="auto"/>
              <w:jc w:val="center"/>
              <w:rPr>
                <w:rFonts w:ascii="仿宋" w:hAnsi="仿宋" w:eastAsia="仿宋" w:cs="仿宋"/>
                <w:color w:val="auto"/>
                <w:sz w:val="24"/>
                <w:szCs w:val="24"/>
                <w:u w:val="single"/>
              </w:rPr>
            </w:pPr>
            <w:r>
              <w:rPr>
                <w:rFonts w:hint="eastAsia" w:ascii="仿宋" w:hAnsi="仿宋" w:eastAsia="仿宋" w:cs="仿宋"/>
                <w:color w:val="auto"/>
                <w:sz w:val="24"/>
                <w:szCs w:val="24"/>
                <w:lang w:val="zh-CN"/>
              </w:rPr>
              <w:t>复印件</w:t>
            </w:r>
          </w:p>
        </w:tc>
      </w:tr>
    </w:tbl>
    <w:p>
      <w:pPr>
        <w:keepNext w:val="0"/>
        <w:keepLines w:val="0"/>
        <w:pageBreakBefore w:val="0"/>
        <w:widowControl/>
        <w:kinsoku/>
        <w:wordWrap/>
        <w:overflowPunct/>
        <w:topLinePunct w:val="0"/>
        <w:autoSpaceDE/>
        <w:autoSpaceDN/>
        <w:bidi w:val="0"/>
        <w:spacing w:line="360" w:lineRule="auto"/>
        <w:textAlignment w:val="auto"/>
        <w:rPr>
          <w:rFonts w:ascii="仿宋" w:hAnsi="仿宋" w:eastAsia="仿宋" w:cs="仿宋"/>
          <w:bCs/>
          <w:color w:val="auto"/>
          <w:kern w:val="0"/>
          <w:sz w:val="24"/>
          <w:szCs w:val="24"/>
        </w:rPr>
      </w:pPr>
      <w:bookmarkStart w:id="428" w:name="_Toc495671264"/>
      <w:bookmarkStart w:id="429" w:name="_Toc495681534"/>
      <w:bookmarkStart w:id="430" w:name="_Toc495681407"/>
      <w:bookmarkStart w:id="431" w:name="_Toc32169"/>
      <w:bookmarkStart w:id="432" w:name="_Toc495908049"/>
      <w:bookmarkStart w:id="433" w:name="_Toc495681253"/>
      <w:bookmarkStart w:id="434" w:name="_Toc29369"/>
      <w:bookmarkStart w:id="435" w:name="_Toc18921"/>
    </w:p>
    <w:p>
      <w:pPr>
        <w:keepNext w:val="0"/>
        <w:keepLines w:val="0"/>
        <w:pageBreakBefore w:val="0"/>
        <w:kinsoku/>
        <w:wordWrap/>
        <w:overflowPunct/>
        <w:topLinePunct w:val="0"/>
        <w:autoSpaceDE/>
        <w:autoSpaceDN/>
        <w:bidi w:val="0"/>
        <w:spacing w:line="360" w:lineRule="auto"/>
        <w:ind w:left="0" w:leftChars="0" w:firstLine="3578" w:firstLineChars="1491"/>
        <w:textAlignment w:val="auto"/>
        <w:rPr>
          <w:rFonts w:ascii="仿宋" w:hAnsi="仿宋" w:eastAsia="仿宋" w:cs="仿宋"/>
          <w:color w:val="auto"/>
          <w:sz w:val="24"/>
          <w:szCs w:val="24"/>
        </w:rPr>
      </w:pPr>
      <w:r>
        <w:rPr>
          <w:rFonts w:hint="eastAsia" w:ascii="仿宋" w:hAnsi="仿宋" w:eastAsia="仿宋" w:cs="仿宋"/>
          <w:color w:val="auto"/>
          <w:sz w:val="24"/>
          <w:szCs w:val="24"/>
          <w:lang w:eastAsia="zh-CN"/>
        </w:rPr>
        <w:t>供应商</w:t>
      </w:r>
      <w:r>
        <w:rPr>
          <w:rFonts w:hint="eastAsia" w:ascii="仿宋" w:hAnsi="仿宋" w:eastAsia="仿宋" w:cs="仿宋"/>
          <w:color w:val="auto"/>
          <w:sz w:val="24"/>
          <w:szCs w:val="24"/>
        </w:rPr>
        <w:t>（公章）：</w:t>
      </w:r>
      <w:r>
        <w:rPr>
          <w:rFonts w:hint="eastAsia" w:ascii="仿宋" w:hAnsi="仿宋" w:eastAsia="仿宋" w:cs="仿宋"/>
          <w:color w:val="auto"/>
          <w:sz w:val="24"/>
          <w:szCs w:val="24"/>
          <w:u w:val="single"/>
          <w:lang w:val="en-US" w:eastAsia="zh-CN"/>
        </w:rPr>
        <w:t xml:space="preserve">                              </w:t>
      </w:r>
    </w:p>
    <w:p>
      <w:pPr>
        <w:keepNext w:val="0"/>
        <w:keepLines w:val="0"/>
        <w:pageBreakBefore w:val="0"/>
        <w:kinsoku/>
        <w:wordWrap/>
        <w:overflowPunct/>
        <w:topLinePunct w:val="0"/>
        <w:autoSpaceDE/>
        <w:autoSpaceDN/>
        <w:bidi w:val="0"/>
        <w:spacing w:line="360" w:lineRule="auto"/>
        <w:ind w:left="0" w:leftChars="0" w:firstLine="3578" w:firstLineChars="1491"/>
        <w:textAlignment w:val="auto"/>
        <w:rPr>
          <w:rFonts w:ascii="仿宋" w:hAnsi="仿宋" w:eastAsia="仿宋" w:cs="仿宋"/>
          <w:color w:val="auto"/>
          <w:sz w:val="24"/>
          <w:szCs w:val="24"/>
          <w:u w:val="single"/>
        </w:rPr>
      </w:pPr>
      <w:r>
        <w:rPr>
          <w:rFonts w:hint="eastAsia" w:ascii="仿宋" w:hAnsi="仿宋" w:eastAsia="仿宋" w:cs="仿宋"/>
          <w:color w:val="auto"/>
          <w:sz w:val="24"/>
          <w:szCs w:val="24"/>
        </w:rPr>
        <w:t>法定代表人或授权代表（签字或盖章）：</w:t>
      </w:r>
      <w:r>
        <w:rPr>
          <w:rFonts w:hint="eastAsia" w:ascii="仿宋" w:hAnsi="仿宋" w:eastAsia="仿宋" w:cs="仿宋"/>
          <w:color w:val="auto"/>
          <w:sz w:val="24"/>
          <w:szCs w:val="24"/>
          <w:u w:val="single"/>
          <w:lang w:val="en-US" w:eastAsia="zh-CN"/>
        </w:rPr>
        <w:t xml:space="preserve">           </w:t>
      </w:r>
    </w:p>
    <w:p>
      <w:pPr>
        <w:keepNext w:val="0"/>
        <w:keepLines w:val="0"/>
        <w:pageBreakBefore w:val="0"/>
        <w:kinsoku/>
        <w:wordWrap/>
        <w:overflowPunct/>
        <w:topLinePunct w:val="0"/>
        <w:autoSpaceDE/>
        <w:autoSpaceDN/>
        <w:bidi w:val="0"/>
        <w:adjustRightInd w:val="0"/>
        <w:snapToGrid w:val="0"/>
        <w:spacing w:line="360" w:lineRule="auto"/>
        <w:ind w:left="0" w:leftChars="0" w:firstLine="3578" w:firstLineChars="1491"/>
        <w:textAlignment w:val="auto"/>
        <w:rPr>
          <w:rFonts w:ascii="仿宋" w:hAnsi="仿宋" w:eastAsia="仿宋" w:cs="仿宋"/>
          <w:color w:val="auto"/>
          <w:sz w:val="24"/>
          <w:szCs w:val="24"/>
          <w:u w:val="single"/>
        </w:rPr>
      </w:pPr>
      <w:r>
        <w:rPr>
          <w:rFonts w:hint="eastAsia" w:ascii="仿宋" w:hAnsi="仿宋" w:eastAsia="仿宋" w:cs="仿宋"/>
          <w:color w:val="auto"/>
          <w:sz w:val="24"/>
          <w:szCs w:val="24"/>
        </w:rPr>
        <w:t>日    期：</w:t>
      </w:r>
      <w:r>
        <w:rPr>
          <w:rFonts w:hint="eastAsia" w:ascii="仿宋" w:hAnsi="仿宋" w:eastAsia="仿宋" w:cs="仿宋"/>
          <w:color w:val="auto"/>
          <w:sz w:val="24"/>
          <w:szCs w:val="24"/>
          <w:u w:val="single"/>
          <w:lang w:val="en-US" w:eastAsia="zh-CN"/>
        </w:rPr>
        <w:t xml:space="preserve">                                    </w:t>
      </w:r>
    </w:p>
    <w:p>
      <w:pPr>
        <w:pageBreakBefore/>
        <w:adjustRightInd w:val="0"/>
        <w:snapToGrid w:val="0"/>
        <w:spacing w:line="360" w:lineRule="auto"/>
        <w:jc w:val="center"/>
        <w:outlineLvl w:val="3"/>
        <w:rPr>
          <w:rFonts w:ascii="仿宋" w:hAnsi="仿宋" w:eastAsia="仿宋" w:cs="仿宋"/>
          <w:b/>
          <w:color w:val="auto"/>
          <w:sz w:val="24"/>
          <w:szCs w:val="24"/>
        </w:rPr>
      </w:pPr>
      <w:r>
        <w:rPr>
          <w:rFonts w:hint="eastAsia" w:ascii="仿宋" w:hAnsi="仿宋" w:eastAsia="仿宋" w:cs="仿宋"/>
          <w:b/>
          <w:color w:val="auto"/>
          <w:sz w:val="24"/>
          <w:szCs w:val="24"/>
        </w:rPr>
        <w:t>2、法定代表人授权书</w:t>
      </w:r>
      <w:bookmarkEnd w:id="428"/>
      <w:bookmarkEnd w:id="429"/>
      <w:bookmarkEnd w:id="430"/>
      <w:bookmarkEnd w:id="431"/>
      <w:bookmarkEnd w:id="432"/>
      <w:bookmarkEnd w:id="433"/>
      <w:bookmarkEnd w:id="434"/>
      <w:bookmarkEnd w:id="435"/>
    </w:p>
    <w:p>
      <w:pPr>
        <w:autoSpaceDE w:val="0"/>
        <w:autoSpaceDN w:val="0"/>
        <w:adjustRightInd w:val="0"/>
        <w:spacing w:line="360" w:lineRule="auto"/>
        <w:rPr>
          <w:rFonts w:ascii="仿宋" w:hAnsi="仿宋" w:eastAsia="仿宋" w:cs="仿宋"/>
          <w:color w:val="auto"/>
          <w:sz w:val="24"/>
          <w:szCs w:val="24"/>
        </w:rPr>
      </w:pPr>
      <w:r>
        <w:rPr>
          <w:rFonts w:hint="eastAsia" w:ascii="仿宋" w:hAnsi="仿宋" w:eastAsia="仿宋" w:cs="仿宋"/>
          <w:color w:val="auto"/>
          <w:sz w:val="24"/>
          <w:szCs w:val="24"/>
          <w:lang w:val="zh-CN"/>
        </w:rPr>
        <w:t>陕西笃信招标有限公司：</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lang w:val="zh-CN"/>
        </w:rPr>
        <w:t>注册于</w:t>
      </w:r>
      <w:r>
        <w:rPr>
          <w:rFonts w:hint="eastAsia" w:ascii="仿宋" w:hAnsi="仿宋" w:eastAsia="仿宋" w:cs="仿宋"/>
          <w:color w:val="auto"/>
          <w:sz w:val="24"/>
          <w:szCs w:val="24"/>
          <w:u w:val="single"/>
          <w:lang w:val="zh-CN"/>
        </w:rPr>
        <w:t xml:space="preserve">  （工商行政管理局名称）  </w:t>
      </w:r>
      <w:r>
        <w:rPr>
          <w:rFonts w:hint="eastAsia" w:ascii="仿宋" w:hAnsi="仿宋" w:eastAsia="仿宋" w:cs="仿宋"/>
          <w:color w:val="auto"/>
          <w:sz w:val="24"/>
          <w:szCs w:val="24"/>
          <w:lang w:val="zh-CN"/>
        </w:rPr>
        <w:t>之</w:t>
      </w:r>
      <w:r>
        <w:rPr>
          <w:rFonts w:hint="eastAsia" w:ascii="仿宋" w:hAnsi="仿宋" w:eastAsia="仿宋" w:cs="仿宋"/>
          <w:color w:val="auto"/>
          <w:sz w:val="24"/>
          <w:szCs w:val="24"/>
          <w:u w:val="single"/>
          <w:lang w:val="zh-CN"/>
        </w:rPr>
        <w:t xml:space="preserve"> （供应商全称）  </w:t>
      </w:r>
      <w:r>
        <w:rPr>
          <w:rFonts w:hint="eastAsia" w:ascii="仿宋" w:hAnsi="仿宋" w:eastAsia="仿宋" w:cs="仿宋"/>
          <w:color w:val="auto"/>
          <w:sz w:val="24"/>
          <w:szCs w:val="24"/>
          <w:lang w:val="zh-CN"/>
        </w:rPr>
        <w:t>的法定代表人</w:t>
      </w:r>
      <w:r>
        <w:rPr>
          <w:rFonts w:hint="eastAsia" w:ascii="仿宋" w:hAnsi="仿宋" w:eastAsia="仿宋" w:cs="仿宋"/>
          <w:color w:val="auto"/>
          <w:sz w:val="24"/>
          <w:szCs w:val="24"/>
          <w:u w:val="single"/>
          <w:lang w:val="zh-CN"/>
        </w:rPr>
        <w:t>（姓名）</w:t>
      </w:r>
      <w:r>
        <w:rPr>
          <w:rFonts w:hint="eastAsia" w:ascii="仿宋" w:hAnsi="仿宋" w:eastAsia="仿宋" w:cs="仿宋"/>
          <w:color w:val="auto"/>
          <w:sz w:val="24"/>
          <w:szCs w:val="24"/>
          <w:lang w:val="zh-CN"/>
        </w:rPr>
        <w:t>授权</w:t>
      </w:r>
      <w:r>
        <w:rPr>
          <w:rFonts w:hint="eastAsia" w:ascii="仿宋" w:hAnsi="仿宋" w:eastAsia="仿宋" w:cs="仿宋"/>
          <w:color w:val="auto"/>
          <w:sz w:val="24"/>
          <w:szCs w:val="24"/>
          <w:u w:val="single"/>
          <w:lang w:val="zh-CN"/>
        </w:rPr>
        <w:t>（被授权人姓名）</w:t>
      </w:r>
      <w:r>
        <w:rPr>
          <w:rFonts w:hint="eastAsia" w:ascii="仿宋" w:hAnsi="仿宋" w:eastAsia="仿宋" w:cs="仿宋"/>
          <w:color w:val="auto"/>
          <w:sz w:val="24"/>
          <w:szCs w:val="24"/>
        </w:rPr>
        <w:t>为我方合法委托代理人。代理人根据授权，以我方名义签署、澄清、说明、递交、撤回、修改</w:t>
      </w:r>
      <w:r>
        <w:rPr>
          <w:rFonts w:hint="eastAsia" w:ascii="仿宋" w:hAnsi="仿宋" w:eastAsia="仿宋" w:cs="仿宋"/>
          <w:color w:val="auto"/>
          <w:sz w:val="24"/>
          <w:szCs w:val="24"/>
          <w:u w:val="single"/>
        </w:rPr>
        <w:t xml:space="preserve">     （项目名称）     </w:t>
      </w:r>
      <w:r>
        <w:rPr>
          <w:rFonts w:hint="eastAsia" w:ascii="仿宋" w:hAnsi="仿宋" w:eastAsia="仿宋" w:cs="仿宋"/>
          <w:color w:val="auto"/>
          <w:sz w:val="24"/>
          <w:szCs w:val="24"/>
        </w:rPr>
        <w:t>投标文件、签订合同和处理有关事宜，其法律后果由我方承担。</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代理人无转委托权。</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lang w:eastAsia="zh-CN"/>
        </w:rPr>
        <w:t>供应商</w:t>
      </w:r>
      <w:r>
        <w:rPr>
          <w:rFonts w:hint="eastAsia" w:ascii="仿宋" w:hAnsi="仿宋" w:eastAsia="仿宋" w:cs="仿宋"/>
          <w:color w:val="auto"/>
          <w:sz w:val="24"/>
          <w:szCs w:val="24"/>
        </w:rPr>
        <w:t>：</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（盖单位公章）</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法定代表人：</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（签字或盖章）</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身份证号码：</w:t>
      </w:r>
      <w:r>
        <w:rPr>
          <w:rFonts w:hint="eastAsia" w:ascii="仿宋" w:hAnsi="仿宋" w:eastAsia="仿宋" w:cs="仿宋"/>
          <w:color w:val="auto"/>
          <w:sz w:val="24"/>
          <w:szCs w:val="24"/>
          <w:u w:val="single"/>
          <w:lang w:val="en-US" w:eastAsia="zh-CN"/>
        </w:rPr>
        <w:t xml:space="preserve">                       </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委托代理人：</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（签字或盖章）</w:t>
      </w:r>
    </w:p>
    <w:p>
      <w:pPr>
        <w:spacing w:line="360" w:lineRule="auto"/>
        <w:ind w:firstLine="480" w:firstLineChars="200"/>
        <w:rPr>
          <w:rFonts w:ascii="仿宋" w:hAnsi="仿宋" w:eastAsia="仿宋" w:cs="仿宋"/>
          <w:color w:val="auto"/>
          <w:sz w:val="24"/>
          <w:szCs w:val="24"/>
          <w:u w:val="single"/>
        </w:rPr>
      </w:pPr>
      <w:r>
        <w:rPr>
          <w:rFonts w:hint="eastAsia" w:ascii="仿宋" w:hAnsi="仿宋" w:eastAsia="仿宋" w:cs="仿宋"/>
          <w:color w:val="auto"/>
          <w:sz w:val="24"/>
          <w:szCs w:val="24"/>
        </w:rPr>
        <w:t>身份证号码：</w:t>
      </w:r>
      <w:r>
        <w:rPr>
          <w:rFonts w:hint="eastAsia" w:ascii="仿宋" w:hAnsi="仿宋" w:eastAsia="仿宋" w:cs="仿宋"/>
          <w:color w:val="auto"/>
          <w:sz w:val="24"/>
          <w:szCs w:val="24"/>
          <w:u w:val="single"/>
          <w:lang w:val="en-US" w:eastAsia="zh-CN"/>
        </w:rPr>
        <w:t xml:space="preserve">                       </w:t>
      </w:r>
    </w:p>
    <w:p>
      <w:pPr>
        <w:spacing w:line="360" w:lineRule="auto"/>
        <w:ind w:firstLine="5520" w:firstLineChars="2300"/>
        <w:rPr>
          <w:rFonts w:ascii="仿宋" w:hAnsi="仿宋" w:eastAsia="仿宋" w:cs="仿宋"/>
          <w:color w:val="auto"/>
          <w:sz w:val="24"/>
          <w:szCs w:val="24"/>
        </w:rPr>
      </w:pP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年</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月</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日</w:t>
      </w:r>
    </w:p>
    <w:p>
      <w:pPr>
        <w:spacing w:line="360" w:lineRule="auto"/>
        <w:ind w:firstLine="480" w:firstLineChars="200"/>
        <w:rPr>
          <w:rFonts w:ascii="仿宋" w:hAnsi="仿宋" w:eastAsia="仿宋" w:cs="仿宋"/>
          <w:color w:val="auto"/>
          <w:sz w:val="24"/>
          <w:szCs w:val="24"/>
        </w:rPr>
      </w:pP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本授权有效期：自开标之日起90日历日。</w:t>
      </w:r>
    </w:p>
    <w:p>
      <w:pPr>
        <w:spacing w:line="360" w:lineRule="auto"/>
        <w:ind w:firstLine="420"/>
        <w:rPr>
          <w:rFonts w:ascii="仿宋" w:hAnsi="仿宋" w:eastAsia="仿宋" w:cs="仿宋"/>
          <w:bCs/>
          <w:color w:val="auto"/>
          <w:sz w:val="24"/>
          <w:szCs w:val="24"/>
        </w:rPr>
      </w:pPr>
    </w:p>
    <w:p>
      <w:pPr>
        <w:spacing w:line="360" w:lineRule="auto"/>
        <w:ind w:firstLine="420"/>
        <w:rPr>
          <w:rFonts w:ascii="仿宋" w:hAnsi="仿宋" w:eastAsia="仿宋" w:cs="仿宋"/>
          <w:bCs/>
          <w:color w:val="auto"/>
          <w:sz w:val="24"/>
          <w:szCs w:val="24"/>
        </w:rPr>
      </w:pPr>
    </w:p>
    <w:p>
      <w:pPr>
        <w:spacing w:line="360" w:lineRule="auto"/>
        <w:ind w:firstLine="480" w:firstLineChars="200"/>
        <w:rPr>
          <w:rFonts w:ascii="仿宋" w:hAnsi="仿宋" w:eastAsia="仿宋" w:cs="仿宋"/>
          <w:bCs/>
          <w:color w:val="auto"/>
          <w:sz w:val="24"/>
          <w:szCs w:val="24"/>
        </w:rPr>
      </w:pPr>
    </w:p>
    <w:p>
      <w:pPr>
        <w:spacing w:line="360" w:lineRule="auto"/>
        <w:ind w:firstLine="480" w:firstLineChars="200"/>
        <w:rPr>
          <w:rFonts w:ascii="仿宋" w:hAnsi="仿宋" w:eastAsia="仿宋" w:cs="仿宋"/>
          <w:bCs/>
          <w:color w:val="auto"/>
          <w:sz w:val="24"/>
          <w:szCs w:val="24"/>
        </w:rPr>
      </w:pPr>
    </w:p>
    <w:p>
      <w:pPr>
        <w:spacing w:line="360" w:lineRule="auto"/>
        <w:ind w:firstLine="480" w:firstLineChars="200"/>
        <w:rPr>
          <w:rFonts w:ascii="仿宋" w:hAnsi="仿宋" w:eastAsia="仿宋" w:cs="仿宋"/>
          <w:color w:val="auto"/>
          <w:sz w:val="24"/>
          <w:szCs w:val="24"/>
          <w:lang w:val="zh-CN"/>
        </w:rPr>
      </w:pPr>
    </w:p>
    <w:p>
      <w:pPr>
        <w:spacing w:line="360" w:lineRule="auto"/>
        <w:ind w:firstLine="480" w:firstLineChars="200"/>
        <w:rPr>
          <w:rFonts w:ascii="仿宋" w:hAnsi="仿宋" w:eastAsia="仿宋" w:cs="仿宋"/>
          <w:color w:val="auto"/>
          <w:sz w:val="24"/>
          <w:szCs w:val="24"/>
          <w:lang w:val="zh-CN"/>
        </w:rPr>
      </w:pPr>
      <w:r>
        <w:rPr>
          <w:rFonts w:hint="eastAsia" w:ascii="仿宋" w:hAnsi="仿宋" w:eastAsia="仿宋" w:cs="仿宋"/>
          <w:color w:val="auto"/>
          <w:sz w:val="24"/>
          <w:szCs w:val="24"/>
          <w:lang w:val="zh-CN"/>
        </w:rPr>
        <w:t>说明：</w:t>
      </w:r>
    </w:p>
    <w:p>
      <w:pPr>
        <w:spacing w:line="360" w:lineRule="auto"/>
        <w:ind w:firstLine="480" w:firstLineChars="200"/>
        <w:rPr>
          <w:rFonts w:ascii="仿宋" w:hAnsi="仿宋" w:eastAsia="仿宋" w:cs="仿宋"/>
          <w:color w:val="auto"/>
          <w:sz w:val="24"/>
          <w:szCs w:val="24"/>
          <w:lang w:val="zh-CN"/>
        </w:rPr>
      </w:pPr>
      <w:r>
        <w:rPr>
          <w:rFonts w:hint="eastAsia" w:ascii="仿宋" w:hAnsi="仿宋" w:eastAsia="仿宋" w:cs="仿宋"/>
          <w:color w:val="auto"/>
          <w:sz w:val="24"/>
          <w:szCs w:val="24"/>
        </w:rPr>
        <w:t>1.后附被授权代表本单位证明：有效的劳动合同或</w:t>
      </w:r>
      <w:r>
        <w:rPr>
          <w:rFonts w:hint="eastAsia" w:ascii="仿宋" w:hAnsi="仿宋" w:eastAsia="仿宋" w:cs="仿宋"/>
          <w:color w:val="auto"/>
          <w:sz w:val="24"/>
          <w:szCs w:val="24"/>
          <w:lang w:val="zh-CN"/>
        </w:rPr>
        <w:t>开标截止前六个月内任意一个月养老保险缴纳证明。</w:t>
      </w:r>
    </w:p>
    <w:p>
      <w:pPr>
        <w:spacing w:line="360" w:lineRule="auto"/>
        <w:ind w:firstLine="480" w:firstLineChars="200"/>
        <w:rPr>
          <w:rFonts w:ascii="仿宋" w:hAnsi="仿宋" w:eastAsia="仿宋" w:cs="仿宋"/>
          <w:color w:val="auto"/>
          <w:sz w:val="24"/>
          <w:szCs w:val="24"/>
          <w:lang w:val="zh-CN"/>
        </w:rPr>
      </w:pPr>
      <w:r>
        <w:rPr>
          <w:rFonts w:hint="eastAsia" w:ascii="仿宋" w:hAnsi="仿宋" w:eastAsia="仿宋" w:cs="仿宋"/>
          <w:color w:val="auto"/>
          <w:sz w:val="24"/>
          <w:szCs w:val="24"/>
        </w:rPr>
        <w:t>2.后附法定代表人和被授权委托代理人身份证复印件并加盖红色鲜章。</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3.</w:t>
      </w:r>
      <w:r>
        <w:rPr>
          <w:rFonts w:hint="eastAsia" w:ascii="仿宋" w:hAnsi="仿宋" w:eastAsia="仿宋" w:cs="仿宋"/>
          <w:color w:val="auto"/>
          <w:sz w:val="24"/>
          <w:szCs w:val="24"/>
          <w:lang w:val="zh-CN"/>
        </w:rPr>
        <w:t>本授权有效期为开标之日起不少于90天，仅限授权代表参加开标时提供。</w:t>
      </w:r>
      <w:bookmarkStart w:id="436" w:name="_Toc15002"/>
    </w:p>
    <w:bookmarkEnd w:id="436"/>
    <w:p>
      <w:pPr>
        <w:jc w:val="center"/>
        <w:outlineLvl w:val="2"/>
        <w:rPr>
          <w:rFonts w:hint="eastAsia" w:ascii="仿宋" w:hAnsi="仿宋" w:eastAsia="仿宋" w:cs="仿宋"/>
          <w:b/>
          <w:color w:val="auto"/>
          <w:sz w:val="28"/>
          <w:szCs w:val="28"/>
          <w:lang w:val="zh-CN"/>
        </w:rPr>
      </w:pPr>
      <w:bookmarkStart w:id="437" w:name="_Toc10643"/>
      <w:bookmarkStart w:id="438" w:name="_Toc25082"/>
      <w:bookmarkStart w:id="439" w:name="_Toc10845"/>
      <w:r>
        <w:rPr>
          <w:rFonts w:hint="eastAsia" w:ascii="仿宋" w:hAnsi="仿宋" w:eastAsia="仿宋" w:cs="仿宋"/>
          <w:b/>
          <w:color w:val="auto"/>
          <w:sz w:val="28"/>
          <w:szCs w:val="28"/>
          <w:lang w:val="zh-CN"/>
        </w:rPr>
        <w:br w:type="page"/>
      </w:r>
      <w:r>
        <w:rPr>
          <w:rFonts w:hint="eastAsia" w:ascii="仿宋" w:hAnsi="仿宋" w:eastAsia="仿宋" w:cs="仿宋"/>
          <w:b/>
          <w:color w:val="auto"/>
          <w:sz w:val="28"/>
          <w:szCs w:val="28"/>
          <w:lang w:val="zh-CN"/>
        </w:rPr>
        <w:t>（八）投标保证金</w:t>
      </w:r>
    </w:p>
    <w:p>
      <w:pPr>
        <w:spacing w:line="360" w:lineRule="auto"/>
        <w:ind w:firstLine="480"/>
        <w:rPr>
          <w:rFonts w:ascii="仿宋" w:hAnsi="仿宋" w:eastAsia="仿宋" w:cs="仿宋"/>
          <w:color w:val="auto"/>
          <w:kern w:val="0"/>
          <w:sz w:val="24"/>
          <w:szCs w:val="22"/>
        </w:rPr>
      </w:pPr>
    </w:p>
    <w:p>
      <w:pPr>
        <w:pStyle w:val="19"/>
        <w:jc w:val="center"/>
        <w:rPr>
          <w:rFonts w:ascii="仿宋" w:hAnsi="仿宋" w:eastAsia="仿宋" w:cs="仿宋"/>
          <w:b/>
          <w:bCs/>
          <w:color w:val="auto"/>
          <w:sz w:val="28"/>
          <w:szCs w:val="28"/>
        </w:rPr>
      </w:pPr>
      <w:r>
        <w:rPr>
          <w:rFonts w:hint="eastAsia" w:ascii="仿宋" w:hAnsi="仿宋" w:eastAsia="仿宋" w:cs="仿宋"/>
          <w:color w:val="auto"/>
          <w:sz w:val="24"/>
          <w:szCs w:val="24"/>
        </w:rPr>
        <w:t>提供扫描件或复印件加盖单位公章</w:t>
      </w:r>
    </w:p>
    <w:p>
      <w:pPr>
        <w:pStyle w:val="2"/>
        <w:rPr>
          <w:rFonts w:hint="eastAsia"/>
          <w:lang w:val="zh-CN"/>
        </w:rPr>
        <w:sectPr>
          <w:footerReference r:id="rId10" w:type="default"/>
          <w:pgSz w:w="11906" w:h="16838"/>
          <w:pgMar w:top="1417" w:right="1417" w:bottom="1417" w:left="1417" w:header="851" w:footer="992" w:gutter="0"/>
          <w:pgNumType w:fmt="decimal"/>
          <w:cols w:space="0" w:num="1"/>
          <w:rtlGutter w:val="0"/>
          <w:docGrid w:type="lines" w:linePitch="312" w:charSpace="0"/>
        </w:sectPr>
      </w:pPr>
    </w:p>
    <w:p>
      <w:pPr>
        <w:jc w:val="center"/>
        <w:outlineLvl w:val="2"/>
        <w:rPr>
          <w:rFonts w:ascii="仿宋" w:hAnsi="仿宋" w:eastAsia="仿宋" w:cs="仿宋"/>
          <w:b/>
          <w:color w:val="auto"/>
          <w:sz w:val="28"/>
          <w:szCs w:val="28"/>
          <w:lang w:val="zh-CN"/>
        </w:rPr>
      </w:pPr>
      <w:r>
        <w:rPr>
          <w:rFonts w:hint="eastAsia" w:ascii="仿宋" w:hAnsi="仿宋" w:eastAsia="仿宋" w:cs="仿宋"/>
          <w:b/>
          <w:color w:val="auto"/>
          <w:sz w:val="28"/>
          <w:szCs w:val="28"/>
          <w:lang w:val="zh-CN"/>
        </w:rPr>
        <w:t>（</w:t>
      </w:r>
      <w:r>
        <w:rPr>
          <w:rFonts w:hint="eastAsia" w:ascii="仿宋" w:hAnsi="仿宋" w:eastAsia="仿宋" w:cs="仿宋"/>
          <w:b/>
          <w:color w:val="auto"/>
          <w:sz w:val="28"/>
          <w:szCs w:val="28"/>
          <w:lang w:val="en-US" w:eastAsia="zh-CN"/>
        </w:rPr>
        <w:t>九）</w:t>
      </w:r>
      <w:r>
        <w:rPr>
          <w:rFonts w:hint="eastAsia" w:ascii="仿宋" w:hAnsi="仿宋" w:eastAsia="仿宋" w:cs="仿宋"/>
          <w:b/>
          <w:color w:val="auto"/>
          <w:sz w:val="28"/>
          <w:szCs w:val="28"/>
          <w:lang w:val="zh-CN"/>
        </w:rPr>
        <w:t>提供政府采购政策等证明材料</w:t>
      </w:r>
      <w:bookmarkEnd w:id="437"/>
      <w:bookmarkEnd w:id="438"/>
      <w:bookmarkEnd w:id="439"/>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（1）中小企业声明函（如适用，请提供，格式见附件1，注：本项目属于</w:t>
      </w:r>
      <w:r>
        <w:rPr>
          <w:rFonts w:hint="eastAsia" w:ascii="仿宋" w:hAnsi="仿宋" w:eastAsia="仿宋" w:cs="仿宋"/>
          <w:b/>
          <w:bCs/>
          <w:color w:val="auto"/>
          <w:kern w:val="0"/>
          <w:sz w:val="24"/>
          <w:szCs w:val="24"/>
          <w:lang w:val="en-US" w:eastAsia="zh-CN"/>
        </w:rPr>
        <w:t>零售业</w:t>
      </w:r>
      <w:r>
        <w:rPr>
          <w:rFonts w:hint="eastAsia" w:ascii="仿宋" w:hAnsi="仿宋" w:eastAsia="仿宋" w:cs="仿宋"/>
          <w:color w:val="auto"/>
          <w:sz w:val="24"/>
          <w:szCs w:val="24"/>
        </w:rPr>
        <w:t>）；</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（2）残疾人福利性单位声明函（如适用，请提供，格式见附件2）；</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（3）监狱企业、福利企业证明材料（如适用，请提供，格式见附件</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 xml:space="preserve">）；  </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（4）节能环保产品、环境标志产品明细表（如适用，请按招标文件中采购项目需要落实的政府采购政策第2条相关规定提供相关证明材料，格式见附件</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w:t>
      </w:r>
    </w:p>
    <w:p>
      <w:pPr>
        <w:keepNext w:val="0"/>
        <w:keepLines w:val="0"/>
        <w:pageBreakBefore/>
        <w:widowControl w:val="0"/>
        <w:kinsoku/>
        <w:wordWrap/>
        <w:overflowPunct/>
        <w:topLinePunct w:val="0"/>
        <w:autoSpaceDE/>
        <w:autoSpaceDN/>
        <w:bidi w:val="0"/>
        <w:adjustRightInd w:val="0"/>
        <w:snapToGrid w:val="0"/>
        <w:spacing w:line="360" w:lineRule="auto"/>
        <w:ind w:firstLine="482" w:firstLineChars="200"/>
        <w:jc w:val="left"/>
        <w:textAlignment w:val="auto"/>
        <w:rPr>
          <w:rFonts w:hint="eastAsia" w:ascii="仿宋" w:hAnsi="仿宋" w:eastAsia="仿宋" w:cs="仿宋"/>
          <w:b/>
          <w:bCs/>
          <w:color w:val="auto"/>
          <w:sz w:val="24"/>
          <w:szCs w:val="24"/>
          <w:lang w:eastAsia="zh-CN"/>
        </w:rPr>
      </w:pPr>
      <w:r>
        <w:rPr>
          <w:rFonts w:hint="eastAsia" w:ascii="仿宋" w:hAnsi="仿宋" w:eastAsia="仿宋" w:cs="仿宋"/>
          <w:b/>
          <w:bCs/>
          <w:color w:val="auto"/>
          <w:sz w:val="24"/>
          <w:szCs w:val="24"/>
        </w:rPr>
        <w:t>附件1</w:t>
      </w:r>
      <w:r>
        <w:rPr>
          <w:rFonts w:hint="eastAsia" w:ascii="仿宋" w:hAnsi="仿宋" w:eastAsia="仿宋" w:cs="仿宋"/>
          <w:b/>
          <w:bCs/>
          <w:color w:val="auto"/>
          <w:sz w:val="24"/>
          <w:szCs w:val="24"/>
          <w:lang w:eastAsia="zh-CN"/>
        </w:rPr>
        <w:t>：</w:t>
      </w:r>
    </w:p>
    <w:p>
      <w:pPr>
        <w:bidi w:val="0"/>
        <w:spacing w:line="360" w:lineRule="auto"/>
        <w:jc w:val="center"/>
        <w:rPr>
          <w:rFonts w:hint="eastAsia" w:ascii="仿宋" w:hAnsi="仿宋" w:eastAsia="仿宋" w:cs="仿宋"/>
          <w:b/>
          <w:bCs/>
          <w:sz w:val="28"/>
          <w:szCs w:val="24"/>
        </w:rPr>
      </w:pPr>
      <w:r>
        <w:rPr>
          <w:rFonts w:hint="eastAsia" w:ascii="仿宋" w:hAnsi="仿宋" w:eastAsia="仿宋" w:cs="仿宋"/>
          <w:b/>
          <w:bCs/>
          <w:sz w:val="28"/>
          <w:szCs w:val="24"/>
        </w:rPr>
        <w:t>中小企业声明函（货物）</w:t>
      </w:r>
    </w:p>
    <w:p>
      <w:pPr>
        <w:widowControl w:val="0"/>
        <w:kinsoku w:val="0"/>
        <w:overflowPunct w:val="0"/>
        <w:spacing w:before="34" w:line="360" w:lineRule="auto"/>
        <w:ind w:firstLine="480" w:firstLineChars="200"/>
        <w:jc w:val="both"/>
        <w:rPr>
          <w:rFonts w:hint="eastAsia" w:ascii="仿宋" w:hAnsi="仿宋" w:eastAsia="仿宋" w:cs="仿宋"/>
          <w:spacing w:val="0"/>
          <w:w w:val="100"/>
          <w:kern w:val="2"/>
          <w:sz w:val="24"/>
          <w:szCs w:val="24"/>
          <w:lang w:val="en-US" w:eastAsia="zh-CN" w:bidi="ar-SA"/>
        </w:rPr>
      </w:pPr>
      <w:r>
        <w:rPr>
          <w:rFonts w:hint="eastAsia" w:ascii="仿宋" w:hAnsi="仿宋" w:eastAsia="仿宋" w:cs="仿宋"/>
          <w:spacing w:val="0"/>
          <w:w w:val="100"/>
          <w:kern w:val="2"/>
          <w:sz w:val="24"/>
          <w:szCs w:val="24"/>
          <w:lang w:val="en-US" w:eastAsia="zh-CN" w:bidi="ar-SA"/>
        </w:rPr>
        <w:t>本公司（联合体）郑重声明，根据《政府采购促进中小企业发展管理办法》（财库﹝2020﹞46号）的规定，本公司（联合体）参加</w:t>
      </w:r>
      <w:r>
        <w:rPr>
          <w:rFonts w:hint="eastAsia" w:ascii="仿宋" w:hAnsi="仿宋" w:eastAsia="仿宋" w:cs="仿宋"/>
          <w:spacing w:val="0"/>
          <w:w w:val="100"/>
          <w:kern w:val="2"/>
          <w:sz w:val="24"/>
          <w:szCs w:val="24"/>
          <w:u w:val="single"/>
          <w:lang w:val="en-US" w:eastAsia="zh-CN" w:bidi="ar-SA"/>
        </w:rPr>
        <w:t>（单位名称）</w:t>
      </w:r>
      <w:r>
        <w:rPr>
          <w:rFonts w:hint="eastAsia" w:ascii="仿宋" w:hAnsi="仿宋" w:eastAsia="仿宋" w:cs="仿宋"/>
          <w:spacing w:val="0"/>
          <w:w w:val="100"/>
          <w:kern w:val="2"/>
          <w:sz w:val="24"/>
          <w:szCs w:val="24"/>
          <w:lang w:val="en-US" w:eastAsia="zh-CN" w:bidi="ar-SA"/>
        </w:rPr>
        <w:t>的</w:t>
      </w:r>
      <w:r>
        <w:rPr>
          <w:rFonts w:hint="eastAsia" w:ascii="仿宋" w:hAnsi="仿宋" w:eastAsia="仿宋" w:cs="仿宋"/>
          <w:spacing w:val="0"/>
          <w:w w:val="100"/>
          <w:kern w:val="2"/>
          <w:sz w:val="24"/>
          <w:szCs w:val="24"/>
          <w:u w:val="single"/>
          <w:lang w:val="en-US" w:eastAsia="zh-CN" w:bidi="ar-SA"/>
        </w:rPr>
        <w:t>（项目名称）</w:t>
      </w:r>
      <w:r>
        <w:rPr>
          <w:rFonts w:hint="eastAsia" w:ascii="仿宋" w:hAnsi="仿宋" w:eastAsia="仿宋" w:cs="仿宋"/>
          <w:spacing w:val="0"/>
          <w:w w:val="100"/>
          <w:kern w:val="2"/>
          <w:sz w:val="24"/>
          <w:szCs w:val="24"/>
          <w:lang w:val="en-US" w:eastAsia="zh-CN" w:bidi="ar-SA"/>
        </w:rPr>
        <w:t>采购活动，提供的货物全部由符合政策要求的中小企业制造。相关企业（含联合体中的中小企业、签订分包意向协议的中小企业）的具体情况如下：</w:t>
      </w:r>
    </w:p>
    <w:p>
      <w:pPr>
        <w:widowControl w:val="0"/>
        <w:tabs>
          <w:tab w:val="left" w:pos="1384"/>
          <w:tab w:val="left" w:pos="4562"/>
          <w:tab w:val="left" w:pos="6803"/>
        </w:tabs>
        <w:kinsoku w:val="0"/>
        <w:overflowPunct w:val="0"/>
        <w:spacing w:before="13" w:line="360" w:lineRule="auto"/>
        <w:ind w:left="105" w:right="142" w:firstLine="655"/>
        <w:jc w:val="both"/>
        <w:rPr>
          <w:rFonts w:hint="eastAsia" w:ascii="仿宋" w:hAnsi="仿宋" w:eastAsia="仿宋" w:cs="仿宋"/>
          <w:spacing w:val="0"/>
          <w:w w:val="100"/>
          <w:kern w:val="2"/>
          <w:sz w:val="24"/>
          <w:szCs w:val="24"/>
          <w:u w:val="single"/>
          <w:lang w:val="en-US" w:eastAsia="zh-CN" w:bidi="ar-SA"/>
        </w:rPr>
      </w:pPr>
      <w:r>
        <w:rPr>
          <w:rFonts w:hint="eastAsia" w:ascii="仿宋" w:hAnsi="仿宋" w:eastAsia="仿宋" w:cs="仿宋"/>
          <w:spacing w:val="0"/>
          <w:w w:val="100"/>
          <w:kern w:val="2"/>
          <w:sz w:val="24"/>
          <w:szCs w:val="24"/>
          <w:lang w:val="en-US" w:eastAsia="zh-CN" w:bidi="ar-SA"/>
        </w:rPr>
        <w:t>1.</w:t>
      </w:r>
      <w:r>
        <w:rPr>
          <w:rFonts w:hint="eastAsia" w:ascii="仿宋" w:hAnsi="仿宋" w:eastAsia="仿宋" w:cs="仿宋"/>
          <w:spacing w:val="0"/>
          <w:w w:val="100"/>
          <w:kern w:val="2"/>
          <w:sz w:val="24"/>
          <w:szCs w:val="24"/>
          <w:u w:val="single"/>
          <w:lang w:val="en-US" w:eastAsia="zh-CN" w:bidi="ar-SA"/>
        </w:rPr>
        <w:t xml:space="preserve"> （标的名称）</w:t>
      </w:r>
      <w:r>
        <w:rPr>
          <w:rFonts w:hint="eastAsia" w:ascii="仿宋" w:hAnsi="仿宋" w:eastAsia="仿宋" w:cs="仿宋"/>
          <w:i/>
          <w:spacing w:val="0"/>
          <w:w w:val="100"/>
          <w:kern w:val="2"/>
          <w:sz w:val="24"/>
          <w:szCs w:val="24"/>
          <w:lang w:val="en-US" w:eastAsia="zh-CN" w:bidi="ar-SA"/>
        </w:rPr>
        <w:t xml:space="preserve"> </w:t>
      </w:r>
      <w:r>
        <w:rPr>
          <w:rFonts w:hint="eastAsia" w:ascii="仿宋" w:hAnsi="仿宋" w:eastAsia="仿宋" w:cs="仿宋"/>
          <w:spacing w:val="0"/>
          <w:w w:val="100"/>
          <w:kern w:val="2"/>
          <w:sz w:val="24"/>
          <w:szCs w:val="24"/>
          <w:lang w:val="en-US" w:eastAsia="zh-CN" w:bidi="ar-SA"/>
        </w:rPr>
        <w:t>，属于</w:t>
      </w:r>
      <w:r>
        <w:rPr>
          <w:rFonts w:hint="eastAsia" w:ascii="仿宋" w:hAnsi="仿宋" w:eastAsia="仿宋" w:cs="仿宋"/>
          <w:spacing w:val="0"/>
          <w:w w:val="100"/>
          <w:kern w:val="2"/>
          <w:sz w:val="24"/>
          <w:szCs w:val="24"/>
          <w:u w:val="single"/>
          <w:lang w:val="en-US" w:eastAsia="zh-CN" w:bidi="ar-SA"/>
        </w:rPr>
        <w:t>（采购文件中明确的所属行业）行业</w:t>
      </w:r>
      <w:r>
        <w:rPr>
          <w:rFonts w:hint="eastAsia" w:ascii="仿宋" w:hAnsi="仿宋" w:eastAsia="仿宋" w:cs="仿宋"/>
          <w:spacing w:val="0"/>
          <w:w w:val="100"/>
          <w:kern w:val="2"/>
          <w:sz w:val="24"/>
          <w:szCs w:val="24"/>
          <w:lang w:val="en-US" w:eastAsia="zh-CN" w:bidi="ar-SA"/>
        </w:rPr>
        <w:t>；制造商为</w:t>
      </w:r>
      <w:r>
        <w:rPr>
          <w:rFonts w:hint="eastAsia" w:ascii="仿宋" w:hAnsi="仿宋" w:eastAsia="仿宋" w:cs="仿宋"/>
          <w:spacing w:val="0"/>
          <w:w w:val="100"/>
          <w:kern w:val="2"/>
          <w:sz w:val="24"/>
          <w:szCs w:val="24"/>
          <w:u w:val="single"/>
          <w:lang w:val="en-US" w:eastAsia="zh-CN" w:bidi="ar-SA"/>
        </w:rPr>
        <w:t>（企业名称），</w:t>
      </w:r>
      <w:r>
        <w:rPr>
          <w:rFonts w:hint="eastAsia" w:ascii="仿宋" w:hAnsi="仿宋" w:eastAsia="仿宋" w:cs="仿宋"/>
          <w:spacing w:val="0"/>
          <w:w w:val="100"/>
          <w:kern w:val="2"/>
          <w:sz w:val="24"/>
          <w:szCs w:val="24"/>
          <w:lang w:val="en-US" w:eastAsia="zh-CN" w:bidi="ar-SA"/>
        </w:rPr>
        <w:t>从业人员</w:t>
      </w:r>
      <w:r>
        <w:rPr>
          <w:rFonts w:hint="eastAsia" w:ascii="仿宋" w:hAnsi="仿宋" w:eastAsia="仿宋" w:cs="仿宋"/>
          <w:spacing w:val="0"/>
          <w:w w:val="100"/>
          <w:kern w:val="2"/>
          <w:sz w:val="24"/>
          <w:szCs w:val="24"/>
          <w:u w:val="single"/>
          <w:lang w:val="en-US" w:eastAsia="zh-CN" w:bidi="ar-SA"/>
        </w:rPr>
        <w:t xml:space="preserve"> </w:t>
      </w:r>
      <w:r>
        <w:rPr>
          <w:rFonts w:hint="eastAsia" w:ascii="仿宋" w:hAnsi="仿宋" w:eastAsia="仿宋" w:cs="仿宋"/>
          <w:spacing w:val="0"/>
          <w:w w:val="100"/>
          <w:kern w:val="2"/>
          <w:sz w:val="24"/>
          <w:szCs w:val="24"/>
          <w:u w:val="single"/>
          <w:lang w:val="en-US" w:eastAsia="zh-CN" w:bidi="ar-SA"/>
        </w:rPr>
        <w:tab/>
      </w:r>
      <w:r>
        <w:rPr>
          <w:rFonts w:hint="eastAsia" w:ascii="仿宋" w:hAnsi="仿宋" w:eastAsia="仿宋" w:cs="仿宋"/>
          <w:spacing w:val="0"/>
          <w:w w:val="100"/>
          <w:kern w:val="2"/>
          <w:sz w:val="24"/>
          <w:szCs w:val="24"/>
          <w:lang w:val="en-US" w:eastAsia="zh-CN" w:bidi="ar-SA"/>
        </w:rPr>
        <w:t>人，营业收入为</w:t>
      </w:r>
      <w:r>
        <w:rPr>
          <w:rFonts w:hint="eastAsia" w:ascii="仿宋" w:hAnsi="仿宋" w:eastAsia="仿宋" w:cs="仿宋"/>
          <w:spacing w:val="0"/>
          <w:w w:val="100"/>
          <w:kern w:val="2"/>
          <w:sz w:val="24"/>
          <w:szCs w:val="24"/>
          <w:u w:val="single"/>
          <w:lang w:val="en-US" w:eastAsia="zh-CN" w:bidi="ar-SA"/>
        </w:rPr>
        <w:t xml:space="preserve"> </w:t>
      </w:r>
      <w:r>
        <w:rPr>
          <w:rFonts w:hint="eastAsia" w:ascii="仿宋" w:hAnsi="仿宋" w:eastAsia="仿宋" w:cs="仿宋"/>
          <w:spacing w:val="0"/>
          <w:w w:val="100"/>
          <w:kern w:val="2"/>
          <w:sz w:val="24"/>
          <w:szCs w:val="24"/>
          <w:u w:val="single"/>
          <w:lang w:val="en-US" w:eastAsia="zh-CN" w:bidi="ar-SA"/>
        </w:rPr>
        <w:tab/>
      </w:r>
      <w:r>
        <w:rPr>
          <w:rFonts w:hint="eastAsia" w:ascii="仿宋" w:hAnsi="仿宋" w:eastAsia="仿宋" w:cs="仿宋"/>
          <w:spacing w:val="0"/>
          <w:w w:val="100"/>
          <w:kern w:val="2"/>
          <w:sz w:val="24"/>
          <w:szCs w:val="24"/>
          <w:lang w:val="en-US" w:eastAsia="zh-CN" w:bidi="ar-SA"/>
        </w:rPr>
        <w:t>万元，资产总额为</w:t>
      </w:r>
      <w:r>
        <w:rPr>
          <w:rFonts w:hint="eastAsia" w:ascii="仿宋" w:hAnsi="仿宋" w:eastAsia="仿宋" w:cs="仿宋"/>
          <w:spacing w:val="0"/>
          <w:w w:val="100"/>
          <w:kern w:val="2"/>
          <w:sz w:val="24"/>
          <w:szCs w:val="24"/>
          <w:u w:val="single"/>
          <w:lang w:val="en-US" w:eastAsia="zh-CN" w:bidi="ar-SA"/>
        </w:rPr>
        <w:t xml:space="preserve"> </w:t>
      </w:r>
      <w:r>
        <w:rPr>
          <w:rFonts w:hint="eastAsia" w:ascii="仿宋" w:hAnsi="仿宋" w:eastAsia="仿宋" w:cs="仿宋"/>
          <w:spacing w:val="0"/>
          <w:w w:val="100"/>
          <w:kern w:val="2"/>
          <w:sz w:val="24"/>
          <w:szCs w:val="24"/>
          <w:u w:val="single"/>
          <w:lang w:val="en-US" w:eastAsia="zh-CN" w:bidi="ar-SA"/>
        </w:rPr>
        <w:tab/>
      </w:r>
      <w:r>
        <w:rPr>
          <w:rFonts w:hint="eastAsia" w:ascii="仿宋" w:hAnsi="仿宋" w:eastAsia="仿宋" w:cs="仿宋"/>
          <w:spacing w:val="0"/>
          <w:w w:val="100"/>
          <w:kern w:val="2"/>
          <w:sz w:val="24"/>
          <w:szCs w:val="24"/>
          <w:lang w:val="en-US" w:eastAsia="zh-CN" w:bidi="ar-SA"/>
        </w:rPr>
        <w:t>万元，属于</w:t>
      </w:r>
      <w:r>
        <w:rPr>
          <w:rFonts w:hint="eastAsia" w:ascii="仿宋" w:hAnsi="仿宋" w:eastAsia="仿宋" w:cs="仿宋"/>
          <w:spacing w:val="0"/>
          <w:w w:val="100"/>
          <w:kern w:val="2"/>
          <w:sz w:val="24"/>
          <w:szCs w:val="24"/>
          <w:u w:val="single"/>
          <w:lang w:val="en-US" w:eastAsia="zh-CN" w:bidi="ar-SA"/>
        </w:rPr>
        <w:t>（中型企业、小型企业、微型企业）；</w:t>
      </w:r>
    </w:p>
    <w:p>
      <w:pPr>
        <w:widowControl w:val="0"/>
        <w:tabs>
          <w:tab w:val="left" w:pos="1065"/>
          <w:tab w:val="left" w:pos="4262"/>
          <w:tab w:val="left" w:pos="6477"/>
        </w:tabs>
        <w:kinsoku w:val="0"/>
        <w:overflowPunct w:val="0"/>
        <w:spacing w:before="20" w:line="360" w:lineRule="auto"/>
        <w:ind w:left="105" w:right="142" w:firstLine="655"/>
        <w:jc w:val="both"/>
        <w:rPr>
          <w:rFonts w:hint="eastAsia" w:ascii="仿宋" w:hAnsi="仿宋" w:eastAsia="仿宋" w:cs="仿宋"/>
          <w:spacing w:val="0"/>
          <w:w w:val="100"/>
          <w:kern w:val="2"/>
          <w:sz w:val="24"/>
          <w:szCs w:val="24"/>
          <w:u w:val="single"/>
          <w:lang w:val="en-US" w:eastAsia="zh-CN" w:bidi="ar-SA"/>
        </w:rPr>
      </w:pPr>
      <w:r>
        <w:rPr>
          <w:rFonts w:hint="eastAsia" w:ascii="仿宋" w:hAnsi="仿宋" w:eastAsia="仿宋" w:cs="仿宋"/>
          <w:spacing w:val="0"/>
          <w:w w:val="100"/>
          <w:kern w:val="2"/>
          <w:sz w:val="24"/>
          <w:szCs w:val="24"/>
          <w:lang w:val="en-US" w:eastAsia="zh-CN" w:bidi="ar-SA"/>
        </w:rPr>
        <w:t>2.</w:t>
      </w:r>
      <w:r>
        <w:rPr>
          <w:rFonts w:hint="eastAsia" w:ascii="仿宋" w:hAnsi="仿宋" w:eastAsia="仿宋" w:cs="仿宋"/>
          <w:spacing w:val="0"/>
          <w:w w:val="100"/>
          <w:kern w:val="2"/>
          <w:sz w:val="24"/>
          <w:szCs w:val="24"/>
          <w:u w:val="single"/>
          <w:lang w:val="en-US" w:eastAsia="zh-CN" w:bidi="ar-SA"/>
        </w:rPr>
        <w:t xml:space="preserve"> （标的名称）</w:t>
      </w:r>
      <w:r>
        <w:rPr>
          <w:rFonts w:hint="eastAsia" w:ascii="仿宋" w:hAnsi="仿宋" w:eastAsia="仿宋" w:cs="仿宋"/>
          <w:i/>
          <w:spacing w:val="0"/>
          <w:w w:val="100"/>
          <w:kern w:val="2"/>
          <w:sz w:val="24"/>
          <w:szCs w:val="24"/>
          <w:lang w:val="en-US" w:eastAsia="zh-CN" w:bidi="ar-SA"/>
        </w:rPr>
        <w:t xml:space="preserve"> </w:t>
      </w:r>
      <w:r>
        <w:rPr>
          <w:rFonts w:hint="eastAsia" w:ascii="仿宋" w:hAnsi="仿宋" w:eastAsia="仿宋" w:cs="仿宋"/>
          <w:spacing w:val="0"/>
          <w:w w:val="100"/>
          <w:kern w:val="2"/>
          <w:sz w:val="24"/>
          <w:szCs w:val="24"/>
          <w:lang w:val="en-US" w:eastAsia="zh-CN" w:bidi="ar-SA"/>
        </w:rPr>
        <w:t>，属于</w:t>
      </w:r>
      <w:r>
        <w:rPr>
          <w:rFonts w:hint="eastAsia" w:ascii="仿宋" w:hAnsi="仿宋" w:eastAsia="仿宋" w:cs="仿宋"/>
          <w:spacing w:val="0"/>
          <w:w w:val="100"/>
          <w:kern w:val="2"/>
          <w:sz w:val="24"/>
          <w:szCs w:val="24"/>
          <w:u w:val="single"/>
          <w:lang w:val="en-US" w:eastAsia="zh-CN" w:bidi="ar-SA"/>
        </w:rPr>
        <w:t>（采购文件中明确的所属行业）行业</w:t>
      </w:r>
      <w:r>
        <w:rPr>
          <w:rFonts w:hint="eastAsia" w:ascii="仿宋" w:hAnsi="仿宋" w:eastAsia="仿宋" w:cs="仿宋"/>
          <w:spacing w:val="0"/>
          <w:w w:val="100"/>
          <w:kern w:val="2"/>
          <w:sz w:val="24"/>
          <w:szCs w:val="24"/>
          <w:lang w:val="en-US" w:eastAsia="zh-CN" w:bidi="ar-SA"/>
        </w:rPr>
        <w:t>；制造商为</w:t>
      </w:r>
      <w:r>
        <w:rPr>
          <w:rFonts w:hint="eastAsia" w:ascii="仿宋" w:hAnsi="仿宋" w:eastAsia="仿宋" w:cs="仿宋"/>
          <w:spacing w:val="0"/>
          <w:w w:val="100"/>
          <w:kern w:val="2"/>
          <w:sz w:val="24"/>
          <w:szCs w:val="24"/>
          <w:u w:val="single"/>
          <w:lang w:val="en-US" w:eastAsia="zh-CN" w:bidi="ar-SA"/>
        </w:rPr>
        <w:t>（企业名称），</w:t>
      </w:r>
      <w:r>
        <w:rPr>
          <w:rFonts w:hint="eastAsia" w:ascii="仿宋" w:hAnsi="仿宋" w:eastAsia="仿宋" w:cs="仿宋"/>
          <w:spacing w:val="0"/>
          <w:w w:val="100"/>
          <w:kern w:val="2"/>
          <w:sz w:val="24"/>
          <w:szCs w:val="24"/>
          <w:lang w:val="en-US" w:eastAsia="zh-CN" w:bidi="ar-SA"/>
        </w:rPr>
        <w:t>从业人员</w:t>
      </w:r>
      <w:r>
        <w:rPr>
          <w:rFonts w:hint="eastAsia" w:ascii="仿宋" w:hAnsi="仿宋" w:eastAsia="仿宋" w:cs="仿宋"/>
          <w:spacing w:val="0"/>
          <w:w w:val="100"/>
          <w:kern w:val="2"/>
          <w:sz w:val="24"/>
          <w:szCs w:val="24"/>
          <w:u w:val="single"/>
          <w:lang w:val="en-US" w:eastAsia="zh-CN" w:bidi="ar-SA"/>
        </w:rPr>
        <w:t xml:space="preserve"> </w:t>
      </w:r>
      <w:r>
        <w:rPr>
          <w:rFonts w:hint="eastAsia" w:ascii="仿宋" w:hAnsi="仿宋" w:eastAsia="仿宋" w:cs="仿宋"/>
          <w:spacing w:val="0"/>
          <w:w w:val="100"/>
          <w:kern w:val="2"/>
          <w:sz w:val="24"/>
          <w:szCs w:val="24"/>
          <w:u w:val="single"/>
          <w:lang w:val="en-US" w:eastAsia="zh-CN" w:bidi="ar-SA"/>
        </w:rPr>
        <w:tab/>
      </w:r>
      <w:r>
        <w:rPr>
          <w:rFonts w:hint="eastAsia" w:ascii="仿宋" w:hAnsi="仿宋" w:eastAsia="仿宋" w:cs="仿宋"/>
          <w:spacing w:val="0"/>
          <w:w w:val="100"/>
          <w:kern w:val="2"/>
          <w:sz w:val="24"/>
          <w:szCs w:val="24"/>
          <w:lang w:val="en-US" w:eastAsia="zh-CN" w:bidi="ar-SA"/>
        </w:rPr>
        <w:t>人，营业收入为</w:t>
      </w:r>
      <w:r>
        <w:rPr>
          <w:rFonts w:hint="eastAsia" w:ascii="仿宋" w:hAnsi="仿宋" w:eastAsia="仿宋" w:cs="仿宋"/>
          <w:spacing w:val="0"/>
          <w:w w:val="100"/>
          <w:kern w:val="2"/>
          <w:sz w:val="24"/>
          <w:szCs w:val="24"/>
          <w:u w:val="single"/>
          <w:lang w:val="en-US" w:eastAsia="zh-CN" w:bidi="ar-SA"/>
        </w:rPr>
        <w:t xml:space="preserve"> </w:t>
      </w:r>
      <w:r>
        <w:rPr>
          <w:rFonts w:hint="eastAsia" w:ascii="仿宋" w:hAnsi="仿宋" w:eastAsia="仿宋" w:cs="仿宋"/>
          <w:spacing w:val="0"/>
          <w:w w:val="100"/>
          <w:kern w:val="2"/>
          <w:sz w:val="24"/>
          <w:szCs w:val="24"/>
          <w:u w:val="single"/>
          <w:lang w:val="en-US" w:eastAsia="zh-CN" w:bidi="ar-SA"/>
        </w:rPr>
        <w:tab/>
      </w:r>
      <w:r>
        <w:rPr>
          <w:rFonts w:hint="eastAsia" w:ascii="仿宋" w:hAnsi="仿宋" w:eastAsia="仿宋" w:cs="仿宋"/>
          <w:spacing w:val="0"/>
          <w:w w:val="100"/>
          <w:kern w:val="2"/>
          <w:sz w:val="24"/>
          <w:szCs w:val="24"/>
          <w:lang w:val="en-US" w:eastAsia="zh-CN" w:bidi="ar-SA"/>
        </w:rPr>
        <w:t>万元，资产总额为</w:t>
      </w:r>
      <w:r>
        <w:rPr>
          <w:rFonts w:hint="eastAsia" w:ascii="仿宋" w:hAnsi="仿宋" w:eastAsia="仿宋" w:cs="仿宋"/>
          <w:spacing w:val="0"/>
          <w:w w:val="100"/>
          <w:kern w:val="2"/>
          <w:sz w:val="24"/>
          <w:szCs w:val="24"/>
          <w:u w:val="single"/>
          <w:lang w:val="en-US" w:eastAsia="zh-CN" w:bidi="ar-SA"/>
        </w:rPr>
        <w:t xml:space="preserve"> </w:t>
      </w:r>
      <w:r>
        <w:rPr>
          <w:rFonts w:hint="eastAsia" w:ascii="仿宋" w:hAnsi="仿宋" w:eastAsia="仿宋" w:cs="仿宋"/>
          <w:spacing w:val="0"/>
          <w:w w:val="100"/>
          <w:kern w:val="2"/>
          <w:sz w:val="24"/>
          <w:szCs w:val="24"/>
          <w:u w:val="single"/>
          <w:lang w:val="en-US" w:eastAsia="zh-CN" w:bidi="ar-SA"/>
        </w:rPr>
        <w:tab/>
      </w:r>
      <w:r>
        <w:rPr>
          <w:rFonts w:hint="eastAsia" w:ascii="仿宋" w:hAnsi="仿宋" w:eastAsia="仿宋" w:cs="仿宋"/>
          <w:spacing w:val="0"/>
          <w:w w:val="100"/>
          <w:kern w:val="2"/>
          <w:sz w:val="24"/>
          <w:szCs w:val="24"/>
          <w:lang w:val="en-US" w:eastAsia="zh-CN" w:bidi="ar-SA"/>
        </w:rPr>
        <w:t>万元，属于</w:t>
      </w:r>
      <w:r>
        <w:rPr>
          <w:rFonts w:hint="eastAsia" w:ascii="仿宋" w:hAnsi="仿宋" w:eastAsia="仿宋" w:cs="仿宋"/>
          <w:spacing w:val="0"/>
          <w:w w:val="100"/>
          <w:kern w:val="2"/>
          <w:sz w:val="24"/>
          <w:szCs w:val="24"/>
          <w:u w:val="single"/>
          <w:lang w:val="en-US" w:eastAsia="zh-CN" w:bidi="ar-SA"/>
        </w:rPr>
        <w:t>（中型企业、小型企业、微型企业）；</w:t>
      </w:r>
    </w:p>
    <w:p>
      <w:pPr>
        <w:widowControl w:val="0"/>
        <w:kinsoku w:val="0"/>
        <w:overflowPunct w:val="0"/>
        <w:spacing w:before="34" w:line="360" w:lineRule="auto"/>
        <w:ind w:firstLine="480" w:firstLineChars="200"/>
        <w:jc w:val="both"/>
        <w:rPr>
          <w:rFonts w:hint="eastAsia" w:ascii="仿宋" w:hAnsi="仿宋" w:eastAsia="仿宋" w:cs="仿宋"/>
          <w:spacing w:val="0"/>
          <w:w w:val="100"/>
          <w:kern w:val="2"/>
          <w:sz w:val="24"/>
          <w:szCs w:val="24"/>
          <w:lang w:val="en-US" w:eastAsia="zh-CN" w:bidi="ar-SA"/>
        </w:rPr>
      </w:pPr>
      <w:r>
        <w:rPr>
          <w:rFonts w:hint="eastAsia" w:ascii="仿宋" w:hAnsi="仿宋" w:eastAsia="仿宋" w:cs="仿宋"/>
          <w:spacing w:val="0"/>
          <w:w w:val="100"/>
          <w:kern w:val="2"/>
          <w:sz w:val="24"/>
          <w:szCs w:val="24"/>
          <w:lang w:val="en-US" w:eastAsia="zh-CN" w:bidi="ar-SA"/>
        </w:rPr>
        <w:t xml:space="preserve">…… </w:t>
      </w:r>
    </w:p>
    <w:p>
      <w:pPr>
        <w:widowControl w:val="0"/>
        <w:kinsoku w:val="0"/>
        <w:overflowPunct w:val="0"/>
        <w:spacing w:before="34" w:line="360" w:lineRule="auto"/>
        <w:ind w:firstLine="480" w:firstLineChars="200"/>
        <w:jc w:val="both"/>
        <w:rPr>
          <w:rFonts w:hint="eastAsia" w:ascii="仿宋" w:hAnsi="仿宋" w:eastAsia="仿宋" w:cs="仿宋"/>
          <w:spacing w:val="0"/>
          <w:w w:val="100"/>
          <w:kern w:val="2"/>
          <w:sz w:val="24"/>
          <w:szCs w:val="24"/>
          <w:lang w:val="en-US" w:eastAsia="zh-CN" w:bidi="ar-SA"/>
        </w:rPr>
      </w:pPr>
      <w:r>
        <w:rPr>
          <w:rFonts w:hint="eastAsia" w:ascii="仿宋" w:hAnsi="仿宋" w:eastAsia="仿宋" w:cs="仿宋"/>
          <w:spacing w:val="0"/>
          <w:w w:val="100"/>
          <w:kern w:val="2"/>
          <w:sz w:val="24"/>
          <w:szCs w:val="24"/>
          <w:lang w:val="en-US" w:eastAsia="zh-CN" w:bidi="ar-SA"/>
        </w:rPr>
        <w:t>以上企业，不属于大企业的分支机构，不存在控股股东为大企业的情形，也不存在与大企业的负责人为同一人的情形。</w:t>
      </w:r>
    </w:p>
    <w:p>
      <w:pPr>
        <w:widowControl w:val="0"/>
        <w:kinsoku w:val="0"/>
        <w:overflowPunct w:val="0"/>
        <w:spacing w:before="34" w:line="360" w:lineRule="auto"/>
        <w:ind w:firstLine="480" w:firstLineChars="200"/>
        <w:jc w:val="both"/>
        <w:rPr>
          <w:rFonts w:hint="eastAsia" w:ascii="仿宋" w:hAnsi="仿宋" w:eastAsia="仿宋" w:cs="仿宋"/>
          <w:spacing w:val="0"/>
          <w:w w:val="100"/>
          <w:kern w:val="2"/>
          <w:sz w:val="24"/>
          <w:szCs w:val="24"/>
          <w:lang w:val="en-US" w:eastAsia="zh-CN" w:bidi="ar-SA"/>
        </w:rPr>
      </w:pPr>
      <w:r>
        <w:rPr>
          <w:rFonts w:hint="eastAsia" w:ascii="仿宋" w:hAnsi="仿宋" w:eastAsia="仿宋" w:cs="仿宋"/>
          <w:spacing w:val="0"/>
          <w:w w:val="100"/>
          <w:kern w:val="2"/>
          <w:sz w:val="24"/>
          <w:szCs w:val="24"/>
          <w:lang w:val="en-US" w:eastAsia="zh-CN" w:bidi="ar-SA"/>
        </w:rPr>
        <w:t>本企业对上述声明内容的真实性负责。如有虚假，将依法承担相应责任。</w:t>
      </w:r>
    </w:p>
    <w:p>
      <w:pPr>
        <w:keepLines w:val="0"/>
        <w:kinsoku/>
        <w:wordWrap/>
        <w:overflowPunct/>
        <w:bidi w:val="0"/>
        <w:spacing w:line="360" w:lineRule="auto"/>
        <w:ind w:firstLine="2880" w:firstLineChars="1200"/>
        <w:rPr>
          <w:rFonts w:hint="eastAsia" w:ascii="仿宋" w:hAnsi="仿宋" w:eastAsia="仿宋" w:cs="仿宋"/>
          <w:color w:val="auto"/>
          <w:spacing w:val="0"/>
          <w:w w:val="100"/>
          <w:sz w:val="24"/>
          <w:szCs w:val="24"/>
        </w:rPr>
      </w:pPr>
    </w:p>
    <w:p>
      <w:pPr>
        <w:keepLines w:val="0"/>
        <w:kinsoku/>
        <w:wordWrap/>
        <w:overflowPunct/>
        <w:bidi w:val="0"/>
        <w:spacing w:line="360" w:lineRule="auto"/>
        <w:ind w:left="0" w:leftChars="0" w:firstLine="3998" w:firstLineChars="1666"/>
        <w:rPr>
          <w:rFonts w:hint="eastAsia" w:ascii="仿宋" w:hAnsi="仿宋" w:eastAsia="仿宋" w:cs="仿宋"/>
          <w:color w:val="auto"/>
          <w:spacing w:val="0"/>
          <w:w w:val="100"/>
          <w:sz w:val="24"/>
          <w:szCs w:val="24"/>
        </w:rPr>
      </w:pPr>
      <w:r>
        <w:rPr>
          <w:rFonts w:hint="eastAsia" w:ascii="仿宋" w:hAnsi="仿宋" w:eastAsia="仿宋" w:cs="仿宋"/>
          <w:color w:val="auto"/>
          <w:spacing w:val="0"/>
          <w:w w:val="100"/>
          <w:sz w:val="24"/>
          <w:szCs w:val="24"/>
        </w:rPr>
        <w:t>企业名称（盖章）：</w:t>
      </w:r>
      <w:r>
        <w:rPr>
          <w:rFonts w:hint="eastAsia" w:ascii="仿宋" w:hAnsi="仿宋" w:eastAsia="仿宋" w:cs="仿宋"/>
          <w:color w:val="auto"/>
          <w:spacing w:val="0"/>
          <w:w w:val="100"/>
          <w:sz w:val="24"/>
          <w:szCs w:val="24"/>
          <w:u w:val="single"/>
        </w:rPr>
        <w:t xml:space="preserve"> </w:t>
      </w:r>
      <w:r>
        <w:rPr>
          <w:rFonts w:hint="eastAsia" w:ascii="仿宋" w:hAnsi="仿宋" w:eastAsia="仿宋" w:cs="仿宋"/>
          <w:color w:val="auto"/>
          <w:spacing w:val="0"/>
          <w:w w:val="100"/>
          <w:sz w:val="24"/>
          <w:szCs w:val="24"/>
          <w:u w:val="single"/>
          <w:lang w:val="en-US" w:eastAsia="zh-CN"/>
        </w:rPr>
        <w:t xml:space="preserve">        </w:t>
      </w:r>
      <w:r>
        <w:rPr>
          <w:rFonts w:hint="eastAsia" w:ascii="仿宋" w:hAnsi="仿宋" w:eastAsia="仿宋" w:cs="仿宋"/>
          <w:color w:val="auto"/>
          <w:spacing w:val="0"/>
          <w:w w:val="100"/>
          <w:sz w:val="24"/>
          <w:szCs w:val="24"/>
          <w:u w:val="single"/>
        </w:rPr>
        <w:t xml:space="preserve">           </w:t>
      </w:r>
      <w:r>
        <w:rPr>
          <w:rFonts w:hint="eastAsia" w:ascii="仿宋" w:hAnsi="仿宋" w:eastAsia="仿宋" w:cs="仿宋"/>
          <w:color w:val="auto"/>
          <w:spacing w:val="0"/>
          <w:w w:val="100"/>
          <w:sz w:val="24"/>
          <w:szCs w:val="24"/>
          <w:u w:val="single"/>
          <w:lang w:val="en-US" w:eastAsia="zh-CN"/>
        </w:rPr>
        <w:t xml:space="preserve"> </w:t>
      </w:r>
      <w:r>
        <w:rPr>
          <w:rFonts w:hint="eastAsia" w:ascii="仿宋" w:hAnsi="仿宋" w:eastAsia="仿宋" w:cs="仿宋"/>
          <w:color w:val="auto"/>
          <w:spacing w:val="0"/>
          <w:w w:val="100"/>
          <w:sz w:val="24"/>
          <w:szCs w:val="24"/>
        </w:rPr>
        <w:t xml:space="preserve"> </w:t>
      </w:r>
    </w:p>
    <w:p>
      <w:pPr>
        <w:keepLines w:val="0"/>
        <w:kinsoku/>
        <w:wordWrap/>
        <w:overflowPunct/>
        <w:bidi w:val="0"/>
        <w:spacing w:line="360" w:lineRule="auto"/>
        <w:ind w:left="0" w:leftChars="0" w:firstLine="3998" w:firstLineChars="1666"/>
        <w:rPr>
          <w:rFonts w:hint="eastAsia" w:ascii="仿宋" w:hAnsi="仿宋" w:eastAsia="仿宋" w:cs="仿宋"/>
          <w:color w:val="auto"/>
          <w:spacing w:val="0"/>
          <w:w w:val="100"/>
          <w:sz w:val="24"/>
          <w:szCs w:val="24"/>
          <w:u w:val="single"/>
        </w:rPr>
      </w:pPr>
      <w:r>
        <w:rPr>
          <w:rFonts w:hint="eastAsia" w:ascii="仿宋" w:hAnsi="仿宋" w:eastAsia="仿宋" w:cs="仿宋"/>
          <w:color w:val="auto"/>
          <w:spacing w:val="0"/>
          <w:w w:val="100"/>
          <w:sz w:val="24"/>
          <w:szCs w:val="24"/>
        </w:rPr>
        <w:t xml:space="preserve">日 </w:t>
      </w:r>
      <w:r>
        <w:rPr>
          <w:rFonts w:hint="eastAsia" w:ascii="仿宋" w:hAnsi="仿宋" w:eastAsia="仿宋" w:cs="仿宋"/>
          <w:color w:val="auto"/>
          <w:spacing w:val="0"/>
          <w:w w:val="100"/>
          <w:sz w:val="24"/>
          <w:szCs w:val="24"/>
          <w:lang w:val="en-US" w:eastAsia="zh-CN"/>
        </w:rPr>
        <w:t xml:space="preserve">   </w:t>
      </w:r>
      <w:r>
        <w:rPr>
          <w:rFonts w:hint="eastAsia" w:ascii="仿宋" w:hAnsi="仿宋" w:eastAsia="仿宋" w:cs="仿宋"/>
          <w:color w:val="auto"/>
          <w:spacing w:val="0"/>
          <w:w w:val="100"/>
          <w:sz w:val="24"/>
          <w:szCs w:val="24"/>
        </w:rPr>
        <w:t>期：</w:t>
      </w:r>
      <w:r>
        <w:rPr>
          <w:rFonts w:hint="eastAsia" w:ascii="仿宋" w:hAnsi="仿宋" w:eastAsia="仿宋" w:cs="仿宋"/>
          <w:color w:val="auto"/>
          <w:spacing w:val="0"/>
          <w:w w:val="100"/>
          <w:sz w:val="24"/>
          <w:szCs w:val="24"/>
          <w:u w:val="single"/>
        </w:rPr>
        <w:t xml:space="preserve">        </w:t>
      </w:r>
      <w:r>
        <w:rPr>
          <w:rFonts w:hint="eastAsia" w:ascii="仿宋" w:hAnsi="仿宋" w:eastAsia="仿宋" w:cs="仿宋"/>
          <w:color w:val="auto"/>
          <w:spacing w:val="0"/>
          <w:w w:val="100"/>
          <w:sz w:val="24"/>
          <w:szCs w:val="24"/>
          <w:u w:val="single"/>
          <w:lang w:val="en-US" w:eastAsia="zh-CN"/>
        </w:rPr>
        <w:t xml:space="preserve">          </w:t>
      </w:r>
      <w:r>
        <w:rPr>
          <w:rFonts w:hint="eastAsia" w:ascii="仿宋" w:hAnsi="仿宋" w:eastAsia="仿宋" w:cs="仿宋"/>
          <w:color w:val="auto"/>
          <w:spacing w:val="0"/>
          <w:w w:val="100"/>
          <w:sz w:val="24"/>
          <w:szCs w:val="24"/>
          <w:u w:val="single"/>
        </w:rPr>
        <w:t xml:space="preserve">          </w:t>
      </w:r>
    </w:p>
    <w:p>
      <w:pPr>
        <w:autoSpaceDE w:val="0"/>
        <w:autoSpaceDN w:val="0"/>
        <w:adjustRightInd w:val="0"/>
        <w:spacing w:line="360" w:lineRule="auto"/>
        <w:ind w:firstLine="480" w:firstLineChars="200"/>
        <w:rPr>
          <w:rFonts w:hint="eastAsia" w:ascii="仿宋" w:hAnsi="仿宋" w:eastAsia="仿宋" w:cs="仿宋"/>
          <w:spacing w:val="0"/>
          <w:w w:val="100"/>
          <w:sz w:val="24"/>
          <w:szCs w:val="24"/>
        </w:rPr>
      </w:pPr>
    </w:p>
    <w:p>
      <w:pPr>
        <w:autoSpaceDE w:val="0"/>
        <w:autoSpaceDN w:val="0"/>
        <w:adjustRightInd w:val="0"/>
        <w:spacing w:line="360" w:lineRule="auto"/>
        <w:ind w:firstLine="480" w:firstLineChars="200"/>
        <w:rPr>
          <w:rFonts w:hint="default" w:ascii="仿宋" w:hAnsi="仿宋" w:eastAsia="仿宋" w:cs="仿宋"/>
          <w:spacing w:val="0"/>
          <w:w w:val="100"/>
          <w:sz w:val="24"/>
          <w:szCs w:val="24"/>
          <w:highlight w:val="none"/>
          <w:lang w:val="en-US" w:eastAsia="zh-CN"/>
        </w:rPr>
      </w:pPr>
      <w:r>
        <w:rPr>
          <w:rFonts w:hint="eastAsia" w:ascii="仿宋" w:hAnsi="仿宋" w:eastAsia="仿宋" w:cs="仿宋"/>
          <w:spacing w:val="0"/>
          <w:w w:val="100"/>
          <w:sz w:val="24"/>
          <w:szCs w:val="24"/>
          <w:lang w:val="en-US" w:eastAsia="zh-CN"/>
        </w:rPr>
        <w:t>注：</w:t>
      </w:r>
      <w:r>
        <w:rPr>
          <w:rFonts w:hint="eastAsia" w:ascii="仿宋" w:hAnsi="仿宋" w:eastAsia="仿宋" w:cs="仿宋"/>
          <w:spacing w:val="0"/>
          <w:w w:val="100"/>
          <w:sz w:val="24"/>
          <w:szCs w:val="24"/>
        </w:rPr>
        <w:t>从业人员、营业收入、资产总额填报上一年度数据，无上一年度数据的新成立企业可不填报。</w:t>
      </w:r>
    </w:p>
    <w:p>
      <w:pPr>
        <w:pageBreakBefore/>
        <w:spacing w:line="360" w:lineRule="auto"/>
        <w:ind w:firstLine="482" w:firstLineChars="200"/>
        <w:rPr>
          <w:rFonts w:ascii="仿宋" w:hAnsi="仿宋" w:eastAsia="仿宋" w:cs="仿宋"/>
          <w:b/>
          <w:color w:val="auto"/>
          <w:spacing w:val="6"/>
          <w:sz w:val="24"/>
          <w:szCs w:val="24"/>
        </w:rPr>
      </w:pPr>
      <w:r>
        <w:rPr>
          <w:rFonts w:hint="eastAsia" w:ascii="仿宋" w:hAnsi="仿宋" w:eastAsia="仿宋" w:cs="仿宋"/>
          <w:b/>
          <w:color w:val="auto"/>
          <w:sz w:val="24"/>
          <w:szCs w:val="24"/>
        </w:rPr>
        <w:t>附件2：</w:t>
      </w:r>
    </w:p>
    <w:p>
      <w:pPr>
        <w:spacing w:line="360" w:lineRule="auto"/>
        <w:jc w:val="center"/>
        <w:rPr>
          <w:rFonts w:ascii="仿宋" w:hAnsi="仿宋" w:eastAsia="仿宋" w:cs="仿宋"/>
          <w:b/>
          <w:color w:val="auto"/>
          <w:spacing w:val="6"/>
          <w:sz w:val="24"/>
          <w:szCs w:val="24"/>
        </w:rPr>
      </w:pPr>
      <w:r>
        <w:rPr>
          <w:rFonts w:hint="eastAsia" w:ascii="仿宋" w:hAnsi="仿宋" w:eastAsia="仿宋" w:cs="仿宋"/>
          <w:b/>
          <w:color w:val="auto"/>
          <w:spacing w:val="6"/>
          <w:sz w:val="24"/>
          <w:szCs w:val="24"/>
        </w:rPr>
        <w:t>残疾人福利性单位声明函</w:t>
      </w:r>
    </w:p>
    <w:p>
      <w:pPr>
        <w:spacing w:line="360" w:lineRule="auto"/>
        <w:ind w:firstLine="504" w:firstLineChars="200"/>
        <w:rPr>
          <w:rFonts w:ascii="仿宋" w:hAnsi="仿宋" w:eastAsia="仿宋" w:cs="仿宋"/>
          <w:color w:val="auto"/>
          <w:spacing w:val="6"/>
          <w:sz w:val="24"/>
          <w:szCs w:val="24"/>
        </w:rPr>
      </w:pPr>
      <w:r>
        <w:rPr>
          <w:rFonts w:hint="eastAsia" w:ascii="仿宋" w:hAnsi="仿宋" w:eastAsia="仿宋" w:cs="仿宋"/>
          <w:color w:val="auto"/>
          <w:spacing w:val="6"/>
          <w:sz w:val="24"/>
          <w:szCs w:val="24"/>
        </w:rPr>
        <w:t>本单位郑重声明，根据《财政部 民政部 中国残疾人联合会关于促进残疾人就业政府采购政策的通知》（财库</w:t>
      </w:r>
      <w:r>
        <w:rPr>
          <w:rFonts w:hint="eastAsia" w:ascii="仿宋" w:hAnsi="仿宋" w:eastAsia="仿宋" w:cs="仿宋"/>
          <w:color w:val="auto"/>
          <w:sz w:val="24"/>
          <w:szCs w:val="24"/>
        </w:rPr>
        <w:t>〔2017〕 141</w:t>
      </w:r>
      <w:r>
        <w:rPr>
          <w:rFonts w:hint="eastAsia" w:ascii="仿宋" w:hAnsi="仿宋" w:eastAsia="仿宋" w:cs="仿宋"/>
          <w:color w:val="auto"/>
          <w:spacing w:val="6"/>
          <w:sz w:val="24"/>
          <w:szCs w:val="24"/>
        </w:rPr>
        <w:t>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504" w:firstLineChars="200"/>
        <w:rPr>
          <w:rFonts w:ascii="仿宋" w:hAnsi="仿宋" w:eastAsia="仿宋" w:cs="仿宋"/>
          <w:color w:val="auto"/>
          <w:spacing w:val="6"/>
          <w:sz w:val="24"/>
          <w:szCs w:val="24"/>
        </w:rPr>
      </w:pPr>
      <w:r>
        <w:rPr>
          <w:rFonts w:hint="eastAsia" w:ascii="仿宋" w:hAnsi="仿宋" w:eastAsia="仿宋" w:cs="仿宋"/>
          <w:color w:val="auto"/>
          <w:spacing w:val="6"/>
          <w:sz w:val="24"/>
          <w:szCs w:val="24"/>
        </w:rPr>
        <w:t>本单位对上述声明的真实性负责。如有虚假，将依法承担相应责任。</w:t>
      </w:r>
    </w:p>
    <w:p>
      <w:pPr>
        <w:keepNext w:val="0"/>
        <w:keepLines w:val="0"/>
        <w:pageBreakBefore w:val="0"/>
        <w:widowControl/>
        <w:kinsoku/>
        <w:wordWrap/>
        <w:overflowPunct/>
        <w:topLinePunct w:val="0"/>
        <w:autoSpaceDE/>
        <w:autoSpaceDN/>
        <w:bidi w:val="0"/>
        <w:spacing w:line="360" w:lineRule="auto"/>
        <w:textAlignment w:val="auto"/>
        <w:rPr>
          <w:rFonts w:ascii="仿宋" w:hAnsi="仿宋" w:eastAsia="仿宋" w:cs="仿宋"/>
          <w:bCs/>
          <w:color w:val="auto"/>
          <w:kern w:val="0"/>
          <w:sz w:val="24"/>
          <w:szCs w:val="24"/>
        </w:rPr>
      </w:pPr>
    </w:p>
    <w:p>
      <w:pPr>
        <w:keepNext w:val="0"/>
        <w:keepLines w:val="0"/>
        <w:pageBreakBefore w:val="0"/>
        <w:kinsoku/>
        <w:wordWrap/>
        <w:overflowPunct/>
        <w:topLinePunct w:val="0"/>
        <w:autoSpaceDE/>
        <w:autoSpaceDN/>
        <w:bidi w:val="0"/>
        <w:spacing w:line="360" w:lineRule="auto"/>
        <w:ind w:left="0" w:leftChars="0" w:firstLine="3578" w:firstLineChars="1491"/>
        <w:textAlignment w:val="auto"/>
        <w:rPr>
          <w:rFonts w:ascii="仿宋" w:hAnsi="仿宋" w:eastAsia="仿宋" w:cs="仿宋"/>
          <w:color w:val="auto"/>
          <w:sz w:val="24"/>
          <w:szCs w:val="24"/>
        </w:rPr>
      </w:pPr>
      <w:r>
        <w:rPr>
          <w:rFonts w:hint="eastAsia" w:ascii="仿宋" w:hAnsi="仿宋" w:eastAsia="仿宋" w:cs="仿宋"/>
          <w:color w:val="auto"/>
          <w:sz w:val="24"/>
          <w:szCs w:val="24"/>
          <w:lang w:eastAsia="zh-CN"/>
        </w:rPr>
        <w:t>供应商</w:t>
      </w:r>
      <w:r>
        <w:rPr>
          <w:rFonts w:hint="eastAsia" w:ascii="仿宋" w:hAnsi="仿宋" w:eastAsia="仿宋" w:cs="仿宋"/>
          <w:color w:val="auto"/>
          <w:sz w:val="24"/>
          <w:szCs w:val="24"/>
        </w:rPr>
        <w:t>（公章）：</w:t>
      </w:r>
      <w:r>
        <w:rPr>
          <w:rFonts w:hint="eastAsia" w:ascii="仿宋" w:hAnsi="仿宋" w:eastAsia="仿宋" w:cs="仿宋"/>
          <w:color w:val="auto"/>
          <w:sz w:val="24"/>
          <w:szCs w:val="24"/>
          <w:u w:val="single"/>
          <w:lang w:val="en-US" w:eastAsia="zh-CN"/>
        </w:rPr>
        <w:t xml:space="preserve">                              </w:t>
      </w:r>
    </w:p>
    <w:p>
      <w:pPr>
        <w:keepNext w:val="0"/>
        <w:keepLines w:val="0"/>
        <w:pageBreakBefore w:val="0"/>
        <w:kinsoku/>
        <w:wordWrap/>
        <w:overflowPunct/>
        <w:topLinePunct w:val="0"/>
        <w:autoSpaceDE/>
        <w:autoSpaceDN/>
        <w:bidi w:val="0"/>
        <w:spacing w:line="360" w:lineRule="auto"/>
        <w:ind w:left="0" w:leftChars="0" w:firstLine="3578" w:firstLineChars="1491"/>
        <w:textAlignment w:val="auto"/>
        <w:rPr>
          <w:rFonts w:ascii="仿宋" w:hAnsi="仿宋" w:eastAsia="仿宋" w:cs="仿宋"/>
          <w:color w:val="auto"/>
          <w:sz w:val="24"/>
          <w:szCs w:val="24"/>
          <w:u w:val="single"/>
        </w:rPr>
      </w:pPr>
      <w:r>
        <w:rPr>
          <w:rFonts w:hint="eastAsia" w:ascii="仿宋" w:hAnsi="仿宋" w:eastAsia="仿宋" w:cs="仿宋"/>
          <w:color w:val="auto"/>
          <w:sz w:val="24"/>
          <w:szCs w:val="24"/>
        </w:rPr>
        <w:t>法定代表人或授权代表（签字或盖章）：</w:t>
      </w:r>
      <w:r>
        <w:rPr>
          <w:rFonts w:hint="eastAsia" w:ascii="仿宋" w:hAnsi="仿宋" w:eastAsia="仿宋" w:cs="仿宋"/>
          <w:color w:val="auto"/>
          <w:sz w:val="24"/>
          <w:szCs w:val="24"/>
          <w:u w:val="single"/>
          <w:lang w:val="en-US" w:eastAsia="zh-CN"/>
        </w:rPr>
        <w:t xml:space="preserve">           </w:t>
      </w:r>
    </w:p>
    <w:p>
      <w:pPr>
        <w:keepNext w:val="0"/>
        <w:keepLines w:val="0"/>
        <w:pageBreakBefore w:val="0"/>
        <w:kinsoku/>
        <w:wordWrap/>
        <w:overflowPunct/>
        <w:topLinePunct w:val="0"/>
        <w:autoSpaceDE/>
        <w:autoSpaceDN/>
        <w:bidi w:val="0"/>
        <w:adjustRightInd w:val="0"/>
        <w:snapToGrid w:val="0"/>
        <w:spacing w:line="360" w:lineRule="auto"/>
        <w:ind w:left="0" w:leftChars="0" w:firstLine="3578" w:firstLineChars="1491"/>
        <w:textAlignment w:val="auto"/>
        <w:rPr>
          <w:rFonts w:ascii="仿宋" w:hAnsi="仿宋" w:eastAsia="仿宋" w:cs="仿宋"/>
          <w:color w:val="auto"/>
          <w:sz w:val="24"/>
          <w:szCs w:val="24"/>
          <w:u w:val="single"/>
        </w:rPr>
      </w:pPr>
      <w:r>
        <w:rPr>
          <w:rFonts w:hint="eastAsia" w:ascii="仿宋" w:hAnsi="仿宋" w:eastAsia="仿宋" w:cs="仿宋"/>
          <w:color w:val="auto"/>
          <w:sz w:val="24"/>
          <w:szCs w:val="24"/>
        </w:rPr>
        <w:t>日    期：</w:t>
      </w:r>
      <w:r>
        <w:rPr>
          <w:rFonts w:hint="eastAsia" w:ascii="仿宋" w:hAnsi="仿宋" w:eastAsia="仿宋" w:cs="仿宋"/>
          <w:color w:val="auto"/>
          <w:sz w:val="24"/>
          <w:szCs w:val="24"/>
          <w:u w:val="single"/>
          <w:lang w:val="en-US" w:eastAsia="zh-CN"/>
        </w:rPr>
        <w:t xml:space="preserve">                                    </w:t>
      </w:r>
    </w:p>
    <w:p>
      <w:pPr>
        <w:adjustRightInd w:val="0"/>
        <w:snapToGrid w:val="0"/>
        <w:spacing w:line="360" w:lineRule="auto"/>
        <w:rPr>
          <w:rFonts w:ascii="仿宋" w:hAnsi="仿宋" w:eastAsia="仿宋" w:cs="仿宋"/>
          <w:color w:val="auto"/>
          <w:sz w:val="24"/>
          <w:szCs w:val="24"/>
        </w:rPr>
      </w:pPr>
    </w:p>
    <w:p>
      <w:pPr>
        <w:autoSpaceDE w:val="0"/>
        <w:autoSpaceDN w:val="0"/>
        <w:adjustRightInd w:val="0"/>
        <w:snapToGrid w:val="0"/>
        <w:spacing w:line="360" w:lineRule="auto"/>
        <w:rPr>
          <w:rFonts w:ascii="仿宋" w:hAnsi="仿宋" w:eastAsia="仿宋" w:cs="仿宋"/>
          <w:bCs/>
          <w:color w:val="auto"/>
          <w:sz w:val="24"/>
          <w:szCs w:val="24"/>
        </w:rPr>
      </w:pPr>
      <w:r>
        <w:rPr>
          <w:rFonts w:hint="eastAsia" w:ascii="仿宋" w:hAnsi="仿宋" w:eastAsia="仿宋" w:cs="仿宋"/>
          <w:color w:val="auto"/>
          <w:sz w:val="24"/>
          <w:szCs w:val="24"/>
        </w:rPr>
        <w:t>说明：</w:t>
      </w:r>
      <w:r>
        <w:rPr>
          <w:rFonts w:hint="eastAsia" w:ascii="仿宋" w:hAnsi="仿宋" w:eastAsia="仿宋" w:cs="仿宋"/>
          <w:bCs/>
          <w:color w:val="auto"/>
          <w:sz w:val="24"/>
          <w:szCs w:val="24"/>
        </w:rPr>
        <w:t>未按上述要求提供、</w:t>
      </w:r>
      <w:r>
        <w:rPr>
          <w:rFonts w:hint="eastAsia" w:ascii="仿宋" w:hAnsi="仿宋" w:eastAsia="仿宋" w:cs="仿宋"/>
          <w:color w:val="auto"/>
          <w:sz w:val="24"/>
          <w:szCs w:val="24"/>
        </w:rPr>
        <w:t>填写</w:t>
      </w:r>
      <w:r>
        <w:rPr>
          <w:rFonts w:hint="eastAsia" w:ascii="仿宋" w:hAnsi="仿宋" w:eastAsia="仿宋" w:cs="仿宋"/>
          <w:bCs/>
          <w:color w:val="auto"/>
          <w:sz w:val="24"/>
          <w:szCs w:val="24"/>
        </w:rPr>
        <w:t>的，评审时不予以考虑。</w:t>
      </w:r>
    </w:p>
    <w:p>
      <w:pPr>
        <w:pageBreakBefore/>
        <w:spacing w:line="360" w:lineRule="auto"/>
        <w:ind w:firstLine="482" w:firstLineChars="200"/>
        <w:rPr>
          <w:rFonts w:ascii="仿宋" w:hAnsi="仿宋" w:eastAsia="仿宋" w:cs="仿宋"/>
          <w:b/>
          <w:color w:val="auto"/>
          <w:sz w:val="24"/>
          <w:szCs w:val="24"/>
        </w:rPr>
      </w:pPr>
      <w:r>
        <w:rPr>
          <w:rFonts w:hint="eastAsia" w:ascii="仿宋" w:hAnsi="仿宋" w:eastAsia="仿宋" w:cs="仿宋"/>
          <w:b/>
          <w:color w:val="auto"/>
          <w:sz w:val="24"/>
          <w:szCs w:val="24"/>
        </w:rPr>
        <w:t>附件3：</w:t>
      </w:r>
    </w:p>
    <w:p>
      <w:pPr>
        <w:spacing w:line="360" w:lineRule="auto"/>
        <w:ind w:firstLine="506" w:firstLineChars="200"/>
        <w:jc w:val="center"/>
        <w:rPr>
          <w:rFonts w:ascii="仿宋" w:hAnsi="仿宋" w:eastAsia="仿宋" w:cs="仿宋"/>
          <w:b/>
          <w:bCs/>
          <w:color w:val="auto"/>
          <w:spacing w:val="6"/>
          <w:sz w:val="24"/>
          <w:szCs w:val="24"/>
        </w:rPr>
      </w:pPr>
      <w:r>
        <w:rPr>
          <w:rFonts w:hint="eastAsia" w:ascii="仿宋" w:hAnsi="仿宋" w:eastAsia="仿宋" w:cs="仿宋"/>
          <w:b/>
          <w:bCs/>
          <w:color w:val="auto"/>
          <w:spacing w:val="6"/>
          <w:sz w:val="24"/>
          <w:szCs w:val="24"/>
        </w:rPr>
        <w:t>监狱企业证明函</w:t>
      </w:r>
    </w:p>
    <w:p>
      <w:pPr>
        <w:spacing w:line="360" w:lineRule="auto"/>
        <w:ind w:firstLine="504" w:firstLineChars="200"/>
        <w:rPr>
          <w:rFonts w:ascii="仿宋" w:hAnsi="仿宋" w:eastAsia="仿宋" w:cs="仿宋"/>
          <w:color w:val="auto"/>
          <w:spacing w:val="6"/>
          <w:sz w:val="24"/>
          <w:szCs w:val="24"/>
        </w:rPr>
      </w:pPr>
      <w:r>
        <w:rPr>
          <w:rFonts w:hint="eastAsia" w:ascii="仿宋" w:hAnsi="仿宋" w:eastAsia="仿宋" w:cs="仿宋"/>
          <w:color w:val="auto"/>
          <w:spacing w:val="6"/>
          <w:sz w:val="24"/>
          <w:szCs w:val="24"/>
        </w:rPr>
        <w:t>根据财政部、司法部《关于政府采购支持监狱企业发展有关问题的通知》（财库〔2014〕68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spacing w:line="360" w:lineRule="auto"/>
        <w:ind w:firstLine="504" w:firstLineChars="200"/>
        <w:rPr>
          <w:rFonts w:ascii="仿宋" w:hAnsi="仿宋" w:eastAsia="仿宋" w:cs="仿宋"/>
          <w:color w:val="auto"/>
          <w:spacing w:val="6"/>
          <w:sz w:val="24"/>
          <w:szCs w:val="24"/>
        </w:rPr>
      </w:pPr>
      <w:r>
        <w:rPr>
          <w:rFonts w:hint="eastAsia" w:ascii="仿宋" w:hAnsi="仿宋" w:eastAsia="仿宋" w:cs="仿宋"/>
          <w:color w:val="auto"/>
          <w:spacing w:val="6"/>
          <w:sz w:val="24"/>
          <w:szCs w:val="24"/>
        </w:rPr>
        <w:t>监狱企业参加政府采购活动时，应当提供由省级以上监狱管理局、戒毒管理局（含新疆生产建设兵团）出具的属于监狱企业的证明文件。</w:t>
      </w:r>
    </w:p>
    <w:p>
      <w:pPr>
        <w:spacing w:line="588" w:lineRule="exact"/>
        <w:ind w:firstLine="436" w:firstLineChars="200"/>
        <w:rPr>
          <w:rFonts w:ascii="仿宋" w:hAnsi="仿宋" w:eastAsia="仿宋" w:cs="仿宋"/>
          <w:color w:val="auto"/>
          <w:spacing w:val="4"/>
          <w:szCs w:val="21"/>
        </w:rPr>
      </w:pPr>
    </w:p>
    <w:p>
      <w:pPr>
        <w:keepNext w:val="0"/>
        <w:keepLines w:val="0"/>
        <w:pageBreakBefore w:val="0"/>
        <w:widowControl/>
        <w:kinsoku/>
        <w:wordWrap/>
        <w:overflowPunct/>
        <w:topLinePunct w:val="0"/>
        <w:autoSpaceDE/>
        <w:autoSpaceDN/>
        <w:bidi w:val="0"/>
        <w:spacing w:line="360" w:lineRule="auto"/>
        <w:textAlignment w:val="auto"/>
        <w:rPr>
          <w:rFonts w:ascii="仿宋" w:hAnsi="仿宋" w:eastAsia="仿宋" w:cs="仿宋"/>
          <w:bCs/>
          <w:color w:val="auto"/>
          <w:kern w:val="0"/>
          <w:sz w:val="24"/>
          <w:szCs w:val="24"/>
        </w:rPr>
      </w:pPr>
    </w:p>
    <w:p>
      <w:pPr>
        <w:keepNext w:val="0"/>
        <w:keepLines w:val="0"/>
        <w:pageBreakBefore w:val="0"/>
        <w:kinsoku/>
        <w:wordWrap/>
        <w:overflowPunct/>
        <w:topLinePunct w:val="0"/>
        <w:autoSpaceDE/>
        <w:autoSpaceDN/>
        <w:bidi w:val="0"/>
        <w:spacing w:line="360" w:lineRule="auto"/>
        <w:ind w:left="0" w:leftChars="0" w:firstLine="3578" w:firstLineChars="1491"/>
        <w:textAlignment w:val="auto"/>
        <w:rPr>
          <w:rFonts w:ascii="仿宋" w:hAnsi="仿宋" w:eastAsia="仿宋" w:cs="仿宋"/>
          <w:color w:val="auto"/>
          <w:sz w:val="24"/>
          <w:szCs w:val="24"/>
        </w:rPr>
      </w:pPr>
      <w:r>
        <w:rPr>
          <w:rFonts w:hint="eastAsia" w:ascii="仿宋" w:hAnsi="仿宋" w:eastAsia="仿宋" w:cs="仿宋"/>
          <w:color w:val="auto"/>
          <w:sz w:val="24"/>
          <w:szCs w:val="24"/>
          <w:lang w:eastAsia="zh-CN"/>
        </w:rPr>
        <w:t>供应商</w:t>
      </w:r>
      <w:r>
        <w:rPr>
          <w:rFonts w:hint="eastAsia" w:ascii="仿宋" w:hAnsi="仿宋" w:eastAsia="仿宋" w:cs="仿宋"/>
          <w:color w:val="auto"/>
          <w:sz w:val="24"/>
          <w:szCs w:val="24"/>
        </w:rPr>
        <w:t>（公章）：</w:t>
      </w:r>
      <w:r>
        <w:rPr>
          <w:rFonts w:hint="eastAsia" w:ascii="仿宋" w:hAnsi="仿宋" w:eastAsia="仿宋" w:cs="仿宋"/>
          <w:color w:val="auto"/>
          <w:sz w:val="24"/>
          <w:szCs w:val="24"/>
          <w:u w:val="single"/>
          <w:lang w:val="en-US" w:eastAsia="zh-CN"/>
        </w:rPr>
        <w:t xml:space="preserve">                              </w:t>
      </w:r>
    </w:p>
    <w:p>
      <w:pPr>
        <w:keepNext w:val="0"/>
        <w:keepLines w:val="0"/>
        <w:pageBreakBefore w:val="0"/>
        <w:kinsoku/>
        <w:wordWrap/>
        <w:overflowPunct/>
        <w:topLinePunct w:val="0"/>
        <w:autoSpaceDE/>
        <w:autoSpaceDN/>
        <w:bidi w:val="0"/>
        <w:spacing w:line="360" w:lineRule="auto"/>
        <w:ind w:left="0" w:leftChars="0" w:firstLine="3578" w:firstLineChars="1491"/>
        <w:textAlignment w:val="auto"/>
        <w:rPr>
          <w:rFonts w:ascii="仿宋" w:hAnsi="仿宋" w:eastAsia="仿宋" w:cs="仿宋"/>
          <w:color w:val="auto"/>
          <w:sz w:val="24"/>
          <w:szCs w:val="24"/>
          <w:u w:val="single"/>
        </w:rPr>
      </w:pPr>
      <w:r>
        <w:rPr>
          <w:rFonts w:hint="eastAsia" w:ascii="仿宋" w:hAnsi="仿宋" w:eastAsia="仿宋" w:cs="仿宋"/>
          <w:color w:val="auto"/>
          <w:sz w:val="24"/>
          <w:szCs w:val="24"/>
        </w:rPr>
        <w:t>法定代表人或授权代表（签字或盖章）：</w:t>
      </w:r>
      <w:r>
        <w:rPr>
          <w:rFonts w:hint="eastAsia" w:ascii="仿宋" w:hAnsi="仿宋" w:eastAsia="仿宋" w:cs="仿宋"/>
          <w:color w:val="auto"/>
          <w:sz w:val="24"/>
          <w:szCs w:val="24"/>
          <w:u w:val="single"/>
          <w:lang w:val="en-US" w:eastAsia="zh-CN"/>
        </w:rPr>
        <w:t xml:space="preserve">           </w:t>
      </w:r>
    </w:p>
    <w:p>
      <w:pPr>
        <w:keepNext w:val="0"/>
        <w:keepLines w:val="0"/>
        <w:pageBreakBefore w:val="0"/>
        <w:kinsoku/>
        <w:wordWrap/>
        <w:overflowPunct/>
        <w:topLinePunct w:val="0"/>
        <w:autoSpaceDE/>
        <w:autoSpaceDN/>
        <w:bidi w:val="0"/>
        <w:adjustRightInd w:val="0"/>
        <w:snapToGrid w:val="0"/>
        <w:spacing w:line="360" w:lineRule="auto"/>
        <w:ind w:left="0" w:leftChars="0" w:firstLine="3578" w:firstLineChars="1491"/>
        <w:textAlignment w:val="auto"/>
        <w:rPr>
          <w:rFonts w:ascii="仿宋" w:hAnsi="仿宋" w:eastAsia="仿宋" w:cs="仿宋"/>
          <w:color w:val="auto"/>
          <w:sz w:val="24"/>
          <w:szCs w:val="24"/>
          <w:u w:val="single"/>
        </w:rPr>
      </w:pPr>
      <w:r>
        <w:rPr>
          <w:rFonts w:hint="eastAsia" w:ascii="仿宋" w:hAnsi="仿宋" w:eastAsia="仿宋" w:cs="仿宋"/>
          <w:color w:val="auto"/>
          <w:sz w:val="24"/>
          <w:szCs w:val="24"/>
        </w:rPr>
        <w:t>日    期：</w:t>
      </w:r>
      <w:r>
        <w:rPr>
          <w:rFonts w:hint="eastAsia" w:ascii="仿宋" w:hAnsi="仿宋" w:eastAsia="仿宋" w:cs="仿宋"/>
          <w:color w:val="auto"/>
          <w:sz w:val="24"/>
          <w:szCs w:val="24"/>
          <w:u w:val="single"/>
          <w:lang w:val="en-US" w:eastAsia="zh-CN"/>
        </w:rPr>
        <w:t xml:space="preserve">                                    </w:t>
      </w:r>
    </w:p>
    <w:p>
      <w:pPr>
        <w:adjustRightInd w:val="0"/>
        <w:snapToGrid w:val="0"/>
        <w:spacing w:line="360" w:lineRule="auto"/>
        <w:ind w:firstLine="240" w:firstLineChars="100"/>
        <w:rPr>
          <w:rFonts w:ascii="仿宋" w:hAnsi="仿宋" w:eastAsia="仿宋" w:cs="仿宋"/>
          <w:color w:val="auto"/>
          <w:sz w:val="24"/>
          <w:szCs w:val="24"/>
        </w:rPr>
      </w:pPr>
    </w:p>
    <w:p>
      <w:pPr>
        <w:adjustRightInd w:val="0"/>
        <w:snapToGrid w:val="0"/>
        <w:spacing w:line="360" w:lineRule="auto"/>
        <w:ind w:firstLine="240" w:firstLineChars="100"/>
        <w:rPr>
          <w:rFonts w:hint="eastAsia" w:ascii="仿宋" w:hAnsi="仿宋" w:eastAsia="仿宋" w:cs="仿宋"/>
          <w:bCs/>
          <w:color w:val="auto"/>
          <w:sz w:val="24"/>
          <w:szCs w:val="24"/>
        </w:rPr>
        <w:sectPr>
          <w:pgSz w:w="11906" w:h="16838"/>
          <w:pgMar w:top="1417" w:right="1417" w:bottom="1417" w:left="1417" w:header="851" w:footer="992" w:gutter="0"/>
          <w:pgNumType w:fmt="decimal"/>
          <w:cols w:space="0" w:num="1"/>
          <w:rtlGutter w:val="0"/>
          <w:docGrid w:type="lines" w:linePitch="312" w:charSpace="0"/>
        </w:sectPr>
      </w:pPr>
      <w:r>
        <w:rPr>
          <w:rFonts w:hint="eastAsia" w:ascii="仿宋" w:hAnsi="仿宋" w:eastAsia="仿宋" w:cs="仿宋"/>
          <w:color w:val="auto"/>
          <w:sz w:val="24"/>
          <w:szCs w:val="24"/>
        </w:rPr>
        <w:t>说明：</w:t>
      </w:r>
      <w:r>
        <w:rPr>
          <w:rFonts w:hint="eastAsia" w:ascii="仿宋" w:hAnsi="仿宋" w:eastAsia="仿宋" w:cs="仿宋"/>
          <w:bCs/>
          <w:color w:val="auto"/>
          <w:sz w:val="24"/>
          <w:szCs w:val="24"/>
        </w:rPr>
        <w:t>未按上述要求提供、</w:t>
      </w:r>
      <w:r>
        <w:rPr>
          <w:rFonts w:hint="eastAsia" w:ascii="仿宋" w:hAnsi="仿宋" w:eastAsia="仿宋" w:cs="仿宋"/>
          <w:color w:val="auto"/>
          <w:sz w:val="24"/>
          <w:szCs w:val="24"/>
        </w:rPr>
        <w:t>填写</w:t>
      </w:r>
      <w:r>
        <w:rPr>
          <w:rFonts w:hint="eastAsia" w:ascii="仿宋" w:hAnsi="仿宋" w:eastAsia="仿宋" w:cs="仿宋"/>
          <w:bCs/>
          <w:color w:val="auto"/>
          <w:sz w:val="24"/>
          <w:szCs w:val="24"/>
        </w:rPr>
        <w:t>的，评审时不予以考虑。</w:t>
      </w:r>
    </w:p>
    <w:p>
      <w:pPr>
        <w:pageBreakBefore/>
        <w:spacing w:line="360" w:lineRule="auto"/>
        <w:ind w:firstLine="482" w:firstLineChars="200"/>
        <w:rPr>
          <w:rFonts w:ascii="仿宋" w:hAnsi="仿宋" w:eastAsia="仿宋" w:cs="仿宋"/>
          <w:b/>
          <w:color w:val="auto"/>
          <w:sz w:val="24"/>
          <w:szCs w:val="24"/>
        </w:rPr>
      </w:pPr>
      <w:r>
        <w:rPr>
          <w:rFonts w:hint="eastAsia" w:ascii="仿宋" w:hAnsi="仿宋" w:eastAsia="仿宋" w:cs="仿宋"/>
          <w:b/>
          <w:color w:val="auto"/>
          <w:sz w:val="24"/>
          <w:szCs w:val="24"/>
        </w:rPr>
        <w:t>附件</w:t>
      </w:r>
      <w:r>
        <w:rPr>
          <w:rFonts w:hint="eastAsia" w:ascii="仿宋" w:hAnsi="仿宋" w:eastAsia="仿宋" w:cs="仿宋"/>
          <w:b/>
          <w:color w:val="auto"/>
          <w:sz w:val="24"/>
          <w:szCs w:val="24"/>
          <w:lang w:val="en-US" w:eastAsia="zh-CN"/>
        </w:rPr>
        <w:t>4</w:t>
      </w:r>
      <w:r>
        <w:rPr>
          <w:rFonts w:hint="eastAsia" w:ascii="仿宋" w:hAnsi="仿宋" w:eastAsia="仿宋" w:cs="仿宋"/>
          <w:b/>
          <w:color w:val="auto"/>
          <w:sz w:val="24"/>
          <w:szCs w:val="24"/>
        </w:rPr>
        <w:t>：</w:t>
      </w:r>
    </w:p>
    <w:p>
      <w:pPr>
        <w:spacing w:line="360" w:lineRule="auto"/>
        <w:ind w:right="-197" w:rightChars="-94"/>
        <w:jc w:val="center"/>
        <w:rPr>
          <w:rFonts w:hint="eastAsia" w:ascii="仿宋" w:hAnsi="仿宋" w:eastAsia="仿宋" w:cs="仿宋"/>
          <w:bCs/>
          <w:color w:val="auto"/>
          <w:kern w:val="0"/>
          <w:sz w:val="24"/>
          <w:szCs w:val="24"/>
          <w:highlight w:val="none"/>
        </w:rPr>
      </w:pPr>
      <w:r>
        <w:rPr>
          <w:rFonts w:hint="eastAsia" w:ascii="仿宋" w:hAnsi="仿宋" w:eastAsia="仿宋" w:cs="仿宋"/>
          <w:b/>
          <w:bCs/>
          <w:color w:val="auto"/>
          <w:spacing w:val="6"/>
          <w:sz w:val="24"/>
          <w:szCs w:val="24"/>
        </w:rPr>
        <w:t>节能环保、环境标志产品明细表（若有）</w:t>
      </w:r>
    </w:p>
    <w:p>
      <w:pPr>
        <w:spacing w:line="360" w:lineRule="auto"/>
        <w:ind w:right="-197" w:rightChars="-94"/>
        <w:rPr>
          <w:rFonts w:hint="eastAsia" w:ascii="仿宋" w:hAnsi="仿宋" w:eastAsia="仿宋" w:cs="仿宋"/>
          <w:b/>
          <w:bCs/>
          <w:color w:val="auto"/>
          <w:sz w:val="24"/>
          <w:szCs w:val="24"/>
          <w:highlight w:val="none"/>
          <w:lang w:val="en-US" w:eastAsia="zh-CN"/>
        </w:rPr>
      </w:pPr>
      <w:r>
        <w:rPr>
          <w:rFonts w:hint="eastAsia" w:ascii="仿宋" w:hAnsi="仿宋" w:eastAsia="仿宋" w:cs="仿宋"/>
          <w:bCs/>
          <w:color w:val="auto"/>
          <w:kern w:val="0"/>
          <w:sz w:val="24"/>
          <w:szCs w:val="24"/>
          <w:highlight w:val="none"/>
        </w:rPr>
        <w:t xml:space="preserve">项目编号：                                       </w:t>
      </w:r>
    </w:p>
    <w:tbl>
      <w:tblPr>
        <w:tblStyle w:val="29"/>
        <w:tblW w:w="9377" w:type="dxa"/>
        <w:jc w:val="center"/>
        <w:tblLayout w:type="fixed"/>
        <w:tblCellMar>
          <w:top w:w="0" w:type="dxa"/>
          <w:left w:w="108" w:type="dxa"/>
          <w:bottom w:w="0" w:type="dxa"/>
          <w:right w:w="108" w:type="dxa"/>
        </w:tblCellMar>
      </w:tblPr>
      <w:tblGrid>
        <w:gridCol w:w="755"/>
        <w:gridCol w:w="1641"/>
        <w:gridCol w:w="1095"/>
        <w:gridCol w:w="1095"/>
        <w:gridCol w:w="755"/>
        <w:gridCol w:w="1771"/>
        <w:gridCol w:w="755"/>
        <w:gridCol w:w="755"/>
        <w:gridCol w:w="755"/>
      </w:tblGrid>
      <w:tr>
        <w:tblPrEx>
          <w:tblCellMar>
            <w:top w:w="0" w:type="dxa"/>
            <w:left w:w="108" w:type="dxa"/>
            <w:bottom w:w="0" w:type="dxa"/>
            <w:right w:w="108" w:type="dxa"/>
          </w:tblCellMar>
        </w:tblPrEx>
        <w:trPr>
          <w:trHeight w:val="644" w:hRule="atLeast"/>
          <w:jc w:val="center"/>
        </w:trPr>
        <w:tc>
          <w:tcPr>
            <w:tcW w:w="75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序号</w:t>
            </w:r>
          </w:p>
        </w:tc>
        <w:tc>
          <w:tcPr>
            <w:tcW w:w="164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jc w:val="center"/>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产品</w:t>
            </w:r>
          </w:p>
          <w:p>
            <w:pPr>
              <w:autoSpaceDE w:val="0"/>
              <w:autoSpaceDN w:val="0"/>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名称</w:t>
            </w:r>
          </w:p>
        </w:tc>
        <w:tc>
          <w:tcPr>
            <w:tcW w:w="1095"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制造</w:t>
            </w:r>
          </w:p>
          <w:p>
            <w:pPr>
              <w:autoSpaceDE w:val="0"/>
              <w:autoSpaceDN w:val="0"/>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厂家</w:t>
            </w:r>
          </w:p>
        </w:tc>
        <w:tc>
          <w:tcPr>
            <w:tcW w:w="1095"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snapToGrid w:val="0"/>
              <w:jc w:val="center"/>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规格</w:t>
            </w:r>
          </w:p>
          <w:p>
            <w:pPr>
              <w:autoSpaceDE w:val="0"/>
              <w:autoSpaceDN w:val="0"/>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型号</w:t>
            </w:r>
          </w:p>
        </w:tc>
        <w:tc>
          <w:tcPr>
            <w:tcW w:w="75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jc w:val="center"/>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类别</w:t>
            </w:r>
          </w:p>
        </w:tc>
        <w:tc>
          <w:tcPr>
            <w:tcW w:w="177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jc w:val="center"/>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认证证书</w:t>
            </w:r>
          </w:p>
          <w:p>
            <w:pPr>
              <w:autoSpaceDE w:val="0"/>
              <w:autoSpaceDN w:val="0"/>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编号</w:t>
            </w:r>
          </w:p>
        </w:tc>
        <w:tc>
          <w:tcPr>
            <w:tcW w:w="75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数量</w:t>
            </w:r>
          </w:p>
        </w:tc>
        <w:tc>
          <w:tcPr>
            <w:tcW w:w="75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单价</w:t>
            </w:r>
          </w:p>
        </w:tc>
        <w:tc>
          <w:tcPr>
            <w:tcW w:w="75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总价</w:t>
            </w:r>
          </w:p>
        </w:tc>
      </w:tr>
      <w:tr>
        <w:tblPrEx>
          <w:tblCellMar>
            <w:top w:w="0" w:type="dxa"/>
            <w:left w:w="108" w:type="dxa"/>
            <w:bottom w:w="0" w:type="dxa"/>
            <w:right w:w="108" w:type="dxa"/>
          </w:tblCellMar>
        </w:tblPrEx>
        <w:trPr>
          <w:trHeight w:val="490" w:hRule="atLeast"/>
          <w:jc w:val="center"/>
        </w:trPr>
        <w:tc>
          <w:tcPr>
            <w:tcW w:w="75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spacing w:line="360" w:lineRule="auto"/>
              <w:rPr>
                <w:rFonts w:hint="eastAsia" w:ascii="仿宋" w:hAnsi="仿宋" w:eastAsia="仿宋" w:cs="仿宋"/>
                <w:color w:val="auto"/>
                <w:sz w:val="24"/>
                <w:szCs w:val="24"/>
                <w:highlight w:val="none"/>
              </w:rPr>
            </w:pPr>
          </w:p>
        </w:tc>
        <w:tc>
          <w:tcPr>
            <w:tcW w:w="164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spacing w:line="360" w:lineRule="auto"/>
              <w:rPr>
                <w:rFonts w:hint="eastAsia" w:ascii="仿宋" w:hAnsi="仿宋" w:eastAsia="仿宋" w:cs="仿宋"/>
                <w:color w:val="auto"/>
                <w:sz w:val="24"/>
                <w:szCs w:val="24"/>
                <w:highlight w:val="none"/>
              </w:rPr>
            </w:pPr>
          </w:p>
        </w:tc>
        <w:tc>
          <w:tcPr>
            <w:tcW w:w="1095"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snapToGrid w:val="0"/>
              <w:spacing w:line="360" w:lineRule="auto"/>
              <w:rPr>
                <w:rFonts w:hint="eastAsia" w:ascii="仿宋" w:hAnsi="仿宋" w:eastAsia="仿宋" w:cs="仿宋"/>
                <w:color w:val="auto"/>
                <w:sz w:val="24"/>
                <w:szCs w:val="24"/>
                <w:highlight w:val="none"/>
              </w:rPr>
            </w:pPr>
          </w:p>
        </w:tc>
        <w:tc>
          <w:tcPr>
            <w:tcW w:w="1095"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snapToGrid w:val="0"/>
              <w:spacing w:line="360" w:lineRule="auto"/>
              <w:rPr>
                <w:rFonts w:hint="eastAsia" w:ascii="仿宋" w:hAnsi="仿宋" w:eastAsia="仿宋" w:cs="仿宋"/>
                <w:color w:val="auto"/>
                <w:sz w:val="24"/>
                <w:szCs w:val="24"/>
                <w:highlight w:val="none"/>
              </w:rPr>
            </w:pPr>
          </w:p>
        </w:tc>
        <w:tc>
          <w:tcPr>
            <w:tcW w:w="75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spacing w:line="360" w:lineRule="auto"/>
              <w:rPr>
                <w:rFonts w:hint="eastAsia" w:ascii="仿宋" w:hAnsi="仿宋" w:eastAsia="仿宋" w:cs="仿宋"/>
                <w:color w:val="auto"/>
                <w:sz w:val="24"/>
                <w:szCs w:val="24"/>
                <w:highlight w:val="none"/>
              </w:rPr>
            </w:pPr>
          </w:p>
        </w:tc>
        <w:tc>
          <w:tcPr>
            <w:tcW w:w="177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spacing w:line="360" w:lineRule="auto"/>
              <w:rPr>
                <w:rFonts w:hint="eastAsia" w:ascii="仿宋" w:hAnsi="仿宋" w:eastAsia="仿宋" w:cs="仿宋"/>
                <w:color w:val="auto"/>
                <w:sz w:val="24"/>
                <w:szCs w:val="24"/>
                <w:highlight w:val="none"/>
              </w:rPr>
            </w:pPr>
          </w:p>
        </w:tc>
        <w:tc>
          <w:tcPr>
            <w:tcW w:w="75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spacing w:line="360" w:lineRule="auto"/>
              <w:rPr>
                <w:rFonts w:hint="eastAsia" w:ascii="仿宋" w:hAnsi="仿宋" w:eastAsia="仿宋" w:cs="仿宋"/>
                <w:color w:val="auto"/>
                <w:sz w:val="24"/>
                <w:szCs w:val="24"/>
                <w:highlight w:val="none"/>
              </w:rPr>
            </w:pPr>
          </w:p>
        </w:tc>
        <w:tc>
          <w:tcPr>
            <w:tcW w:w="75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spacing w:line="360" w:lineRule="auto"/>
              <w:rPr>
                <w:rFonts w:hint="eastAsia" w:ascii="仿宋" w:hAnsi="仿宋" w:eastAsia="仿宋" w:cs="仿宋"/>
                <w:color w:val="auto"/>
                <w:sz w:val="24"/>
                <w:szCs w:val="24"/>
                <w:highlight w:val="none"/>
              </w:rPr>
            </w:pPr>
          </w:p>
        </w:tc>
        <w:tc>
          <w:tcPr>
            <w:tcW w:w="75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spacing w:line="360" w:lineRule="auto"/>
              <w:rPr>
                <w:rFonts w:hint="eastAsia" w:ascii="仿宋" w:hAnsi="仿宋" w:eastAsia="仿宋" w:cs="仿宋"/>
                <w:color w:val="auto"/>
                <w:sz w:val="24"/>
                <w:szCs w:val="24"/>
                <w:highlight w:val="none"/>
              </w:rPr>
            </w:pPr>
          </w:p>
        </w:tc>
      </w:tr>
      <w:tr>
        <w:tblPrEx>
          <w:tblCellMar>
            <w:top w:w="0" w:type="dxa"/>
            <w:left w:w="108" w:type="dxa"/>
            <w:bottom w:w="0" w:type="dxa"/>
            <w:right w:w="108" w:type="dxa"/>
          </w:tblCellMar>
        </w:tblPrEx>
        <w:trPr>
          <w:trHeight w:val="490" w:hRule="atLeast"/>
          <w:jc w:val="center"/>
        </w:trPr>
        <w:tc>
          <w:tcPr>
            <w:tcW w:w="75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spacing w:line="360" w:lineRule="auto"/>
              <w:rPr>
                <w:rFonts w:hint="eastAsia" w:ascii="仿宋" w:hAnsi="仿宋" w:eastAsia="仿宋" w:cs="仿宋"/>
                <w:color w:val="auto"/>
                <w:sz w:val="24"/>
                <w:szCs w:val="24"/>
                <w:highlight w:val="none"/>
              </w:rPr>
            </w:pPr>
          </w:p>
        </w:tc>
        <w:tc>
          <w:tcPr>
            <w:tcW w:w="164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spacing w:line="360" w:lineRule="auto"/>
              <w:rPr>
                <w:rFonts w:hint="eastAsia" w:ascii="仿宋" w:hAnsi="仿宋" w:eastAsia="仿宋" w:cs="仿宋"/>
                <w:color w:val="auto"/>
                <w:sz w:val="24"/>
                <w:szCs w:val="24"/>
                <w:highlight w:val="none"/>
              </w:rPr>
            </w:pPr>
          </w:p>
        </w:tc>
        <w:tc>
          <w:tcPr>
            <w:tcW w:w="1095"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snapToGrid w:val="0"/>
              <w:spacing w:line="360" w:lineRule="auto"/>
              <w:rPr>
                <w:rFonts w:hint="eastAsia" w:ascii="仿宋" w:hAnsi="仿宋" w:eastAsia="仿宋" w:cs="仿宋"/>
                <w:color w:val="auto"/>
                <w:sz w:val="24"/>
                <w:szCs w:val="24"/>
                <w:highlight w:val="none"/>
              </w:rPr>
            </w:pPr>
          </w:p>
        </w:tc>
        <w:tc>
          <w:tcPr>
            <w:tcW w:w="1095"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snapToGrid w:val="0"/>
              <w:spacing w:line="360" w:lineRule="auto"/>
              <w:rPr>
                <w:rFonts w:hint="eastAsia" w:ascii="仿宋" w:hAnsi="仿宋" w:eastAsia="仿宋" w:cs="仿宋"/>
                <w:color w:val="auto"/>
                <w:sz w:val="24"/>
                <w:szCs w:val="24"/>
                <w:highlight w:val="none"/>
              </w:rPr>
            </w:pPr>
          </w:p>
        </w:tc>
        <w:tc>
          <w:tcPr>
            <w:tcW w:w="75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spacing w:line="360" w:lineRule="auto"/>
              <w:rPr>
                <w:rFonts w:hint="eastAsia" w:ascii="仿宋" w:hAnsi="仿宋" w:eastAsia="仿宋" w:cs="仿宋"/>
                <w:color w:val="auto"/>
                <w:sz w:val="24"/>
                <w:szCs w:val="24"/>
                <w:highlight w:val="none"/>
              </w:rPr>
            </w:pPr>
          </w:p>
        </w:tc>
        <w:tc>
          <w:tcPr>
            <w:tcW w:w="177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spacing w:line="360" w:lineRule="auto"/>
              <w:rPr>
                <w:rFonts w:hint="eastAsia" w:ascii="仿宋" w:hAnsi="仿宋" w:eastAsia="仿宋" w:cs="仿宋"/>
                <w:color w:val="auto"/>
                <w:sz w:val="24"/>
                <w:szCs w:val="24"/>
                <w:highlight w:val="none"/>
              </w:rPr>
            </w:pPr>
          </w:p>
        </w:tc>
        <w:tc>
          <w:tcPr>
            <w:tcW w:w="75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spacing w:line="360" w:lineRule="auto"/>
              <w:rPr>
                <w:rFonts w:hint="eastAsia" w:ascii="仿宋" w:hAnsi="仿宋" w:eastAsia="仿宋" w:cs="仿宋"/>
                <w:color w:val="auto"/>
                <w:sz w:val="24"/>
                <w:szCs w:val="24"/>
                <w:highlight w:val="none"/>
              </w:rPr>
            </w:pPr>
          </w:p>
        </w:tc>
        <w:tc>
          <w:tcPr>
            <w:tcW w:w="75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spacing w:line="360" w:lineRule="auto"/>
              <w:rPr>
                <w:rFonts w:hint="eastAsia" w:ascii="仿宋" w:hAnsi="仿宋" w:eastAsia="仿宋" w:cs="仿宋"/>
                <w:color w:val="auto"/>
                <w:sz w:val="24"/>
                <w:szCs w:val="24"/>
                <w:highlight w:val="none"/>
              </w:rPr>
            </w:pPr>
          </w:p>
        </w:tc>
        <w:tc>
          <w:tcPr>
            <w:tcW w:w="75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spacing w:line="360" w:lineRule="auto"/>
              <w:rPr>
                <w:rFonts w:hint="eastAsia" w:ascii="仿宋" w:hAnsi="仿宋" w:eastAsia="仿宋" w:cs="仿宋"/>
                <w:color w:val="auto"/>
                <w:sz w:val="24"/>
                <w:szCs w:val="24"/>
                <w:highlight w:val="none"/>
              </w:rPr>
            </w:pPr>
          </w:p>
        </w:tc>
      </w:tr>
      <w:tr>
        <w:tblPrEx>
          <w:tblCellMar>
            <w:top w:w="0" w:type="dxa"/>
            <w:left w:w="108" w:type="dxa"/>
            <w:bottom w:w="0" w:type="dxa"/>
            <w:right w:w="108" w:type="dxa"/>
          </w:tblCellMar>
        </w:tblPrEx>
        <w:trPr>
          <w:trHeight w:val="490" w:hRule="atLeast"/>
          <w:jc w:val="center"/>
        </w:trPr>
        <w:tc>
          <w:tcPr>
            <w:tcW w:w="75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spacing w:line="360" w:lineRule="auto"/>
              <w:rPr>
                <w:rFonts w:hint="eastAsia" w:ascii="仿宋" w:hAnsi="仿宋" w:eastAsia="仿宋" w:cs="仿宋"/>
                <w:color w:val="auto"/>
                <w:sz w:val="24"/>
                <w:szCs w:val="24"/>
                <w:highlight w:val="none"/>
              </w:rPr>
            </w:pPr>
          </w:p>
        </w:tc>
        <w:tc>
          <w:tcPr>
            <w:tcW w:w="164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spacing w:line="360" w:lineRule="auto"/>
              <w:rPr>
                <w:rFonts w:hint="eastAsia" w:ascii="仿宋" w:hAnsi="仿宋" w:eastAsia="仿宋" w:cs="仿宋"/>
                <w:color w:val="auto"/>
                <w:sz w:val="24"/>
                <w:szCs w:val="24"/>
                <w:highlight w:val="none"/>
              </w:rPr>
            </w:pPr>
          </w:p>
        </w:tc>
        <w:tc>
          <w:tcPr>
            <w:tcW w:w="1095"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snapToGrid w:val="0"/>
              <w:spacing w:line="360" w:lineRule="auto"/>
              <w:rPr>
                <w:rFonts w:hint="eastAsia" w:ascii="仿宋" w:hAnsi="仿宋" w:eastAsia="仿宋" w:cs="仿宋"/>
                <w:color w:val="auto"/>
                <w:sz w:val="24"/>
                <w:szCs w:val="24"/>
                <w:highlight w:val="none"/>
              </w:rPr>
            </w:pPr>
          </w:p>
        </w:tc>
        <w:tc>
          <w:tcPr>
            <w:tcW w:w="1095"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snapToGrid w:val="0"/>
              <w:spacing w:line="360" w:lineRule="auto"/>
              <w:rPr>
                <w:rFonts w:hint="eastAsia" w:ascii="仿宋" w:hAnsi="仿宋" w:eastAsia="仿宋" w:cs="仿宋"/>
                <w:color w:val="auto"/>
                <w:sz w:val="24"/>
                <w:szCs w:val="24"/>
                <w:highlight w:val="none"/>
              </w:rPr>
            </w:pPr>
          </w:p>
        </w:tc>
        <w:tc>
          <w:tcPr>
            <w:tcW w:w="75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spacing w:line="360" w:lineRule="auto"/>
              <w:rPr>
                <w:rFonts w:hint="eastAsia" w:ascii="仿宋" w:hAnsi="仿宋" w:eastAsia="仿宋" w:cs="仿宋"/>
                <w:color w:val="auto"/>
                <w:sz w:val="24"/>
                <w:szCs w:val="24"/>
                <w:highlight w:val="none"/>
              </w:rPr>
            </w:pPr>
          </w:p>
        </w:tc>
        <w:tc>
          <w:tcPr>
            <w:tcW w:w="177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spacing w:line="360" w:lineRule="auto"/>
              <w:rPr>
                <w:rFonts w:hint="eastAsia" w:ascii="仿宋" w:hAnsi="仿宋" w:eastAsia="仿宋" w:cs="仿宋"/>
                <w:color w:val="auto"/>
                <w:sz w:val="24"/>
                <w:szCs w:val="24"/>
                <w:highlight w:val="none"/>
              </w:rPr>
            </w:pPr>
          </w:p>
        </w:tc>
        <w:tc>
          <w:tcPr>
            <w:tcW w:w="75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spacing w:line="360" w:lineRule="auto"/>
              <w:rPr>
                <w:rFonts w:hint="eastAsia" w:ascii="仿宋" w:hAnsi="仿宋" w:eastAsia="仿宋" w:cs="仿宋"/>
                <w:color w:val="auto"/>
                <w:sz w:val="24"/>
                <w:szCs w:val="24"/>
                <w:highlight w:val="none"/>
              </w:rPr>
            </w:pPr>
          </w:p>
        </w:tc>
        <w:tc>
          <w:tcPr>
            <w:tcW w:w="75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spacing w:line="360" w:lineRule="auto"/>
              <w:rPr>
                <w:rFonts w:hint="eastAsia" w:ascii="仿宋" w:hAnsi="仿宋" w:eastAsia="仿宋" w:cs="仿宋"/>
                <w:color w:val="auto"/>
                <w:sz w:val="24"/>
                <w:szCs w:val="24"/>
                <w:highlight w:val="none"/>
              </w:rPr>
            </w:pPr>
          </w:p>
        </w:tc>
        <w:tc>
          <w:tcPr>
            <w:tcW w:w="75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spacing w:line="360" w:lineRule="auto"/>
              <w:rPr>
                <w:rFonts w:hint="eastAsia" w:ascii="仿宋" w:hAnsi="仿宋" w:eastAsia="仿宋" w:cs="仿宋"/>
                <w:color w:val="auto"/>
                <w:sz w:val="24"/>
                <w:szCs w:val="24"/>
                <w:highlight w:val="none"/>
              </w:rPr>
            </w:pPr>
          </w:p>
        </w:tc>
      </w:tr>
      <w:tr>
        <w:tblPrEx>
          <w:tblCellMar>
            <w:top w:w="0" w:type="dxa"/>
            <w:left w:w="108" w:type="dxa"/>
            <w:bottom w:w="0" w:type="dxa"/>
            <w:right w:w="108" w:type="dxa"/>
          </w:tblCellMar>
        </w:tblPrEx>
        <w:trPr>
          <w:trHeight w:val="490" w:hRule="atLeast"/>
          <w:jc w:val="center"/>
        </w:trPr>
        <w:tc>
          <w:tcPr>
            <w:tcW w:w="75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spacing w:line="360" w:lineRule="auto"/>
              <w:rPr>
                <w:rFonts w:hint="eastAsia" w:ascii="仿宋" w:hAnsi="仿宋" w:eastAsia="仿宋" w:cs="仿宋"/>
                <w:color w:val="auto"/>
                <w:sz w:val="24"/>
                <w:szCs w:val="24"/>
                <w:highlight w:val="none"/>
              </w:rPr>
            </w:pPr>
          </w:p>
        </w:tc>
        <w:tc>
          <w:tcPr>
            <w:tcW w:w="164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spacing w:line="360" w:lineRule="auto"/>
              <w:rPr>
                <w:rFonts w:hint="eastAsia" w:ascii="仿宋" w:hAnsi="仿宋" w:eastAsia="仿宋" w:cs="仿宋"/>
                <w:color w:val="auto"/>
                <w:sz w:val="24"/>
                <w:szCs w:val="24"/>
                <w:highlight w:val="none"/>
              </w:rPr>
            </w:pPr>
          </w:p>
        </w:tc>
        <w:tc>
          <w:tcPr>
            <w:tcW w:w="1095"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snapToGrid w:val="0"/>
              <w:spacing w:line="360" w:lineRule="auto"/>
              <w:rPr>
                <w:rFonts w:hint="eastAsia" w:ascii="仿宋" w:hAnsi="仿宋" w:eastAsia="仿宋" w:cs="仿宋"/>
                <w:color w:val="auto"/>
                <w:sz w:val="24"/>
                <w:szCs w:val="24"/>
                <w:highlight w:val="none"/>
              </w:rPr>
            </w:pPr>
          </w:p>
        </w:tc>
        <w:tc>
          <w:tcPr>
            <w:tcW w:w="1095"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snapToGrid w:val="0"/>
              <w:spacing w:line="360" w:lineRule="auto"/>
              <w:rPr>
                <w:rFonts w:hint="eastAsia" w:ascii="仿宋" w:hAnsi="仿宋" w:eastAsia="仿宋" w:cs="仿宋"/>
                <w:color w:val="auto"/>
                <w:sz w:val="24"/>
                <w:szCs w:val="24"/>
                <w:highlight w:val="none"/>
              </w:rPr>
            </w:pPr>
          </w:p>
        </w:tc>
        <w:tc>
          <w:tcPr>
            <w:tcW w:w="75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spacing w:line="360" w:lineRule="auto"/>
              <w:rPr>
                <w:rFonts w:hint="eastAsia" w:ascii="仿宋" w:hAnsi="仿宋" w:eastAsia="仿宋" w:cs="仿宋"/>
                <w:color w:val="auto"/>
                <w:sz w:val="24"/>
                <w:szCs w:val="24"/>
                <w:highlight w:val="none"/>
              </w:rPr>
            </w:pPr>
          </w:p>
        </w:tc>
        <w:tc>
          <w:tcPr>
            <w:tcW w:w="177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spacing w:line="360" w:lineRule="auto"/>
              <w:rPr>
                <w:rFonts w:hint="eastAsia" w:ascii="仿宋" w:hAnsi="仿宋" w:eastAsia="仿宋" w:cs="仿宋"/>
                <w:color w:val="auto"/>
                <w:sz w:val="24"/>
                <w:szCs w:val="24"/>
                <w:highlight w:val="none"/>
              </w:rPr>
            </w:pPr>
          </w:p>
        </w:tc>
        <w:tc>
          <w:tcPr>
            <w:tcW w:w="75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spacing w:line="360" w:lineRule="auto"/>
              <w:rPr>
                <w:rFonts w:hint="eastAsia" w:ascii="仿宋" w:hAnsi="仿宋" w:eastAsia="仿宋" w:cs="仿宋"/>
                <w:color w:val="auto"/>
                <w:sz w:val="24"/>
                <w:szCs w:val="24"/>
                <w:highlight w:val="none"/>
              </w:rPr>
            </w:pPr>
          </w:p>
        </w:tc>
        <w:tc>
          <w:tcPr>
            <w:tcW w:w="75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spacing w:line="360" w:lineRule="auto"/>
              <w:rPr>
                <w:rFonts w:hint="eastAsia" w:ascii="仿宋" w:hAnsi="仿宋" w:eastAsia="仿宋" w:cs="仿宋"/>
                <w:color w:val="auto"/>
                <w:sz w:val="24"/>
                <w:szCs w:val="24"/>
                <w:highlight w:val="none"/>
              </w:rPr>
            </w:pPr>
          </w:p>
        </w:tc>
        <w:tc>
          <w:tcPr>
            <w:tcW w:w="75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spacing w:line="360" w:lineRule="auto"/>
              <w:rPr>
                <w:rFonts w:hint="eastAsia" w:ascii="仿宋" w:hAnsi="仿宋" w:eastAsia="仿宋" w:cs="仿宋"/>
                <w:color w:val="auto"/>
                <w:sz w:val="24"/>
                <w:szCs w:val="24"/>
                <w:highlight w:val="none"/>
              </w:rPr>
            </w:pPr>
          </w:p>
        </w:tc>
      </w:tr>
      <w:tr>
        <w:tblPrEx>
          <w:tblCellMar>
            <w:top w:w="0" w:type="dxa"/>
            <w:left w:w="108" w:type="dxa"/>
            <w:bottom w:w="0" w:type="dxa"/>
            <w:right w:w="108" w:type="dxa"/>
          </w:tblCellMar>
        </w:tblPrEx>
        <w:trPr>
          <w:trHeight w:val="490" w:hRule="atLeast"/>
          <w:jc w:val="center"/>
        </w:trPr>
        <w:tc>
          <w:tcPr>
            <w:tcW w:w="75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spacing w:line="360" w:lineRule="auto"/>
              <w:rPr>
                <w:rFonts w:hint="eastAsia" w:ascii="仿宋" w:hAnsi="仿宋" w:eastAsia="仿宋" w:cs="仿宋"/>
                <w:color w:val="auto"/>
                <w:sz w:val="24"/>
                <w:szCs w:val="24"/>
                <w:highlight w:val="none"/>
              </w:rPr>
            </w:pPr>
          </w:p>
        </w:tc>
        <w:tc>
          <w:tcPr>
            <w:tcW w:w="164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spacing w:line="360" w:lineRule="auto"/>
              <w:rPr>
                <w:rFonts w:hint="eastAsia" w:ascii="仿宋" w:hAnsi="仿宋" w:eastAsia="仿宋" w:cs="仿宋"/>
                <w:color w:val="auto"/>
                <w:sz w:val="24"/>
                <w:szCs w:val="24"/>
                <w:highlight w:val="none"/>
              </w:rPr>
            </w:pPr>
          </w:p>
        </w:tc>
        <w:tc>
          <w:tcPr>
            <w:tcW w:w="1095"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snapToGrid w:val="0"/>
              <w:spacing w:line="360" w:lineRule="auto"/>
              <w:rPr>
                <w:rFonts w:hint="eastAsia" w:ascii="仿宋" w:hAnsi="仿宋" w:eastAsia="仿宋" w:cs="仿宋"/>
                <w:color w:val="auto"/>
                <w:sz w:val="24"/>
                <w:szCs w:val="24"/>
                <w:highlight w:val="none"/>
              </w:rPr>
            </w:pPr>
          </w:p>
        </w:tc>
        <w:tc>
          <w:tcPr>
            <w:tcW w:w="1095"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snapToGrid w:val="0"/>
              <w:spacing w:line="360" w:lineRule="auto"/>
              <w:rPr>
                <w:rFonts w:hint="eastAsia" w:ascii="仿宋" w:hAnsi="仿宋" w:eastAsia="仿宋" w:cs="仿宋"/>
                <w:color w:val="auto"/>
                <w:sz w:val="24"/>
                <w:szCs w:val="24"/>
                <w:highlight w:val="none"/>
              </w:rPr>
            </w:pPr>
          </w:p>
        </w:tc>
        <w:tc>
          <w:tcPr>
            <w:tcW w:w="75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spacing w:line="360" w:lineRule="auto"/>
              <w:rPr>
                <w:rFonts w:hint="eastAsia" w:ascii="仿宋" w:hAnsi="仿宋" w:eastAsia="仿宋" w:cs="仿宋"/>
                <w:color w:val="auto"/>
                <w:sz w:val="24"/>
                <w:szCs w:val="24"/>
                <w:highlight w:val="none"/>
              </w:rPr>
            </w:pPr>
          </w:p>
        </w:tc>
        <w:tc>
          <w:tcPr>
            <w:tcW w:w="177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spacing w:line="360" w:lineRule="auto"/>
              <w:rPr>
                <w:rFonts w:hint="eastAsia" w:ascii="仿宋" w:hAnsi="仿宋" w:eastAsia="仿宋" w:cs="仿宋"/>
                <w:color w:val="auto"/>
                <w:sz w:val="24"/>
                <w:szCs w:val="24"/>
                <w:highlight w:val="none"/>
              </w:rPr>
            </w:pPr>
          </w:p>
        </w:tc>
        <w:tc>
          <w:tcPr>
            <w:tcW w:w="75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spacing w:line="360" w:lineRule="auto"/>
              <w:rPr>
                <w:rFonts w:hint="eastAsia" w:ascii="仿宋" w:hAnsi="仿宋" w:eastAsia="仿宋" w:cs="仿宋"/>
                <w:color w:val="auto"/>
                <w:sz w:val="24"/>
                <w:szCs w:val="24"/>
                <w:highlight w:val="none"/>
              </w:rPr>
            </w:pPr>
          </w:p>
        </w:tc>
        <w:tc>
          <w:tcPr>
            <w:tcW w:w="75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spacing w:line="360" w:lineRule="auto"/>
              <w:rPr>
                <w:rFonts w:hint="eastAsia" w:ascii="仿宋" w:hAnsi="仿宋" w:eastAsia="仿宋" w:cs="仿宋"/>
                <w:color w:val="auto"/>
                <w:sz w:val="24"/>
                <w:szCs w:val="24"/>
                <w:highlight w:val="none"/>
              </w:rPr>
            </w:pPr>
          </w:p>
        </w:tc>
        <w:tc>
          <w:tcPr>
            <w:tcW w:w="75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spacing w:line="360" w:lineRule="auto"/>
              <w:rPr>
                <w:rFonts w:hint="eastAsia" w:ascii="仿宋" w:hAnsi="仿宋" w:eastAsia="仿宋" w:cs="仿宋"/>
                <w:color w:val="auto"/>
                <w:sz w:val="24"/>
                <w:szCs w:val="24"/>
                <w:highlight w:val="none"/>
              </w:rPr>
            </w:pPr>
          </w:p>
        </w:tc>
      </w:tr>
      <w:tr>
        <w:tblPrEx>
          <w:tblCellMar>
            <w:top w:w="0" w:type="dxa"/>
            <w:left w:w="108" w:type="dxa"/>
            <w:bottom w:w="0" w:type="dxa"/>
            <w:right w:w="108" w:type="dxa"/>
          </w:tblCellMar>
        </w:tblPrEx>
        <w:trPr>
          <w:trHeight w:val="602" w:hRule="atLeast"/>
          <w:jc w:val="center"/>
        </w:trPr>
        <w:tc>
          <w:tcPr>
            <w:tcW w:w="5341" w:type="dxa"/>
            <w:gridSpan w:val="5"/>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合计（万元人民币）</w:t>
            </w:r>
          </w:p>
        </w:tc>
        <w:tc>
          <w:tcPr>
            <w:tcW w:w="4036" w:type="dxa"/>
            <w:gridSpan w:val="4"/>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jc w:val="center"/>
              <w:rPr>
                <w:rFonts w:hint="eastAsia" w:ascii="仿宋" w:hAnsi="仿宋" w:eastAsia="仿宋" w:cs="仿宋"/>
                <w:color w:val="auto"/>
                <w:sz w:val="24"/>
                <w:szCs w:val="24"/>
                <w:highlight w:val="none"/>
              </w:rPr>
            </w:pPr>
          </w:p>
        </w:tc>
      </w:tr>
      <w:tr>
        <w:tblPrEx>
          <w:tblCellMar>
            <w:top w:w="0" w:type="dxa"/>
            <w:left w:w="108" w:type="dxa"/>
            <w:bottom w:w="0" w:type="dxa"/>
            <w:right w:w="108" w:type="dxa"/>
          </w:tblCellMar>
        </w:tblPrEx>
        <w:trPr>
          <w:trHeight w:val="633" w:hRule="atLeast"/>
          <w:jc w:val="center"/>
        </w:trPr>
        <w:tc>
          <w:tcPr>
            <w:tcW w:w="5341" w:type="dxa"/>
            <w:gridSpan w:val="5"/>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占投标总价的百分比（%）</w:t>
            </w:r>
          </w:p>
        </w:tc>
        <w:tc>
          <w:tcPr>
            <w:tcW w:w="4036" w:type="dxa"/>
            <w:gridSpan w:val="4"/>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jc w:val="center"/>
              <w:rPr>
                <w:rFonts w:hint="eastAsia" w:ascii="仿宋" w:hAnsi="仿宋" w:eastAsia="仿宋" w:cs="仿宋"/>
                <w:color w:val="auto"/>
                <w:sz w:val="24"/>
                <w:szCs w:val="24"/>
                <w:highlight w:val="none"/>
              </w:rPr>
            </w:pPr>
          </w:p>
        </w:tc>
      </w:tr>
    </w:tbl>
    <w:p>
      <w:pPr>
        <w:spacing w:line="360" w:lineRule="auto"/>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注：</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zh-CN"/>
        </w:rPr>
        <w:t>如投标产品为节能环保、环境标志产品，须按格式逐项填写，并附相关证明，否则评审时不予计分。</w:t>
      </w:r>
    </w:p>
    <w:p>
      <w:pPr>
        <w:spacing w:line="360" w:lineRule="auto"/>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zh-CN"/>
        </w:rPr>
        <w:t>类别填写：节能环保产品或环境标志产品。</w:t>
      </w:r>
    </w:p>
    <w:p>
      <w:pPr>
        <w:spacing w:line="360" w:lineRule="auto"/>
        <w:ind w:firstLine="480" w:firstLineChars="200"/>
        <w:rPr>
          <w:rFonts w:hint="eastAsia" w:ascii="仿宋" w:hAnsi="仿宋" w:eastAsia="仿宋" w:cs="仿宋"/>
          <w:color w:val="auto"/>
          <w:sz w:val="24"/>
          <w:szCs w:val="24"/>
          <w:highlight w:val="none"/>
        </w:rPr>
      </w:pPr>
    </w:p>
    <w:p>
      <w:pPr>
        <w:spacing w:line="360" w:lineRule="auto"/>
        <w:ind w:firstLine="560" w:firstLineChars="200"/>
        <w:rPr>
          <w:rFonts w:hint="eastAsia" w:ascii="仿宋" w:hAnsi="仿宋" w:eastAsia="仿宋" w:cs="仿宋"/>
          <w:color w:val="auto"/>
          <w:sz w:val="28"/>
          <w:szCs w:val="28"/>
          <w:highlight w:val="none"/>
        </w:rPr>
      </w:pPr>
    </w:p>
    <w:p>
      <w:pPr>
        <w:spacing w:line="360" w:lineRule="auto"/>
        <w:ind w:firstLine="560" w:firstLineChars="200"/>
        <w:rPr>
          <w:rFonts w:hint="eastAsia" w:ascii="仿宋" w:hAnsi="仿宋" w:eastAsia="仿宋" w:cs="仿宋"/>
          <w:color w:val="auto"/>
          <w:sz w:val="28"/>
          <w:szCs w:val="28"/>
          <w:highlight w:val="none"/>
        </w:rPr>
      </w:pPr>
    </w:p>
    <w:p>
      <w:pPr>
        <w:spacing w:line="360" w:lineRule="auto"/>
        <w:ind w:firstLine="4080" w:firstLineChars="17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（公章）：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pPr>
        <w:spacing w:line="360" w:lineRule="auto"/>
        <w:ind w:firstLine="4080" w:firstLineChars="17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法定代表人或授权代表（签字或盖章）：</w:t>
      </w:r>
      <w:r>
        <w:rPr>
          <w:rFonts w:hint="eastAsia" w:ascii="仿宋" w:hAnsi="仿宋" w:eastAsia="仿宋" w:cs="仿宋"/>
          <w:color w:val="auto"/>
          <w:sz w:val="24"/>
          <w:szCs w:val="24"/>
          <w:highlight w:val="none"/>
          <w:u w:val="single"/>
        </w:rPr>
        <w:t xml:space="preserve">    </w:t>
      </w:r>
    </w:p>
    <w:p>
      <w:pPr>
        <w:autoSpaceDE w:val="0"/>
        <w:autoSpaceDN w:val="0"/>
        <w:adjustRightInd w:val="0"/>
        <w:spacing w:line="360" w:lineRule="auto"/>
        <w:ind w:firstLine="4080" w:firstLineChars="17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    期：</w:t>
      </w:r>
      <w:r>
        <w:rPr>
          <w:rFonts w:hint="eastAsia" w:ascii="仿宋" w:hAnsi="仿宋" w:eastAsia="仿宋" w:cs="仿宋"/>
          <w:color w:val="auto"/>
          <w:sz w:val="24"/>
          <w:szCs w:val="24"/>
          <w:highlight w:val="none"/>
          <w:u w:val="single"/>
        </w:rPr>
        <w:t xml:space="preserve">                              </w:t>
      </w:r>
    </w:p>
    <w:p>
      <w:pPr>
        <w:pStyle w:val="4"/>
        <w:keepNext w:val="0"/>
        <w:pageBreakBefore/>
        <w:adjustRightInd w:val="0"/>
        <w:spacing w:line="416" w:lineRule="atLeast"/>
        <w:textAlignment w:val="baseline"/>
        <w:rPr>
          <w:rFonts w:hint="eastAsia" w:ascii="仿宋" w:hAnsi="仿宋" w:eastAsia="仿宋" w:cs="仿宋"/>
          <w:color w:val="auto"/>
          <w:sz w:val="24"/>
          <w:szCs w:val="24"/>
          <w:highlight w:val="none"/>
          <w:lang w:val="zh-CN"/>
        </w:rPr>
        <w:sectPr>
          <w:footerReference r:id="rId12" w:type="default"/>
          <w:headerReference r:id="rId11" w:type="even"/>
          <w:pgSz w:w="11906" w:h="16838"/>
          <w:pgMar w:top="1417" w:right="1417" w:bottom="1417" w:left="1417" w:header="851" w:footer="992" w:gutter="0"/>
          <w:pgNumType w:fmt="decimal"/>
          <w:cols w:space="0" w:num="1"/>
          <w:rtlGutter w:val="0"/>
          <w:docGrid w:type="lines" w:linePitch="312" w:charSpace="0"/>
        </w:sectPr>
      </w:pPr>
    </w:p>
    <w:p>
      <w:pPr>
        <w:pageBreakBefore/>
        <w:spacing w:line="360" w:lineRule="auto"/>
        <w:jc w:val="center"/>
        <w:outlineLvl w:val="1"/>
        <w:rPr>
          <w:rFonts w:ascii="仿宋" w:hAnsi="仿宋" w:eastAsia="仿宋" w:cs="仿宋"/>
          <w:b/>
          <w:bCs/>
          <w:color w:val="auto"/>
          <w:sz w:val="32"/>
          <w:szCs w:val="15"/>
          <w:lang w:val="zh-CN"/>
        </w:rPr>
      </w:pPr>
      <w:bookmarkStart w:id="440" w:name="_Toc28639"/>
      <w:r>
        <w:rPr>
          <w:rFonts w:hint="eastAsia" w:ascii="仿宋" w:hAnsi="仿宋" w:eastAsia="仿宋" w:cs="仿宋"/>
          <w:b/>
          <w:bCs/>
          <w:color w:val="auto"/>
          <w:sz w:val="32"/>
          <w:szCs w:val="15"/>
          <w:lang w:val="zh-CN"/>
        </w:rPr>
        <w:t>五、（</w:t>
      </w:r>
      <w:r>
        <w:rPr>
          <w:rFonts w:hint="eastAsia" w:ascii="仿宋" w:hAnsi="仿宋" w:eastAsia="仿宋" w:cs="仿宋"/>
          <w:b/>
          <w:bCs/>
          <w:color w:val="auto"/>
          <w:sz w:val="32"/>
          <w:szCs w:val="15"/>
        </w:rPr>
        <w:t>商务）</w:t>
      </w:r>
      <w:r>
        <w:rPr>
          <w:rFonts w:hint="eastAsia" w:ascii="仿宋" w:hAnsi="仿宋" w:eastAsia="仿宋" w:cs="仿宋"/>
          <w:b/>
          <w:bCs/>
          <w:color w:val="auto"/>
          <w:sz w:val="32"/>
          <w:szCs w:val="15"/>
          <w:lang w:val="zh-CN"/>
        </w:rPr>
        <w:t>合同主要条款偏离表</w:t>
      </w:r>
      <w:bookmarkEnd w:id="374"/>
      <w:bookmarkEnd w:id="375"/>
      <w:bookmarkEnd w:id="376"/>
      <w:bookmarkEnd w:id="377"/>
      <w:bookmarkEnd w:id="378"/>
      <w:bookmarkEnd w:id="379"/>
      <w:bookmarkEnd w:id="380"/>
      <w:bookmarkEnd w:id="381"/>
      <w:bookmarkEnd w:id="382"/>
      <w:bookmarkEnd w:id="383"/>
      <w:bookmarkEnd w:id="384"/>
      <w:bookmarkEnd w:id="385"/>
      <w:bookmarkEnd w:id="440"/>
    </w:p>
    <w:p>
      <w:pPr>
        <w:spacing w:line="360" w:lineRule="auto"/>
        <w:jc w:val="left"/>
        <w:rPr>
          <w:rFonts w:ascii="仿宋" w:hAnsi="仿宋" w:eastAsia="仿宋" w:cs="仿宋"/>
          <w:bCs/>
          <w:color w:val="auto"/>
          <w:kern w:val="0"/>
          <w:sz w:val="24"/>
          <w:szCs w:val="24"/>
        </w:rPr>
      </w:pPr>
      <w:r>
        <w:rPr>
          <w:rFonts w:hint="eastAsia" w:ascii="仿宋" w:hAnsi="仿宋" w:eastAsia="仿宋" w:cs="仿宋"/>
          <w:bCs/>
          <w:color w:val="auto"/>
          <w:kern w:val="0"/>
          <w:sz w:val="24"/>
          <w:szCs w:val="24"/>
        </w:rPr>
        <w:t xml:space="preserve">项目编号：                                      </w:t>
      </w:r>
    </w:p>
    <w:tbl>
      <w:tblPr>
        <w:tblStyle w:val="2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52"/>
        <w:gridCol w:w="1380"/>
        <w:gridCol w:w="2341"/>
        <w:gridCol w:w="2678"/>
        <w:gridCol w:w="840"/>
        <w:gridCol w:w="173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752" w:type="dxa"/>
            <w:noWrap/>
            <w:vAlign w:val="center"/>
          </w:tcPr>
          <w:p>
            <w:pPr>
              <w:adjustRightInd w:val="0"/>
              <w:snapToGrid w:val="0"/>
              <w:spacing w:line="360" w:lineRule="auto"/>
              <w:ind w:right="23"/>
              <w:jc w:val="center"/>
              <w:rPr>
                <w:rFonts w:ascii="仿宋" w:hAnsi="仿宋" w:eastAsia="仿宋" w:cs="仿宋"/>
                <w:b/>
                <w:bCs/>
                <w:color w:val="auto"/>
                <w:sz w:val="24"/>
                <w:szCs w:val="24"/>
              </w:rPr>
            </w:pPr>
            <w:r>
              <w:rPr>
                <w:rFonts w:hint="eastAsia" w:ascii="仿宋" w:hAnsi="仿宋" w:eastAsia="仿宋" w:cs="仿宋"/>
                <w:b/>
                <w:bCs/>
                <w:color w:val="auto"/>
                <w:sz w:val="24"/>
                <w:szCs w:val="24"/>
              </w:rPr>
              <w:t>序号</w:t>
            </w:r>
          </w:p>
        </w:tc>
        <w:tc>
          <w:tcPr>
            <w:tcW w:w="1380" w:type="dxa"/>
            <w:noWrap/>
            <w:vAlign w:val="center"/>
          </w:tcPr>
          <w:p>
            <w:pPr>
              <w:adjustRightInd w:val="0"/>
              <w:snapToGrid w:val="0"/>
              <w:spacing w:line="360" w:lineRule="auto"/>
              <w:ind w:right="23"/>
              <w:jc w:val="center"/>
              <w:rPr>
                <w:rFonts w:ascii="仿宋" w:hAnsi="仿宋" w:eastAsia="仿宋" w:cs="仿宋"/>
                <w:b/>
                <w:bCs/>
                <w:color w:val="auto"/>
                <w:sz w:val="24"/>
                <w:szCs w:val="24"/>
              </w:rPr>
            </w:pPr>
            <w:r>
              <w:rPr>
                <w:rFonts w:hint="eastAsia" w:ascii="仿宋" w:hAnsi="仿宋" w:eastAsia="仿宋" w:cs="仿宋"/>
                <w:b/>
                <w:bCs/>
                <w:color w:val="auto"/>
                <w:sz w:val="24"/>
                <w:szCs w:val="24"/>
              </w:rPr>
              <w:t>文件</w:t>
            </w:r>
          </w:p>
          <w:p>
            <w:pPr>
              <w:adjustRightInd w:val="0"/>
              <w:snapToGrid w:val="0"/>
              <w:spacing w:line="360" w:lineRule="auto"/>
              <w:ind w:right="23"/>
              <w:jc w:val="center"/>
              <w:rPr>
                <w:rFonts w:ascii="仿宋" w:hAnsi="仿宋" w:eastAsia="仿宋" w:cs="仿宋"/>
                <w:b/>
                <w:bCs/>
                <w:color w:val="auto"/>
                <w:sz w:val="24"/>
                <w:szCs w:val="24"/>
              </w:rPr>
            </w:pPr>
            <w:r>
              <w:rPr>
                <w:rFonts w:hint="eastAsia" w:ascii="仿宋" w:hAnsi="仿宋" w:eastAsia="仿宋" w:cs="仿宋"/>
                <w:b/>
                <w:bCs/>
                <w:color w:val="auto"/>
                <w:sz w:val="24"/>
                <w:szCs w:val="24"/>
              </w:rPr>
              <w:t>条目号</w:t>
            </w:r>
          </w:p>
        </w:tc>
        <w:tc>
          <w:tcPr>
            <w:tcW w:w="2341" w:type="dxa"/>
            <w:noWrap/>
            <w:vAlign w:val="center"/>
          </w:tcPr>
          <w:p>
            <w:pPr>
              <w:adjustRightInd w:val="0"/>
              <w:snapToGrid w:val="0"/>
              <w:spacing w:line="360" w:lineRule="auto"/>
              <w:ind w:right="23"/>
              <w:jc w:val="center"/>
              <w:rPr>
                <w:rFonts w:ascii="仿宋" w:hAnsi="仿宋" w:eastAsia="仿宋" w:cs="仿宋"/>
                <w:b/>
                <w:bCs/>
                <w:color w:val="auto"/>
                <w:sz w:val="24"/>
                <w:szCs w:val="24"/>
              </w:rPr>
            </w:pPr>
            <w:r>
              <w:rPr>
                <w:rFonts w:hint="eastAsia" w:ascii="仿宋" w:hAnsi="仿宋" w:eastAsia="仿宋" w:cs="仿宋"/>
                <w:b/>
                <w:bCs/>
                <w:color w:val="auto"/>
                <w:sz w:val="24"/>
                <w:szCs w:val="24"/>
              </w:rPr>
              <w:t>招标文件</w:t>
            </w:r>
          </w:p>
          <w:p>
            <w:pPr>
              <w:adjustRightInd w:val="0"/>
              <w:snapToGrid w:val="0"/>
              <w:spacing w:line="360" w:lineRule="auto"/>
              <w:ind w:right="23"/>
              <w:jc w:val="center"/>
              <w:rPr>
                <w:rFonts w:ascii="仿宋" w:hAnsi="仿宋" w:eastAsia="仿宋" w:cs="仿宋"/>
                <w:b/>
                <w:bCs/>
                <w:color w:val="auto"/>
                <w:sz w:val="24"/>
                <w:szCs w:val="24"/>
              </w:rPr>
            </w:pPr>
            <w:r>
              <w:rPr>
                <w:rFonts w:hint="eastAsia" w:ascii="仿宋" w:hAnsi="仿宋" w:eastAsia="仿宋" w:cs="仿宋"/>
                <w:b/>
                <w:bCs/>
                <w:color w:val="auto"/>
                <w:sz w:val="24"/>
                <w:szCs w:val="24"/>
              </w:rPr>
              <w:t>合同主要条款</w:t>
            </w:r>
          </w:p>
          <w:p>
            <w:pPr>
              <w:adjustRightInd w:val="0"/>
              <w:snapToGrid w:val="0"/>
              <w:spacing w:line="360" w:lineRule="auto"/>
              <w:ind w:right="23"/>
              <w:jc w:val="center"/>
              <w:rPr>
                <w:rFonts w:ascii="仿宋" w:hAnsi="仿宋" w:eastAsia="仿宋" w:cs="仿宋"/>
                <w:b/>
                <w:bCs/>
                <w:color w:val="auto"/>
                <w:sz w:val="24"/>
                <w:szCs w:val="24"/>
              </w:rPr>
            </w:pPr>
            <w:r>
              <w:rPr>
                <w:rFonts w:hint="eastAsia" w:ascii="仿宋" w:hAnsi="仿宋" w:eastAsia="仿宋" w:cs="仿宋"/>
                <w:b/>
                <w:bCs/>
                <w:color w:val="auto"/>
                <w:sz w:val="24"/>
                <w:szCs w:val="24"/>
              </w:rPr>
              <w:t>要求</w:t>
            </w:r>
          </w:p>
        </w:tc>
        <w:tc>
          <w:tcPr>
            <w:tcW w:w="2678" w:type="dxa"/>
            <w:noWrap/>
            <w:vAlign w:val="center"/>
          </w:tcPr>
          <w:p>
            <w:pPr>
              <w:adjustRightInd w:val="0"/>
              <w:snapToGrid w:val="0"/>
              <w:spacing w:line="360" w:lineRule="auto"/>
              <w:ind w:right="23"/>
              <w:jc w:val="center"/>
              <w:rPr>
                <w:rFonts w:ascii="仿宋" w:hAnsi="仿宋" w:eastAsia="仿宋" w:cs="仿宋"/>
                <w:b/>
                <w:bCs/>
                <w:color w:val="auto"/>
                <w:sz w:val="24"/>
                <w:szCs w:val="24"/>
              </w:rPr>
            </w:pPr>
            <w:r>
              <w:rPr>
                <w:rFonts w:hint="eastAsia" w:ascii="仿宋" w:hAnsi="仿宋" w:eastAsia="仿宋" w:cs="仿宋"/>
                <w:b/>
                <w:bCs/>
                <w:color w:val="auto"/>
                <w:sz w:val="24"/>
                <w:szCs w:val="24"/>
              </w:rPr>
              <w:t>投标文件</w:t>
            </w:r>
          </w:p>
          <w:p>
            <w:pPr>
              <w:adjustRightInd w:val="0"/>
              <w:snapToGrid w:val="0"/>
              <w:spacing w:line="360" w:lineRule="auto"/>
              <w:ind w:right="23"/>
              <w:jc w:val="center"/>
              <w:rPr>
                <w:rFonts w:ascii="仿宋" w:hAnsi="仿宋" w:eastAsia="仿宋" w:cs="仿宋"/>
                <w:b/>
                <w:bCs/>
                <w:color w:val="auto"/>
                <w:sz w:val="24"/>
                <w:szCs w:val="24"/>
              </w:rPr>
            </w:pPr>
            <w:r>
              <w:rPr>
                <w:rFonts w:hint="eastAsia" w:ascii="仿宋" w:hAnsi="仿宋" w:eastAsia="仿宋" w:cs="仿宋"/>
                <w:b/>
                <w:bCs/>
                <w:color w:val="auto"/>
                <w:sz w:val="24"/>
                <w:szCs w:val="24"/>
              </w:rPr>
              <w:t>合同主要条款</w:t>
            </w:r>
          </w:p>
          <w:p>
            <w:pPr>
              <w:adjustRightInd w:val="0"/>
              <w:snapToGrid w:val="0"/>
              <w:spacing w:line="360" w:lineRule="auto"/>
              <w:ind w:right="23"/>
              <w:jc w:val="center"/>
              <w:rPr>
                <w:rFonts w:ascii="仿宋" w:hAnsi="仿宋" w:eastAsia="仿宋" w:cs="仿宋"/>
                <w:b/>
                <w:bCs/>
                <w:color w:val="auto"/>
                <w:sz w:val="24"/>
                <w:szCs w:val="24"/>
              </w:rPr>
            </w:pPr>
            <w:r>
              <w:rPr>
                <w:rFonts w:hint="eastAsia" w:ascii="仿宋" w:hAnsi="仿宋" w:eastAsia="仿宋" w:cs="仿宋"/>
                <w:b/>
                <w:bCs/>
                <w:color w:val="auto"/>
                <w:sz w:val="24"/>
                <w:szCs w:val="24"/>
              </w:rPr>
              <w:t>响应</w:t>
            </w:r>
          </w:p>
        </w:tc>
        <w:tc>
          <w:tcPr>
            <w:tcW w:w="840" w:type="dxa"/>
            <w:noWrap/>
            <w:vAlign w:val="center"/>
          </w:tcPr>
          <w:p>
            <w:pPr>
              <w:adjustRightInd w:val="0"/>
              <w:snapToGrid w:val="0"/>
              <w:spacing w:line="360" w:lineRule="auto"/>
              <w:ind w:right="23"/>
              <w:jc w:val="center"/>
              <w:rPr>
                <w:rFonts w:ascii="仿宋" w:hAnsi="仿宋" w:eastAsia="仿宋" w:cs="仿宋"/>
                <w:b/>
                <w:bCs/>
                <w:color w:val="auto"/>
                <w:sz w:val="24"/>
                <w:szCs w:val="24"/>
              </w:rPr>
            </w:pPr>
            <w:r>
              <w:rPr>
                <w:rFonts w:hint="eastAsia" w:ascii="仿宋" w:hAnsi="仿宋" w:eastAsia="仿宋" w:cs="仿宋"/>
                <w:b/>
                <w:bCs/>
                <w:color w:val="auto"/>
                <w:sz w:val="24"/>
                <w:szCs w:val="24"/>
              </w:rPr>
              <w:t>偏离</w:t>
            </w:r>
          </w:p>
        </w:tc>
        <w:tc>
          <w:tcPr>
            <w:tcW w:w="1731" w:type="dxa"/>
            <w:noWrap/>
            <w:vAlign w:val="center"/>
          </w:tcPr>
          <w:p>
            <w:pPr>
              <w:adjustRightInd w:val="0"/>
              <w:snapToGrid w:val="0"/>
              <w:spacing w:line="360" w:lineRule="auto"/>
              <w:ind w:right="23"/>
              <w:jc w:val="center"/>
              <w:rPr>
                <w:rFonts w:ascii="仿宋" w:hAnsi="仿宋" w:eastAsia="仿宋" w:cs="仿宋"/>
                <w:b/>
                <w:bCs/>
                <w:color w:val="auto"/>
                <w:sz w:val="24"/>
                <w:szCs w:val="24"/>
              </w:rPr>
            </w:pPr>
            <w:r>
              <w:rPr>
                <w:rFonts w:hint="eastAsia" w:ascii="仿宋" w:hAnsi="仿宋" w:eastAsia="仿宋" w:cs="仿宋"/>
                <w:b/>
                <w:bCs/>
                <w:color w:val="auto"/>
                <w:sz w:val="24"/>
                <w:szCs w:val="24"/>
              </w:rPr>
              <w:t>偏离</w:t>
            </w:r>
          </w:p>
          <w:p>
            <w:pPr>
              <w:adjustRightInd w:val="0"/>
              <w:snapToGrid w:val="0"/>
              <w:spacing w:line="360" w:lineRule="auto"/>
              <w:ind w:right="23"/>
              <w:jc w:val="center"/>
              <w:rPr>
                <w:rFonts w:ascii="仿宋" w:hAnsi="仿宋" w:eastAsia="仿宋" w:cs="仿宋"/>
                <w:b/>
                <w:bCs/>
                <w:color w:val="auto"/>
                <w:sz w:val="24"/>
                <w:szCs w:val="24"/>
              </w:rPr>
            </w:pPr>
            <w:r>
              <w:rPr>
                <w:rFonts w:hint="eastAsia" w:ascii="仿宋" w:hAnsi="仿宋" w:eastAsia="仿宋" w:cs="仿宋"/>
                <w:b/>
                <w:bCs/>
                <w:color w:val="auto"/>
                <w:sz w:val="24"/>
                <w:szCs w:val="24"/>
              </w:rPr>
              <w:t>及其影响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52" w:type="dxa"/>
            <w:noWrap/>
          </w:tcPr>
          <w:p>
            <w:pPr>
              <w:adjustRightInd w:val="0"/>
              <w:snapToGrid w:val="0"/>
              <w:spacing w:line="360" w:lineRule="auto"/>
              <w:ind w:right="24"/>
              <w:rPr>
                <w:rFonts w:ascii="仿宋" w:hAnsi="仿宋" w:eastAsia="仿宋" w:cs="仿宋"/>
                <w:bCs/>
                <w:color w:val="auto"/>
                <w:sz w:val="24"/>
                <w:szCs w:val="24"/>
              </w:rPr>
            </w:pPr>
          </w:p>
        </w:tc>
        <w:tc>
          <w:tcPr>
            <w:tcW w:w="1380" w:type="dxa"/>
            <w:noWrap/>
          </w:tcPr>
          <w:p>
            <w:pPr>
              <w:adjustRightInd w:val="0"/>
              <w:snapToGrid w:val="0"/>
              <w:spacing w:line="360" w:lineRule="auto"/>
              <w:ind w:right="24"/>
              <w:rPr>
                <w:rFonts w:ascii="仿宋" w:hAnsi="仿宋" w:eastAsia="仿宋" w:cs="仿宋"/>
                <w:bCs/>
                <w:color w:val="auto"/>
                <w:sz w:val="24"/>
                <w:szCs w:val="24"/>
              </w:rPr>
            </w:pPr>
          </w:p>
        </w:tc>
        <w:tc>
          <w:tcPr>
            <w:tcW w:w="2341" w:type="dxa"/>
            <w:noWrap/>
          </w:tcPr>
          <w:p>
            <w:pPr>
              <w:adjustRightInd w:val="0"/>
              <w:snapToGrid w:val="0"/>
              <w:spacing w:line="360" w:lineRule="auto"/>
              <w:ind w:right="24"/>
              <w:rPr>
                <w:rFonts w:ascii="仿宋" w:hAnsi="仿宋" w:eastAsia="仿宋" w:cs="仿宋"/>
                <w:bCs/>
                <w:color w:val="auto"/>
                <w:sz w:val="24"/>
                <w:szCs w:val="24"/>
              </w:rPr>
            </w:pPr>
          </w:p>
        </w:tc>
        <w:tc>
          <w:tcPr>
            <w:tcW w:w="2678" w:type="dxa"/>
            <w:noWrap/>
          </w:tcPr>
          <w:p>
            <w:pPr>
              <w:adjustRightInd w:val="0"/>
              <w:snapToGrid w:val="0"/>
              <w:spacing w:line="360" w:lineRule="auto"/>
              <w:ind w:right="24"/>
              <w:rPr>
                <w:rFonts w:ascii="仿宋" w:hAnsi="仿宋" w:eastAsia="仿宋" w:cs="仿宋"/>
                <w:bCs/>
                <w:color w:val="auto"/>
                <w:sz w:val="24"/>
                <w:szCs w:val="24"/>
              </w:rPr>
            </w:pPr>
          </w:p>
        </w:tc>
        <w:tc>
          <w:tcPr>
            <w:tcW w:w="840" w:type="dxa"/>
            <w:noWrap/>
          </w:tcPr>
          <w:p>
            <w:pPr>
              <w:adjustRightInd w:val="0"/>
              <w:snapToGrid w:val="0"/>
              <w:spacing w:line="360" w:lineRule="auto"/>
              <w:ind w:right="24"/>
              <w:rPr>
                <w:rFonts w:ascii="仿宋" w:hAnsi="仿宋" w:eastAsia="仿宋" w:cs="仿宋"/>
                <w:bCs/>
                <w:color w:val="auto"/>
                <w:sz w:val="24"/>
                <w:szCs w:val="24"/>
              </w:rPr>
            </w:pPr>
          </w:p>
        </w:tc>
        <w:tc>
          <w:tcPr>
            <w:tcW w:w="1731" w:type="dxa"/>
            <w:noWrap/>
          </w:tcPr>
          <w:p>
            <w:pPr>
              <w:adjustRightInd w:val="0"/>
              <w:snapToGrid w:val="0"/>
              <w:spacing w:line="360" w:lineRule="auto"/>
              <w:ind w:right="24"/>
              <w:rPr>
                <w:rFonts w:ascii="仿宋" w:hAnsi="仿宋" w:eastAsia="仿宋" w:cs="仿宋"/>
                <w:bCs/>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52" w:type="dxa"/>
            <w:noWrap/>
          </w:tcPr>
          <w:p>
            <w:pPr>
              <w:adjustRightInd w:val="0"/>
              <w:snapToGrid w:val="0"/>
              <w:spacing w:line="360" w:lineRule="auto"/>
              <w:ind w:right="24"/>
              <w:rPr>
                <w:rFonts w:ascii="仿宋" w:hAnsi="仿宋" w:eastAsia="仿宋" w:cs="仿宋"/>
                <w:bCs/>
                <w:color w:val="auto"/>
                <w:sz w:val="24"/>
                <w:szCs w:val="24"/>
              </w:rPr>
            </w:pPr>
          </w:p>
        </w:tc>
        <w:tc>
          <w:tcPr>
            <w:tcW w:w="1380" w:type="dxa"/>
            <w:noWrap/>
          </w:tcPr>
          <w:p>
            <w:pPr>
              <w:adjustRightInd w:val="0"/>
              <w:snapToGrid w:val="0"/>
              <w:spacing w:line="360" w:lineRule="auto"/>
              <w:ind w:right="24"/>
              <w:rPr>
                <w:rFonts w:ascii="仿宋" w:hAnsi="仿宋" w:eastAsia="仿宋" w:cs="仿宋"/>
                <w:bCs/>
                <w:color w:val="auto"/>
                <w:sz w:val="24"/>
                <w:szCs w:val="24"/>
              </w:rPr>
            </w:pPr>
          </w:p>
        </w:tc>
        <w:tc>
          <w:tcPr>
            <w:tcW w:w="2341" w:type="dxa"/>
            <w:noWrap/>
          </w:tcPr>
          <w:p>
            <w:pPr>
              <w:adjustRightInd w:val="0"/>
              <w:snapToGrid w:val="0"/>
              <w:spacing w:line="360" w:lineRule="auto"/>
              <w:ind w:right="24"/>
              <w:rPr>
                <w:rFonts w:ascii="仿宋" w:hAnsi="仿宋" w:eastAsia="仿宋" w:cs="仿宋"/>
                <w:bCs/>
                <w:color w:val="auto"/>
                <w:sz w:val="24"/>
                <w:szCs w:val="24"/>
              </w:rPr>
            </w:pPr>
          </w:p>
        </w:tc>
        <w:tc>
          <w:tcPr>
            <w:tcW w:w="2678" w:type="dxa"/>
            <w:noWrap/>
          </w:tcPr>
          <w:p>
            <w:pPr>
              <w:adjustRightInd w:val="0"/>
              <w:snapToGrid w:val="0"/>
              <w:spacing w:line="360" w:lineRule="auto"/>
              <w:ind w:right="24"/>
              <w:rPr>
                <w:rFonts w:ascii="仿宋" w:hAnsi="仿宋" w:eastAsia="仿宋" w:cs="仿宋"/>
                <w:bCs/>
                <w:color w:val="auto"/>
                <w:sz w:val="24"/>
                <w:szCs w:val="24"/>
              </w:rPr>
            </w:pPr>
          </w:p>
        </w:tc>
        <w:tc>
          <w:tcPr>
            <w:tcW w:w="840" w:type="dxa"/>
            <w:noWrap/>
          </w:tcPr>
          <w:p>
            <w:pPr>
              <w:adjustRightInd w:val="0"/>
              <w:snapToGrid w:val="0"/>
              <w:spacing w:line="360" w:lineRule="auto"/>
              <w:ind w:right="24"/>
              <w:rPr>
                <w:rFonts w:ascii="仿宋" w:hAnsi="仿宋" w:eastAsia="仿宋" w:cs="仿宋"/>
                <w:bCs/>
                <w:color w:val="auto"/>
                <w:sz w:val="24"/>
                <w:szCs w:val="24"/>
              </w:rPr>
            </w:pPr>
          </w:p>
        </w:tc>
        <w:tc>
          <w:tcPr>
            <w:tcW w:w="1731" w:type="dxa"/>
            <w:noWrap/>
          </w:tcPr>
          <w:p>
            <w:pPr>
              <w:adjustRightInd w:val="0"/>
              <w:snapToGrid w:val="0"/>
              <w:spacing w:line="360" w:lineRule="auto"/>
              <w:ind w:right="24"/>
              <w:rPr>
                <w:rFonts w:ascii="仿宋" w:hAnsi="仿宋" w:eastAsia="仿宋" w:cs="仿宋"/>
                <w:bCs/>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52" w:type="dxa"/>
            <w:noWrap/>
          </w:tcPr>
          <w:p>
            <w:pPr>
              <w:adjustRightInd w:val="0"/>
              <w:snapToGrid w:val="0"/>
              <w:spacing w:line="360" w:lineRule="auto"/>
              <w:ind w:right="24"/>
              <w:rPr>
                <w:rFonts w:ascii="仿宋" w:hAnsi="仿宋" w:eastAsia="仿宋" w:cs="仿宋"/>
                <w:bCs/>
                <w:color w:val="auto"/>
                <w:sz w:val="24"/>
                <w:szCs w:val="24"/>
              </w:rPr>
            </w:pPr>
          </w:p>
        </w:tc>
        <w:tc>
          <w:tcPr>
            <w:tcW w:w="1380" w:type="dxa"/>
            <w:noWrap/>
          </w:tcPr>
          <w:p>
            <w:pPr>
              <w:adjustRightInd w:val="0"/>
              <w:snapToGrid w:val="0"/>
              <w:spacing w:line="360" w:lineRule="auto"/>
              <w:ind w:right="24"/>
              <w:rPr>
                <w:rFonts w:ascii="仿宋" w:hAnsi="仿宋" w:eastAsia="仿宋" w:cs="仿宋"/>
                <w:bCs/>
                <w:color w:val="auto"/>
                <w:sz w:val="24"/>
                <w:szCs w:val="24"/>
              </w:rPr>
            </w:pPr>
          </w:p>
        </w:tc>
        <w:tc>
          <w:tcPr>
            <w:tcW w:w="2341" w:type="dxa"/>
            <w:noWrap/>
          </w:tcPr>
          <w:p>
            <w:pPr>
              <w:adjustRightInd w:val="0"/>
              <w:snapToGrid w:val="0"/>
              <w:spacing w:line="360" w:lineRule="auto"/>
              <w:ind w:right="24"/>
              <w:rPr>
                <w:rFonts w:ascii="仿宋" w:hAnsi="仿宋" w:eastAsia="仿宋" w:cs="仿宋"/>
                <w:bCs/>
                <w:color w:val="auto"/>
                <w:sz w:val="24"/>
                <w:szCs w:val="24"/>
              </w:rPr>
            </w:pPr>
          </w:p>
        </w:tc>
        <w:tc>
          <w:tcPr>
            <w:tcW w:w="2678" w:type="dxa"/>
            <w:noWrap/>
          </w:tcPr>
          <w:p>
            <w:pPr>
              <w:adjustRightInd w:val="0"/>
              <w:snapToGrid w:val="0"/>
              <w:spacing w:line="360" w:lineRule="auto"/>
              <w:ind w:right="24"/>
              <w:rPr>
                <w:rFonts w:ascii="仿宋" w:hAnsi="仿宋" w:eastAsia="仿宋" w:cs="仿宋"/>
                <w:bCs/>
                <w:color w:val="auto"/>
                <w:sz w:val="24"/>
                <w:szCs w:val="24"/>
              </w:rPr>
            </w:pPr>
          </w:p>
        </w:tc>
        <w:tc>
          <w:tcPr>
            <w:tcW w:w="840" w:type="dxa"/>
            <w:noWrap/>
          </w:tcPr>
          <w:p>
            <w:pPr>
              <w:adjustRightInd w:val="0"/>
              <w:snapToGrid w:val="0"/>
              <w:spacing w:line="360" w:lineRule="auto"/>
              <w:ind w:right="24"/>
              <w:rPr>
                <w:rFonts w:ascii="仿宋" w:hAnsi="仿宋" w:eastAsia="仿宋" w:cs="仿宋"/>
                <w:bCs/>
                <w:color w:val="auto"/>
                <w:sz w:val="24"/>
                <w:szCs w:val="24"/>
              </w:rPr>
            </w:pPr>
          </w:p>
        </w:tc>
        <w:tc>
          <w:tcPr>
            <w:tcW w:w="1731" w:type="dxa"/>
            <w:noWrap/>
          </w:tcPr>
          <w:p>
            <w:pPr>
              <w:adjustRightInd w:val="0"/>
              <w:snapToGrid w:val="0"/>
              <w:spacing w:line="360" w:lineRule="auto"/>
              <w:ind w:right="24"/>
              <w:rPr>
                <w:rFonts w:ascii="仿宋" w:hAnsi="仿宋" w:eastAsia="仿宋" w:cs="仿宋"/>
                <w:bCs/>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52" w:type="dxa"/>
            <w:noWrap/>
          </w:tcPr>
          <w:p>
            <w:pPr>
              <w:adjustRightInd w:val="0"/>
              <w:snapToGrid w:val="0"/>
              <w:spacing w:line="360" w:lineRule="auto"/>
              <w:ind w:right="24"/>
              <w:rPr>
                <w:rFonts w:ascii="仿宋" w:hAnsi="仿宋" w:eastAsia="仿宋" w:cs="仿宋"/>
                <w:bCs/>
                <w:color w:val="auto"/>
                <w:sz w:val="24"/>
                <w:szCs w:val="24"/>
              </w:rPr>
            </w:pPr>
          </w:p>
        </w:tc>
        <w:tc>
          <w:tcPr>
            <w:tcW w:w="1380" w:type="dxa"/>
            <w:noWrap/>
          </w:tcPr>
          <w:p>
            <w:pPr>
              <w:adjustRightInd w:val="0"/>
              <w:snapToGrid w:val="0"/>
              <w:spacing w:line="360" w:lineRule="auto"/>
              <w:ind w:right="24"/>
              <w:rPr>
                <w:rFonts w:ascii="仿宋" w:hAnsi="仿宋" w:eastAsia="仿宋" w:cs="仿宋"/>
                <w:bCs/>
                <w:color w:val="auto"/>
                <w:sz w:val="24"/>
                <w:szCs w:val="24"/>
              </w:rPr>
            </w:pPr>
          </w:p>
        </w:tc>
        <w:tc>
          <w:tcPr>
            <w:tcW w:w="2341" w:type="dxa"/>
            <w:noWrap/>
          </w:tcPr>
          <w:p>
            <w:pPr>
              <w:adjustRightInd w:val="0"/>
              <w:snapToGrid w:val="0"/>
              <w:spacing w:line="360" w:lineRule="auto"/>
              <w:ind w:right="24"/>
              <w:rPr>
                <w:rFonts w:ascii="仿宋" w:hAnsi="仿宋" w:eastAsia="仿宋" w:cs="仿宋"/>
                <w:bCs/>
                <w:color w:val="auto"/>
                <w:sz w:val="24"/>
                <w:szCs w:val="24"/>
              </w:rPr>
            </w:pPr>
          </w:p>
        </w:tc>
        <w:tc>
          <w:tcPr>
            <w:tcW w:w="2678" w:type="dxa"/>
            <w:noWrap/>
          </w:tcPr>
          <w:p>
            <w:pPr>
              <w:adjustRightInd w:val="0"/>
              <w:snapToGrid w:val="0"/>
              <w:spacing w:line="360" w:lineRule="auto"/>
              <w:ind w:right="24"/>
              <w:rPr>
                <w:rFonts w:ascii="仿宋" w:hAnsi="仿宋" w:eastAsia="仿宋" w:cs="仿宋"/>
                <w:bCs/>
                <w:color w:val="auto"/>
                <w:sz w:val="24"/>
                <w:szCs w:val="24"/>
              </w:rPr>
            </w:pPr>
          </w:p>
        </w:tc>
        <w:tc>
          <w:tcPr>
            <w:tcW w:w="840" w:type="dxa"/>
            <w:noWrap/>
          </w:tcPr>
          <w:p>
            <w:pPr>
              <w:adjustRightInd w:val="0"/>
              <w:snapToGrid w:val="0"/>
              <w:spacing w:line="360" w:lineRule="auto"/>
              <w:ind w:right="24"/>
              <w:rPr>
                <w:rFonts w:ascii="仿宋" w:hAnsi="仿宋" w:eastAsia="仿宋" w:cs="仿宋"/>
                <w:bCs/>
                <w:color w:val="auto"/>
                <w:sz w:val="24"/>
                <w:szCs w:val="24"/>
              </w:rPr>
            </w:pPr>
          </w:p>
        </w:tc>
        <w:tc>
          <w:tcPr>
            <w:tcW w:w="1731" w:type="dxa"/>
            <w:noWrap/>
          </w:tcPr>
          <w:p>
            <w:pPr>
              <w:adjustRightInd w:val="0"/>
              <w:snapToGrid w:val="0"/>
              <w:spacing w:line="360" w:lineRule="auto"/>
              <w:ind w:right="24"/>
              <w:rPr>
                <w:rFonts w:ascii="仿宋" w:hAnsi="仿宋" w:eastAsia="仿宋" w:cs="仿宋"/>
                <w:bCs/>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52" w:type="dxa"/>
            <w:noWrap/>
          </w:tcPr>
          <w:p>
            <w:pPr>
              <w:adjustRightInd w:val="0"/>
              <w:snapToGrid w:val="0"/>
              <w:spacing w:line="360" w:lineRule="auto"/>
              <w:ind w:right="24"/>
              <w:rPr>
                <w:rFonts w:ascii="仿宋" w:hAnsi="仿宋" w:eastAsia="仿宋" w:cs="仿宋"/>
                <w:bCs/>
                <w:color w:val="auto"/>
                <w:sz w:val="24"/>
                <w:szCs w:val="24"/>
              </w:rPr>
            </w:pPr>
          </w:p>
        </w:tc>
        <w:tc>
          <w:tcPr>
            <w:tcW w:w="1380" w:type="dxa"/>
            <w:noWrap/>
          </w:tcPr>
          <w:p>
            <w:pPr>
              <w:adjustRightInd w:val="0"/>
              <w:snapToGrid w:val="0"/>
              <w:spacing w:line="360" w:lineRule="auto"/>
              <w:ind w:right="24"/>
              <w:rPr>
                <w:rFonts w:ascii="仿宋" w:hAnsi="仿宋" w:eastAsia="仿宋" w:cs="仿宋"/>
                <w:bCs/>
                <w:color w:val="auto"/>
                <w:sz w:val="24"/>
                <w:szCs w:val="24"/>
              </w:rPr>
            </w:pPr>
          </w:p>
        </w:tc>
        <w:tc>
          <w:tcPr>
            <w:tcW w:w="2341" w:type="dxa"/>
            <w:noWrap/>
          </w:tcPr>
          <w:p>
            <w:pPr>
              <w:adjustRightInd w:val="0"/>
              <w:snapToGrid w:val="0"/>
              <w:spacing w:line="360" w:lineRule="auto"/>
              <w:ind w:right="24"/>
              <w:rPr>
                <w:rFonts w:ascii="仿宋" w:hAnsi="仿宋" w:eastAsia="仿宋" w:cs="仿宋"/>
                <w:bCs/>
                <w:color w:val="auto"/>
                <w:sz w:val="24"/>
                <w:szCs w:val="24"/>
              </w:rPr>
            </w:pPr>
          </w:p>
        </w:tc>
        <w:tc>
          <w:tcPr>
            <w:tcW w:w="2678" w:type="dxa"/>
            <w:noWrap/>
          </w:tcPr>
          <w:p>
            <w:pPr>
              <w:adjustRightInd w:val="0"/>
              <w:snapToGrid w:val="0"/>
              <w:spacing w:line="360" w:lineRule="auto"/>
              <w:ind w:right="24"/>
              <w:rPr>
                <w:rFonts w:ascii="仿宋" w:hAnsi="仿宋" w:eastAsia="仿宋" w:cs="仿宋"/>
                <w:bCs/>
                <w:color w:val="auto"/>
                <w:sz w:val="24"/>
                <w:szCs w:val="24"/>
              </w:rPr>
            </w:pPr>
          </w:p>
        </w:tc>
        <w:tc>
          <w:tcPr>
            <w:tcW w:w="840" w:type="dxa"/>
            <w:noWrap/>
          </w:tcPr>
          <w:p>
            <w:pPr>
              <w:adjustRightInd w:val="0"/>
              <w:snapToGrid w:val="0"/>
              <w:spacing w:line="360" w:lineRule="auto"/>
              <w:ind w:right="24"/>
              <w:rPr>
                <w:rFonts w:ascii="仿宋" w:hAnsi="仿宋" w:eastAsia="仿宋" w:cs="仿宋"/>
                <w:bCs/>
                <w:color w:val="auto"/>
                <w:sz w:val="24"/>
                <w:szCs w:val="24"/>
              </w:rPr>
            </w:pPr>
          </w:p>
        </w:tc>
        <w:tc>
          <w:tcPr>
            <w:tcW w:w="1731" w:type="dxa"/>
            <w:noWrap/>
          </w:tcPr>
          <w:p>
            <w:pPr>
              <w:adjustRightInd w:val="0"/>
              <w:snapToGrid w:val="0"/>
              <w:spacing w:line="360" w:lineRule="auto"/>
              <w:ind w:right="24"/>
              <w:rPr>
                <w:rFonts w:ascii="仿宋" w:hAnsi="仿宋" w:eastAsia="仿宋" w:cs="仿宋"/>
                <w:bCs/>
                <w:color w:val="auto"/>
                <w:sz w:val="24"/>
                <w:szCs w:val="24"/>
              </w:rPr>
            </w:pPr>
          </w:p>
        </w:tc>
      </w:tr>
    </w:tbl>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说明：</w:t>
      </w:r>
    </w:p>
    <w:p>
      <w:pPr>
        <w:numPr>
          <w:ilvl w:val="0"/>
          <w:numId w:val="3"/>
        </w:num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本表只填写投标文件中与招标文件有偏离（包括负偏离</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正偏离）的内容，在投标文件中须一一列出，无偏离时须提供空</w:t>
      </w:r>
      <w:r>
        <w:rPr>
          <w:rFonts w:hint="eastAsia" w:ascii="仿宋" w:hAnsi="仿宋" w:eastAsia="仿宋" w:cs="仿宋"/>
          <w:color w:val="auto"/>
          <w:sz w:val="24"/>
          <w:szCs w:val="24"/>
          <w:lang w:eastAsia="zh-CN"/>
        </w:rPr>
        <w:t>白</w:t>
      </w:r>
      <w:r>
        <w:rPr>
          <w:rFonts w:hint="eastAsia" w:ascii="仿宋" w:hAnsi="仿宋" w:eastAsia="仿宋" w:cs="仿宋"/>
          <w:color w:val="auto"/>
          <w:sz w:val="24"/>
          <w:szCs w:val="24"/>
        </w:rPr>
        <w:t>表。</w:t>
      </w:r>
    </w:p>
    <w:p>
      <w:pPr>
        <w:numPr>
          <w:ilvl w:val="0"/>
          <w:numId w:val="3"/>
        </w:num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lang w:eastAsia="zh-CN"/>
        </w:rPr>
        <w:t>供应商</w:t>
      </w:r>
      <w:r>
        <w:rPr>
          <w:rFonts w:hint="eastAsia" w:ascii="仿宋" w:hAnsi="仿宋" w:eastAsia="仿宋" w:cs="仿宋"/>
          <w:color w:val="auto"/>
          <w:sz w:val="24"/>
          <w:szCs w:val="24"/>
        </w:rPr>
        <w:t>必须据实填写，不得虚假响应，否则将取消其投标或中标资格，并按有关规定进处罚。</w:t>
      </w:r>
    </w:p>
    <w:p>
      <w:pPr>
        <w:keepNext w:val="0"/>
        <w:keepLines w:val="0"/>
        <w:pageBreakBefore w:val="0"/>
        <w:widowControl/>
        <w:kinsoku/>
        <w:wordWrap/>
        <w:overflowPunct/>
        <w:topLinePunct w:val="0"/>
        <w:autoSpaceDE/>
        <w:autoSpaceDN/>
        <w:bidi w:val="0"/>
        <w:spacing w:line="360" w:lineRule="auto"/>
        <w:textAlignment w:val="auto"/>
        <w:rPr>
          <w:rFonts w:ascii="仿宋" w:hAnsi="仿宋" w:eastAsia="仿宋" w:cs="仿宋"/>
          <w:bCs/>
          <w:color w:val="auto"/>
          <w:kern w:val="0"/>
          <w:sz w:val="24"/>
          <w:szCs w:val="24"/>
        </w:rPr>
      </w:pPr>
      <w:bookmarkStart w:id="441" w:name="_Toc4404"/>
      <w:bookmarkStart w:id="442" w:name="_Toc22966"/>
      <w:bookmarkStart w:id="443" w:name="_Toc30045"/>
      <w:bookmarkStart w:id="444" w:name="_Toc26648"/>
      <w:bookmarkStart w:id="445" w:name="_Toc10268"/>
      <w:bookmarkStart w:id="446" w:name="_Toc21095"/>
      <w:bookmarkStart w:id="447" w:name="_Toc18224"/>
      <w:bookmarkStart w:id="448" w:name="_Toc16564"/>
      <w:bookmarkStart w:id="449" w:name="_Toc20878"/>
      <w:bookmarkStart w:id="450" w:name="_Toc28985"/>
      <w:bookmarkStart w:id="451" w:name="_Toc26424"/>
      <w:bookmarkStart w:id="452" w:name="_Toc19627"/>
      <w:bookmarkStart w:id="453" w:name="_Toc473056006"/>
      <w:bookmarkStart w:id="454" w:name="_Toc12016"/>
      <w:bookmarkStart w:id="455" w:name="_Toc3524"/>
      <w:bookmarkStart w:id="456" w:name="_Toc11930"/>
      <w:bookmarkStart w:id="457" w:name="_Toc15409"/>
      <w:bookmarkStart w:id="458" w:name="_Toc25362"/>
      <w:bookmarkStart w:id="459" w:name="_Toc475451803"/>
      <w:bookmarkStart w:id="460" w:name="_Toc15517"/>
      <w:bookmarkStart w:id="461" w:name="_Toc2566"/>
      <w:bookmarkStart w:id="462" w:name="_Toc20658"/>
      <w:bookmarkStart w:id="463" w:name="_Toc31736"/>
      <w:bookmarkStart w:id="464" w:name="_Toc475451556"/>
      <w:bookmarkStart w:id="465" w:name="_Toc2298"/>
      <w:bookmarkStart w:id="466" w:name="_Toc16548"/>
      <w:bookmarkStart w:id="467" w:name="_Toc32190"/>
      <w:bookmarkStart w:id="468" w:name="_Toc30778"/>
      <w:bookmarkStart w:id="469" w:name="_Toc27892"/>
      <w:bookmarkStart w:id="470" w:name="_Toc21016"/>
      <w:bookmarkStart w:id="471" w:name="_Toc8757"/>
      <w:bookmarkStart w:id="472" w:name="_Toc26846"/>
      <w:bookmarkStart w:id="473" w:name="_Toc18203"/>
      <w:bookmarkStart w:id="474" w:name="_Toc17397"/>
      <w:bookmarkStart w:id="475" w:name="_Toc21290"/>
    </w:p>
    <w:p>
      <w:pPr>
        <w:keepNext w:val="0"/>
        <w:keepLines w:val="0"/>
        <w:pageBreakBefore w:val="0"/>
        <w:kinsoku/>
        <w:wordWrap/>
        <w:overflowPunct/>
        <w:topLinePunct w:val="0"/>
        <w:autoSpaceDE/>
        <w:autoSpaceDN/>
        <w:bidi w:val="0"/>
        <w:spacing w:line="360" w:lineRule="auto"/>
        <w:ind w:left="0" w:leftChars="0" w:firstLine="3578" w:firstLineChars="1491"/>
        <w:textAlignment w:val="auto"/>
        <w:rPr>
          <w:rFonts w:ascii="仿宋" w:hAnsi="仿宋" w:eastAsia="仿宋" w:cs="仿宋"/>
          <w:color w:val="auto"/>
          <w:sz w:val="24"/>
          <w:szCs w:val="24"/>
        </w:rPr>
      </w:pPr>
      <w:r>
        <w:rPr>
          <w:rFonts w:hint="eastAsia" w:ascii="仿宋" w:hAnsi="仿宋" w:eastAsia="仿宋" w:cs="仿宋"/>
          <w:color w:val="auto"/>
          <w:sz w:val="24"/>
          <w:szCs w:val="24"/>
          <w:lang w:eastAsia="zh-CN"/>
        </w:rPr>
        <w:t>供应商</w:t>
      </w:r>
      <w:r>
        <w:rPr>
          <w:rFonts w:hint="eastAsia" w:ascii="仿宋" w:hAnsi="仿宋" w:eastAsia="仿宋" w:cs="仿宋"/>
          <w:color w:val="auto"/>
          <w:sz w:val="24"/>
          <w:szCs w:val="24"/>
        </w:rPr>
        <w:t>（公章）：</w:t>
      </w:r>
      <w:r>
        <w:rPr>
          <w:rFonts w:hint="eastAsia" w:ascii="仿宋" w:hAnsi="仿宋" w:eastAsia="仿宋" w:cs="仿宋"/>
          <w:color w:val="auto"/>
          <w:sz w:val="24"/>
          <w:szCs w:val="24"/>
          <w:u w:val="single"/>
          <w:lang w:val="en-US" w:eastAsia="zh-CN"/>
        </w:rPr>
        <w:t xml:space="preserve">                              </w:t>
      </w:r>
    </w:p>
    <w:p>
      <w:pPr>
        <w:keepNext w:val="0"/>
        <w:keepLines w:val="0"/>
        <w:pageBreakBefore w:val="0"/>
        <w:kinsoku/>
        <w:wordWrap/>
        <w:overflowPunct/>
        <w:topLinePunct w:val="0"/>
        <w:autoSpaceDE/>
        <w:autoSpaceDN/>
        <w:bidi w:val="0"/>
        <w:spacing w:line="360" w:lineRule="auto"/>
        <w:ind w:left="0" w:leftChars="0" w:firstLine="3578" w:firstLineChars="1491"/>
        <w:textAlignment w:val="auto"/>
        <w:rPr>
          <w:rFonts w:ascii="仿宋" w:hAnsi="仿宋" w:eastAsia="仿宋" w:cs="仿宋"/>
          <w:color w:val="auto"/>
          <w:sz w:val="24"/>
          <w:szCs w:val="24"/>
          <w:u w:val="single"/>
        </w:rPr>
      </w:pPr>
      <w:r>
        <w:rPr>
          <w:rFonts w:hint="eastAsia" w:ascii="仿宋" w:hAnsi="仿宋" w:eastAsia="仿宋" w:cs="仿宋"/>
          <w:color w:val="auto"/>
          <w:sz w:val="24"/>
          <w:szCs w:val="24"/>
        </w:rPr>
        <w:t>法定代表人或授权代表（签字或盖章）：</w:t>
      </w:r>
      <w:r>
        <w:rPr>
          <w:rFonts w:hint="eastAsia" w:ascii="仿宋" w:hAnsi="仿宋" w:eastAsia="仿宋" w:cs="仿宋"/>
          <w:color w:val="auto"/>
          <w:sz w:val="24"/>
          <w:szCs w:val="24"/>
          <w:u w:val="single"/>
          <w:lang w:val="en-US" w:eastAsia="zh-CN"/>
        </w:rPr>
        <w:t xml:space="preserve">           </w:t>
      </w:r>
    </w:p>
    <w:p>
      <w:pPr>
        <w:keepNext w:val="0"/>
        <w:keepLines w:val="0"/>
        <w:pageBreakBefore w:val="0"/>
        <w:kinsoku/>
        <w:wordWrap/>
        <w:overflowPunct/>
        <w:topLinePunct w:val="0"/>
        <w:autoSpaceDE/>
        <w:autoSpaceDN/>
        <w:bidi w:val="0"/>
        <w:adjustRightInd w:val="0"/>
        <w:snapToGrid w:val="0"/>
        <w:spacing w:line="360" w:lineRule="auto"/>
        <w:ind w:left="0" w:leftChars="0" w:firstLine="3578" w:firstLineChars="1491"/>
        <w:textAlignment w:val="auto"/>
        <w:rPr>
          <w:rFonts w:ascii="仿宋" w:hAnsi="仿宋" w:eastAsia="仿宋" w:cs="仿宋"/>
          <w:color w:val="auto"/>
          <w:sz w:val="24"/>
          <w:szCs w:val="24"/>
          <w:u w:val="single"/>
        </w:rPr>
      </w:pPr>
      <w:r>
        <w:rPr>
          <w:rFonts w:hint="eastAsia" w:ascii="仿宋" w:hAnsi="仿宋" w:eastAsia="仿宋" w:cs="仿宋"/>
          <w:color w:val="auto"/>
          <w:sz w:val="24"/>
          <w:szCs w:val="24"/>
        </w:rPr>
        <w:t>日    期：</w:t>
      </w:r>
      <w:r>
        <w:rPr>
          <w:rFonts w:hint="eastAsia" w:ascii="仿宋" w:hAnsi="仿宋" w:eastAsia="仿宋" w:cs="仿宋"/>
          <w:color w:val="auto"/>
          <w:sz w:val="24"/>
          <w:szCs w:val="24"/>
          <w:u w:val="single"/>
          <w:lang w:val="en-US" w:eastAsia="zh-CN"/>
        </w:rPr>
        <w:t xml:space="preserve">                                    </w:t>
      </w:r>
    </w:p>
    <w:p>
      <w:pPr>
        <w:pStyle w:val="4"/>
        <w:rPr>
          <w:rFonts w:hint="eastAsia" w:ascii="仿宋" w:hAnsi="仿宋" w:eastAsia="仿宋" w:cs="仿宋"/>
          <w:bCs/>
          <w:color w:val="auto"/>
          <w:kern w:val="2"/>
          <w:sz w:val="32"/>
          <w:szCs w:val="15"/>
          <w:lang w:val="zh-CN"/>
        </w:rPr>
        <w:sectPr>
          <w:footerReference r:id="rId13" w:type="default"/>
          <w:pgSz w:w="11906" w:h="16838"/>
          <w:pgMar w:top="1417" w:right="1417" w:bottom="1417" w:left="1417" w:header="851" w:footer="992" w:gutter="0"/>
          <w:pgNumType w:fmt="decimal"/>
          <w:cols w:space="0" w:num="1"/>
          <w:rtlGutter w:val="0"/>
          <w:docGrid w:type="lines" w:linePitch="312" w:charSpace="0"/>
        </w:sectPr>
      </w:pPr>
    </w:p>
    <w:bookmarkEnd w:id="441"/>
    <w:bookmarkEnd w:id="442"/>
    <w:bookmarkEnd w:id="443"/>
    <w:bookmarkEnd w:id="444"/>
    <w:bookmarkEnd w:id="445"/>
    <w:bookmarkEnd w:id="446"/>
    <w:bookmarkEnd w:id="447"/>
    <w:bookmarkEnd w:id="448"/>
    <w:p>
      <w:pPr>
        <w:pStyle w:val="4"/>
        <w:keepNext w:val="0"/>
        <w:pageBreakBefore/>
        <w:spacing w:line="360" w:lineRule="auto"/>
        <w:rPr>
          <w:rFonts w:hint="eastAsia" w:ascii="仿宋" w:hAnsi="仿宋" w:eastAsia="仿宋" w:cs="仿宋"/>
          <w:b w:val="0"/>
          <w:color w:val="auto"/>
          <w:kern w:val="2"/>
          <w:sz w:val="24"/>
          <w:szCs w:val="24"/>
          <w:lang w:val="en-US" w:eastAsia="zh-CN"/>
        </w:rPr>
      </w:pPr>
      <w:bookmarkStart w:id="476" w:name="_Toc26791"/>
      <w:bookmarkStart w:id="477" w:name="_Toc13042"/>
      <w:bookmarkStart w:id="478" w:name="_Toc14308"/>
      <w:bookmarkStart w:id="479" w:name="_Toc8297"/>
      <w:bookmarkStart w:id="480" w:name="_Toc20780"/>
      <w:bookmarkStart w:id="481" w:name="_Toc14954"/>
      <w:r>
        <w:rPr>
          <w:rStyle w:val="47"/>
          <w:rFonts w:hint="eastAsia" w:ascii="仿宋" w:hAnsi="仿宋" w:eastAsia="仿宋" w:cs="仿宋"/>
          <w:b/>
          <w:color w:val="auto"/>
          <w:sz w:val="32"/>
          <w:szCs w:val="21"/>
          <w:highlight w:val="none"/>
          <w:lang w:val="en-US" w:eastAsia="zh-CN"/>
        </w:rPr>
        <w:t>六</w:t>
      </w:r>
      <w:r>
        <w:rPr>
          <w:rStyle w:val="47"/>
          <w:rFonts w:hint="eastAsia" w:ascii="仿宋" w:hAnsi="仿宋" w:eastAsia="仿宋" w:cs="仿宋"/>
          <w:b/>
          <w:color w:val="auto"/>
          <w:sz w:val="32"/>
          <w:szCs w:val="21"/>
          <w:highlight w:val="none"/>
          <w:lang w:val="zh-CN"/>
        </w:rPr>
        <w:t>、</w:t>
      </w:r>
      <w:bookmarkEnd w:id="476"/>
      <w:bookmarkEnd w:id="477"/>
      <w:bookmarkEnd w:id="478"/>
      <w:bookmarkEnd w:id="479"/>
      <w:r>
        <w:rPr>
          <w:rFonts w:hint="eastAsia" w:ascii="仿宋" w:hAnsi="仿宋" w:eastAsia="仿宋" w:cs="仿宋"/>
          <w:color w:val="auto"/>
          <w:sz w:val="32"/>
          <w:szCs w:val="21"/>
          <w:lang w:val="zh-CN"/>
        </w:rPr>
        <w:t>技术</w:t>
      </w:r>
      <w:bookmarkEnd w:id="480"/>
      <w:bookmarkEnd w:id="481"/>
      <w:r>
        <w:rPr>
          <w:rFonts w:hint="eastAsia" w:ascii="仿宋" w:hAnsi="仿宋" w:eastAsia="仿宋" w:cs="仿宋"/>
          <w:color w:val="auto"/>
          <w:sz w:val="32"/>
          <w:szCs w:val="21"/>
          <w:lang w:val="zh-CN"/>
        </w:rPr>
        <w:t>方案响应</w:t>
      </w:r>
    </w:p>
    <w:p>
      <w:pPr>
        <w:spacing w:line="360" w:lineRule="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eastAsia="zh-CN"/>
        </w:rPr>
        <w:t>表</w:t>
      </w:r>
      <w:r>
        <w:rPr>
          <w:rFonts w:hint="eastAsia" w:ascii="仿宋" w:hAnsi="仿宋" w:eastAsia="仿宋" w:cs="仿宋"/>
          <w:color w:val="auto"/>
          <w:sz w:val="24"/>
          <w:szCs w:val="24"/>
          <w:lang w:val="en-US" w:eastAsia="zh-CN"/>
        </w:rPr>
        <w:t>1：技术规格响应表</w:t>
      </w:r>
    </w:p>
    <w:p>
      <w:pPr>
        <w:spacing w:line="360" w:lineRule="auto"/>
        <w:jc w:val="center"/>
        <w:rPr>
          <w:rFonts w:hint="default" w:ascii="仿宋" w:hAnsi="仿宋" w:eastAsia="仿宋" w:cs="仿宋"/>
          <w:b/>
          <w:bCs/>
          <w:color w:val="auto"/>
          <w:sz w:val="36"/>
          <w:szCs w:val="36"/>
          <w:lang w:val="en-US" w:eastAsia="zh-CN"/>
        </w:rPr>
      </w:pPr>
      <w:r>
        <w:rPr>
          <w:rFonts w:hint="eastAsia" w:ascii="仿宋" w:hAnsi="仿宋" w:eastAsia="仿宋" w:cs="仿宋"/>
          <w:b/>
          <w:bCs/>
          <w:color w:val="auto"/>
          <w:sz w:val="32"/>
          <w:szCs w:val="32"/>
          <w:lang w:val="en-US" w:eastAsia="zh-CN"/>
        </w:rPr>
        <w:t>技术规格响应表</w:t>
      </w:r>
    </w:p>
    <w:tbl>
      <w:tblPr>
        <w:tblStyle w:val="29"/>
        <w:tblW w:w="957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86"/>
        <w:gridCol w:w="1049"/>
        <w:gridCol w:w="2115"/>
        <w:gridCol w:w="2204"/>
        <w:gridCol w:w="704"/>
        <w:gridCol w:w="1409"/>
        <w:gridCol w:w="140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686" w:type="dxa"/>
            <w:noWrap w:val="0"/>
            <w:vAlign w:val="center"/>
          </w:tcPr>
          <w:p>
            <w:pPr>
              <w:adjustRightInd w:val="0"/>
              <w:snapToGrid w:val="0"/>
              <w:spacing w:line="360" w:lineRule="auto"/>
              <w:ind w:right="23"/>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序号</w:t>
            </w:r>
          </w:p>
        </w:tc>
        <w:tc>
          <w:tcPr>
            <w:tcW w:w="1049" w:type="dxa"/>
            <w:noWrap w:val="0"/>
            <w:vAlign w:val="center"/>
          </w:tcPr>
          <w:p>
            <w:pPr>
              <w:adjustRightInd w:val="0"/>
              <w:snapToGrid w:val="0"/>
              <w:spacing w:line="360" w:lineRule="auto"/>
              <w:ind w:right="23"/>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文件</w:t>
            </w:r>
          </w:p>
          <w:p>
            <w:pPr>
              <w:adjustRightInd w:val="0"/>
              <w:snapToGrid w:val="0"/>
              <w:spacing w:line="360" w:lineRule="auto"/>
              <w:ind w:right="23"/>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条目号</w:t>
            </w:r>
          </w:p>
        </w:tc>
        <w:tc>
          <w:tcPr>
            <w:tcW w:w="2115" w:type="dxa"/>
            <w:noWrap w:val="0"/>
            <w:vAlign w:val="center"/>
          </w:tcPr>
          <w:p>
            <w:pPr>
              <w:adjustRightInd w:val="0"/>
              <w:snapToGrid w:val="0"/>
              <w:spacing w:line="360" w:lineRule="auto"/>
              <w:ind w:right="23"/>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招标文件</w:t>
            </w:r>
          </w:p>
          <w:p>
            <w:pPr>
              <w:adjustRightInd w:val="0"/>
              <w:snapToGrid w:val="0"/>
              <w:spacing w:line="360" w:lineRule="auto"/>
              <w:ind w:right="23"/>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规格及技术需求</w:t>
            </w:r>
          </w:p>
        </w:tc>
        <w:tc>
          <w:tcPr>
            <w:tcW w:w="2204" w:type="dxa"/>
            <w:noWrap w:val="0"/>
            <w:vAlign w:val="center"/>
          </w:tcPr>
          <w:p>
            <w:pPr>
              <w:adjustRightInd w:val="0"/>
              <w:snapToGrid w:val="0"/>
              <w:spacing w:line="360" w:lineRule="auto"/>
              <w:ind w:right="23"/>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投标文件</w:t>
            </w:r>
          </w:p>
          <w:p>
            <w:pPr>
              <w:adjustRightInd w:val="0"/>
              <w:snapToGrid w:val="0"/>
              <w:spacing w:line="360" w:lineRule="auto"/>
              <w:ind w:right="23"/>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规格及技术参数</w:t>
            </w:r>
          </w:p>
        </w:tc>
        <w:tc>
          <w:tcPr>
            <w:tcW w:w="704" w:type="dxa"/>
            <w:noWrap w:val="0"/>
            <w:vAlign w:val="center"/>
          </w:tcPr>
          <w:p>
            <w:pPr>
              <w:adjustRightInd w:val="0"/>
              <w:snapToGrid w:val="0"/>
              <w:spacing w:line="360" w:lineRule="auto"/>
              <w:ind w:right="23"/>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偏离</w:t>
            </w:r>
          </w:p>
        </w:tc>
        <w:tc>
          <w:tcPr>
            <w:tcW w:w="1409" w:type="dxa"/>
            <w:noWrap w:val="0"/>
            <w:vAlign w:val="center"/>
          </w:tcPr>
          <w:p>
            <w:pPr>
              <w:adjustRightInd w:val="0"/>
              <w:snapToGrid w:val="0"/>
              <w:spacing w:line="360" w:lineRule="auto"/>
              <w:ind w:right="23"/>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偏离</w:t>
            </w:r>
          </w:p>
          <w:p>
            <w:pPr>
              <w:adjustRightInd w:val="0"/>
              <w:snapToGrid w:val="0"/>
              <w:spacing w:line="360" w:lineRule="auto"/>
              <w:ind w:right="23"/>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及其影响</w:t>
            </w:r>
          </w:p>
        </w:tc>
        <w:tc>
          <w:tcPr>
            <w:tcW w:w="1409" w:type="dxa"/>
            <w:noWrap w:val="0"/>
            <w:vAlign w:val="center"/>
          </w:tcPr>
          <w:p>
            <w:pPr>
              <w:adjustRightInd w:val="0"/>
              <w:snapToGrid w:val="0"/>
              <w:spacing w:line="360" w:lineRule="auto"/>
              <w:ind w:right="23"/>
              <w:jc w:val="center"/>
              <w:rPr>
                <w:rFonts w:hint="eastAsia" w:ascii="仿宋" w:hAnsi="仿宋" w:eastAsia="仿宋" w:cs="仿宋"/>
                <w:b/>
                <w:bCs/>
                <w:color w:val="auto"/>
                <w:sz w:val="24"/>
                <w:szCs w:val="24"/>
                <w:lang w:eastAsia="zh-CN"/>
              </w:rPr>
            </w:pPr>
            <w:r>
              <w:rPr>
                <w:rFonts w:hint="eastAsia" w:ascii="仿宋" w:hAnsi="仿宋" w:eastAsia="仿宋" w:cs="仿宋"/>
                <w:b/>
                <w:bCs/>
                <w:color w:val="auto"/>
                <w:sz w:val="24"/>
                <w:szCs w:val="24"/>
                <w:lang w:eastAsia="zh-CN"/>
              </w:rPr>
              <w:t>佐证材料指示页码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6" w:hRule="exact"/>
          <w:jc w:val="center"/>
        </w:trPr>
        <w:tc>
          <w:tcPr>
            <w:tcW w:w="686" w:type="dxa"/>
            <w:noWrap w:val="0"/>
            <w:vAlign w:val="top"/>
          </w:tcPr>
          <w:p>
            <w:pPr>
              <w:adjustRightInd w:val="0"/>
              <w:snapToGrid w:val="0"/>
              <w:spacing w:line="360" w:lineRule="auto"/>
              <w:ind w:right="24"/>
              <w:rPr>
                <w:rFonts w:hint="eastAsia" w:ascii="仿宋" w:hAnsi="仿宋" w:eastAsia="仿宋" w:cs="仿宋"/>
                <w:bCs/>
                <w:color w:val="auto"/>
                <w:szCs w:val="21"/>
              </w:rPr>
            </w:pPr>
          </w:p>
        </w:tc>
        <w:tc>
          <w:tcPr>
            <w:tcW w:w="1049" w:type="dxa"/>
            <w:noWrap w:val="0"/>
            <w:vAlign w:val="top"/>
          </w:tcPr>
          <w:p>
            <w:pPr>
              <w:adjustRightInd w:val="0"/>
              <w:snapToGrid w:val="0"/>
              <w:spacing w:line="360" w:lineRule="auto"/>
              <w:ind w:right="24"/>
              <w:rPr>
                <w:rFonts w:hint="eastAsia" w:ascii="仿宋" w:hAnsi="仿宋" w:eastAsia="仿宋" w:cs="仿宋"/>
                <w:bCs/>
                <w:color w:val="auto"/>
                <w:szCs w:val="21"/>
              </w:rPr>
            </w:pPr>
          </w:p>
        </w:tc>
        <w:tc>
          <w:tcPr>
            <w:tcW w:w="2115" w:type="dxa"/>
            <w:noWrap w:val="0"/>
            <w:vAlign w:val="top"/>
          </w:tcPr>
          <w:p>
            <w:pPr>
              <w:adjustRightInd w:val="0"/>
              <w:snapToGrid w:val="0"/>
              <w:spacing w:line="360" w:lineRule="auto"/>
              <w:ind w:right="24"/>
              <w:rPr>
                <w:rFonts w:hint="eastAsia" w:ascii="仿宋" w:hAnsi="仿宋" w:eastAsia="仿宋" w:cs="仿宋"/>
                <w:bCs/>
                <w:color w:val="auto"/>
                <w:szCs w:val="21"/>
              </w:rPr>
            </w:pPr>
          </w:p>
        </w:tc>
        <w:tc>
          <w:tcPr>
            <w:tcW w:w="2204" w:type="dxa"/>
            <w:noWrap w:val="0"/>
            <w:vAlign w:val="top"/>
          </w:tcPr>
          <w:p>
            <w:pPr>
              <w:adjustRightInd w:val="0"/>
              <w:snapToGrid w:val="0"/>
              <w:spacing w:line="360" w:lineRule="auto"/>
              <w:ind w:right="24"/>
              <w:rPr>
                <w:rFonts w:hint="eastAsia" w:ascii="仿宋" w:hAnsi="仿宋" w:eastAsia="仿宋" w:cs="仿宋"/>
                <w:bCs/>
                <w:color w:val="auto"/>
                <w:szCs w:val="21"/>
              </w:rPr>
            </w:pPr>
          </w:p>
        </w:tc>
        <w:tc>
          <w:tcPr>
            <w:tcW w:w="704" w:type="dxa"/>
            <w:noWrap w:val="0"/>
            <w:vAlign w:val="top"/>
          </w:tcPr>
          <w:p>
            <w:pPr>
              <w:adjustRightInd w:val="0"/>
              <w:snapToGrid w:val="0"/>
              <w:spacing w:line="360" w:lineRule="auto"/>
              <w:ind w:right="24"/>
              <w:rPr>
                <w:rFonts w:hint="eastAsia" w:ascii="仿宋" w:hAnsi="仿宋" w:eastAsia="仿宋" w:cs="仿宋"/>
                <w:bCs/>
                <w:color w:val="auto"/>
                <w:szCs w:val="21"/>
              </w:rPr>
            </w:pPr>
          </w:p>
        </w:tc>
        <w:tc>
          <w:tcPr>
            <w:tcW w:w="1409" w:type="dxa"/>
            <w:noWrap w:val="0"/>
            <w:vAlign w:val="top"/>
          </w:tcPr>
          <w:p>
            <w:pPr>
              <w:adjustRightInd w:val="0"/>
              <w:snapToGrid w:val="0"/>
              <w:spacing w:line="360" w:lineRule="auto"/>
              <w:ind w:right="24"/>
              <w:rPr>
                <w:rFonts w:hint="eastAsia" w:ascii="仿宋" w:hAnsi="仿宋" w:eastAsia="仿宋" w:cs="仿宋"/>
                <w:bCs/>
                <w:color w:val="auto"/>
                <w:szCs w:val="21"/>
              </w:rPr>
            </w:pPr>
          </w:p>
        </w:tc>
        <w:tc>
          <w:tcPr>
            <w:tcW w:w="1409" w:type="dxa"/>
            <w:noWrap w:val="0"/>
            <w:vAlign w:val="top"/>
          </w:tcPr>
          <w:p>
            <w:pPr>
              <w:adjustRightInd w:val="0"/>
              <w:snapToGrid w:val="0"/>
              <w:spacing w:line="360" w:lineRule="auto"/>
              <w:ind w:right="24"/>
              <w:rPr>
                <w:rFonts w:hint="eastAsia" w:ascii="仿宋" w:hAnsi="仿宋" w:eastAsia="仿宋" w:cs="仿宋"/>
                <w:bCs/>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6" w:hRule="exact"/>
          <w:jc w:val="center"/>
        </w:trPr>
        <w:tc>
          <w:tcPr>
            <w:tcW w:w="686" w:type="dxa"/>
            <w:noWrap w:val="0"/>
            <w:vAlign w:val="top"/>
          </w:tcPr>
          <w:p>
            <w:pPr>
              <w:adjustRightInd w:val="0"/>
              <w:snapToGrid w:val="0"/>
              <w:spacing w:line="360" w:lineRule="auto"/>
              <w:ind w:right="24"/>
              <w:rPr>
                <w:rFonts w:hint="eastAsia" w:ascii="仿宋" w:hAnsi="仿宋" w:eastAsia="仿宋" w:cs="仿宋"/>
                <w:bCs/>
                <w:color w:val="auto"/>
                <w:szCs w:val="21"/>
              </w:rPr>
            </w:pPr>
          </w:p>
        </w:tc>
        <w:tc>
          <w:tcPr>
            <w:tcW w:w="1049" w:type="dxa"/>
            <w:noWrap w:val="0"/>
            <w:vAlign w:val="top"/>
          </w:tcPr>
          <w:p>
            <w:pPr>
              <w:adjustRightInd w:val="0"/>
              <w:snapToGrid w:val="0"/>
              <w:spacing w:line="360" w:lineRule="auto"/>
              <w:ind w:right="24"/>
              <w:rPr>
                <w:rFonts w:hint="eastAsia" w:ascii="仿宋" w:hAnsi="仿宋" w:eastAsia="仿宋" w:cs="仿宋"/>
                <w:bCs/>
                <w:color w:val="auto"/>
                <w:szCs w:val="21"/>
              </w:rPr>
            </w:pPr>
          </w:p>
        </w:tc>
        <w:tc>
          <w:tcPr>
            <w:tcW w:w="2115" w:type="dxa"/>
            <w:noWrap w:val="0"/>
            <w:vAlign w:val="top"/>
          </w:tcPr>
          <w:p>
            <w:pPr>
              <w:adjustRightInd w:val="0"/>
              <w:snapToGrid w:val="0"/>
              <w:spacing w:line="360" w:lineRule="auto"/>
              <w:ind w:right="24"/>
              <w:rPr>
                <w:rFonts w:hint="eastAsia" w:ascii="仿宋" w:hAnsi="仿宋" w:eastAsia="仿宋" w:cs="仿宋"/>
                <w:bCs/>
                <w:color w:val="auto"/>
                <w:szCs w:val="21"/>
              </w:rPr>
            </w:pPr>
          </w:p>
        </w:tc>
        <w:tc>
          <w:tcPr>
            <w:tcW w:w="2204" w:type="dxa"/>
            <w:noWrap w:val="0"/>
            <w:vAlign w:val="top"/>
          </w:tcPr>
          <w:p>
            <w:pPr>
              <w:adjustRightInd w:val="0"/>
              <w:snapToGrid w:val="0"/>
              <w:spacing w:line="360" w:lineRule="auto"/>
              <w:ind w:right="24"/>
              <w:rPr>
                <w:rFonts w:hint="eastAsia" w:ascii="仿宋" w:hAnsi="仿宋" w:eastAsia="仿宋" w:cs="仿宋"/>
                <w:bCs/>
                <w:color w:val="auto"/>
                <w:szCs w:val="21"/>
              </w:rPr>
            </w:pPr>
          </w:p>
        </w:tc>
        <w:tc>
          <w:tcPr>
            <w:tcW w:w="704" w:type="dxa"/>
            <w:noWrap w:val="0"/>
            <w:vAlign w:val="top"/>
          </w:tcPr>
          <w:p>
            <w:pPr>
              <w:adjustRightInd w:val="0"/>
              <w:snapToGrid w:val="0"/>
              <w:spacing w:line="360" w:lineRule="auto"/>
              <w:ind w:right="24"/>
              <w:rPr>
                <w:rFonts w:hint="eastAsia" w:ascii="仿宋" w:hAnsi="仿宋" w:eastAsia="仿宋" w:cs="仿宋"/>
                <w:bCs/>
                <w:color w:val="auto"/>
                <w:szCs w:val="21"/>
              </w:rPr>
            </w:pPr>
          </w:p>
        </w:tc>
        <w:tc>
          <w:tcPr>
            <w:tcW w:w="1409" w:type="dxa"/>
            <w:noWrap w:val="0"/>
            <w:vAlign w:val="top"/>
          </w:tcPr>
          <w:p>
            <w:pPr>
              <w:adjustRightInd w:val="0"/>
              <w:snapToGrid w:val="0"/>
              <w:spacing w:line="360" w:lineRule="auto"/>
              <w:ind w:right="24"/>
              <w:rPr>
                <w:rFonts w:hint="eastAsia" w:ascii="仿宋" w:hAnsi="仿宋" w:eastAsia="仿宋" w:cs="仿宋"/>
                <w:bCs/>
                <w:color w:val="auto"/>
                <w:szCs w:val="21"/>
              </w:rPr>
            </w:pPr>
          </w:p>
        </w:tc>
        <w:tc>
          <w:tcPr>
            <w:tcW w:w="1409" w:type="dxa"/>
            <w:noWrap w:val="0"/>
            <w:vAlign w:val="top"/>
          </w:tcPr>
          <w:p>
            <w:pPr>
              <w:adjustRightInd w:val="0"/>
              <w:snapToGrid w:val="0"/>
              <w:spacing w:line="360" w:lineRule="auto"/>
              <w:ind w:right="24"/>
              <w:rPr>
                <w:rFonts w:hint="eastAsia" w:ascii="仿宋" w:hAnsi="仿宋" w:eastAsia="仿宋" w:cs="仿宋"/>
                <w:bCs/>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6" w:hRule="exact"/>
          <w:jc w:val="center"/>
        </w:trPr>
        <w:tc>
          <w:tcPr>
            <w:tcW w:w="686" w:type="dxa"/>
            <w:noWrap w:val="0"/>
            <w:vAlign w:val="top"/>
          </w:tcPr>
          <w:p>
            <w:pPr>
              <w:adjustRightInd w:val="0"/>
              <w:snapToGrid w:val="0"/>
              <w:spacing w:line="360" w:lineRule="auto"/>
              <w:ind w:right="24"/>
              <w:rPr>
                <w:rFonts w:hint="eastAsia" w:ascii="仿宋" w:hAnsi="仿宋" w:eastAsia="仿宋" w:cs="仿宋"/>
                <w:bCs/>
                <w:color w:val="auto"/>
                <w:szCs w:val="21"/>
              </w:rPr>
            </w:pPr>
          </w:p>
        </w:tc>
        <w:tc>
          <w:tcPr>
            <w:tcW w:w="1049" w:type="dxa"/>
            <w:noWrap w:val="0"/>
            <w:vAlign w:val="top"/>
          </w:tcPr>
          <w:p>
            <w:pPr>
              <w:adjustRightInd w:val="0"/>
              <w:snapToGrid w:val="0"/>
              <w:spacing w:line="360" w:lineRule="auto"/>
              <w:ind w:right="24"/>
              <w:rPr>
                <w:rFonts w:hint="eastAsia" w:ascii="仿宋" w:hAnsi="仿宋" w:eastAsia="仿宋" w:cs="仿宋"/>
                <w:bCs/>
                <w:color w:val="auto"/>
                <w:szCs w:val="21"/>
              </w:rPr>
            </w:pPr>
          </w:p>
        </w:tc>
        <w:tc>
          <w:tcPr>
            <w:tcW w:w="2115" w:type="dxa"/>
            <w:noWrap w:val="0"/>
            <w:vAlign w:val="top"/>
          </w:tcPr>
          <w:p>
            <w:pPr>
              <w:adjustRightInd w:val="0"/>
              <w:snapToGrid w:val="0"/>
              <w:spacing w:line="360" w:lineRule="auto"/>
              <w:ind w:right="24"/>
              <w:rPr>
                <w:rFonts w:hint="eastAsia" w:ascii="仿宋" w:hAnsi="仿宋" w:eastAsia="仿宋" w:cs="仿宋"/>
                <w:bCs/>
                <w:color w:val="auto"/>
                <w:szCs w:val="21"/>
              </w:rPr>
            </w:pPr>
          </w:p>
        </w:tc>
        <w:tc>
          <w:tcPr>
            <w:tcW w:w="2204" w:type="dxa"/>
            <w:noWrap w:val="0"/>
            <w:vAlign w:val="top"/>
          </w:tcPr>
          <w:p>
            <w:pPr>
              <w:adjustRightInd w:val="0"/>
              <w:snapToGrid w:val="0"/>
              <w:spacing w:line="360" w:lineRule="auto"/>
              <w:ind w:right="24"/>
              <w:rPr>
                <w:rFonts w:hint="eastAsia" w:ascii="仿宋" w:hAnsi="仿宋" w:eastAsia="仿宋" w:cs="仿宋"/>
                <w:bCs/>
                <w:color w:val="auto"/>
                <w:szCs w:val="21"/>
              </w:rPr>
            </w:pPr>
          </w:p>
        </w:tc>
        <w:tc>
          <w:tcPr>
            <w:tcW w:w="704" w:type="dxa"/>
            <w:noWrap w:val="0"/>
            <w:vAlign w:val="top"/>
          </w:tcPr>
          <w:p>
            <w:pPr>
              <w:adjustRightInd w:val="0"/>
              <w:snapToGrid w:val="0"/>
              <w:spacing w:line="360" w:lineRule="auto"/>
              <w:ind w:right="24"/>
              <w:rPr>
                <w:rFonts w:hint="eastAsia" w:ascii="仿宋" w:hAnsi="仿宋" w:eastAsia="仿宋" w:cs="仿宋"/>
                <w:bCs/>
                <w:color w:val="auto"/>
                <w:szCs w:val="21"/>
              </w:rPr>
            </w:pPr>
          </w:p>
        </w:tc>
        <w:tc>
          <w:tcPr>
            <w:tcW w:w="1409" w:type="dxa"/>
            <w:noWrap w:val="0"/>
            <w:vAlign w:val="top"/>
          </w:tcPr>
          <w:p>
            <w:pPr>
              <w:adjustRightInd w:val="0"/>
              <w:snapToGrid w:val="0"/>
              <w:spacing w:line="360" w:lineRule="auto"/>
              <w:ind w:right="24"/>
              <w:rPr>
                <w:rFonts w:hint="eastAsia" w:ascii="仿宋" w:hAnsi="仿宋" w:eastAsia="仿宋" w:cs="仿宋"/>
                <w:bCs/>
                <w:color w:val="auto"/>
                <w:szCs w:val="21"/>
              </w:rPr>
            </w:pPr>
          </w:p>
        </w:tc>
        <w:tc>
          <w:tcPr>
            <w:tcW w:w="1409" w:type="dxa"/>
            <w:noWrap w:val="0"/>
            <w:vAlign w:val="top"/>
          </w:tcPr>
          <w:p>
            <w:pPr>
              <w:adjustRightInd w:val="0"/>
              <w:snapToGrid w:val="0"/>
              <w:spacing w:line="360" w:lineRule="auto"/>
              <w:ind w:right="24"/>
              <w:rPr>
                <w:rFonts w:hint="eastAsia" w:ascii="仿宋" w:hAnsi="仿宋" w:eastAsia="仿宋" w:cs="仿宋"/>
                <w:bCs/>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6" w:hRule="exact"/>
          <w:jc w:val="center"/>
        </w:trPr>
        <w:tc>
          <w:tcPr>
            <w:tcW w:w="686" w:type="dxa"/>
            <w:noWrap w:val="0"/>
            <w:vAlign w:val="top"/>
          </w:tcPr>
          <w:p>
            <w:pPr>
              <w:adjustRightInd w:val="0"/>
              <w:snapToGrid w:val="0"/>
              <w:spacing w:line="360" w:lineRule="auto"/>
              <w:ind w:right="24"/>
              <w:rPr>
                <w:rFonts w:hint="eastAsia" w:ascii="仿宋" w:hAnsi="仿宋" w:eastAsia="仿宋" w:cs="仿宋"/>
                <w:bCs/>
                <w:color w:val="auto"/>
                <w:szCs w:val="21"/>
              </w:rPr>
            </w:pPr>
          </w:p>
        </w:tc>
        <w:tc>
          <w:tcPr>
            <w:tcW w:w="1049" w:type="dxa"/>
            <w:noWrap w:val="0"/>
            <w:vAlign w:val="top"/>
          </w:tcPr>
          <w:p>
            <w:pPr>
              <w:adjustRightInd w:val="0"/>
              <w:snapToGrid w:val="0"/>
              <w:spacing w:line="360" w:lineRule="auto"/>
              <w:ind w:right="24"/>
              <w:rPr>
                <w:rFonts w:hint="eastAsia" w:ascii="仿宋" w:hAnsi="仿宋" w:eastAsia="仿宋" w:cs="仿宋"/>
                <w:bCs/>
                <w:color w:val="auto"/>
                <w:szCs w:val="21"/>
              </w:rPr>
            </w:pPr>
          </w:p>
        </w:tc>
        <w:tc>
          <w:tcPr>
            <w:tcW w:w="2115" w:type="dxa"/>
            <w:noWrap w:val="0"/>
            <w:vAlign w:val="top"/>
          </w:tcPr>
          <w:p>
            <w:pPr>
              <w:adjustRightInd w:val="0"/>
              <w:snapToGrid w:val="0"/>
              <w:spacing w:line="360" w:lineRule="auto"/>
              <w:ind w:right="24"/>
              <w:rPr>
                <w:rFonts w:hint="eastAsia" w:ascii="仿宋" w:hAnsi="仿宋" w:eastAsia="仿宋" w:cs="仿宋"/>
                <w:bCs/>
                <w:color w:val="auto"/>
                <w:szCs w:val="21"/>
              </w:rPr>
            </w:pPr>
          </w:p>
        </w:tc>
        <w:tc>
          <w:tcPr>
            <w:tcW w:w="2204" w:type="dxa"/>
            <w:noWrap w:val="0"/>
            <w:vAlign w:val="top"/>
          </w:tcPr>
          <w:p>
            <w:pPr>
              <w:adjustRightInd w:val="0"/>
              <w:snapToGrid w:val="0"/>
              <w:spacing w:line="360" w:lineRule="auto"/>
              <w:ind w:right="24"/>
              <w:rPr>
                <w:rFonts w:hint="eastAsia" w:ascii="仿宋" w:hAnsi="仿宋" w:eastAsia="仿宋" w:cs="仿宋"/>
                <w:bCs/>
                <w:color w:val="auto"/>
                <w:szCs w:val="21"/>
              </w:rPr>
            </w:pPr>
          </w:p>
        </w:tc>
        <w:tc>
          <w:tcPr>
            <w:tcW w:w="704" w:type="dxa"/>
            <w:noWrap w:val="0"/>
            <w:vAlign w:val="top"/>
          </w:tcPr>
          <w:p>
            <w:pPr>
              <w:adjustRightInd w:val="0"/>
              <w:snapToGrid w:val="0"/>
              <w:spacing w:line="360" w:lineRule="auto"/>
              <w:ind w:right="24"/>
              <w:rPr>
                <w:rFonts w:hint="eastAsia" w:ascii="仿宋" w:hAnsi="仿宋" w:eastAsia="仿宋" w:cs="仿宋"/>
                <w:bCs/>
                <w:color w:val="auto"/>
                <w:szCs w:val="21"/>
              </w:rPr>
            </w:pPr>
          </w:p>
        </w:tc>
        <w:tc>
          <w:tcPr>
            <w:tcW w:w="1409" w:type="dxa"/>
            <w:noWrap w:val="0"/>
            <w:vAlign w:val="top"/>
          </w:tcPr>
          <w:p>
            <w:pPr>
              <w:adjustRightInd w:val="0"/>
              <w:snapToGrid w:val="0"/>
              <w:spacing w:line="360" w:lineRule="auto"/>
              <w:ind w:right="24"/>
              <w:rPr>
                <w:rFonts w:hint="eastAsia" w:ascii="仿宋" w:hAnsi="仿宋" w:eastAsia="仿宋" w:cs="仿宋"/>
                <w:bCs/>
                <w:color w:val="auto"/>
                <w:szCs w:val="21"/>
              </w:rPr>
            </w:pPr>
          </w:p>
        </w:tc>
        <w:tc>
          <w:tcPr>
            <w:tcW w:w="1409" w:type="dxa"/>
            <w:noWrap w:val="0"/>
            <w:vAlign w:val="top"/>
          </w:tcPr>
          <w:p>
            <w:pPr>
              <w:adjustRightInd w:val="0"/>
              <w:snapToGrid w:val="0"/>
              <w:spacing w:line="360" w:lineRule="auto"/>
              <w:ind w:right="24"/>
              <w:rPr>
                <w:rFonts w:hint="eastAsia" w:ascii="仿宋" w:hAnsi="仿宋" w:eastAsia="仿宋" w:cs="仿宋"/>
                <w:bCs/>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6" w:hRule="exact"/>
          <w:jc w:val="center"/>
        </w:trPr>
        <w:tc>
          <w:tcPr>
            <w:tcW w:w="686" w:type="dxa"/>
            <w:noWrap w:val="0"/>
            <w:vAlign w:val="top"/>
          </w:tcPr>
          <w:p>
            <w:pPr>
              <w:adjustRightInd w:val="0"/>
              <w:snapToGrid w:val="0"/>
              <w:spacing w:line="360" w:lineRule="auto"/>
              <w:ind w:right="24"/>
              <w:rPr>
                <w:rFonts w:hint="eastAsia" w:ascii="仿宋" w:hAnsi="仿宋" w:eastAsia="仿宋" w:cs="仿宋"/>
                <w:bCs/>
                <w:color w:val="auto"/>
                <w:szCs w:val="21"/>
              </w:rPr>
            </w:pPr>
          </w:p>
        </w:tc>
        <w:tc>
          <w:tcPr>
            <w:tcW w:w="1049" w:type="dxa"/>
            <w:noWrap w:val="0"/>
            <w:vAlign w:val="top"/>
          </w:tcPr>
          <w:p>
            <w:pPr>
              <w:adjustRightInd w:val="0"/>
              <w:snapToGrid w:val="0"/>
              <w:spacing w:line="360" w:lineRule="auto"/>
              <w:ind w:right="24"/>
              <w:rPr>
                <w:rFonts w:hint="eastAsia" w:ascii="仿宋" w:hAnsi="仿宋" w:eastAsia="仿宋" w:cs="仿宋"/>
                <w:bCs/>
                <w:color w:val="auto"/>
                <w:szCs w:val="21"/>
              </w:rPr>
            </w:pPr>
          </w:p>
        </w:tc>
        <w:tc>
          <w:tcPr>
            <w:tcW w:w="2115" w:type="dxa"/>
            <w:noWrap w:val="0"/>
            <w:vAlign w:val="top"/>
          </w:tcPr>
          <w:p>
            <w:pPr>
              <w:adjustRightInd w:val="0"/>
              <w:snapToGrid w:val="0"/>
              <w:spacing w:line="360" w:lineRule="auto"/>
              <w:ind w:right="24"/>
              <w:rPr>
                <w:rFonts w:hint="eastAsia" w:ascii="仿宋" w:hAnsi="仿宋" w:eastAsia="仿宋" w:cs="仿宋"/>
                <w:bCs/>
                <w:color w:val="auto"/>
                <w:szCs w:val="21"/>
              </w:rPr>
            </w:pPr>
          </w:p>
        </w:tc>
        <w:tc>
          <w:tcPr>
            <w:tcW w:w="2204" w:type="dxa"/>
            <w:noWrap w:val="0"/>
            <w:vAlign w:val="top"/>
          </w:tcPr>
          <w:p>
            <w:pPr>
              <w:adjustRightInd w:val="0"/>
              <w:snapToGrid w:val="0"/>
              <w:spacing w:line="360" w:lineRule="auto"/>
              <w:ind w:right="24"/>
              <w:rPr>
                <w:rFonts w:hint="eastAsia" w:ascii="仿宋" w:hAnsi="仿宋" w:eastAsia="仿宋" w:cs="仿宋"/>
                <w:bCs/>
                <w:color w:val="auto"/>
                <w:szCs w:val="21"/>
              </w:rPr>
            </w:pPr>
          </w:p>
        </w:tc>
        <w:tc>
          <w:tcPr>
            <w:tcW w:w="704" w:type="dxa"/>
            <w:noWrap w:val="0"/>
            <w:vAlign w:val="top"/>
          </w:tcPr>
          <w:p>
            <w:pPr>
              <w:adjustRightInd w:val="0"/>
              <w:snapToGrid w:val="0"/>
              <w:spacing w:line="360" w:lineRule="auto"/>
              <w:ind w:right="24"/>
              <w:rPr>
                <w:rFonts w:hint="eastAsia" w:ascii="仿宋" w:hAnsi="仿宋" w:eastAsia="仿宋" w:cs="仿宋"/>
                <w:bCs/>
                <w:color w:val="auto"/>
                <w:szCs w:val="21"/>
              </w:rPr>
            </w:pPr>
          </w:p>
        </w:tc>
        <w:tc>
          <w:tcPr>
            <w:tcW w:w="1409" w:type="dxa"/>
            <w:noWrap w:val="0"/>
            <w:vAlign w:val="top"/>
          </w:tcPr>
          <w:p>
            <w:pPr>
              <w:adjustRightInd w:val="0"/>
              <w:snapToGrid w:val="0"/>
              <w:spacing w:line="360" w:lineRule="auto"/>
              <w:ind w:right="24"/>
              <w:rPr>
                <w:rFonts w:hint="eastAsia" w:ascii="仿宋" w:hAnsi="仿宋" w:eastAsia="仿宋" w:cs="仿宋"/>
                <w:bCs/>
                <w:color w:val="auto"/>
                <w:szCs w:val="21"/>
              </w:rPr>
            </w:pPr>
          </w:p>
        </w:tc>
        <w:tc>
          <w:tcPr>
            <w:tcW w:w="1409" w:type="dxa"/>
            <w:noWrap w:val="0"/>
            <w:vAlign w:val="top"/>
          </w:tcPr>
          <w:p>
            <w:pPr>
              <w:adjustRightInd w:val="0"/>
              <w:snapToGrid w:val="0"/>
              <w:spacing w:line="360" w:lineRule="auto"/>
              <w:ind w:right="24"/>
              <w:rPr>
                <w:rFonts w:hint="eastAsia" w:ascii="仿宋" w:hAnsi="仿宋" w:eastAsia="仿宋" w:cs="仿宋"/>
                <w:bCs/>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44" w:hRule="exact"/>
          <w:jc w:val="center"/>
        </w:trPr>
        <w:tc>
          <w:tcPr>
            <w:tcW w:w="686" w:type="dxa"/>
            <w:noWrap w:val="0"/>
            <w:vAlign w:val="top"/>
          </w:tcPr>
          <w:p>
            <w:pPr>
              <w:adjustRightInd w:val="0"/>
              <w:snapToGrid w:val="0"/>
              <w:spacing w:line="360" w:lineRule="auto"/>
              <w:ind w:right="24"/>
              <w:rPr>
                <w:rFonts w:hint="eastAsia" w:ascii="仿宋" w:hAnsi="仿宋" w:eastAsia="仿宋" w:cs="仿宋"/>
                <w:bCs/>
                <w:color w:val="auto"/>
                <w:szCs w:val="21"/>
              </w:rPr>
            </w:pPr>
          </w:p>
        </w:tc>
        <w:tc>
          <w:tcPr>
            <w:tcW w:w="1049" w:type="dxa"/>
            <w:noWrap w:val="0"/>
            <w:vAlign w:val="top"/>
          </w:tcPr>
          <w:p>
            <w:pPr>
              <w:adjustRightInd w:val="0"/>
              <w:snapToGrid w:val="0"/>
              <w:spacing w:line="360" w:lineRule="auto"/>
              <w:ind w:right="24"/>
              <w:rPr>
                <w:rFonts w:hint="eastAsia" w:ascii="仿宋" w:hAnsi="仿宋" w:eastAsia="仿宋" w:cs="仿宋"/>
                <w:bCs/>
                <w:color w:val="auto"/>
                <w:szCs w:val="21"/>
              </w:rPr>
            </w:pPr>
          </w:p>
        </w:tc>
        <w:tc>
          <w:tcPr>
            <w:tcW w:w="2115" w:type="dxa"/>
            <w:noWrap w:val="0"/>
            <w:vAlign w:val="top"/>
          </w:tcPr>
          <w:p>
            <w:pPr>
              <w:adjustRightInd w:val="0"/>
              <w:snapToGrid w:val="0"/>
              <w:spacing w:line="360" w:lineRule="auto"/>
              <w:ind w:right="24"/>
              <w:rPr>
                <w:rFonts w:hint="eastAsia" w:ascii="仿宋" w:hAnsi="仿宋" w:eastAsia="仿宋" w:cs="仿宋"/>
                <w:bCs/>
                <w:color w:val="auto"/>
                <w:szCs w:val="21"/>
              </w:rPr>
            </w:pPr>
          </w:p>
        </w:tc>
        <w:tc>
          <w:tcPr>
            <w:tcW w:w="2204" w:type="dxa"/>
            <w:noWrap w:val="0"/>
            <w:vAlign w:val="top"/>
          </w:tcPr>
          <w:p>
            <w:pPr>
              <w:adjustRightInd w:val="0"/>
              <w:snapToGrid w:val="0"/>
              <w:spacing w:line="360" w:lineRule="auto"/>
              <w:ind w:right="24"/>
              <w:rPr>
                <w:rFonts w:hint="eastAsia" w:ascii="仿宋" w:hAnsi="仿宋" w:eastAsia="仿宋" w:cs="仿宋"/>
                <w:bCs/>
                <w:color w:val="auto"/>
                <w:szCs w:val="21"/>
              </w:rPr>
            </w:pPr>
          </w:p>
        </w:tc>
        <w:tc>
          <w:tcPr>
            <w:tcW w:w="704" w:type="dxa"/>
            <w:noWrap w:val="0"/>
            <w:vAlign w:val="top"/>
          </w:tcPr>
          <w:p>
            <w:pPr>
              <w:adjustRightInd w:val="0"/>
              <w:snapToGrid w:val="0"/>
              <w:spacing w:line="360" w:lineRule="auto"/>
              <w:ind w:right="24"/>
              <w:rPr>
                <w:rFonts w:hint="eastAsia" w:ascii="仿宋" w:hAnsi="仿宋" w:eastAsia="仿宋" w:cs="仿宋"/>
                <w:bCs/>
                <w:color w:val="auto"/>
                <w:szCs w:val="21"/>
              </w:rPr>
            </w:pPr>
          </w:p>
        </w:tc>
        <w:tc>
          <w:tcPr>
            <w:tcW w:w="1409" w:type="dxa"/>
            <w:noWrap w:val="0"/>
            <w:vAlign w:val="top"/>
          </w:tcPr>
          <w:p>
            <w:pPr>
              <w:adjustRightInd w:val="0"/>
              <w:snapToGrid w:val="0"/>
              <w:spacing w:line="360" w:lineRule="auto"/>
              <w:ind w:right="24"/>
              <w:rPr>
                <w:rFonts w:hint="eastAsia" w:ascii="仿宋" w:hAnsi="仿宋" w:eastAsia="仿宋" w:cs="仿宋"/>
                <w:bCs/>
                <w:color w:val="auto"/>
                <w:szCs w:val="21"/>
              </w:rPr>
            </w:pPr>
          </w:p>
        </w:tc>
        <w:tc>
          <w:tcPr>
            <w:tcW w:w="1409" w:type="dxa"/>
            <w:noWrap w:val="0"/>
            <w:vAlign w:val="top"/>
          </w:tcPr>
          <w:p>
            <w:pPr>
              <w:adjustRightInd w:val="0"/>
              <w:snapToGrid w:val="0"/>
              <w:spacing w:line="360" w:lineRule="auto"/>
              <w:ind w:right="24"/>
              <w:rPr>
                <w:rFonts w:hint="eastAsia" w:ascii="仿宋" w:hAnsi="仿宋" w:eastAsia="仿宋" w:cs="仿宋"/>
                <w:bCs/>
                <w:color w:val="auto"/>
                <w:szCs w:val="21"/>
              </w:rPr>
            </w:pPr>
          </w:p>
        </w:tc>
      </w:tr>
    </w:tbl>
    <w:p>
      <w:pPr>
        <w:spacing w:line="540" w:lineRule="exact"/>
        <w:ind w:right="-197" w:rightChars="-94"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注：</w:t>
      </w:r>
    </w:p>
    <w:p>
      <w:pPr>
        <w:spacing w:line="360" w:lineRule="auto"/>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rPr>
        <w:t>1.</w:t>
      </w:r>
      <w:r>
        <w:rPr>
          <w:rFonts w:hint="eastAsia" w:ascii="仿宋" w:hAnsi="仿宋" w:eastAsia="仿宋" w:cs="仿宋"/>
          <w:color w:val="auto"/>
          <w:sz w:val="24"/>
          <w:szCs w:val="24"/>
          <w:lang w:eastAsia="zh-CN"/>
        </w:rPr>
        <w:t>本项目的采购内容</w:t>
      </w:r>
      <w:r>
        <w:rPr>
          <w:rFonts w:hint="eastAsia" w:ascii="仿宋" w:hAnsi="仿宋" w:eastAsia="仿宋" w:cs="仿宋"/>
          <w:color w:val="auto"/>
          <w:sz w:val="24"/>
          <w:szCs w:val="24"/>
        </w:rPr>
        <w:t>在投标文件中须一一列出</w:t>
      </w:r>
      <w:r>
        <w:rPr>
          <w:rFonts w:hint="eastAsia" w:ascii="仿宋" w:hAnsi="仿宋" w:eastAsia="仿宋" w:cs="仿宋"/>
          <w:color w:val="auto"/>
          <w:sz w:val="24"/>
          <w:szCs w:val="24"/>
          <w:lang w:eastAsia="zh-CN"/>
        </w:rPr>
        <w:t>，不允许完全粘贴复制招标文件第三部分招标内容及要求。</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w:t>
      </w:r>
      <w:r>
        <w:rPr>
          <w:rFonts w:hint="eastAsia" w:ascii="仿宋" w:hAnsi="仿宋" w:eastAsia="仿宋" w:cs="仿宋"/>
          <w:color w:val="auto"/>
          <w:sz w:val="24"/>
          <w:szCs w:val="24"/>
          <w:lang w:eastAsia="zh-CN"/>
        </w:rPr>
        <w:t>供应商</w:t>
      </w:r>
      <w:r>
        <w:rPr>
          <w:rFonts w:hint="eastAsia" w:ascii="仿宋" w:hAnsi="仿宋" w:eastAsia="仿宋" w:cs="仿宋"/>
          <w:color w:val="auto"/>
          <w:sz w:val="24"/>
          <w:szCs w:val="24"/>
        </w:rPr>
        <w:t>必须据实填写，不得虚假响应，否则将取消其投标或中标资格，并按有关规定进处罚。</w:t>
      </w:r>
    </w:p>
    <w:p>
      <w:pPr>
        <w:rPr>
          <w:rFonts w:hint="eastAsia" w:ascii="仿宋" w:hAnsi="仿宋" w:eastAsia="仿宋" w:cs="仿宋"/>
          <w:color w:val="auto"/>
        </w:rPr>
      </w:pPr>
    </w:p>
    <w:p>
      <w:pPr>
        <w:spacing w:line="360" w:lineRule="auto"/>
        <w:rPr>
          <w:rFonts w:hint="eastAsia" w:ascii="仿宋" w:hAnsi="仿宋" w:eastAsia="仿宋" w:cs="仿宋"/>
          <w:color w:val="auto"/>
          <w:sz w:val="24"/>
          <w:szCs w:val="24"/>
        </w:rPr>
      </w:pPr>
    </w:p>
    <w:p>
      <w:pPr>
        <w:spacing w:line="360" w:lineRule="auto"/>
        <w:ind w:firstLine="560" w:firstLineChars="200"/>
        <w:rPr>
          <w:rFonts w:hint="eastAsia" w:ascii="仿宋" w:hAnsi="仿宋" w:eastAsia="仿宋" w:cs="仿宋"/>
          <w:color w:val="auto"/>
          <w:sz w:val="28"/>
          <w:szCs w:val="28"/>
        </w:rPr>
      </w:pPr>
    </w:p>
    <w:p>
      <w:pPr>
        <w:spacing w:line="360" w:lineRule="auto"/>
        <w:ind w:firstLine="4080" w:firstLineChars="1700"/>
        <w:rPr>
          <w:rFonts w:hint="eastAsia" w:ascii="仿宋" w:hAnsi="仿宋" w:eastAsia="仿宋" w:cs="仿宋"/>
          <w:color w:val="auto"/>
          <w:sz w:val="24"/>
          <w:szCs w:val="24"/>
        </w:rPr>
      </w:pPr>
      <w:r>
        <w:rPr>
          <w:rFonts w:hint="eastAsia" w:ascii="仿宋" w:hAnsi="仿宋" w:eastAsia="仿宋" w:cs="仿宋"/>
          <w:color w:val="auto"/>
          <w:sz w:val="24"/>
          <w:szCs w:val="24"/>
          <w:lang w:eastAsia="zh-CN"/>
        </w:rPr>
        <w:t>供应商</w:t>
      </w:r>
      <w:r>
        <w:rPr>
          <w:rFonts w:hint="eastAsia" w:ascii="仿宋" w:hAnsi="仿宋" w:eastAsia="仿宋" w:cs="仿宋"/>
          <w:color w:val="auto"/>
          <w:sz w:val="24"/>
          <w:szCs w:val="24"/>
        </w:rPr>
        <w:t>（公章）：</w:t>
      </w:r>
      <w:r>
        <w:rPr>
          <w:rFonts w:hint="eastAsia" w:ascii="仿宋" w:hAnsi="仿宋" w:eastAsia="仿宋" w:cs="仿宋"/>
          <w:color w:val="auto"/>
          <w:sz w:val="24"/>
          <w:szCs w:val="24"/>
          <w:u w:val="single"/>
        </w:rPr>
        <w:t xml:space="preserve">                       </w:t>
      </w:r>
    </w:p>
    <w:p>
      <w:pPr>
        <w:spacing w:line="360" w:lineRule="auto"/>
        <w:ind w:firstLine="4080" w:firstLineChars="1700"/>
        <w:rPr>
          <w:rFonts w:hint="eastAsia" w:ascii="仿宋" w:hAnsi="仿宋" w:eastAsia="仿宋" w:cs="仿宋"/>
          <w:color w:val="auto"/>
          <w:sz w:val="24"/>
          <w:szCs w:val="24"/>
          <w:u w:val="single"/>
        </w:rPr>
      </w:pPr>
      <w:r>
        <w:rPr>
          <w:rFonts w:hint="eastAsia" w:ascii="仿宋" w:hAnsi="仿宋" w:eastAsia="仿宋" w:cs="仿宋"/>
          <w:color w:val="auto"/>
          <w:sz w:val="24"/>
          <w:szCs w:val="24"/>
        </w:rPr>
        <w:t>法定代表人或授权代表（签字或盖章）：</w:t>
      </w:r>
      <w:r>
        <w:rPr>
          <w:rFonts w:hint="eastAsia" w:ascii="仿宋" w:hAnsi="仿宋" w:eastAsia="仿宋" w:cs="仿宋"/>
          <w:color w:val="auto"/>
          <w:sz w:val="24"/>
          <w:szCs w:val="24"/>
          <w:u w:val="single"/>
        </w:rPr>
        <w:t xml:space="preserve">    </w:t>
      </w:r>
    </w:p>
    <w:p>
      <w:pPr>
        <w:ind w:firstLine="4080" w:firstLineChars="1700"/>
        <w:rPr>
          <w:rFonts w:hint="eastAsia" w:ascii="仿宋" w:hAnsi="仿宋" w:eastAsia="仿宋" w:cs="仿宋"/>
          <w:color w:val="auto"/>
          <w:sz w:val="32"/>
          <w:szCs w:val="21"/>
        </w:rPr>
      </w:pPr>
      <w:r>
        <w:rPr>
          <w:rFonts w:hint="eastAsia" w:ascii="仿宋" w:hAnsi="仿宋" w:eastAsia="仿宋" w:cs="仿宋"/>
          <w:color w:val="auto"/>
          <w:sz w:val="24"/>
          <w:szCs w:val="24"/>
        </w:rPr>
        <w:t>日    期：</w:t>
      </w:r>
      <w:r>
        <w:rPr>
          <w:rFonts w:hint="eastAsia" w:ascii="仿宋" w:hAnsi="仿宋" w:eastAsia="仿宋" w:cs="仿宋"/>
          <w:color w:val="auto"/>
          <w:sz w:val="24"/>
          <w:szCs w:val="24"/>
          <w:u w:val="single"/>
        </w:rPr>
        <w:t xml:space="preserve">                             </w:t>
      </w:r>
    </w:p>
    <w:p>
      <w:pPr>
        <w:keepNext w:val="0"/>
        <w:keepLines w:val="0"/>
        <w:pageBreakBefore/>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表2：备品备件表</w:t>
      </w:r>
    </w:p>
    <w:p>
      <w:pPr>
        <w:pStyle w:val="2"/>
        <w:rPr>
          <w:rFonts w:hint="eastAsia" w:ascii="仿宋" w:hAnsi="仿宋" w:eastAsia="仿宋" w:cs="仿宋"/>
          <w:color w:val="auto"/>
          <w:sz w:val="24"/>
          <w:szCs w:val="24"/>
          <w:lang w:val="en-US" w:eastAsia="zh-CN"/>
        </w:rPr>
      </w:pPr>
    </w:p>
    <w:p>
      <w:pPr>
        <w:spacing w:line="360" w:lineRule="auto"/>
        <w:jc w:val="center"/>
        <w:rPr>
          <w:rFonts w:hint="default"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备品备件表</w:t>
      </w:r>
    </w:p>
    <w:tbl>
      <w:tblPr>
        <w:tblStyle w:val="29"/>
        <w:tblW w:w="9894" w:type="dxa"/>
        <w:jc w:val="center"/>
        <w:tblLayout w:type="fixed"/>
        <w:tblCellMar>
          <w:top w:w="0" w:type="dxa"/>
          <w:left w:w="108" w:type="dxa"/>
          <w:bottom w:w="0" w:type="dxa"/>
          <w:right w:w="108" w:type="dxa"/>
        </w:tblCellMar>
      </w:tblPr>
      <w:tblGrid>
        <w:gridCol w:w="871"/>
        <w:gridCol w:w="2767"/>
        <w:gridCol w:w="1883"/>
        <w:gridCol w:w="2564"/>
        <w:gridCol w:w="1809"/>
      </w:tblGrid>
      <w:tr>
        <w:tblPrEx>
          <w:tblCellMar>
            <w:top w:w="0" w:type="dxa"/>
            <w:left w:w="108" w:type="dxa"/>
            <w:bottom w:w="0" w:type="dxa"/>
            <w:right w:w="108" w:type="dxa"/>
          </w:tblCellMar>
        </w:tblPrEx>
        <w:trPr>
          <w:trHeight w:val="644" w:hRule="atLeast"/>
          <w:jc w:val="center"/>
        </w:trPr>
        <w:tc>
          <w:tcPr>
            <w:tcW w:w="87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序号</w:t>
            </w:r>
          </w:p>
        </w:tc>
        <w:tc>
          <w:tcPr>
            <w:tcW w:w="276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产品名称</w:t>
            </w:r>
          </w:p>
        </w:tc>
        <w:tc>
          <w:tcPr>
            <w:tcW w:w="1883"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制造厂家</w:t>
            </w:r>
          </w:p>
        </w:tc>
        <w:tc>
          <w:tcPr>
            <w:tcW w:w="2564"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规格型号</w:t>
            </w:r>
          </w:p>
        </w:tc>
        <w:tc>
          <w:tcPr>
            <w:tcW w:w="180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zh-CN"/>
              </w:rPr>
              <w:t>类别</w:t>
            </w:r>
            <w:r>
              <w:rPr>
                <w:rFonts w:hint="eastAsia" w:ascii="仿宋" w:hAnsi="仿宋" w:eastAsia="仿宋" w:cs="仿宋"/>
                <w:color w:val="auto"/>
                <w:sz w:val="24"/>
                <w:szCs w:val="24"/>
                <w:highlight w:val="none"/>
                <w:lang w:val="en-US" w:eastAsia="zh-CN"/>
              </w:rPr>
              <w:t>/用途</w:t>
            </w:r>
          </w:p>
        </w:tc>
      </w:tr>
      <w:tr>
        <w:tblPrEx>
          <w:tblCellMar>
            <w:top w:w="0" w:type="dxa"/>
            <w:left w:w="108" w:type="dxa"/>
            <w:bottom w:w="0" w:type="dxa"/>
            <w:right w:w="108" w:type="dxa"/>
          </w:tblCellMar>
        </w:tblPrEx>
        <w:trPr>
          <w:trHeight w:val="490" w:hRule="atLeast"/>
          <w:jc w:val="center"/>
        </w:trPr>
        <w:tc>
          <w:tcPr>
            <w:tcW w:w="87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spacing w:line="360" w:lineRule="auto"/>
              <w:rPr>
                <w:rFonts w:hint="eastAsia" w:ascii="仿宋" w:hAnsi="仿宋" w:eastAsia="仿宋" w:cs="仿宋"/>
                <w:color w:val="auto"/>
                <w:sz w:val="24"/>
                <w:szCs w:val="24"/>
                <w:highlight w:val="none"/>
              </w:rPr>
            </w:pPr>
          </w:p>
        </w:tc>
        <w:tc>
          <w:tcPr>
            <w:tcW w:w="276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spacing w:line="360" w:lineRule="auto"/>
              <w:rPr>
                <w:rFonts w:hint="eastAsia" w:ascii="仿宋" w:hAnsi="仿宋" w:eastAsia="仿宋" w:cs="仿宋"/>
                <w:color w:val="auto"/>
                <w:sz w:val="24"/>
                <w:szCs w:val="24"/>
                <w:highlight w:val="none"/>
              </w:rPr>
            </w:pPr>
          </w:p>
        </w:tc>
        <w:tc>
          <w:tcPr>
            <w:tcW w:w="1883"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snapToGrid w:val="0"/>
              <w:spacing w:line="360" w:lineRule="auto"/>
              <w:rPr>
                <w:rFonts w:hint="eastAsia" w:ascii="仿宋" w:hAnsi="仿宋" w:eastAsia="仿宋" w:cs="仿宋"/>
                <w:color w:val="auto"/>
                <w:sz w:val="24"/>
                <w:szCs w:val="24"/>
                <w:highlight w:val="none"/>
              </w:rPr>
            </w:pPr>
          </w:p>
        </w:tc>
        <w:tc>
          <w:tcPr>
            <w:tcW w:w="2564"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snapToGrid w:val="0"/>
              <w:spacing w:line="360" w:lineRule="auto"/>
              <w:rPr>
                <w:rFonts w:hint="eastAsia" w:ascii="仿宋" w:hAnsi="仿宋" w:eastAsia="仿宋" w:cs="仿宋"/>
                <w:color w:val="auto"/>
                <w:sz w:val="24"/>
                <w:szCs w:val="24"/>
                <w:highlight w:val="none"/>
              </w:rPr>
            </w:pPr>
          </w:p>
        </w:tc>
        <w:tc>
          <w:tcPr>
            <w:tcW w:w="180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spacing w:line="360" w:lineRule="auto"/>
              <w:rPr>
                <w:rFonts w:hint="eastAsia" w:ascii="仿宋" w:hAnsi="仿宋" w:eastAsia="仿宋" w:cs="仿宋"/>
                <w:color w:val="auto"/>
                <w:sz w:val="24"/>
                <w:szCs w:val="24"/>
                <w:highlight w:val="none"/>
              </w:rPr>
            </w:pPr>
          </w:p>
        </w:tc>
      </w:tr>
      <w:tr>
        <w:tblPrEx>
          <w:tblCellMar>
            <w:top w:w="0" w:type="dxa"/>
            <w:left w:w="108" w:type="dxa"/>
            <w:bottom w:w="0" w:type="dxa"/>
            <w:right w:w="108" w:type="dxa"/>
          </w:tblCellMar>
        </w:tblPrEx>
        <w:trPr>
          <w:trHeight w:val="490" w:hRule="atLeast"/>
          <w:jc w:val="center"/>
        </w:trPr>
        <w:tc>
          <w:tcPr>
            <w:tcW w:w="87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spacing w:line="360" w:lineRule="auto"/>
              <w:rPr>
                <w:rFonts w:hint="eastAsia" w:ascii="仿宋" w:hAnsi="仿宋" w:eastAsia="仿宋" w:cs="仿宋"/>
                <w:color w:val="auto"/>
                <w:sz w:val="24"/>
                <w:szCs w:val="24"/>
                <w:highlight w:val="none"/>
              </w:rPr>
            </w:pPr>
          </w:p>
        </w:tc>
        <w:tc>
          <w:tcPr>
            <w:tcW w:w="276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spacing w:line="360" w:lineRule="auto"/>
              <w:rPr>
                <w:rFonts w:hint="eastAsia" w:ascii="仿宋" w:hAnsi="仿宋" w:eastAsia="仿宋" w:cs="仿宋"/>
                <w:color w:val="auto"/>
                <w:sz w:val="24"/>
                <w:szCs w:val="24"/>
                <w:highlight w:val="none"/>
              </w:rPr>
            </w:pPr>
          </w:p>
        </w:tc>
        <w:tc>
          <w:tcPr>
            <w:tcW w:w="1883"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snapToGrid w:val="0"/>
              <w:spacing w:line="360" w:lineRule="auto"/>
              <w:rPr>
                <w:rFonts w:hint="eastAsia" w:ascii="仿宋" w:hAnsi="仿宋" w:eastAsia="仿宋" w:cs="仿宋"/>
                <w:color w:val="auto"/>
                <w:sz w:val="24"/>
                <w:szCs w:val="24"/>
                <w:highlight w:val="none"/>
              </w:rPr>
            </w:pPr>
          </w:p>
        </w:tc>
        <w:tc>
          <w:tcPr>
            <w:tcW w:w="2564"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snapToGrid w:val="0"/>
              <w:spacing w:line="360" w:lineRule="auto"/>
              <w:rPr>
                <w:rFonts w:hint="eastAsia" w:ascii="仿宋" w:hAnsi="仿宋" w:eastAsia="仿宋" w:cs="仿宋"/>
                <w:color w:val="auto"/>
                <w:sz w:val="24"/>
                <w:szCs w:val="24"/>
                <w:highlight w:val="none"/>
              </w:rPr>
            </w:pPr>
          </w:p>
        </w:tc>
        <w:tc>
          <w:tcPr>
            <w:tcW w:w="180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spacing w:line="360" w:lineRule="auto"/>
              <w:rPr>
                <w:rFonts w:hint="eastAsia" w:ascii="仿宋" w:hAnsi="仿宋" w:eastAsia="仿宋" w:cs="仿宋"/>
                <w:color w:val="auto"/>
                <w:sz w:val="24"/>
                <w:szCs w:val="24"/>
                <w:highlight w:val="none"/>
              </w:rPr>
            </w:pPr>
          </w:p>
        </w:tc>
      </w:tr>
      <w:tr>
        <w:tblPrEx>
          <w:tblCellMar>
            <w:top w:w="0" w:type="dxa"/>
            <w:left w:w="108" w:type="dxa"/>
            <w:bottom w:w="0" w:type="dxa"/>
            <w:right w:w="108" w:type="dxa"/>
          </w:tblCellMar>
        </w:tblPrEx>
        <w:trPr>
          <w:trHeight w:val="490" w:hRule="atLeast"/>
          <w:jc w:val="center"/>
        </w:trPr>
        <w:tc>
          <w:tcPr>
            <w:tcW w:w="87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spacing w:line="360" w:lineRule="auto"/>
              <w:rPr>
                <w:rFonts w:hint="eastAsia" w:ascii="仿宋" w:hAnsi="仿宋" w:eastAsia="仿宋" w:cs="仿宋"/>
                <w:color w:val="auto"/>
                <w:sz w:val="24"/>
                <w:szCs w:val="24"/>
                <w:highlight w:val="none"/>
              </w:rPr>
            </w:pPr>
          </w:p>
        </w:tc>
        <w:tc>
          <w:tcPr>
            <w:tcW w:w="276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spacing w:line="360" w:lineRule="auto"/>
              <w:rPr>
                <w:rFonts w:hint="eastAsia" w:ascii="仿宋" w:hAnsi="仿宋" w:eastAsia="仿宋" w:cs="仿宋"/>
                <w:color w:val="auto"/>
                <w:sz w:val="24"/>
                <w:szCs w:val="24"/>
                <w:highlight w:val="none"/>
              </w:rPr>
            </w:pPr>
          </w:p>
        </w:tc>
        <w:tc>
          <w:tcPr>
            <w:tcW w:w="1883"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snapToGrid w:val="0"/>
              <w:spacing w:line="360" w:lineRule="auto"/>
              <w:rPr>
                <w:rFonts w:hint="eastAsia" w:ascii="仿宋" w:hAnsi="仿宋" w:eastAsia="仿宋" w:cs="仿宋"/>
                <w:color w:val="auto"/>
                <w:sz w:val="24"/>
                <w:szCs w:val="24"/>
                <w:highlight w:val="none"/>
              </w:rPr>
            </w:pPr>
          </w:p>
        </w:tc>
        <w:tc>
          <w:tcPr>
            <w:tcW w:w="2564"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snapToGrid w:val="0"/>
              <w:spacing w:line="360" w:lineRule="auto"/>
              <w:rPr>
                <w:rFonts w:hint="eastAsia" w:ascii="仿宋" w:hAnsi="仿宋" w:eastAsia="仿宋" w:cs="仿宋"/>
                <w:color w:val="auto"/>
                <w:sz w:val="24"/>
                <w:szCs w:val="24"/>
                <w:highlight w:val="none"/>
              </w:rPr>
            </w:pPr>
          </w:p>
        </w:tc>
        <w:tc>
          <w:tcPr>
            <w:tcW w:w="180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spacing w:line="360" w:lineRule="auto"/>
              <w:rPr>
                <w:rFonts w:hint="eastAsia" w:ascii="仿宋" w:hAnsi="仿宋" w:eastAsia="仿宋" w:cs="仿宋"/>
                <w:color w:val="auto"/>
                <w:sz w:val="24"/>
                <w:szCs w:val="24"/>
                <w:highlight w:val="none"/>
              </w:rPr>
            </w:pPr>
          </w:p>
        </w:tc>
      </w:tr>
      <w:tr>
        <w:tblPrEx>
          <w:tblCellMar>
            <w:top w:w="0" w:type="dxa"/>
            <w:left w:w="108" w:type="dxa"/>
            <w:bottom w:w="0" w:type="dxa"/>
            <w:right w:w="108" w:type="dxa"/>
          </w:tblCellMar>
        </w:tblPrEx>
        <w:trPr>
          <w:trHeight w:val="490" w:hRule="atLeast"/>
          <w:jc w:val="center"/>
        </w:trPr>
        <w:tc>
          <w:tcPr>
            <w:tcW w:w="87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spacing w:line="360" w:lineRule="auto"/>
              <w:rPr>
                <w:rFonts w:hint="eastAsia" w:ascii="仿宋" w:hAnsi="仿宋" w:eastAsia="仿宋" w:cs="仿宋"/>
                <w:color w:val="auto"/>
                <w:sz w:val="24"/>
                <w:szCs w:val="24"/>
                <w:highlight w:val="none"/>
              </w:rPr>
            </w:pPr>
          </w:p>
        </w:tc>
        <w:tc>
          <w:tcPr>
            <w:tcW w:w="276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spacing w:line="360" w:lineRule="auto"/>
              <w:rPr>
                <w:rFonts w:hint="eastAsia" w:ascii="仿宋" w:hAnsi="仿宋" w:eastAsia="仿宋" w:cs="仿宋"/>
                <w:color w:val="auto"/>
                <w:sz w:val="24"/>
                <w:szCs w:val="24"/>
                <w:highlight w:val="none"/>
              </w:rPr>
            </w:pPr>
          </w:p>
        </w:tc>
        <w:tc>
          <w:tcPr>
            <w:tcW w:w="1883"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snapToGrid w:val="0"/>
              <w:spacing w:line="360" w:lineRule="auto"/>
              <w:rPr>
                <w:rFonts w:hint="eastAsia" w:ascii="仿宋" w:hAnsi="仿宋" w:eastAsia="仿宋" w:cs="仿宋"/>
                <w:color w:val="auto"/>
                <w:sz w:val="24"/>
                <w:szCs w:val="24"/>
                <w:highlight w:val="none"/>
              </w:rPr>
            </w:pPr>
          </w:p>
        </w:tc>
        <w:tc>
          <w:tcPr>
            <w:tcW w:w="2564"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snapToGrid w:val="0"/>
              <w:spacing w:line="360" w:lineRule="auto"/>
              <w:rPr>
                <w:rFonts w:hint="eastAsia" w:ascii="仿宋" w:hAnsi="仿宋" w:eastAsia="仿宋" w:cs="仿宋"/>
                <w:color w:val="auto"/>
                <w:sz w:val="24"/>
                <w:szCs w:val="24"/>
                <w:highlight w:val="none"/>
              </w:rPr>
            </w:pPr>
          </w:p>
        </w:tc>
        <w:tc>
          <w:tcPr>
            <w:tcW w:w="180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spacing w:line="360" w:lineRule="auto"/>
              <w:rPr>
                <w:rFonts w:hint="eastAsia" w:ascii="仿宋" w:hAnsi="仿宋" w:eastAsia="仿宋" w:cs="仿宋"/>
                <w:color w:val="auto"/>
                <w:sz w:val="24"/>
                <w:szCs w:val="24"/>
                <w:highlight w:val="none"/>
              </w:rPr>
            </w:pPr>
          </w:p>
        </w:tc>
      </w:tr>
      <w:tr>
        <w:tblPrEx>
          <w:tblCellMar>
            <w:top w:w="0" w:type="dxa"/>
            <w:left w:w="108" w:type="dxa"/>
            <w:bottom w:w="0" w:type="dxa"/>
            <w:right w:w="108" w:type="dxa"/>
          </w:tblCellMar>
        </w:tblPrEx>
        <w:trPr>
          <w:trHeight w:val="490" w:hRule="atLeast"/>
          <w:jc w:val="center"/>
        </w:trPr>
        <w:tc>
          <w:tcPr>
            <w:tcW w:w="87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spacing w:line="360" w:lineRule="auto"/>
              <w:rPr>
                <w:rFonts w:hint="eastAsia" w:ascii="仿宋" w:hAnsi="仿宋" w:eastAsia="仿宋" w:cs="仿宋"/>
                <w:color w:val="auto"/>
                <w:sz w:val="24"/>
                <w:szCs w:val="24"/>
                <w:highlight w:val="none"/>
              </w:rPr>
            </w:pPr>
          </w:p>
        </w:tc>
        <w:tc>
          <w:tcPr>
            <w:tcW w:w="276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spacing w:line="360" w:lineRule="auto"/>
              <w:rPr>
                <w:rFonts w:hint="eastAsia" w:ascii="仿宋" w:hAnsi="仿宋" w:eastAsia="仿宋" w:cs="仿宋"/>
                <w:color w:val="auto"/>
                <w:sz w:val="24"/>
                <w:szCs w:val="24"/>
                <w:highlight w:val="none"/>
              </w:rPr>
            </w:pPr>
          </w:p>
        </w:tc>
        <w:tc>
          <w:tcPr>
            <w:tcW w:w="1883"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snapToGrid w:val="0"/>
              <w:spacing w:line="360" w:lineRule="auto"/>
              <w:rPr>
                <w:rFonts w:hint="eastAsia" w:ascii="仿宋" w:hAnsi="仿宋" w:eastAsia="仿宋" w:cs="仿宋"/>
                <w:color w:val="auto"/>
                <w:sz w:val="24"/>
                <w:szCs w:val="24"/>
                <w:highlight w:val="none"/>
              </w:rPr>
            </w:pPr>
          </w:p>
        </w:tc>
        <w:tc>
          <w:tcPr>
            <w:tcW w:w="2564"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snapToGrid w:val="0"/>
              <w:spacing w:line="360" w:lineRule="auto"/>
              <w:rPr>
                <w:rFonts w:hint="eastAsia" w:ascii="仿宋" w:hAnsi="仿宋" w:eastAsia="仿宋" w:cs="仿宋"/>
                <w:color w:val="auto"/>
                <w:sz w:val="24"/>
                <w:szCs w:val="24"/>
                <w:highlight w:val="none"/>
              </w:rPr>
            </w:pPr>
          </w:p>
        </w:tc>
        <w:tc>
          <w:tcPr>
            <w:tcW w:w="180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spacing w:line="360" w:lineRule="auto"/>
              <w:rPr>
                <w:rFonts w:hint="eastAsia" w:ascii="仿宋" w:hAnsi="仿宋" w:eastAsia="仿宋" w:cs="仿宋"/>
                <w:color w:val="auto"/>
                <w:sz w:val="24"/>
                <w:szCs w:val="24"/>
                <w:highlight w:val="none"/>
              </w:rPr>
            </w:pPr>
          </w:p>
        </w:tc>
      </w:tr>
    </w:tbl>
    <w:p>
      <w:pPr>
        <w:spacing w:line="540" w:lineRule="exact"/>
        <w:ind w:right="-197" w:rightChars="-94"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注：</w:t>
      </w:r>
    </w:p>
    <w:p>
      <w:pPr>
        <w:spacing w:line="360" w:lineRule="auto"/>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rPr>
        <w:t>1.</w:t>
      </w:r>
      <w:r>
        <w:rPr>
          <w:rFonts w:hint="eastAsia" w:ascii="仿宋" w:hAnsi="仿宋" w:eastAsia="仿宋" w:cs="仿宋"/>
          <w:color w:val="auto"/>
          <w:sz w:val="24"/>
          <w:szCs w:val="24"/>
          <w:lang w:eastAsia="zh-CN"/>
        </w:rPr>
        <w:t>本项目仅填写各供应商认为所需的备品备件。</w:t>
      </w:r>
    </w:p>
    <w:p>
      <w:pPr>
        <w:rPr>
          <w:rFonts w:hint="eastAsia" w:ascii="仿宋" w:hAnsi="仿宋" w:eastAsia="仿宋" w:cs="仿宋"/>
          <w:color w:val="auto"/>
        </w:rPr>
      </w:pPr>
    </w:p>
    <w:p>
      <w:pPr>
        <w:spacing w:line="360" w:lineRule="auto"/>
        <w:rPr>
          <w:rFonts w:hint="eastAsia" w:ascii="仿宋" w:hAnsi="仿宋" w:eastAsia="仿宋" w:cs="仿宋"/>
          <w:color w:val="auto"/>
          <w:sz w:val="24"/>
          <w:szCs w:val="24"/>
        </w:rPr>
      </w:pPr>
    </w:p>
    <w:p>
      <w:pPr>
        <w:spacing w:line="360" w:lineRule="auto"/>
        <w:ind w:firstLine="560" w:firstLineChars="200"/>
        <w:rPr>
          <w:rFonts w:hint="eastAsia" w:ascii="仿宋" w:hAnsi="仿宋" w:eastAsia="仿宋" w:cs="仿宋"/>
          <w:color w:val="auto"/>
          <w:sz w:val="28"/>
          <w:szCs w:val="28"/>
        </w:rPr>
      </w:pPr>
    </w:p>
    <w:p>
      <w:pPr>
        <w:spacing w:line="360" w:lineRule="auto"/>
        <w:ind w:firstLine="4080" w:firstLineChars="1700"/>
        <w:rPr>
          <w:rFonts w:hint="eastAsia" w:ascii="仿宋" w:hAnsi="仿宋" w:eastAsia="仿宋" w:cs="仿宋"/>
          <w:color w:val="auto"/>
          <w:sz w:val="24"/>
          <w:szCs w:val="24"/>
        </w:rPr>
      </w:pPr>
      <w:r>
        <w:rPr>
          <w:rFonts w:hint="eastAsia" w:ascii="仿宋" w:hAnsi="仿宋" w:eastAsia="仿宋" w:cs="仿宋"/>
          <w:color w:val="auto"/>
          <w:sz w:val="24"/>
          <w:szCs w:val="24"/>
          <w:lang w:eastAsia="zh-CN"/>
        </w:rPr>
        <w:t>供应商</w:t>
      </w:r>
      <w:r>
        <w:rPr>
          <w:rFonts w:hint="eastAsia" w:ascii="仿宋" w:hAnsi="仿宋" w:eastAsia="仿宋" w:cs="仿宋"/>
          <w:color w:val="auto"/>
          <w:sz w:val="24"/>
          <w:szCs w:val="24"/>
        </w:rPr>
        <w:t>（公章）：</w:t>
      </w:r>
      <w:r>
        <w:rPr>
          <w:rFonts w:hint="eastAsia" w:ascii="仿宋" w:hAnsi="仿宋" w:eastAsia="仿宋" w:cs="仿宋"/>
          <w:color w:val="auto"/>
          <w:sz w:val="24"/>
          <w:szCs w:val="24"/>
          <w:u w:val="single"/>
        </w:rPr>
        <w:t xml:space="preserve">                       </w:t>
      </w:r>
    </w:p>
    <w:p>
      <w:pPr>
        <w:spacing w:line="360" w:lineRule="auto"/>
        <w:ind w:firstLine="4080" w:firstLineChars="1700"/>
        <w:rPr>
          <w:rFonts w:hint="eastAsia" w:ascii="仿宋" w:hAnsi="仿宋" w:eastAsia="仿宋" w:cs="仿宋"/>
          <w:color w:val="auto"/>
          <w:sz w:val="24"/>
          <w:szCs w:val="24"/>
          <w:u w:val="single"/>
        </w:rPr>
      </w:pPr>
      <w:r>
        <w:rPr>
          <w:rFonts w:hint="eastAsia" w:ascii="仿宋" w:hAnsi="仿宋" w:eastAsia="仿宋" w:cs="仿宋"/>
          <w:color w:val="auto"/>
          <w:sz w:val="24"/>
          <w:szCs w:val="24"/>
        </w:rPr>
        <w:t>法定代表人或授权代表（签字或盖章）：</w:t>
      </w:r>
      <w:r>
        <w:rPr>
          <w:rFonts w:hint="eastAsia" w:ascii="仿宋" w:hAnsi="仿宋" w:eastAsia="仿宋" w:cs="仿宋"/>
          <w:color w:val="auto"/>
          <w:sz w:val="24"/>
          <w:szCs w:val="24"/>
          <w:u w:val="single"/>
        </w:rPr>
        <w:t xml:space="preserve">    </w:t>
      </w:r>
    </w:p>
    <w:p>
      <w:pPr>
        <w:ind w:firstLine="4080" w:firstLineChars="1700"/>
        <w:rPr>
          <w:rFonts w:hint="eastAsia" w:ascii="仿宋" w:hAnsi="仿宋" w:eastAsia="仿宋" w:cs="仿宋"/>
          <w:color w:val="auto"/>
          <w:sz w:val="32"/>
          <w:szCs w:val="21"/>
        </w:rPr>
      </w:pPr>
      <w:r>
        <w:rPr>
          <w:rFonts w:hint="eastAsia" w:ascii="仿宋" w:hAnsi="仿宋" w:eastAsia="仿宋" w:cs="仿宋"/>
          <w:color w:val="auto"/>
          <w:sz w:val="24"/>
          <w:szCs w:val="24"/>
        </w:rPr>
        <w:t>日    期：</w:t>
      </w:r>
      <w:r>
        <w:rPr>
          <w:rFonts w:hint="eastAsia" w:ascii="仿宋" w:hAnsi="仿宋" w:eastAsia="仿宋" w:cs="仿宋"/>
          <w:color w:val="auto"/>
          <w:sz w:val="24"/>
          <w:szCs w:val="24"/>
          <w:u w:val="single"/>
        </w:rPr>
        <w:t xml:space="preserve">                             </w:t>
      </w:r>
    </w:p>
    <w:p>
      <w:pPr>
        <w:pStyle w:val="4"/>
        <w:keepNext w:val="0"/>
        <w:pageBreakBefore/>
        <w:spacing w:line="360" w:lineRule="auto"/>
        <w:rPr>
          <w:rFonts w:ascii="仿宋" w:hAnsi="仿宋" w:eastAsia="仿宋" w:cs="仿宋"/>
          <w:bCs/>
          <w:color w:val="auto"/>
          <w:kern w:val="2"/>
          <w:sz w:val="32"/>
          <w:szCs w:val="15"/>
          <w:lang w:val="zh-CN"/>
        </w:rPr>
      </w:pPr>
      <w:bookmarkStart w:id="482" w:name="_Toc24979"/>
      <w:r>
        <w:rPr>
          <w:rFonts w:hint="eastAsia" w:ascii="仿宋" w:hAnsi="仿宋" w:eastAsia="仿宋" w:cs="仿宋"/>
          <w:bCs/>
          <w:color w:val="auto"/>
          <w:kern w:val="2"/>
          <w:sz w:val="32"/>
          <w:szCs w:val="15"/>
          <w:lang w:val="zh-CN"/>
        </w:rPr>
        <w:t>七、产品合法来源渠道</w:t>
      </w:r>
      <w:bookmarkEnd w:id="482"/>
    </w:p>
    <w:p>
      <w:pPr>
        <w:jc w:val="center"/>
        <w:rPr>
          <w:rFonts w:hint="eastAsia" w:ascii="仿宋" w:hAnsi="仿宋" w:eastAsia="仿宋" w:cs="仿宋"/>
          <w:color w:val="auto"/>
          <w:sz w:val="24"/>
          <w:szCs w:val="24"/>
        </w:rPr>
      </w:pPr>
    </w:p>
    <w:p>
      <w:pPr>
        <w:jc w:val="center"/>
        <w:rPr>
          <w:rFonts w:ascii="仿宋" w:hAnsi="仿宋" w:eastAsia="仿宋" w:cs="仿宋"/>
          <w:color w:val="auto"/>
          <w:sz w:val="24"/>
          <w:szCs w:val="24"/>
        </w:rPr>
      </w:pPr>
      <w:r>
        <w:rPr>
          <w:rFonts w:hint="eastAsia" w:ascii="仿宋" w:hAnsi="仿宋" w:eastAsia="仿宋" w:cs="仿宋"/>
          <w:color w:val="auto"/>
          <w:sz w:val="24"/>
          <w:szCs w:val="24"/>
        </w:rPr>
        <w:t>根据《</w:t>
      </w:r>
      <w:r>
        <w:rPr>
          <w:rFonts w:hint="eastAsia" w:ascii="仿宋" w:hAnsi="仿宋" w:eastAsia="仿宋" w:cs="仿宋"/>
          <w:color w:val="auto"/>
          <w:sz w:val="24"/>
          <w:szCs w:val="24"/>
          <w:lang w:val="zh-CN"/>
        </w:rPr>
        <w:t>评标因素及权重分解表</w:t>
      </w:r>
      <w:r>
        <w:rPr>
          <w:rFonts w:hint="eastAsia" w:ascii="仿宋" w:hAnsi="仿宋" w:eastAsia="仿宋" w:cs="仿宋"/>
          <w:color w:val="auto"/>
          <w:sz w:val="24"/>
          <w:szCs w:val="24"/>
        </w:rPr>
        <w:t>》自行提供</w:t>
      </w:r>
    </w:p>
    <w:p>
      <w:pPr>
        <w:pageBreakBefore/>
        <w:numPr>
          <w:ilvl w:val="0"/>
          <w:numId w:val="0"/>
        </w:numPr>
        <w:spacing w:line="360" w:lineRule="auto"/>
        <w:jc w:val="center"/>
        <w:outlineLvl w:val="1"/>
        <w:rPr>
          <w:rFonts w:ascii="仿宋" w:hAnsi="仿宋" w:eastAsia="仿宋" w:cs="仿宋"/>
          <w:b/>
          <w:bCs/>
          <w:color w:val="auto"/>
          <w:sz w:val="32"/>
          <w:szCs w:val="15"/>
          <w:lang w:val="zh-CN"/>
        </w:rPr>
      </w:pPr>
      <w:bookmarkStart w:id="483" w:name="_Toc617"/>
      <w:r>
        <w:rPr>
          <w:rFonts w:hint="eastAsia" w:ascii="仿宋" w:hAnsi="仿宋" w:eastAsia="仿宋" w:cs="仿宋"/>
          <w:b/>
          <w:bCs/>
          <w:color w:val="auto"/>
          <w:sz w:val="32"/>
          <w:szCs w:val="15"/>
          <w:lang w:val="en-US" w:eastAsia="zh-CN"/>
        </w:rPr>
        <w:t>八、</w:t>
      </w:r>
      <w:r>
        <w:rPr>
          <w:rFonts w:hint="eastAsia" w:ascii="仿宋" w:hAnsi="仿宋" w:eastAsia="仿宋" w:cs="仿宋"/>
          <w:b/>
          <w:bCs/>
          <w:color w:val="auto"/>
          <w:sz w:val="32"/>
          <w:szCs w:val="15"/>
          <w:lang w:val="zh-CN"/>
        </w:rPr>
        <w:t>产品设备先进性，稳定性</w:t>
      </w:r>
      <w:bookmarkEnd w:id="483"/>
    </w:p>
    <w:p>
      <w:pPr>
        <w:pStyle w:val="12"/>
        <w:jc w:val="center"/>
        <w:rPr>
          <w:rFonts w:hint="eastAsia" w:ascii="仿宋" w:hAnsi="仿宋" w:eastAsia="仿宋" w:cs="仿宋"/>
          <w:color w:val="auto"/>
          <w:sz w:val="24"/>
          <w:szCs w:val="24"/>
        </w:rPr>
      </w:pPr>
    </w:p>
    <w:p>
      <w:pPr>
        <w:pStyle w:val="12"/>
        <w:jc w:val="center"/>
        <w:rPr>
          <w:color w:val="auto"/>
          <w:lang w:val="zh-CN"/>
        </w:rPr>
      </w:pPr>
      <w:r>
        <w:rPr>
          <w:rFonts w:hint="eastAsia" w:ascii="仿宋" w:hAnsi="仿宋" w:eastAsia="仿宋" w:cs="仿宋"/>
          <w:color w:val="auto"/>
          <w:sz w:val="24"/>
          <w:szCs w:val="24"/>
        </w:rPr>
        <w:t>根据《</w:t>
      </w:r>
      <w:r>
        <w:rPr>
          <w:rFonts w:hint="eastAsia" w:ascii="仿宋" w:hAnsi="仿宋" w:eastAsia="仿宋" w:cs="仿宋"/>
          <w:color w:val="auto"/>
          <w:sz w:val="24"/>
          <w:szCs w:val="24"/>
          <w:lang w:val="zh-CN"/>
        </w:rPr>
        <w:t>评标因素及权重分解表</w:t>
      </w:r>
      <w:r>
        <w:rPr>
          <w:rFonts w:hint="eastAsia" w:ascii="仿宋" w:hAnsi="仿宋" w:eastAsia="仿宋" w:cs="仿宋"/>
          <w:color w:val="auto"/>
          <w:sz w:val="24"/>
          <w:szCs w:val="24"/>
        </w:rPr>
        <w:t>》自行提供</w:t>
      </w:r>
    </w:p>
    <w:p>
      <w:pPr>
        <w:pageBreakBefore/>
        <w:spacing w:line="360" w:lineRule="auto"/>
        <w:jc w:val="center"/>
        <w:rPr>
          <w:rFonts w:hint="eastAsia" w:ascii="仿宋" w:hAnsi="仿宋" w:eastAsia="仿宋" w:cs="仿宋"/>
          <w:b/>
          <w:bCs/>
          <w:color w:val="auto"/>
          <w:sz w:val="32"/>
          <w:szCs w:val="15"/>
          <w:lang w:val="zh-CN"/>
        </w:rPr>
        <w:sectPr>
          <w:footerReference r:id="rId14" w:type="default"/>
          <w:pgSz w:w="11906" w:h="16838"/>
          <w:pgMar w:top="1417" w:right="1417" w:bottom="1417" w:left="1417" w:header="851" w:footer="992" w:gutter="0"/>
          <w:pgNumType w:fmt="decimal"/>
          <w:cols w:space="0" w:num="1"/>
          <w:rtlGutter w:val="0"/>
          <w:docGrid w:type="lines" w:linePitch="312" w:charSpace="0"/>
        </w:sectPr>
      </w:pPr>
    </w:p>
    <w:p>
      <w:pPr>
        <w:pageBreakBefore/>
        <w:spacing w:line="360" w:lineRule="auto"/>
        <w:jc w:val="center"/>
        <w:outlineLvl w:val="1"/>
        <w:rPr>
          <w:rFonts w:hint="eastAsia" w:ascii="仿宋" w:hAnsi="仿宋" w:eastAsia="仿宋" w:cs="仿宋"/>
          <w:b/>
          <w:bCs/>
          <w:color w:val="auto"/>
          <w:sz w:val="32"/>
          <w:szCs w:val="15"/>
          <w:lang w:val="en-US" w:eastAsia="zh-CN"/>
        </w:rPr>
      </w:pPr>
      <w:bookmarkStart w:id="484" w:name="_Toc7401"/>
      <w:r>
        <w:rPr>
          <w:rFonts w:hint="eastAsia" w:ascii="仿宋" w:hAnsi="仿宋" w:eastAsia="仿宋" w:cs="仿宋"/>
          <w:b/>
          <w:bCs/>
          <w:color w:val="auto"/>
          <w:sz w:val="32"/>
          <w:szCs w:val="15"/>
          <w:lang w:val="en-US" w:eastAsia="zh-CN"/>
        </w:rPr>
        <w:t>九、质量保障</w:t>
      </w:r>
      <w:bookmarkEnd w:id="484"/>
    </w:p>
    <w:p>
      <w:pPr>
        <w:pStyle w:val="12"/>
        <w:jc w:val="center"/>
        <w:rPr>
          <w:rFonts w:hint="eastAsia" w:ascii="仿宋" w:hAnsi="仿宋" w:eastAsia="仿宋" w:cs="仿宋"/>
          <w:color w:val="auto"/>
          <w:sz w:val="24"/>
          <w:szCs w:val="24"/>
        </w:rPr>
      </w:pPr>
    </w:p>
    <w:p>
      <w:pPr>
        <w:pStyle w:val="12"/>
        <w:jc w:val="center"/>
        <w:rPr>
          <w:color w:val="auto"/>
          <w:lang w:val="zh-CN"/>
        </w:rPr>
      </w:pPr>
      <w:r>
        <w:rPr>
          <w:rFonts w:hint="eastAsia" w:ascii="仿宋" w:hAnsi="仿宋" w:eastAsia="仿宋" w:cs="仿宋"/>
          <w:color w:val="auto"/>
          <w:sz w:val="24"/>
          <w:szCs w:val="24"/>
        </w:rPr>
        <w:t>根据《</w:t>
      </w:r>
      <w:r>
        <w:rPr>
          <w:rFonts w:hint="eastAsia" w:ascii="仿宋" w:hAnsi="仿宋" w:eastAsia="仿宋" w:cs="仿宋"/>
          <w:color w:val="auto"/>
          <w:sz w:val="24"/>
          <w:szCs w:val="24"/>
          <w:lang w:val="zh-CN"/>
        </w:rPr>
        <w:t>评标因素及权重分解表</w:t>
      </w:r>
      <w:r>
        <w:rPr>
          <w:rFonts w:hint="eastAsia" w:ascii="仿宋" w:hAnsi="仿宋" w:eastAsia="仿宋" w:cs="仿宋"/>
          <w:color w:val="auto"/>
          <w:sz w:val="24"/>
          <w:szCs w:val="24"/>
        </w:rPr>
        <w:t>》自行提供</w:t>
      </w:r>
    </w:p>
    <w:p>
      <w:pPr>
        <w:pageBreakBefore/>
        <w:spacing w:line="360" w:lineRule="auto"/>
        <w:jc w:val="center"/>
        <w:rPr>
          <w:rFonts w:hint="eastAsia" w:ascii="仿宋" w:hAnsi="仿宋" w:eastAsia="仿宋" w:cs="仿宋"/>
          <w:b/>
          <w:bCs/>
          <w:color w:val="auto"/>
          <w:sz w:val="32"/>
          <w:szCs w:val="15"/>
          <w:lang w:val="zh-CN"/>
        </w:rPr>
        <w:sectPr>
          <w:footerReference r:id="rId15" w:type="default"/>
          <w:pgSz w:w="11906" w:h="16838"/>
          <w:pgMar w:top="1417" w:right="1417" w:bottom="1417" w:left="1417" w:header="851" w:footer="992" w:gutter="0"/>
          <w:pgNumType w:fmt="decimal"/>
          <w:cols w:space="0" w:num="1"/>
          <w:rtlGutter w:val="0"/>
          <w:docGrid w:type="lines" w:linePitch="312" w:charSpace="0"/>
        </w:sectPr>
      </w:pPr>
    </w:p>
    <w:p>
      <w:pPr>
        <w:pStyle w:val="28"/>
        <w:ind w:left="0" w:leftChars="0" w:firstLine="0" w:firstLineChars="0"/>
        <w:jc w:val="center"/>
        <w:outlineLvl w:val="1"/>
        <w:rPr>
          <w:rFonts w:hint="eastAsia" w:ascii="仿宋" w:hAnsi="仿宋" w:eastAsia="仿宋" w:cs="仿宋"/>
          <w:b/>
          <w:bCs/>
          <w:color w:val="auto"/>
          <w:kern w:val="2"/>
          <w:sz w:val="32"/>
          <w:szCs w:val="15"/>
          <w:lang w:val="en-US" w:eastAsia="zh-CN" w:bidi="ar-SA"/>
        </w:rPr>
      </w:pPr>
      <w:bookmarkStart w:id="485" w:name="_Toc22161"/>
      <w:r>
        <w:rPr>
          <w:rFonts w:hint="eastAsia" w:ascii="仿宋" w:hAnsi="仿宋" w:eastAsia="仿宋" w:cs="仿宋"/>
          <w:b/>
          <w:bCs/>
          <w:color w:val="auto"/>
          <w:kern w:val="2"/>
          <w:sz w:val="32"/>
          <w:szCs w:val="15"/>
          <w:lang w:val="en-US" w:eastAsia="zh-CN" w:bidi="ar-SA"/>
        </w:rPr>
        <w:t>十、实施方案</w:t>
      </w:r>
      <w:bookmarkEnd w:id="485"/>
    </w:p>
    <w:p>
      <w:pPr>
        <w:pStyle w:val="12"/>
        <w:jc w:val="center"/>
        <w:rPr>
          <w:rFonts w:hint="eastAsia" w:ascii="仿宋" w:hAnsi="仿宋" w:eastAsia="仿宋" w:cs="仿宋"/>
          <w:color w:val="auto"/>
          <w:sz w:val="24"/>
          <w:szCs w:val="24"/>
        </w:rPr>
      </w:pPr>
    </w:p>
    <w:p>
      <w:pPr>
        <w:pStyle w:val="12"/>
        <w:jc w:val="center"/>
        <w:rPr>
          <w:color w:val="auto"/>
          <w:lang w:val="zh-CN"/>
        </w:rPr>
      </w:pPr>
      <w:r>
        <w:rPr>
          <w:rFonts w:hint="eastAsia" w:ascii="仿宋" w:hAnsi="仿宋" w:eastAsia="仿宋" w:cs="仿宋"/>
          <w:color w:val="auto"/>
          <w:sz w:val="24"/>
          <w:szCs w:val="24"/>
        </w:rPr>
        <w:t>根据《</w:t>
      </w:r>
      <w:r>
        <w:rPr>
          <w:rFonts w:hint="eastAsia" w:ascii="仿宋" w:hAnsi="仿宋" w:eastAsia="仿宋" w:cs="仿宋"/>
          <w:color w:val="auto"/>
          <w:sz w:val="24"/>
          <w:szCs w:val="24"/>
          <w:lang w:val="zh-CN"/>
        </w:rPr>
        <w:t>评标因素及权重分解表</w:t>
      </w:r>
      <w:r>
        <w:rPr>
          <w:rFonts w:hint="eastAsia" w:ascii="仿宋" w:hAnsi="仿宋" w:eastAsia="仿宋" w:cs="仿宋"/>
          <w:color w:val="auto"/>
          <w:sz w:val="24"/>
          <w:szCs w:val="24"/>
        </w:rPr>
        <w:t>》自行提供</w:t>
      </w:r>
    </w:p>
    <w:p>
      <w:pPr>
        <w:pStyle w:val="27"/>
        <w:rPr>
          <w:rFonts w:hint="eastAsia"/>
          <w:lang w:val="en-US" w:eastAsia="zh-CN"/>
        </w:rPr>
        <w:sectPr>
          <w:pgSz w:w="11906" w:h="16838"/>
          <w:pgMar w:top="1417" w:right="1417" w:bottom="1417" w:left="1417" w:header="851" w:footer="992" w:gutter="0"/>
          <w:pgNumType w:fmt="decimal"/>
          <w:cols w:space="0" w:num="1"/>
          <w:rtlGutter w:val="0"/>
          <w:docGrid w:type="lines" w:linePitch="312" w:charSpace="0"/>
        </w:sectPr>
      </w:pPr>
    </w:p>
    <w:p>
      <w:pPr>
        <w:pStyle w:val="27"/>
        <w:ind w:left="0" w:leftChars="0" w:firstLine="0" w:firstLineChars="0"/>
        <w:jc w:val="center"/>
        <w:outlineLvl w:val="1"/>
        <w:rPr>
          <w:rFonts w:hint="eastAsia" w:ascii="仿宋" w:hAnsi="仿宋" w:eastAsia="仿宋" w:cs="仿宋"/>
          <w:b/>
          <w:bCs/>
          <w:color w:val="auto"/>
          <w:kern w:val="2"/>
          <w:sz w:val="32"/>
          <w:szCs w:val="15"/>
          <w:lang w:val="en-US" w:eastAsia="zh-CN" w:bidi="ar-SA"/>
        </w:rPr>
      </w:pPr>
      <w:bookmarkStart w:id="486" w:name="_Toc19856"/>
      <w:r>
        <w:rPr>
          <w:rFonts w:hint="eastAsia" w:ascii="仿宋" w:hAnsi="仿宋" w:eastAsia="仿宋" w:cs="仿宋"/>
          <w:b/>
          <w:bCs/>
          <w:color w:val="auto"/>
          <w:kern w:val="2"/>
          <w:sz w:val="32"/>
          <w:szCs w:val="15"/>
          <w:lang w:val="en-US" w:eastAsia="zh-CN" w:bidi="ar-SA"/>
        </w:rPr>
        <w:t>十一、售后服务</w:t>
      </w:r>
      <w:bookmarkEnd w:id="486"/>
    </w:p>
    <w:p>
      <w:pPr>
        <w:pStyle w:val="12"/>
        <w:jc w:val="center"/>
        <w:rPr>
          <w:rFonts w:hint="eastAsia" w:ascii="仿宋" w:hAnsi="仿宋" w:eastAsia="仿宋" w:cs="仿宋"/>
          <w:color w:val="auto"/>
          <w:sz w:val="24"/>
          <w:szCs w:val="24"/>
        </w:rPr>
      </w:pPr>
    </w:p>
    <w:p>
      <w:pPr>
        <w:pStyle w:val="12"/>
        <w:jc w:val="center"/>
        <w:rPr>
          <w:color w:val="auto"/>
          <w:lang w:val="zh-CN"/>
        </w:rPr>
      </w:pPr>
      <w:r>
        <w:rPr>
          <w:rFonts w:hint="eastAsia" w:ascii="仿宋" w:hAnsi="仿宋" w:eastAsia="仿宋" w:cs="仿宋"/>
          <w:color w:val="auto"/>
          <w:sz w:val="24"/>
          <w:szCs w:val="24"/>
        </w:rPr>
        <w:t>根据《</w:t>
      </w:r>
      <w:r>
        <w:rPr>
          <w:rFonts w:hint="eastAsia" w:ascii="仿宋" w:hAnsi="仿宋" w:eastAsia="仿宋" w:cs="仿宋"/>
          <w:color w:val="auto"/>
          <w:sz w:val="24"/>
          <w:szCs w:val="24"/>
          <w:lang w:val="zh-CN"/>
        </w:rPr>
        <w:t>评标因素及权重分解表</w:t>
      </w:r>
      <w:r>
        <w:rPr>
          <w:rFonts w:hint="eastAsia" w:ascii="仿宋" w:hAnsi="仿宋" w:eastAsia="仿宋" w:cs="仿宋"/>
          <w:color w:val="auto"/>
          <w:sz w:val="24"/>
          <w:szCs w:val="24"/>
        </w:rPr>
        <w:t>》自行提供</w:t>
      </w:r>
    </w:p>
    <w:p>
      <w:pPr>
        <w:rPr>
          <w:rFonts w:hint="default"/>
          <w:lang w:val="en-US" w:eastAsia="zh-CN"/>
        </w:rPr>
        <w:sectPr>
          <w:pgSz w:w="11906" w:h="16838"/>
          <w:pgMar w:top="1417" w:right="1417" w:bottom="1417" w:left="1417" w:header="851" w:footer="992" w:gutter="0"/>
          <w:pgNumType w:fmt="decimal"/>
          <w:cols w:space="0" w:num="1"/>
          <w:rtlGutter w:val="0"/>
          <w:docGrid w:type="lines" w:linePitch="312" w:charSpace="0"/>
        </w:sectPr>
      </w:pPr>
    </w:p>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p>
      <w:pPr>
        <w:pStyle w:val="4"/>
        <w:keepNext w:val="0"/>
        <w:pageBreakBefore/>
        <w:spacing w:line="360" w:lineRule="auto"/>
        <w:rPr>
          <w:rFonts w:ascii="仿宋" w:hAnsi="仿宋" w:eastAsia="仿宋" w:cs="仿宋"/>
          <w:bCs/>
          <w:color w:val="auto"/>
          <w:kern w:val="2"/>
          <w:sz w:val="32"/>
          <w:szCs w:val="15"/>
          <w:lang w:val="zh-CN"/>
        </w:rPr>
      </w:pPr>
      <w:bookmarkStart w:id="487" w:name="_Toc3359"/>
      <w:bookmarkStart w:id="488" w:name="_Toc13555"/>
      <w:bookmarkStart w:id="489" w:name="_Toc32357"/>
      <w:r>
        <w:rPr>
          <w:rFonts w:hint="eastAsia" w:ascii="仿宋" w:hAnsi="仿宋" w:eastAsia="仿宋" w:cs="仿宋"/>
          <w:bCs/>
          <w:color w:val="auto"/>
          <w:kern w:val="2"/>
          <w:sz w:val="32"/>
          <w:szCs w:val="15"/>
          <w:lang w:val="zh-CN"/>
        </w:rPr>
        <w:t>十</w:t>
      </w:r>
      <w:r>
        <w:rPr>
          <w:rFonts w:hint="eastAsia" w:ascii="仿宋" w:hAnsi="仿宋" w:eastAsia="仿宋" w:cs="仿宋"/>
          <w:bCs/>
          <w:color w:val="auto"/>
          <w:kern w:val="2"/>
          <w:sz w:val="32"/>
          <w:szCs w:val="15"/>
          <w:lang w:val="en-US" w:eastAsia="zh-CN"/>
        </w:rPr>
        <w:t>二</w:t>
      </w:r>
      <w:r>
        <w:rPr>
          <w:rFonts w:hint="eastAsia" w:ascii="仿宋" w:hAnsi="仿宋" w:eastAsia="仿宋" w:cs="仿宋"/>
          <w:bCs/>
          <w:color w:val="auto"/>
          <w:kern w:val="2"/>
          <w:sz w:val="32"/>
          <w:szCs w:val="15"/>
          <w:lang w:val="zh-CN"/>
        </w:rPr>
        <w:t>、供应商企业关系关联承诺书</w:t>
      </w:r>
      <w:bookmarkEnd w:id="487"/>
      <w:bookmarkEnd w:id="488"/>
      <w:bookmarkEnd w:id="489"/>
    </w:p>
    <w:p>
      <w:pPr>
        <w:spacing w:line="360" w:lineRule="auto"/>
        <w:rPr>
          <w:rFonts w:ascii="仿宋" w:hAnsi="仿宋" w:eastAsia="仿宋" w:cs="仿宋"/>
          <w:color w:val="auto"/>
          <w:spacing w:val="4"/>
          <w:sz w:val="24"/>
          <w:szCs w:val="24"/>
          <w:u w:val="single"/>
        </w:rPr>
      </w:pPr>
      <w:r>
        <w:rPr>
          <w:rFonts w:hint="eastAsia" w:ascii="仿宋" w:hAnsi="仿宋" w:eastAsia="仿宋" w:cs="仿宋"/>
          <w:color w:val="auto"/>
          <w:spacing w:val="4"/>
          <w:sz w:val="24"/>
          <w:szCs w:val="24"/>
        </w:rPr>
        <w:t>致：</w:t>
      </w:r>
      <w:r>
        <w:rPr>
          <w:rFonts w:hint="eastAsia" w:ascii="仿宋" w:hAnsi="仿宋" w:eastAsia="仿宋" w:cs="仿宋"/>
          <w:color w:val="auto"/>
          <w:spacing w:val="4"/>
          <w:sz w:val="24"/>
          <w:szCs w:val="24"/>
          <w:u w:val="single"/>
        </w:rPr>
        <w:t xml:space="preserve">     （采购人名称）    ：</w:t>
      </w:r>
    </w:p>
    <w:p>
      <w:pPr>
        <w:widowControl/>
        <w:spacing w:line="360" w:lineRule="auto"/>
        <w:ind w:firstLine="480" w:firstLineChars="200"/>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我方作为</w:t>
      </w:r>
      <w:r>
        <w:rPr>
          <w:rFonts w:hint="eastAsia" w:ascii="仿宋" w:hAnsi="仿宋" w:eastAsia="仿宋" w:cs="仿宋"/>
          <w:color w:val="auto"/>
          <w:kern w:val="0"/>
          <w:sz w:val="24"/>
          <w:szCs w:val="24"/>
          <w:u w:val="single"/>
        </w:rPr>
        <w:t xml:space="preserve">         （项目名称）         </w:t>
      </w:r>
      <w:r>
        <w:rPr>
          <w:rFonts w:hint="eastAsia" w:ascii="仿宋" w:hAnsi="仿宋" w:eastAsia="仿宋" w:cs="仿宋"/>
          <w:color w:val="auto"/>
          <w:kern w:val="0"/>
          <w:sz w:val="24"/>
          <w:szCs w:val="24"/>
        </w:rPr>
        <w:t>（项目编号：）的</w:t>
      </w:r>
      <w:r>
        <w:rPr>
          <w:rFonts w:hint="eastAsia" w:ascii="仿宋" w:hAnsi="仿宋" w:eastAsia="仿宋" w:cs="仿宋"/>
          <w:color w:val="auto"/>
          <w:kern w:val="0"/>
          <w:sz w:val="24"/>
          <w:szCs w:val="24"/>
          <w:lang w:eastAsia="zh-CN"/>
        </w:rPr>
        <w:t>供应商</w:t>
      </w:r>
      <w:r>
        <w:rPr>
          <w:rFonts w:hint="eastAsia" w:ascii="仿宋" w:hAnsi="仿宋" w:eastAsia="仿宋" w:cs="仿宋"/>
          <w:color w:val="auto"/>
          <w:kern w:val="0"/>
          <w:sz w:val="24"/>
          <w:szCs w:val="24"/>
        </w:rPr>
        <w:t>，在此郑重声明：</w:t>
      </w:r>
    </w:p>
    <w:p>
      <w:pPr>
        <w:autoSpaceDE w:val="0"/>
        <w:autoSpaceDN w:val="0"/>
        <w:adjustRightInd w:val="0"/>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eastAsia="zh-CN"/>
        </w:rPr>
        <w:t>供应商</w:t>
      </w:r>
      <w:r>
        <w:rPr>
          <w:rFonts w:hint="eastAsia" w:ascii="仿宋" w:hAnsi="仿宋" w:eastAsia="仿宋" w:cs="仿宋"/>
          <w:color w:val="auto"/>
          <w:sz w:val="24"/>
          <w:szCs w:val="24"/>
        </w:rPr>
        <w:t>在本项目中，不存在与其它</w:t>
      </w:r>
      <w:r>
        <w:rPr>
          <w:rFonts w:hint="eastAsia" w:ascii="仿宋" w:hAnsi="仿宋" w:eastAsia="仿宋" w:cs="仿宋"/>
          <w:color w:val="auto"/>
          <w:sz w:val="24"/>
          <w:szCs w:val="24"/>
          <w:lang w:eastAsia="zh-CN"/>
        </w:rPr>
        <w:t>供应商</w:t>
      </w:r>
      <w:r>
        <w:rPr>
          <w:rFonts w:hint="eastAsia" w:ascii="仿宋" w:hAnsi="仿宋" w:eastAsia="仿宋" w:cs="仿宋"/>
          <w:color w:val="auto"/>
          <w:sz w:val="24"/>
          <w:szCs w:val="24"/>
        </w:rPr>
        <w:t>负责人为同一人，有控股、管理等关联关系承诺。</w:t>
      </w:r>
    </w:p>
    <w:p>
      <w:pPr>
        <w:widowControl/>
        <w:spacing w:line="360" w:lineRule="auto"/>
        <w:ind w:firstLine="480" w:firstLineChars="200"/>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2、我方未为本项目提供整体设计、规范编制或者项目管理、监理、检测等服务。</w:t>
      </w:r>
    </w:p>
    <w:p>
      <w:pPr>
        <w:widowControl/>
        <w:spacing w:line="360" w:lineRule="auto"/>
        <w:ind w:firstLine="480" w:firstLineChars="200"/>
        <w:jc w:val="left"/>
        <w:rPr>
          <w:rFonts w:ascii="仿宋" w:hAnsi="仿宋" w:eastAsia="仿宋" w:cs="仿宋"/>
          <w:color w:val="auto"/>
          <w:sz w:val="24"/>
          <w:szCs w:val="24"/>
        </w:rPr>
      </w:pPr>
      <w:r>
        <w:rPr>
          <w:rFonts w:hint="eastAsia" w:ascii="仿宋" w:hAnsi="仿宋" w:eastAsia="仿宋" w:cs="仿宋"/>
          <w:color w:val="auto"/>
          <w:kern w:val="0"/>
          <w:sz w:val="24"/>
          <w:szCs w:val="24"/>
        </w:rPr>
        <w:t>如有不实，我方将无条件地退出本项目的采购活动，并遵</w:t>
      </w:r>
      <w:r>
        <w:rPr>
          <w:rFonts w:hint="eastAsia" w:ascii="仿宋" w:hAnsi="仿宋" w:eastAsia="仿宋" w:cs="仿宋"/>
          <w:color w:val="auto"/>
          <w:kern w:val="0"/>
          <w:sz w:val="24"/>
          <w:szCs w:val="24"/>
          <w:lang w:eastAsia="zh-CN"/>
        </w:rPr>
        <w:t>照</w:t>
      </w:r>
      <w:r>
        <w:rPr>
          <w:rFonts w:hint="eastAsia" w:ascii="仿宋" w:hAnsi="仿宋" w:eastAsia="仿宋" w:cs="仿宋"/>
          <w:color w:val="auto"/>
          <w:kern w:val="0"/>
          <w:sz w:val="24"/>
          <w:szCs w:val="24"/>
        </w:rPr>
        <w:t xml:space="preserve">《政府采购法》有关“提供虚假材料的规定”接受处罚。 </w:t>
      </w:r>
    </w:p>
    <w:p>
      <w:pPr>
        <w:widowControl/>
        <w:spacing w:line="360" w:lineRule="auto"/>
        <w:ind w:firstLine="480" w:firstLineChars="200"/>
        <w:jc w:val="left"/>
        <w:rPr>
          <w:rFonts w:ascii="仿宋" w:hAnsi="仿宋" w:eastAsia="仿宋" w:cs="仿宋"/>
          <w:color w:val="auto"/>
          <w:sz w:val="24"/>
          <w:szCs w:val="24"/>
        </w:rPr>
      </w:pPr>
      <w:r>
        <w:rPr>
          <w:rFonts w:hint="eastAsia" w:ascii="仿宋" w:hAnsi="仿宋" w:eastAsia="仿宋" w:cs="仿宋"/>
          <w:color w:val="auto"/>
          <w:kern w:val="0"/>
          <w:sz w:val="24"/>
          <w:szCs w:val="24"/>
        </w:rPr>
        <w:t>特此声明。</w:t>
      </w:r>
    </w:p>
    <w:p>
      <w:pPr>
        <w:autoSpaceDE w:val="0"/>
        <w:autoSpaceDN w:val="0"/>
        <w:adjustRightInd w:val="0"/>
        <w:spacing w:line="360" w:lineRule="auto"/>
        <w:ind w:firstLine="480" w:firstLineChars="200"/>
        <w:rPr>
          <w:rFonts w:ascii="仿宋" w:hAnsi="仿宋" w:eastAsia="仿宋" w:cs="仿宋"/>
          <w:color w:val="auto"/>
          <w:sz w:val="24"/>
          <w:szCs w:val="24"/>
        </w:rPr>
      </w:pPr>
    </w:p>
    <w:p>
      <w:pPr>
        <w:autoSpaceDE w:val="0"/>
        <w:autoSpaceDN w:val="0"/>
        <w:adjustRightInd w:val="0"/>
        <w:spacing w:line="360" w:lineRule="auto"/>
        <w:rPr>
          <w:rFonts w:ascii="仿宋" w:hAnsi="仿宋" w:eastAsia="仿宋" w:cs="仿宋"/>
          <w:color w:val="auto"/>
          <w:sz w:val="24"/>
          <w:szCs w:val="24"/>
        </w:rPr>
      </w:pPr>
    </w:p>
    <w:p>
      <w:pPr>
        <w:autoSpaceDE w:val="0"/>
        <w:autoSpaceDN w:val="0"/>
        <w:adjustRightInd w:val="0"/>
        <w:spacing w:line="360" w:lineRule="auto"/>
        <w:jc w:val="center"/>
        <w:rPr>
          <w:rFonts w:ascii="仿宋" w:hAnsi="仿宋" w:eastAsia="仿宋" w:cs="仿宋"/>
          <w:b/>
          <w:color w:val="auto"/>
          <w:sz w:val="24"/>
          <w:szCs w:val="24"/>
        </w:rPr>
      </w:pPr>
    </w:p>
    <w:p>
      <w:pPr>
        <w:keepNext w:val="0"/>
        <w:keepLines w:val="0"/>
        <w:pageBreakBefore w:val="0"/>
        <w:widowControl/>
        <w:kinsoku/>
        <w:wordWrap/>
        <w:overflowPunct/>
        <w:topLinePunct w:val="0"/>
        <w:autoSpaceDE/>
        <w:autoSpaceDN/>
        <w:bidi w:val="0"/>
        <w:spacing w:line="360" w:lineRule="auto"/>
        <w:textAlignment w:val="auto"/>
        <w:rPr>
          <w:rFonts w:ascii="仿宋" w:hAnsi="仿宋" w:eastAsia="仿宋" w:cs="仿宋"/>
          <w:bCs/>
          <w:color w:val="auto"/>
          <w:kern w:val="0"/>
          <w:sz w:val="24"/>
          <w:szCs w:val="24"/>
        </w:rPr>
      </w:pPr>
    </w:p>
    <w:p>
      <w:pPr>
        <w:keepNext w:val="0"/>
        <w:keepLines w:val="0"/>
        <w:pageBreakBefore w:val="0"/>
        <w:kinsoku/>
        <w:wordWrap/>
        <w:overflowPunct/>
        <w:topLinePunct w:val="0"/>
        <w:autoSpaceDE/>
        <w:autoSpaceDN/>
        <w:bidi w:val="0"/>
        <w:spacing w:line="360" w:lineRule="auto"/>
        <w:ind w:left="0" w:leftChars="0" w:firstLine="3578" w:firstLineChars="1491"/>
        <w:textAlignment w:val="auto"/>
        <w:rPr>
          <w:rFonts w:ascii="仿宋" w:hAnsi="仿宋" w:eastAsia="仿宋" w:cs="仿宋"/>
          <w:color w:val="auto"/>
          <w:sz w:val="24"/>
          <w:szCs w:val="24"/>
        </w:rPr>
      </w:pPr>
      <w:r>
        <w:rPr>
          <w:rFonts w:hint="eastAsia" w:ascii="仿宋" w:hAnsi="仿宋" w:eastAsia="仿宋" w:cs="仿宋"/>
          <w:color w:val="auto"/>
          <w:sz w:val="24"/>
          <w:szCs w:val="24"/>
          <w:lang w:eastAsia="zh-CN"/>
        </w:rPr>
        <w:t>供应商</w:t>
      </w:r>
      <w:r>
        <w:rPr>
          <w:rFonts w:hint="eastAsia" w:ascii="仿宋" w:hAnsi="仿宋" w:eastAsia="仿宋" w:cs="仿宋"/>
          <w:color w:val="auto"/>
          <w:sz w:val="24"/>
          <w:szCs w:val="24"/>
        </w:rPr>
        <w:t>（公章）：</w:t>
      </w:r>
      <w:r>
        <w:rPr>
          <w:rFonts w:hint="eastAsia" w:ascii="仿宋" w:hAnsi="仿宋" w:eastAsia="仿宋" w:cs="仿宋"/>
          <w:color w:val="auto"/>
          <w:sz w:val="24"/>
          <w:szCs w:val="24"/>
          <w:u w:val="single"/>
          <w:lang w:val="en-US" w:eastAsia="zh-CN"/>
        </w:rPr>
        <w:t xml:space="preserve">                              </w:t>
      </w:r>
    </w:p>
    <w:p>
      <w:pPr>
        <w:keepNext w:val="0"/>
        <w:keepLines w:val="0"/>
        <w:pageBreakBefore w:val="0"/>
        <w:kinsoku/>
        <w:wordWrap/>
        <w:overflowPunct/>
        <w:topLinePunct w:val="0"/>
        <w:autoSpaceDE/>
        <w:autoSpaceDN/>
        <w:bidi w:val="0"/>
        <w:spacing w:line="360" w:lineRule="auto"/>
        <w:ind w:left="0" w:leftChars="0" w:firstLine="3578" w:firstLineChars="1491"/>
        <w:textAlignment w:val="auto"/>
        <w:rPr>
          <w:rFonts w:ascii="仿宋" w:hAnsi="仿宋" w:eastAsia="仿宋" w:cs="仿宋"/>
          <w:color w:val="auto"/>
          <w:sz w:val="24"/>
          <w:szCs w:val="24"/>
          <w:u w:val="single"/>
        </w:rPr>
      </w:pPr>
      <w:r>
        <w:rPr>
          <w:rFonts w:hint="eastAsia" w:ascii="仿宋" w:hAnsi="仿宋" w:eastAsia="仿宋" w:cs="仿宋"/>
          <w:color w:val="auto"/>
          <w:sz w:val="24"/>
          <w:szCs w:val="24"/>
        </w:rPr>
        <w:t>法定代表人或授权代表（签字或盖章）：</w:t>
      </w:r>
      <w:r>
        <w:rPr>
          <w:rFonts w:hint="eastAsia" w:ascii="仿宋" w:hAnsi="仿宋" w:eastAsia="仿宋" w:cs="仿宋"/>
          <w:color w:val="auto"/>
          <w:sz w:val="24"/>
          <w:szCs w:val="24"/>
          <w:u w:val="single"/>
          <w:lang w:val="en-US" w:eastAsia="zh-CN"/>
        </w:rPr>
        <w:t xml:space="preserve">           </w:t>
      </w:r>
    </w:p>
    <w:p>
      <w:pPr>
        <w:keepNext w:val="0"/>
        <w:keepLines w:val="0"/>
        <w:pageBreakBefore w:val="0"/>
        <w:kinsoku/>
        <w:wordWrap/>
        <w:overflowPunct/>
        <w:topLinePunct w:val="0"/>
        <w:autoSpaceDE/>
        <w:autoSpaceDN/>
        <w:bidi w:val="0"/>
        <w:adjustRightInd w:val="0"/>
        <w:snapToGrid w:val="0"/>
        <w:spacing w:line="360" w:lineRule="auto"/>
        <w:ind w:left="0" w:leftChars="0" w:firstLine="3578" w:firstLineChars="1491"/>
        <w:textAlignment w:val="auto"/>
        <w:rPr>
          <w:rFonts w:ascii="仿宋" w:hAnsi="仿宋" w:eastAsia="仿宋" w:cs="仿宋"/>
          <w:color w:val="auto"/>
          <w:sz w:val="24"/>
          <w:szCs w:val="24"/>
          <w:u w:val="single"/>
        </w:rPr>
      </w:pPr>
      <w:r>
        <w:rPr>
          <w:rFonts w:hint="eastAsia" w:ascii="仿宋" w:hAnsi="仿宋" w:eastAsia="仿宋" w:cs="仿宋"/>
          <w:color w:val="auto"/>
          <w:sz w:val="24"/>
          <w:szCs w:val="24"/>
        </w:rPr>
        <w:t>日    期：</w:t>
      </w:r>
      <w:r>
        <w:rPr>
          <w:rFonts w:hint="eastAsia" w:ascii="仿宋" w:hAnsi="仿宋" w:eastAsia="仿宋" w:cs="仿宋"/>
          <w:color w:val="auto"/>
          <w:sz w:val="24"/>
          <w:szCs w:val="24"/>
          <w:u w:val="single"/>
          <w:lang w:val="en-US" w:eastAsia="zh-CN"/>
        </w:rPr>
        <w:t xml:space="preserve">                                    </w:t>
      </w:r>
    </w:p>
    <w:p>
      <w:pPr>
        <w:spacing w:line="360" w:lineRule="auto"/>
        <w:rPr>
          <w:rFonts w:ascii="仿宋" w:hAnsi="仿宋" w:eastAsia="仿宋" w:cs="仿宋"/>
          <w:color w:val="auto"/>
          <w:sz w:val="24"/>
          <w:szCs w:val="24"/>
          <w:u w:val="single"/>
        </w:rPr>
      </w:pPr>
    </w:p>
    <w:p>
      <w:pPr>
        <w:spacing w:line="360" w:lineRule="auto"/>
        <w:rPr>
          <w:rFonts w:ascii="仿宋" w:hAnsi="仿宋" w:eastAsia="仿宋" w:cs="仿宋"/>
          <w:color w:val="auto"/>
          <w:sz w:val="32"/>
          <w:u w:val="single"/>
        </w:rPr>
      </w:pPr>
    </w:p>
    <w:p>
      <w:pPr>
        <w:pageBreakBefore/>
        <w:spacing w:line="360" w:lineRule="auto"/>
        <w:jc w:val="center"/>
        <w:outlineLvl w:val="1"/>
        <w:rPr>
          <w:rFonts w:ascii="仿宋" w:hAnsi="仿宋" w:eastAsia="仿宋" w:cs="仿宋"/>
          <w:b/>
          <w:bCs/>
          <w:color w:val="auto"/>
          <w:sz w:val="32"/>
          <w:szCs w:val="15"/>
          <w:lang w:val="zh-CN"/>
        </w:rPr>
      </w:pPr>
      <w:bookmarkStart w:id="490" w:name="_Toc16898"/>
      <w:bookmarkStart w:id="491" w:name="_Toc25951"/>
      <w:bookmarkStart w:id="492" w:name="_Toc12844"/>
      <w:bookmarkStart w:id="493" w:name="_Toc19579"/>
      <w:bookmarkStart w:id="494" w:name="_Toc20797"/>
      <w:bookmarkStart w:id="495" w:name="_Toc5082"/>
      <w:bookmarkStart w:id="496" w:name="_Toc19643"/>
      <w:bookmarkStart w:id="497" w:name="_Toc24186"/>
      <w:bookmarkStart w:id="498" w:name="_Toc27081"/>
      <w:bookmarkStart w:id="499" w:name="_Toc14521"/>
      <w:bookmarkStart w:id="500" w:name="_Toc7489"/>
      <w:bookmarkStart w:id="501" w:name="_Toc26328"/>
      <w:bookmarkStart w:id="502" w:name="_Toc28697"/>
      <w:r>
        <w:rPr>
          <w:rFonts w:hint="eastAsia" w:ascii="仿宋" w:hAnsi="仿宋" w:eastAsia="仿宋" w:cs="仿宋"/>
          <w:b/>
          <w:bCs/>
          <w:color w:val="auto"/>
          <w:sz w:val="32"/>
          <w:szCs w:val="15"/>
          <w:lang w:val="zh-CN"/>
        </w:rPr>
        <w:t>十</w:t>
      </w:r>
      <w:r>
        <w:rPr>
          <w:rFonts w:hint="eastAsia" w:ascii="仿宋" w:hAnsi="仿宋" w:eastAsia="仿宋" w:cs="仿宋"/>
          <w:b/>
          <w:bCs/>
          <w:color w:val="auto"/>
          <w:sz w:val="32"/>
          <w:szCs w:val="15"/>
          <w:lang w:val="en-US" w:eastAsia="zh-CN"/>
        </w:rPr>
        <w:t>三</w:t>
      </w:r>
      <w:r>
        <w:rPr>
          <w:rFonts w:hint="eastAsia" w:ascii="仿宋" w:hAnsi="仿宋" w:eastAsia="仿宋" w:cs="仿宋"/>
          <w:b/>
          <w:bCs/>
          <w:color w:val="auto"/>
          <w:sz w:val="32"/>
          <w:szCs w:val="15"/>
          <w:lang w:val="zh-CN"/>
        </w:rPr>
        <w:t>、供应商廉洁自律承诺书</w:t>
      </w:r>
      <w:bookmarkEnd w:id="490"/>
      <w:bookmarkEnd w:id="491"/>
      <w:bookmarkEnd w:id="492"/>
      <w:bookmarkEnd w:id="493"/>
      <w:bookmarkEnd w:id="494"/>
      <w:bookmarkEnd w:id="495"/>
      <w:bookmarkEnd w:id="496"/>
      <w:bookmarkEnd w:id="497"/>
      <w:bookmarkEnd w:id="498"/>
    </w:p>
    <w:p>
      <w:pPr>
        <w:spacing w:line="360" w:lineRule="auto"/>
        <w:ind w:firstLine="480" w:firstLineChars="200"/>
        <w:rPr>
          <w:rFonts w:ascii="仿宋" w:hAnsi="仿宋" w:eastAsia="仿宋" w:cs="仿宋"/>
          <w:snapToGrid w:val="0"/>
          <w:color w:val="auto"/>
          <w:sz w:val="24"/>
          <w:szCs w:val="24"/>
        </w:rPr>
      </w:pPr>
      <w:r>
        <w:rPr>
          <w:rFonts w:hint="eastAsia" w:ascii="仿宋" w:hAnsi="仿宋" w:eastAsia="仿宋" w:cs="仿宋"/>
          <w:snapToGrid w:val="0"/>
          <w:color w:val="auto"/>
          <w:sz w:val="24"/>
          <w:szCs w:val="24"/>
        </w:rPr>
        <w:t>为响应党中央、国务院关于治理政府采购领域商业贿赂行为的号召，我们特向贵司郑重承诺，在政府采购过程中严格遵守下列行为准则：</w:t>
      </w:r>
    </w:p>
    <w:p>
      <w:pPr>
        <w:spacing w:line="360" w:lineRule="auto"/>
        <w:ind w:firstLine="480" w:firstLineChars="200"/>
        <w:rPr>
          <w:rFonts w:ascii="仿宋" w:hAnsi="仿宋" w:eastAsia="仿宋" w:cs="仿宋"/>
          <w:snapToGrid w:val="0"/>
          <w:color w:val="auto"/>
          <w:sz w:val="24"/>
          <w:szCs w:val="24"/>
        </w:rPr>
      </w:pPr>
      <w:r>
        <w:rPr>
          <w:rFonts w:hint="eastAsia" w:ascii="仿宋" w:hAnsi="仿宋" w:eastAsia="仿宋" w:cs="仿宋"/>
          <w:snapToGrid w:val="0"/>
          <w:color w:val="auto"/>
          <w:sz w:val="24"/>
          <w:szCs w:val="24"/>
        </w:rPr>
        <w:t>1、严格遵守国家有关法律法规及相关政策，以及廉洁从业的各项规定。</w:t>
      </w:r>
    </w:p>
    <w:p>
      <w:pPr>
        <w:spacing w:line="360" w:lineRule="auto"/>
        <w:ind w:firstLine="480" w:firstLineChars="200"/>
        <w:rPr>
          <w:rFonts w:ascii="仿宋" w:hAnsi="仿宋" w:eastAsia="仿宋" w:cs="仿宋"/>
          <w:snapToGrid w:val="0"/>
          <w:color w:val="auto"/>
          <w:sz w:val="24"/>
          <w:szCs w:val="24"/>
        </w:rPr>
      </w:pPr>
      <w:r>
        <w:rPr>
          <w:rFonts w:hint="eastAsia" w:ascii="仿宋" w:hAnsi="仿宋" w:eastAsia="仿宋" w:cs="仿宋"/>
          <w:snapToGrid w:val="0"/>
          <w:color w:val="auto"/>
          <w:sz w:val="24"/>
          <w:szCs w:val="24"/>
        </w:rPr>
        <w:t>2、不以围标、串标、陪标、挂靠、提供虚假信息、恶意干扰采购人、评标委员会评审等违规手段实现中标目的；</w:t>
      </w:r>
    </w:p>
    <w:p>
      <w:pPr>
        <w:spacing w:line="360" w:lineRule="auto"/>
        <w:ind w:firstLine="480" w:firstLineChars="200"/>
        <w:rPr>
          <w:rFonts w:ascii="仿宋" w:hAnsi="仿宋" w:eastAsia="仿宋" w:cs="仿宋"/>
          <w:snapToGrid w:val="0"/>
          <w:color w:val="auto"/>
          <w:sz w:val="24"/>
          <w:szCs w:val="24"/>
        </w:rPr>
      </w:pPr>
      <w:r>
        <w:rPr>
          <w:rFonts w:hint="eastAsia" w:ascii="仿宋" w:hAnsi="仿宋" w:eastAsia="仿宋" w:cs="仿宋"/>
          <w:snapToGrid w:val="0"/>
          <w:color w:val="auto"/>
          <w:sz w:val="24"/>
          <w:szCs w:val="24"/>
        </w:rPr>
        <w:t>3、不以任何理由、任何形式向采购人相关工作人员或其亲戚、朋友等利益相关人行贿或馈赠礼金、有价证券、贵重物品。</w:t>
      </w:r>
    </w:p>
    <w:p>
      <w:pPr>
        <w:spacing w:line="360" w:lineRule="auto"/>
        <w:ind w:firstLine="480" w:firstLineChars="200"/>
        <w:rPr>
          <w:rFonts w:ascii="仿宋" w:hAnsi="仿宋" w:eastAsia="仿宋" w:cs="仿宋"/>
          <w:snapToGrid w:val="0"/>
          <w:color w:val="auto"/>
          <w:sz w:val="24"/>
          <w:szCs w:val="24"/>
        </w:rPr>
      </w:pPr>
      <w:r>
        <w:rPr>
          <w:rFonts w:hint="eastAsia" w:ascii="仿宋" w:hAnsi="仿宋" w:eastAsia="仿宋" w:cs="仿宋"/>
          <w:snapToGrid w:val="0"/>
          <w:color w:val="auto"/>
          <w:sz w:val="24"/>
          <w:szCs w:val="24"/>
        </w:rPr>
        <w:t>4、不以任何名义为采购人相关工作人员或其亲戚、朋友等利益相关人支付、报销应由其个人支付的费用。</w:t>
      </w:r>
    </w:p>
    <w:p>
      <w:pPr>
        <w:spacing w:line="360" w:lineRule="auto"/>
        <w:ind w:firstLine="480" w:firstLineChars="200"/>
        <w:rPr>
          <w:rFonts w:ascii="仿宋" w:hAnsi="仿宋" w:eastAsia="仿宋" w:cs="仿宋"/>
          <w:snapToGrid w:val="0"/>
          <w:color w:val="auto"/>
          <w:sz w:val="24"/>
          <w:szCs w:val="24"/>
        </w:rPr>
      </w:pPr>
      <w:r>
        <w:rPr>
          <w:rFonts w:hint="eastAsia" w:ascii="仿宋" w:hAnsi="仿宋" w:eastAsia="仿宋" w:cs="仿宋"/>
          <w:snapToGrid w:val="0"/>
          <w:color w:val="auto"/>
          <w:sz w:val="24"/>
          <w:szCs w:val="24"/>
        </w:rPr>
        <w:t>5、不以任何理由安排采购人相关工作人员或其亲戚、朋友等利益相关人参加健身、娱乐和旅游等活动。</w:t>
      </w:r>
    </w:p>
    <w:p>
      <w:pPr>
        <w:spacing w:line="360" w:lineRule="auto"/>
        <w:ind w:firstLine="480" w:firstLineChars="200"/>
        <w:rPr>
          <w:rFonts w:ascii="仿宋" w:hAnsi="仿宋" w:eastAsia="仿宋" w:cs="仿宋"/>
          <w:snapToGrid w:val="0"/>
          <w:color w:val="auto"/>
          <w:sz w:val="24"/>
          <w:szCs w:val="24"/>
        </w:rPr>
      </w:pPr>
      <w:r>
        <w:rPr>
          <w:rFonts w:hint="eastAsia" w:ascii="仿宋" w:hAnsi="仿宋" w:eastAsia="仿宋" w:cs="仿宋"/>
          <w:snapToGrid w:val="0"/>
          <w:color w:val="auto"/>
          <w:sz w:val="24"/>
          <w:szCs w:val="24"/>
        </w:rPr>
        <w:t>6、不为采购人的业务部门、关联企业或人员，购置或提供通讯工具、交通工具、高档办公用品或装修住房等。</w:t>
      </w:r>
    </w:p>
    <w:p>
      <w:pPr>
        <w:spacing w:line="360" w:lineRule="auto"/>
        <w:ind w:firstLine="480" w:firstLineChars="200"/>
        <w:rPr>
          <w:rFonts w:ascii="仿宋" w:hAnsi="仿宋" w:eastAsia="仿宋" w:cs="仿宋"/>
          <w:snapToGrid w:val="0"/>
          <w:color w:val="auto"/>
          <w:sz w:val="24"/>
          <w:szCs w:val="24"/>
        </w:rPr>
      </w:pPr>
      <w:r>
        <w:rPr>
          <w:rFonts w:hint="eastAsia" w:ascii="仿宋" w:hAnsi="仿宋" w:eastAsia="仿宋" w:cs="仿宋"/>
          <w:snapToGrid w:val="0"/>
          <w:color w:val="auto"/>
          <w:sz w:val="24"/>
          <w:szCs w:val="24"/>
        </w:rPr>
        <w:t>7、不以贿赂之外的其他方式拉拢采购方相关工作人员，使其违背公平、公开、公正竞争原则，帮助实现中标目的。</w:t>
      </w:r>
    </w:p>
    <w:p>
      <w:pPr>
        <w:spacing w:line="360" w:lineRule="auto"/>
        <w:ind w:firstLine="480" w:firstLineChars="200"/>
        <w:rPr>
          <w:rFonts w:ascii="仿宋" w:hAnsi="仿宋" w:eastAsia="仿宋" w:cs="仿宋"/>
          <w:snapToGrid w:val="0"/>
          <w:color w:val="auto"/>
          <w:sz w:val="24"/>
          <w:szCs w:val="24"/>
        </w:rPr>
      </w:pPr>
      <w:r>
        <w:rPr>
          <w:rFonts w:hint="eastAsia" w:ascii="仿宋" w:hAnsi="仿宋" w:eastAsia="仿宋" w:cs="仿宋"/>
          <w:snapToGrid w:val="0"/>
          <w:color w:val="auto"/>
          <w:sz w:val="24"/>
          <w:szCs w:val="24"/>
        </w:rPr>
        <w:t>8、如果采购人相关工作人员以帮助实现成交目的为对价向</w:t>
      </w:r>
      <w:r>
        <w:rPr>
          <w:rFonts w:hint="eastAsia" w:ascii="仿宋" w:hAnsi="仿宋" w:eastAsia="仿宋" w:cs="仿宋"/>
          <w:snapToGrid w:val="0"/>
          <w:color w:val="auto"/>
          <w:sz w:val="24"/>
          <w:szCs w:val="24"/>
          <w:lang w:eastAsia="zh-CN"/>
        </w:rPr>
        <w:t>供应商</w:t>
      </w:r>
      <w:r>
        <w:rPr>
          <w:rFonts w:hint="eastAsia" w:ascii="仿宋" w:hAnsi="仿宋" w:eastAsia="仿宋" w:cs="仿宋"/>
          <w:snapToGrid w:val="0"/>
          <w:color w:val="auto"/>
          <w:sz w:val="24"/>
          <w:szCs w:val="24"/>
        </w:rPr>
        <w:t>索取贿赂或谋求其他个人利益，</w:t>
      </w:r>
      <w:r>
        <w:rPr>
          <w:rFonts w:hint="eastAsia" w:ascii="仿宋" w:hAnsi="仿宋" w:eastAsia="仿宋" w:cs="仿宋"/>
          <w:snapToGrid w:val="0"/>
          <w:color w:val="auto"/>
          <w:sz w:val="24"/>
          <w:szCs w:val="24"/>
          <w:lang w:eastAsia="zh-CN"/>
        </w:rPr>
        <w:t>供应商</w:t>
      </w:r>
      <w:r>
        <w:rPr>
          <w:rFonts w:hint="eastAsia" w:ascii="仿宋" w:hAnsi="仿宋" w:eastAsia="仿宋" w:cs="仿宋"/>
          <w:snapToGrid w:val="0"/>
          <w:color w:val="auto"/>
          <w:sz w:val="24"/>
          <w:szCs w:val="24"/>
        </w:rPr>
        <w:t>应拒绝采购人相关工作人员的要求，并向采购人监督部门举报。</w:t>
      </w:r>
    </w:p>
    <w:p>
      <w:pPr>
        <w:spacing w:line="360" w:lineRule="auto"/>
        <w:ind w:firstLine="480" w:firstLineChars="200"/>
        <w:rPr>
          <w:rFonts w:ascii="仿宋" w:hAnsi="仿宋" w:eastAsia="仿宋" w:cs="仿宋"/>
          <w:snapToGrid w:val="0"/>
          <w:color w:val="auto"/>
          <w:sz w:val="24"/>
          <w:szCs w:val="24"/>
        </w:rPr>
      </w:pPr>
      <w:r>
        <w:rPr>
          <w:rFonts w:hint="eastAsia" w:ascii="仿宋" w:hAnsi="仿宋" w:eastAsia="仿宋" w:cs="仿宋"/>
          <w:snapToGrid w:val="0"/>
          <w:color w:val="auto"/>
          <w:sz w:val="24"/>
          <w:szCs w:val="24"/>
        </w:rPr>
        <w:t>如果承诺人违背上述承诺并中标，承诺人自愿承担与贵司签订的合同无效、贵司有权拒绝支付合同款、承诺人自身损失自己承担并赔偿贵司因此产生的一切损失的民事法律责任及因此产生的刑事责任。</w:t>
      </w:r>
    </w:p>
    <w:p>
      <w:pPr>
        <w:keepNext w:val="0"/>
        <w:keepLines w:val="0"/>
        <w:pageBreakBefore w:val="0"/>
        <w:widowControl/>
        <w:kinsoku/>
        <w:wordWrap/>
        <w:overflowPunct/>
        <w:topLinePunct w:val="0"/>
        <w:autoSpaceDE/>
        <w:autoSpaceDN/>
        <w:bidi w:val="0"/>
        <w:spacing w:line="360" w:lineRule="auto"/>
        <w:textAlignment w:val="auto"/>
        <w:rPr>
          <w:rFonts w:ascii="仿宋" w:hAnsi="仿宋" w:eastAsia="仿宋" w:cs="仿宋"/>
          <w:bCs/>
          <w:color w:val="auto"/>
          <w:kern w:val="0"/>
          <w:sz w:val="24"/>
          <w:szCs w:val="24"/>
        </w:rPr>
      </w:pPr>
      <w:bookmarkStart w:id="503" w:name="_Toc25981"/>
      <w:bookmarkStart w:id="504" w:name="_Toc4293"/>
      <w:bookmarkStart w:id="505" w:name="_Toc29909"/>
      <w:bookmarkStart w:id="506" w:name="_Toc30269"/>
      <w:bookmarkStart w:id="507" w:name="_Toc11312"/>
      <w:bookmarkStart w:id="508" w:name="_Toc25621"/>
    </w:p>
    <w:p>
      <w:pPr>
        <w:keepNext w:val="0"/>
        <w:keepLines w:val="0"/>
        <w:pageBreakBefore w:val="0"/>
        <w:kinsoku/>
        <w:wordWrap/>
        <w:overflowPunct/>
        <w:topLinePunct w:val="0"/>
        <w:autoSpaceDE/>
        <w:autoSpaceDN/>
        <w:bidi w:val="0"/>
        <w:spacing w:line="360" w:lineRule="auto"/>
        <w:ind w:left="0" w:leftChars="0" w:firstLine="3578" w:firstLineChars="1491"/>
        <w:textAlignment w:val="auto"/>
        <w:rPr>
          <w:rFonts w:ascii="仿宋" w:hAnsi="仿宋" w:eastAsia="仿宋" w:cs="仿宋"/>
          <w:color w:val="auto"/>
          <w:sz w:val="24"/>
          <w:szCs w:val="24"/>
        </w:rPr>
      </w:pPr>
      <w:r>
        <w:rPr>
          <w:rFonts w:hint="eastAsia" w:ascii="仿宋" w:hAnsi="仿宋" w:eastAsia="仿宋" w:cs="仿宋"/>
          <w:color w:val="auto"/>
          <w:sz w:val="24"/>
          <w:szCs w:val="24"/>
          <w:lang w:eastAsia="zh-CN"/>
        </w:rPr>
        <w:t>供应商</w:t>
      </w:r>
      <w:r>
        <w:rPr>
          <w:rFonts w:hint="eastAsia" w:ascii="仿宋" w:hAnsi="仿宋" w:eastAsia="仿宋" w:cs="仿宋"/>
          <w:color w:val="auto"/>
          <w:sz w:val="24"/>
          <w:szCs w:val="24"/>
        </w:rPr>
        <w:t>（公章）：</w:t>
      </w:r>
      <w:r>
        <w:rPr>
          <w:rFonts w:hint="eastAsia" w:ascii="仿宋" w:hAnsi="仿宋" w:eastAsia="仿宋" w:cs="仿宋"/>
          <w:color w:val="auto"/>
          <w:sz w:val="24"/>
          <w:szCs w:val="24"/>
          <w:u w:val="single"/>
          <w:lang w:val="en-US" w:eastAsia="zh-CN"/>
        </w:rPr>
        <w:t xml:space="preserve">                              </w:t>
      </w:r>
    </w:p>
    <w:p>
      <w:pPr>
        <w:keepNext w:val="0"/>
        <w:keepLines w:val="0"/>
        <w:pageBreakBefore w:val="0"/>
        <w:kinsoku/>
        <w:wordWrap/>
        <w:overflowPunct/>
        <w:topLinePunct w:val="0"/>
        <w:autoSpaceDE/>
        <w:autoSpaceDN/>
        <w:bidi w:val="0"/>
        <w:spacing w:line="360" w:lineRule="auto"/>
        <w:ind w:left="0" w:leftChars="0" w:firstLine="3578" w:firstLineChars="1491"/>
        <w:textAlignment w:val="auto"/>
        <w:rPr>
          <w:rFonts w:ascii="仿宋" w:hAnsi="仿宋" w:eastAsia="仿宋" w:cs="仿宋"/>
          <w:color w:val="auto"/>
          <w:sz w:val="24"/>
          <w:szCs w:val="24"/>
          <w:u w:val="single"/>
        </w:rPr>
      </w:pPr>
      <w:r>
        <w:rPr>
          <w:rFonts w:hint="eastAsia" w:ascii="仿宋" w:hAnsi="仿宋" w:eastAsia="仿宋" w:cs="仿宋"/>
          <w:color w:val="auto"/>
          <w:sz w:val="24"/>
          <w:szCs w:val="24"/>
        </w:rPr>
        <w:t>法定代表人或授权代表（签字或盖章）：</w:t>
      </w:r>
      <w:r>
        <w:rPr>
          <w:rFonts w:hint="eastAsia" w:ascii="仿宋" w:hAnsi="仿宋" w:eastAsia="仿宋" w:cs="仿宋"/>
          <w:color w:val="auto"/>
          <w:sz w:val="24"/>
          <w:szCs w:val="24"/>
          <w:u w:val="single"/>
          <w:lang w:val="en-US" w:eastAsia="zh-CN"/>
        </w:rPr>
        <w:t xml:space="preserve">           </w:t>
      </w:r>
    </w:p>
    <w:p>
      <w:pPr>
        <w:keepNext w:val="0"/>
        <w:keepLines w:val="0"/>
        <w:pageBreakBefore w:val="0"/>
        <w:kinsoku/>
        <w:wordWrap/>
        <w:overflowPunct/>
        <w:topLinePunct w:val="0"/>
        <w:autoSpaceDE/>
        <w:autoSpaceDN/>
        <w:bidi w:val="0"/>
        <w:adjustRightInd w:val="0"/>
        <w:snapToGrid w:val="0"/>
        <w:spacing w:line="360" w:lineRule="auto"/>
        <w:ind w:left="0" w:leftChars="0" w:firstLine="3578" w:firstLineChars="1491"/>
        <w:textAlignment w:val="auto"/>
        <w:rPr>
          <w:rFonts w:ascii="仿宋" w:hAnsi="仿宋" w:eastAsia="仿宋" w:cs="仿宋"/>
          <w:color w:val="auto"/>
          <w:sz w:val="24"/>
          <w:szCs w:val="24"/>
          <w:u w:val="single"/>
        </w:rPr>
      </w:pPr>
      <w:r>
        <w:rPr>
          <w:rFonts w:hint="eastAsia" w:ascii="仿宋" w:hAnsi="仿宋" w:eastAsia="仿宋" w:cs="仿宋"/>
          <w:color w:val="auto"/>
          <w:sz w:val="24"/>
          <w:szCs w:val="24"/>
        </w:rPr>
        <w:t>日    期：</w:t>
      </w:r>
      <w:r>
        <w:rPr>
          <w:rFonts w:hint="eastAsia" w:ascii="仿宋" w:hAnsi="仿宋" w:eastAsia="仿宋" w:cs="仿宋"/>
          <w:color w:val="auto"/>
          <w:sz w:val="24"/>
          <w:szCs w:val="24"/>
          <w:u w:val="single"/>
          <w:lang w:val="en-US" w:eastAsia="zh-CN"/>
        </w:rPr>
        <w:t xml:space="preserve">                                    </w:t>
      </w:r>
    </w:p>
    <w:p>
      <w:pPr>
        <w:pageBreakBefore/>
        <w:spacing w:line="360" w:lineRule="auto"/>
        <w:jc w:val="center"/>
        <w:outlineLvl w:val="1"/>
        <w:rPr>
          <w:rFonts w:ascii="仿宋" w:hAnsi="仿宋" w:eastAsia="仿宋" w:cs="仿宋"/>
          <w:b/>
          <w:bCs/>
          <w:color w:val="auto"/>
          <w:sz w:val="32"/>
          <w:szCs w:val="15"/>
          <w:lang w:val="zh-CN"/>
        </w:rPr>
      </w:pPr>
      <w:bookmarkStart w:id="509" w:name="_Toc21297"/>
      <w:r>
        <w:rPr>
          <w:rFonts w:hint="eastAsia" w:ascii="仿宋" w:hAnsi="仿宋" w:eastAsia="仿宋" w:cs="仿宋"/>
          <w:b/>
          <w:bCs/>
          <w:color w:val="auto"/>
          <w:sz w:val="32"/>
          <w:szCs w:val="15"/>
          <w:lang w:val="zh-CN"/>
        </w:rPr>
        <w:t>十四、供应商认为有必要补充说明的事项</w:t>
      </w:r>
      <w:bookmarkEnd w:id="499"/>
      <w:bookmarkEnd w:id="500"/>
      <w:bookmarkEnd w:id="501"/>
      <w:bookmarkEnd w:id="502"/>
      <w:bookmarkEnd w:id="503"/>
      <w:bookmarkEnd w:id="504"/>
      <w:bookmarkEnd w:id="505"/>
      <w:bookmarkEnd w:id="506"/>
      <w:bookmarkEnd w:id="507"/>
      <w:bookmarkEnd w:id="508"/>
      <w:bookmarkEnd w:id="509"/>
    </w:p>
    <w:p>
      <w:pPr>
        <w:rPr>
          <w:rFonts w:ascii="仿宋" w:hAnsi="仿宋" w:eastAsia="仿宋" w:cs="仿宋"/>
          <w:color w:val="auto"/>
        </w:rPr>
      </w:pPr>
    </w:p>
    <w:p>
      <w:pPr>
        <w:spacing w:line="360" w:lineRule="auto"/>
        <w:ind w:firstLine="480" w:firstLineChars="200"/>
        <w:jc w:val="center"/>
        <w:rPr>
          <w:rFonts w:ascii="仿宋" w:hAnsi="仿宋" w:eastAsia="仿宋" w:cs="仿宋"/>
          <w:snapToGrid w:val="0"/>
          <w:color w:val="auto"/>
          <w:sz w:val="24"/>
          <w:szCs w:val="24"/>
        </w:rPr>
      </w:pPr>
    </w:p>
    <w:sectPr>
      <w:pgSz w:w="11906" w:h="16838"/>
      <w:pgMar w:top="1417" w:right="1417" w:bottom="1417" w:left="141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Swis721 BT">
    <w:altName w:val="Segoe Script"/>
    <w:panose1 w:val="020B0504020202020204"/>
    <w:charset w:val="00"/>
    <w:family w:val="swiss"/>
    <w:pitch w:val="default"/>
    <w:sig w:usb0="00000000" w:usb1="00000000" w:usb2="00000000" w:usb3="00000000" w:csb0="00000000" w:csb1="00000000"/>
  </w:font>
  <w:font w:name="Segoe Script">
    <w:panose1 w:val="030B0504020000000003"/>
    <w:charset w:val="00"/>
    <w:family w:val="auto"/>
    <w:pitch w:val="default"/>
    <w:sig w:usb0="0000028F" w:usb1="00000000" w:usb2="00000000" w:usb3="00000000" w:csb0="0000009F" w:csb1="00000000"/>
  </w:font>
  <w:font w:name="Batang">
    <w:altName w:val="Malgun Gothic"/>
    <w:panose1 w:val="02030600000101010101"/>
    <w:charset w:val="81"/>
    <w:family w:val="auto"/>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等线">
    <w:panose1 w:val="02010600030101010101"/>
    <w:charset w:val="86"/>
    <w:family w:val="auto"/>
    <w:pitch w:val="default"/>
    <w:sig w:usb0="A00002BF" w:usb1="38CF7CFA" w:usb2="00000016" w:usb3="00000000" w:csb0="0004000F" w:csb1="00000000"/>
  </w:font>
  <w:font w:name="Copperplate Gothic Bold">
    <w:altName w:val="Segoe Print"/>
    <w:panose1 w:val="020E0705020206020404"/>
    <w:charset w:val="00"/>
    <w:family w:val="swiss"/>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宋体, SimSun">
    <w:altName w:val="Times New Roman"/>
    <w:panose1 w:val="00000000000000000000"/>
    <w:charset w:val="00"/>
    <w:family w:val="auto"/>
    <w:pitch w:val="default"/>
    <w:sig w:usb0="00000000" w:usb1="00000000" w:usb2="00000000"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820"/>
      </w:tabs>
      <w:ind w:right="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820"/>
      </w:tabs>
      <w:ind w:right="40"/>
    </w:pPr>
    <w:r>
      <w:rPr>
        <w:sz w:val="21"/>
      </w:rPr>
      <w:pict>
        <v:shape id="_x0000_s1051" o:spid="_x0000_s1051"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1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820"/>
      </w:tabs>
      <w:ind w:right="40"/>
      <w:rPr>
        <w:rFonts w:ascii="仿宋" w:hAnsi="仿宋" w:eastAsia="仿宋" w:cs="仿宋"/>
        <w:b/>
        <w:bCs/>
        <w:szCs w:val="21"/>
      </w:rPr>
    </w:pPr>
    <w:r>
      <w:rPr>
        <w:sz w:val="21"/>
      </w:rPr>
      <w:pict>
        <v:shape id="_x0000_s1052" o:spid="_x0000_s1052"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19"/>
                </w:pPr>
                <w:r>
                  <w:t xml:space="preserve">第 </w:t>
                </w:r>
                <w:r>
                  <w:fldChar w:fldCharType="begin"/>
                </w:r>
                <w:r>
                  <w:instrText xml:space="preserve"> PAGE  \* MERGEFORMAT </w:instrText>
                </w:r>
                <w:r>
                  <w:fldChar w:fldCharType="separate"/>
                </w:r>
                <w:r>
                  <w:t>4</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820"/>
      </w:tabs>
      <w:ind w:right="40"/>
      <w:rPr>
        <w:rFonts w:ascii="仿宋" w:hAnsi="仿宋" w:eastAsia="仿宋" w:cs="仿宋"/>
        <w:b/>
        <w:bCs/>
        <w:szCs w:val="21"/>
      </w:rPr>
    </w:pPr>
    <w:r>
      <w:rPr>
        <w:sz w:val="21"/>
      </w:rPr>
      <w:pict>
        <v:shape id="_x0000_s1053" o:spid="_x0000_s1053"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19"/>
                </w:pPr>
                <w:r>
                  <w:t xml:space="preserve">第 </w:t>
                </w:r>
                <w:r>
                  <w:fldChar w:fldCharType="begin"/>
                </w:r>
                <w:r>
                  <w:instrText xml:space="preserve"> PAGE  \* MERGEFORMAT </w:instrText>
                </w:r>
                <w:r>
                  <w:fldChar w:fldCharType="separate"/>
                </w:r>
                <w:r>
                  <w:t>51</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820"/>
      </w:tabs>
      <w:ind w:right="40"/>
      <w:rPr>
        <w:rFonts w:ascii="仿宋" w:hAnsi="仿宋" w:eastAsia="仿宋" w:cs="仿宋"/>
        <w:b/>
        <w:bCs/>
        <w:szCs w:val="21"/>
      </w:rPr>
    </w:pPr>
    <w:r>
      <w:rPr>
        <w:sz w:val="21"/>
      </w:rPr>
      <w:pict>
        <v:shape id="_x0000_s1054" o:spid="_x0000_s1054"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19"/>
                </w:pPr>
                <w:r>
                  <w:t xml:space="preserve">第 </w:t>
                </w:r>
                <w:r>
                  <w:fldChar w:fldCharType="begin"/>
                </w:r>
                <w:r>
                  <w:instrText xml:space="preserve"> PAGE  \* MERGEFORMAT </w:instrText>
                </w:r>
                <w:r>
                  <w:fldChar w:fldCharType="separate"/>
                </w:r>
                <w:r>
                  <w:t>65</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820"/>
      </w:tabs>
      <w:ind w:right="40"/>
      <w:rPr>
        <w:rFonts w:hint="eastAsia" w:ascii="仿宋" w:hAnsi="仿宋" w:eastAsia="仿宋" w:cs="仿宋"/>
        <w:b/>
        <w:bCs/>
        <w:szCs w:val="21"/>
      </w:rPr>
    </w:pPr>
    <w:r>
      <w:rPr>
        <w:sz w:val="21"/>
      </w:rPr>
      <w:pict>
        <v:shape id="_x0000_s1055" o:spid="_x0000_s1055"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19"/>
                </w:pPr>
                <w:r>
                  <w:t xml:space="preserve">第 </w:t>
                </w:r>
                <w:r>
                  <w:fldChar w:fldCharType="begin"/>
                </w:r>
                <w:r>
                  <w:instrText xml:space="preserve"> PAGE  \* MERGEFORMAT </w:instrText>
                </w:r>
                <w:r>
                  <w:fldChar w:fldCharType="separate"/>
                </w:r>
                <w:r>
                  <w:t>75</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820"/>
      </w:tabs>
      <w:ind w:right="40"/>
      <w:rPr>
        <w:rFonts w:ascii="仿宋" w:hAnsi="仿宋" w:eastAsia="仿宋" w:cs="仿宋"/>
        <w:b/>
        <w:bCs/>
        <w:szCs w:val="21"/>
      </w:rPr>
    </w:pPr>
    <w:r>
      <w:rPr>
        <w:sz w:val="21"/>
      </w:rPr>
      <w:pict>
        <v:shape id="_x0000_s1056" o:spid="_x0000_s1056"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19"/>
                </w:pPr>
                <w:r>
                  <w:t xml:space="preserve">第 </w:t>
                </w:r>
                <w:r>
                  <w:fldChar w:fldCharType="begin"/>
                </w:r>
                <w:r>
                  <w:instrText xml:space="preserve"> PAGE  \* MERGEFORMAT </w:instrText>
                </w:r>
                <w:r>
                  <w:fldChar w:fldCharType="separate"/>
                </w:r>
                <w:r>
                  <w:t>76</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820"/>
      </w:tabs>
      <w:ind w:right="40"/>
      <w:rPr>
        <w:rFonts w:ascii="仿宋" w:hAnsi="仿宋" w:eastAsia="仿宋" w:cs="仿宋"/>
        <w:b/>
        <w:bCs/>
        <w:szCs w:val="21"/>
      </w:rPr>
    </w:pPr>
    <w:r>
      <w:rPr>
        <w:sz w:val="21"/>
      </w:rPr>
      <w:pict>
        <v:shape id="_x0000_s1057" o:spid="_x0000_s1057"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pStyle w:val="19"/>
                </w:pPr>
                <w:r>
                  <w:t xml:space="preserve">第 </w:t>
                </w:r>
                <w:r>
                  <w:fldChar w:fldCharType="begin"/>
                </w:r>
                <w:r>
                  <w:instrText xml:space="preserve"> PAGE  \* MERGEFORMAT </w:instrText>
                </w:r>
                <w:r>
                  <w:fldChar w:fldCharType="separate"/>
                </w:r>
                <w:r>
                  <w:t>77</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820"/>
      </w:tabs>
      <w:ind w:right="40"/>
      <w:rPr>
        <w:rFonts w:ascii="仿宋" w:hAnsi="仿宋" w:eastAsia="仿宋" w:cs="仿宋"/>
        <w:b/>
        <w:bCs/>
        <w:szCs w:val="21"/>
      </w:rPr>
    </w:pPr>
    <w:r>
      <w:rPr>
        <w:sz w:val="21"/>
      </w:rPr>
      <w:pict>
        <v:shape id="_x0000_s1058" o:spid="_x0000_s1058"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pPr>
                  <w:pStyle w:val="19"/>
                </w:pPr>
                <w:r>
                  <w:t xml:space="preserve">第 </w:t>
                </w:r>
                <w:r>
                  <w:fldChar w:fldCharType="begin"/>
                </w:r>
                <w:r>
                  <w:instrText xml:space="preserve"> PAGE  \* MERGEFORMAT </w:instrText>
                </w:r>
                <w:r>
                  <w:fldChar w:fldCharType="separate"/>
                </w:r>
                <w:r>
                  <w:t>81</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0"/>
      </w:pBdr>
      <w:spacing w:line="360" w:lineRule="auto"/>
      <w:ind w:firstLine="321" w:firstLineChars="200"/>
      <w:jc w:val="right"/>
      <w:rPr>
        <w:rFonts w:ascii="仿宋" w:hAnsi="仿宋" w:eastAsia="仿宋" w:cs="仿宋"/>
        <w:sz w:val="16"/>
        <w:szCs w:val="16"/>
      </w:rPr>
    </w:pPr>
    <w:r>
      <w:rPr>
        <w:rFonts w:hint="eastAsia" w:ascii="仿宋" w:hAnsi="仿宋" w:eastAsia="仿宋" w:cs="仿宋"/>
        <w:b/>
        <w:bCs/>
        <w:i/>
        <w:sz w:val="16"/>
        <w:szCs w:val="13"/>
        <w:lang w:eastAsia="zh-CN"/>
      </w:rPr>
      <w:t>秦岭国家植物园生物多样性保护项目</w:t>
    </w:r>
    <w:r>
      <w:rPr>
        <w:rFonts w:hint="eastAsia" w:ascii="仿宋" w:hAnsi="仿宋" w:eastAsia="仿宋" w:cs="仿宋"/>
        <w:b/>
        <w:bCs/>
        <w:i/>
        <w:sz w:val="16"/>
        <w:szCs w:val="13"/>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0"/>
      </w:pBdr>
      <w:spacing w:line="360" w:lineRule="auto"/>
      <w:ind w:firstLine="321" w:firstLineChars="200"/>
      <w:jc w:val="right"/>
      <w:rPr>
        <w:rFonts w:ascii="仿宋" w:hAnsi="仿宋" w:eastAsia="仿宋" w:cs="仿宋"/>
        <w:sz w:val="16"/>
        <w:szCs w:val="16"/>
      </w:rPr>
    </w:pPr>
    <w:r>
      <w:rPr>
        <w:rFonts w:hint="eastAsia" w:ascii="仿宋" w:hAnsi="仿宋" w:eastAsia="仿宋" w:cs="仿宋"/>
        <w:b/>
        <w:bCs/>
        <w:i/>
        <w:sz w:val="16"/>
        <w:szCs w:val="13"/>
        <w:lang w:eastAsia="zh-CN"/>
      </w:rPr>
      <w:t>秦岭国家植物园生物多样性保护项目</w:t>
    </w:r>
    <w:r>
      <w:rPr>
        <w:rFonts w:hint="eastAsia" w:ascii="仿宋" w:hAnsi="仿宋" w:eastAsia="仿宋" w:cs="仿宋"/>
        <w:b/>
        <w:bCs/>
        <w:i/>
        <w:sz w:val="16"/>
        <w:szCs w:val="13"/>
      </w:rPr>
      <w:t>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0"/>
      </w:pBdr>
      <w:spacing w:line="360" w:lineRule="auto"/>
      <w:jc w:val="right"/>
      <w:rPr>
        <w:rFonts w:eastAsia="仿宋"/>
      </w:rPr>
    </w:pPr>
    <w:r>
      <w:rPr>
        <w:rFonts w:hint="eastAsia" w:ascii="仿宋" w:hAnsi="仿宋" w:eastAsia="仿宋" w:cs="仿宋"/>
        <w:b/>
        <w:bCs/>
        <w:i/>
        <w:sz w:val="16"/>
        <w:szCs w:val="13"/>
        <w:lang w:eastAsia="zh-CN"/>
      </w:rPr>
      <w:t>秦岭国家植物园生物多样性保护项目</w:t>
    </w:r>
    <w:r>
      <w:rPr>
        <w:rFonts w:hint="eastAsia" w:ascii="仿宋" w:hAnsi="仿宋" w:eastAsia="仿宋" w:cs="仿宋"/>
        <w:b/>
        <w:bCs/>
        <w:i/>
        <w:sz w:val="16"/>
        <w:szCs w:val="13"/>
      </w:rPr>
      <w:t>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E229C5"/>
    <w:multiLevelType w:val="singleLevel"/>
    <w:tmpl w:val="94E229C5"/>
    <w:lvl w:ilvl="0" w:tentative="0">
      <w:start w:val="1"/>
      <w:numFmt w:val="chineseCounting"/>
      <w:suff w:val="nothing"/>
      <w:lvlText w:val="%1、"/>
      <w:lvlJc w:val="left"/>
      <w:rPr>
        <w:rFonts w:hint="eastAsia"/>
      </w:rPr>
    </w:lvl>
  </w:abstractNum>
  <w:abstractNum w:abstractNumId="1">
    <w:nsid w:val="BA8B1867"/>
    <w:multiLevelType w:val="singleLevel"/>
    <w:tmpl w:val="BA8B1867"/>
    <w:lvl w:ilvl="0" w:tentative="0">
      <w:start w:val="1"/>
      <w:numFmt w:val="decimal"/>
      <w:lvlText w:val="%1."/>
      <w:lvlJc w:val="left"/>
      <w:pPr>
        <w:tabs>
          <w:tab w:val="left" w:pos="312"/>
        </w:tabs>
      </w:pPr>
    </w:lvl>
  </w:abstractNum>
  <w:abstractNum w:abstractNumId="2">
    <w:nsid w:val="2678CAF8"/>
    <w:multiLevelType w:val="singleLevel"/>
    <w:tmpl w:val="2678CAF8"/>
    <w:lvl w:ilvl="0" w:tentative="0">
      <w:start w:val="1"/>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424"/>
  <w:drawingGridHorizontalSpacing w:val="21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DUwZTg4OGJkNWRkOTJlMzY2NDhhMWVjMWFhNWQxMGYifQ=="/>
  </w:docVars>
  <w:rsids>
    <w:rsidRoot w:val="00172A27"/>
    <w:rsid w:val="00054E43"/>
    <w:rsid w:val="00082E11"/>
    <w:rsid w:val="00123625"/>
    <w:rsid w:val="00172A27"/>
    <w:rsid w:val="002007F2"/>
    <w:rsid w:val="00256D00"/>
    <w:rsid w:val="002B209D"/>
    <w:rsid w:val="00321F0D"/>
    <w:rsid w:val="004F3904"/>
    <w:rsid w:val="005A66E8"/>
    <w:rsid w:val="00655EAC"/>
    <w:rsid w:val="006A4925"/>
    <w:rsid w:val="00722C71"/>
    <w:rsid w:val="00760FC1"/>
    <w:rsid w:val="00B53A9C"/>
    <w:rsid w:val="00D00ED1"/>
    <w:rsid w:val="00D168D6"/>
    <w:rsid w:val="00E61FF2"/>
    <w:rsid w:val="00F435F1"/>
    <w:rsid w:val="01A03665"/>
    <w:rsid w:val="01C83D48"/>
    <w:rsid w:val="021B4775"/>
    <w:rsid w:val="022C24DE"/>
    <w:rsid w:val="02581525"/>
    <w:rsid w:val="026E0428"/>
    <w:rsid w:val="029639FD"/>
    <w:rsid w:val="02BA7760"/>
    <w:rsid w:val="02FE20CD"/>
    <w:rsid w:val="03067533"/>
    <w:rsid w:val="032D650E"/>
    <w:rsid w:val="035C48C5"/>
    <w:rsid w:val="03654213"/>
    <w:rsid w:val="03B46C2F"/>
    <w:rsid w:val="03DF62C8"/>
    <w:rsid w:val="04875963"/>
    <w:rsid w:val="04B86601"/>
    <w:rsid w:val="04C85B76"/>
    <w:rsid w:val="0506249C"/>
    <w:rsid w:val="054D1116"/>
    <w:rsid w:val="056618DE"/>
    <w:rsid w:val="05E96551"/>
    <w:rsid w:val="05F17CC7"/>
    <w:rsid w:val="069703BA"/>
    <w:rsid w:val="06F3393F"/>
    <w:rsid w:val="07271335"/>
    <w:rsid w:val="074F7E6B"/>
    <w:rsid w:val="07783BC4"/>
    <w:rsid w:val="07952895"/>
    <w:rsid w:val="07AC21B0"/>
    <w:rsid w:val="07B17EAE"/>
    <w:rsid w:val="07BB0666"/>
    <w:rsid w:val="07DD21DD"/>
    <w:rsid w:val="07F047B6"/>
    <w:rsid w:val="080E41FF"/>
    <w:rsid w:val="08112984"/>
    <w:rsid w:val="08270478"/>
    <w:rsid w:val="08514E0F"/>
    <w:rsid w:val="08AE140F"/>
    <w:rsid w:val="08BD0334"/>
    <w:rsid w:val="097C7D74"/>
    <w:rsid w:val="09A03697"/>
    <w:rsid w:val="09A12CBF"/>
    <w:rsid w:val="0A0A57FB"/>
    <w:rsid w:val="0A3B6641"/>
    <w:rsid w:val="0A630245"/>
    <w:rsid w:val="0A6E6419"/>
    <w:rsid w:val="0AE25FDC"/>
    <w:rsid w:val="0B2035CB"/>
    <w:rsid w:val="0B251306"/>
    <w:rsid w:val="0B446A4F"/>
    <w:rsid w:val="0B9C527E"/>
    <w:rsid w:val="0BC64AA2"/>
    <w:rsid w:val="0C023496"/>
    <w:rsid w:val="0C6361C4"/>
    <w:rsid w:val="0D51204E"/>
    <w:rsid w:val="0D972A96"/>
    <w:rsid w:val="0E1F6BCA"/>
    <w:rsid w:val="0E8544A7"/>
    <w:rsid w:val="0EA16EDC"/>
    <w:rsid w:val="0EB60381"/>
    <w:rsid w:val="0EE61EAE"/>
    <w:rsid w:val="0F022F45"/>
    <w:rsid w:val="0F155CD5"/>
    <w:rsid w:val="0F2A0723"/>
    <w:rsid w:val="0F50583A"/>
    <w:rsid w:val="0FD20CFC"/>
    <w:rsid w:val="0FE64D0B"/>
    <w:rsid w:val="0FFE7B1B"/>
    <w:rsid w:val="10366259"/>
    <w:rsid w:val="109F39AC"/>
    <w:rsid w:val="10FB6ED7"/>
    <w:rsid w:val="10FB7C4C"/>
    <w:rsid w:val="115A330A"/>
    <w:rsid w:val="11683E2A"/>
    <w:rsid w:val="117A32A9"/>
    <w:rsid w:val="11E95493"/>
    <w:rsid w:val="12294454"/>
    <w:rsid w:val="12562362"/>
    <w:rsid w:val="12971FB6"/>
    <w:rsid w:val="12E507DA"/>
    <w:rsid w:val="132C56B4"/>
    <w:rsid w:val="132C77AB"/>
    <w:rsid w:val="134523ED"/>
    <w:rsid w:val="1413263F"/>
    <w:rsid w:val="144B07D6"/>
    <w:rsid w:val="15050751"/>
    <w:rsid w:val="15F05A0D"/>
    <w:rsid w:val="161E6E42"/>
    <w:rsid w:val="16632324"/>
    <w:rsid w:val="16683ACE"/>
    <w:rsid w:val="16850115"/>
    <w:rsid w:val="168E0A42"/>
    <w:rsid w:val="16924BAE"/>
    <w:rsid w:val="173D1176"/>
    <w:rsid w:val="178A30CF"/>
    <w:rsid w:val="18022B7F"/>
    <w:rsid w:val="180814F1"/>
    <w:rsid w:val="181E2AC4"/>
    <w:rsid w:val="182E4DAB"/>
    <w:rsid w:val="185B1ACC"/>
    <w:rsid w:val="186871D7"/>
    <w:rsid w:val="196A036B"/>
    <w:rsid w:val="19904552"/>
    <w:rsid w:val="1A856B8A"/>
    <w:rsid w:val="1AA4505E"/>
    <w:rsid w:val="1AF61E20"/>
    <w:rsid w:val="1AFB1938"/>
    <w:rsid w:val="1B472E09"/>
    <w:rsid w:val="1BB1171C"/>
    <w:rsid w:val="1BC42B10"/>
    <w:rsid w:val="1BCD05D7"/>
    <w:rsid w:val="1BF070A2"/>
    <w:rsid w:val="1BFD77A5"/>
    <w:rsid w:val="1C212F5D"/>
    <w:rsid w:val="1C396998"/>
    <w:rsid w:val="1C5F1734"/>
    <w:rsid w:val="1CD632F3"/>
    <w:rsid w:val="1D656A37"/>
    <w:rsid w:val="1D84721B"/>
    <w:rsid w:val="1DC64109"/>
    <w:rsid w:val="1DD13C59"/>
    <w:rsid w:val="1DD72943"/>
    <w:rsid w:val="1DF51E9C"/>
    <w:rsid w:val="1E885636"/>
    <w:rsid w:val="1E9E05E4"/>
    <w:rsid w:val="1FD44489"/>
    <w:rsid w:val="1FDC564F"/>
    <w:rsid w:val="1FE346CD"/>
    <w:rsid w:val="1FFB247A"/>
    <w:rsid w:val="20120B0E"/>
    <w:rsid w:val="2023302E"/>
    <w:rsid w:val="20490F06"/>
    <w:rsid w:val="20F12E19"/>
    <w:rsid w:val="20F14D3E"/>
    <w:rsid w:val="216103C9"/>
    <w:rsid w:val="21A96910"/>
    <w:rsid w:val="222F379C"/>
    <w:rsid w:val="2256088E"/>
    <w:rsid w:val="22610ADC"/>
    <w:rsid w:val="22736639"/>
    <w:rsid w:val="22C266F7"/>
    <w:rsid w:val="23011794"/>
    <w:rsid w:val="2395290B"/>
    <w:rsid w:val="23DC390D"/>
    <w:rsid w:val="23F47566"/>
    <w:rsid w:val="241F72E0"/>
    <w:rsid w:val="24232E90"/>
    <w:rsid w:val="242B1525"/>
    <w:rsid w:val="243F29DE"/>
    <w:rsid w:val="2467280B"/>
    <w:rsid w:val="24955B50"/>
    <w:rsid w:val="24B91A52"/>
    <w:rsid w:val="253E744B"/>
    <w:rsid w:val="254061A2"/>
    <w:rsid w:val="2600358A"/>
    <w:rsid w:val="260744C3"/>
    <w:rsid w:val="261F4709"/>
    <w:rsid w:val="266F2816"/>
    <w:rsid w:val="277B675F"/>
    <w:rsid w:val="278E17D2"/>
    <w:rsid w:val="27AD21FA"/>
    <w:rsid w:val="27D671E5"/>
    <w:rsid w:val="27EA29EA"/>
    <w:rsid w:val="28416434"/>
    <w:rsid w:val="28A20C44"/>
    <w:rsid w:val="291E22D1"/>
    <w:rsid w:val="29896495"/>
    <w:rsid w:val="2A562CC5"/>
    <w:rsid w:val="2AFA5C89"/>
    <w:rsid w:val="2B27367F"/>
    <w:rsid w:val="2B8048D9"/>
    <w:rsid w:val="2C9442A9"/>
    <w:rsid w:val="2CAA772D"/>
    <w:rsid w:val="2CB14AF3"/>
    <w:rsid w:val="2D172BF8"/>
    <w:rsid w:val="2D8A79CC"/>
    <w:rsid w:val="2DAD1B90"/>
    <w:rsid w:val="2DDC55FA"/>
    <w:rsid w:val="2E2760CC"/>
    <w:rsid w:val="2E3D64AF"/>
    <w:rsid w:val="2E742A02"/>
    <w:rsid w:val="2E895C66"/>
    <w:rsid w:val="2E903C71"/>
    <w:rsid w:val="2E9A5A24"/>
    <w:rsid w:val="2F3D369E"/>
    <w:rsid w:val="2FA523CD"/>
    <w:rsid w:val="2FDA7FAD"/>
    <w:rsid w:val="2FDD4C94"/>
    <w:rsid w:val="2FDF7647"/>
    <w:rsid w:val="30020A77"/>
    <w:rsid w:val="30255240"/>
    <w:rsid w:val="30A243A6"/>
    <w:rsid w:val="31EC5F04"/>
    <w:rsid w:val="322D5B11"/>
    <w:rsid w:val="322E01FA"/>
    <w:rsid w:val="324F74C3"/>
    <w:rsid w:val="32B324CD"/>
    <w:rsid w:val="32D81743"/>
    <w:rsid w:val="339F7033"/>
    <w:rsid w:val="33B26D7A"/>
    <w:rsid w:val="343A5E6A"/>
    <w:rsid w:val="345614B9"/>
    <w:rsid w:val="353231A1"/>
    <w:rsid w:val="356718ED"/>
    <w:rsid w:val="3577009B"/>
    <w:rsid w:val="35A35E51"/>
    <w:rsid w:val="35AA4E78"/>
    <w:rsid w:val="35AD46F6"/>
    <w:rsid w:val="35B02811"/>
    <w:rsid w:val="35C10815"/>
    <w:rsid w:val="35DA71E2"/>
    <w:rsid w:val="35E05848"/>
    <w:rsid w:val="35F728E1"/>
    <w:rsid w:val="36096403"/>
    <w:rsid w:val="368E115E"/>
    <w:rsid w:val="369559E2"/>
    <w:rsid w:val="36E45865"/>
    <w:rsid w:val="36EF03F7"/>
    <w:rsid w:val="37134B6B"/>
    <w:rsid w:val="37807073"/>
    <w:rsid w:val="37836AD0"/>
    <w:rsid w:val="37B237BF"/>
    <w:rsid w:val="37B835C4"/>
    <w:rsid w:val="37D50947"/>
    <w:rsid w:val="37D66D77"/>
    <w:rsid w:val="38576B32"/>
    <w:rsid w:val="388C302E"/>
    <w:rsid w:val="389B4743"/>
    <w:rsid w:val="39082ACF"/>
    <w:rsid w:val="397439E1"/>
    <w:rsid w:val="39A9208B"/>
    <w:rsid w:val="39D96898"/>
    <w:rsid w:val="39DB2FF5"/>
    <w:rsid w:val="3A0A3805"/>
    <w:rsid w:val="3A40479E"/>
    <w:rsid w:val="3A4678DA"/>
    <w:rsid w:val="3A9F7039"/>
    <w:rsid w:val="3AB60A84"/>
    <w:rsid w:val="3AD97F02"/>
    <w:rsid w:val="3AEB2F9A"/>
    <w:rsid w:val="3AF66F05"/>
    <w:rsid w:val="3B0032BA"/>
    <w:rsid w:val="3B090DC6"/>
    <w:rsid w:val="3B1F0C08"/>
    <w:rsid w:val="3B4941DC"/>
    <w:rsid w:val="3B862CF5"/>
    <w:rsid w:val="3C045336"/>
    <w:rsid w:val="3C1E08C4"/>
    <w:rsid w:val="3C1E2D15"/>
    <w:rsid w:val="3C215F09"/>
    <w:rsid w:val="3D37175C"/>
    <w:rsid w:val="3D7E3543"/>
    <w:rsid w:val="3D812C15"/>
    <w:rsid w:val="3D8369A6"/>
    <w:rsid w:val="3D9B58A0"/>
    <w:rsid w:val="3D9F2F4A"/>
    <w:rsid w:val="3DAE129E"/>
    <w:rsid w:val="3DB74876"/>
    <w:rsid w:val="3DF26EBB"/>
    <w:rsid w:val="3DF83425"/>
    <w:rsid w:val="3E264739"/>
    <w:rsid w:val="3E7C7D6E"/>
    <w:rsid w:val="3EB233A1"/>
    <w:rsid w:val="3F700EE8"/>
    <w:rsid w:val="3FC96FE3"/>
    <w:rsid w:val="40531FA6"/>
    <w:rsid w:val="40604675"/>
    <w:rsid w:val="40723446"/>
    <w:rsid w:val="407C60B9"/>
    <w:rsid w:val="40C13C76"/>
    <w:rsid w:val="40C559FD"/>
    <w:rsid w:val="414F4421"/>
    <w:rsid w:val="41BA4F17"/>
    <w:rsid w:val="41FF18A9"/>
    <w:rsid w:val="42306B67"/>
    <w:rsid w:val="42594D28"/>
    <w:rsid w:val="425B02EB"/>
    <w:rsid w:val="42A200B0"/>
    <w:rsid w:val="42A3075F"/>
    <w:rsid w:val="42B73F17"/>
    <w:rsid w:val="42CC53F7"/>
    <w:rsid w:val="42DB3C12"/>
    <w:rsid w:val="434009FC"/>
    <w:rsid w:val="438E238B"/>
    <w:rsid w:val="43A25771"/>
    <w:rsid w:val="43C7383A"/>
    <w:rsid w:val="43ED56AB"/>
    <w:rsid w:val="440475ED"/>
    <w:rsid w:val="4475773A"/>
    <w:rsid w:val="44897FA6"/>
    <w:rsid w:val="44B57B36"/>
    <w:rsid w:val="44B733FF"/>
    <w:rsid w:val="457B7449"/>
    <w:rsid w:val="457C263C"/>
    <w:rsid w:val="45A15EF7"/>
    <w:rsid w:val="45AB446F"/>
    <w:rsid w:val="464C49A0"/>
    <w:rsid w:val="46657745"/>
    <w:rsid w:val="466F6C5E"/>
    <w:rsid w:val="46CD06C6"/>
    <w:rsid w:val="47285394"/>
    <w:rsid w:val="47B37E78"/>
    <w:rsid w:val="47F43B87"/>
    <w:rsid w:val="484957E5"/>
    <w:rsid w:val="484E4722"/>
    <w:rsid w:val="485633DE"/>
    <w:rsid w:val="48693111"/>
    <w:rsid w:val="48A4239B"/>
    <w:rsid w:val="48BF2D31"/>
    <w:rsid w:val="48D13E43"/>
    <w:rsid w:val="48DB7082"/>
    <w:rsid w:val="49453C15"/>
    <w:rsid w:val="4996370D"/>
    <w:rsid w:val="49E0657C"/>
    <w:rsid w:val="4A235817"/>
    <w:rsid w:val="4A2A3FB1"/>
    <w:rsid w:val="4A392278"/>
    <w:rsid w:val="4A6B6BBD"/>
    <w:rsid w:val="4A8F2006"/>
    <w:rsid w:val="4AA94464"/>
    <w:rsid w:val="4AD86F5E"/>
    <w:rsid w:val="4B2E3370"/>
    <w:rsid w:val="4B5634E8"/>
    <w:rsid w:val="4B5977C6"/>
    <w:rsid w:val="4BA46857"/>
    <w:rsid w:val="4CBB3F4D"/>
    <w:rsid w:val="4CBF59F6"/>
    <w:rsid w:val="4D026D61"/>
    <w:rsid w:val="4E8005CA"/>
    <w:rsid w:val="4EAE4C7E"/>
    <w:rsid w:val="4F2E684F"/>
    <w:rsid w:val="4F5B0E42"/>
    <w:rsid w:val="4F5F047C"/>
    <w:rsid w:val="4F812302"/>
    <w:rsid w:val="502C1A26"/>
    <w:rsid w:val="505622BB"/>
    <w:rsid w:val="508149E0"/>
    <w:rsid w:val="50926F7D"/>
    <w:rsid w:val="50A02D8D"/>
    <w:rsid w:val="50BF63F5"/>
    <w:rsid w:val="51271DBC"/>
    <w:rsid w:val="512B520B"/>
    <w:rsid w:val="51DE77DF"/>
    <w:rsid w:val="521277B4"/>
    <w:rsid w:val="523A43A0"/>
    <w:rsid w:val="5251602E"/>
    <w:rsid w:val="530974C5"/>
    <w:rsid w:val="5314586B"/>
    <w:rsid w:val="5367313C"/>
    <w:rsid w:val="53B92396"/>
    <w:rsid w:val="53BB0340"/>
    <w:rsid w:val="53C75AC9"/>
    <w:rsid w:val="53E36A65"/>
    <w:rsid w:val="54403894"/>
    <w:rsid w:val="550B10E8"/>
    <w:rsid w:val="553F6554"/>
    <w:rsid w:val="554A6CB6"/>
    <w:rsid w:val="55546EF7"/>
    <w:rsid w:val="55BB4A47"/>
    <w:rsid w:val="566408B7"/>
    <w:rsid w:val="56B00EBA"/>
    <w:rsid w:val="56CC57A7"/>
    <w:rsid w:val="56FD5B65"/>
    <w:rsid w:val="5707793C"/>
    <w:rsid w:val="57650F48"/>
    <w:rsid w:val="5797506A"/>
    <w:rsid w:val="580A29A9"/>
    <w:rsid w:val="581C684F"/>
    <w:rsid w:val="581D5CC6"/>
    <w:rsid w:val="58806139"/>
    <w:rsid w:val="58E00C84"/>
    <w:rsid w:val="58E57BB9"/>
    <w:rsid w:val="592B2A55"/>
    <w:rsid w:val="592E180D"/>
    <w:rsid w:val="59305AC2"/>
    <w:rsid w:val="59D239C7"/>
    <w:rsid w:val="5A19203E"/>
    <w:rsid w:val="5A544D62"/>
    <w:rsid w:val="5A567AD3"/>
    <w:rsid w:val="5ADF54B5"/>
    <w:rsid w:val="5AEC627A"/>
    <w:rsid w:val="5AF02F48"/>
    <w:rsid w:val="5B273335"/>
    <w:rsid w:val="5B274C94"/>
    <w:rsid w:val="5B275D7E"/>
    <w:rsid w:val="5BA03F68"/>
    <w:rsid w:val="5BA74225"/>
    <w:rsid w:val="5BF603EF"/>
    <w:rsid w:val="5C081842"/>
    <w:rsid w:val="5C32095B"/>
    <w:rsid w:val="5C504D19"/>
    <w:rsid w:val="5C516327"/>
    <w:rsid w:val="5CAC2733"/>
    <w:rsid w:val="5CF500DE"/>
    <w:rsid w:val="5D2067BA"/>
    <w:rsid w:val="5D6B1E82"/>
    <w:rsid w:val="5DD86215"/>
    <w:rsid w:val="5E1806EF"/>
    <w:rsid w:val="5E2F6CEB"/>
    <w:rsid w:val="5E5815A9"/>
    <w:rsid w:val="5E7E0E34"/>
    <w:rsid w:val="5EF04BCE"/>
    <w:rsid w:val="5F2070CD"/>
    <w:rsid w:val="5F364262"/>
    <w:rsid w:val="608B58E7"/>
    <w:rsid w:val="60DC3BA1"/>
    <w:rsid w:val="617F354E"/>
    <w:rsid w:val="61995A39"/>
    <w:rsid w:val="61D218D0"/>
    <w:rsid w:val="62BA4B4B"/>
    <w:rsid w:val="62D331BD"/>
    <w:rsid w:val="62DB73CF"/>
    <w:rsid w:val="62EF2470"/>
    <w:rsid w:val="630A3ABA"/>
    <w:rsid w:val="634F3147"/>
    <w:rsid w:val="63756DFC"/>
    <w:rsid w:val="64086206"/>
    <w:rsid w:val="646E6A92"/>
    <w:rsid w:val="64B11C70"/>
    <w:rsid w:val="64DA7017"/>
    <w:rsid w:val="652E212C"/>
    <w:rsid w:val="65515BFF"/>
    <w:rsid w:val="65565DB0"/>
    <w:rsid w:val="65590A48"/>
    <w:rsid w:val="658B24C1"/>
    <w:rsid w:val="660F381F"/>
    <w:rsid w:val="663562F7"/>
    <w:rsid w:val="66486604"/>
    <w:rsid w:val="66674C58"/>
    <w:rsid w:val="666B7AC1"/>
    <w:rsid w:val="66D84252"/>
    <w:rsid w:val="66EA57C5"/>
    <w:rsid w:val="673F4B0E"/>
    <w:rsid w:val="6767056E"/>
    <w:rsid w:val="676A4610"/>
    <w:rsid w:val="67E95B03"/>
    <w:rsid w:val="67FB42B3"/>
    <w:rsid w:val="684D6353"/>
    <w:rsid w:val="68953657"/>
    <w:rsid w:val="689A2045"/>
    <w:rsid w:val="69342E70"/>
    <w:rsid w:val="6A10568B"/>
    <w:rsid w:val="6A3446C5"/>
    <w:rsid w:val="6A411868"/>
    <w:rsid w:val="6A6C7260"/>
    <w:rsid w:val="6A74500D"/>
    <w:rsid w:val="6ACB2F6C"/>
    <w:rsid w:val="6B1F108E"/>
    <w:rsid w:val="6B2E704D"/>
    <w:rsid w:val="6B7C06CC"/>
    <w:rsid w:val="6BB0099A"/>
    <w:rsid w:val="6C2910E3"/>
    <w:rsid w:val="6C7B6705"/>
    <w:rsid w:val="6CB3137C"/>
    <w:rsid w:val="6CCD4886"/>
    <w:rsid w:val="6CDD158F"/>
    <w:rsid w:val="6D942CE1"/>
    <w:rsid w:val="6DE427C1"/>
    <w:rsid w:val="6E093BE7"/>
    <w:rsid w:val="6E71061C"/>
    <w:rsid w:val="6E8333EB"/>
    <w:rsid w:val="6E9B3FCA"/>
    <w:rsid w:val="6F135352"/>
    <w:rsid w:val="6F785806"/>
    <w:rsid w:val="707B014B"/>
    <w:rsid w:val="707C666E"/>
    <w:rsid w:val="70D475D2"/>
    <w:rsid w:val="70F6427C"/>
    <w:rsid w:val="70F81CFC"/>
    <w:rsid w:val="711D41EA"/>
    <w:rsid w:val="71993C89"/>
    <w:rsid w:val="71A768D5"/>
    <w:rsid w:val="71AF4E37"/>
    <w:rsid w:val="71F409A3"/>
    <w:rsid w:val="724547F8"/>
    <w:rsid w:val="731F2825"/>
    <w:rsid w:val="73563420"/>
    <w:rsid w:val="739F2459"/>
    <w:rsid w:val="73CA421E"/>
    <w:rsid w:val="746532BA"/>
    <w:rsid w:val="749A5B23"/>
    <w:rsid w:val="74B81064"/>
    <w:rsid w:val="750A5073"/>
    <w:rsid w:val="752E40FA"/>
    <w:rsid w:val="7547468C"/>
    <w:rsid w:val="755C79D6"/>
    <w:rsid w:val="7573429B"/>
    <w:rsid w:val="757548FB"/>
    <w:rsid w:val="764C63FC"/>
    <w:rsid w:val="76B2114F"/>
    <w:rsid w:val="76CC456C"/>
    <w:rsid w:val="76E957A3"/>
    <w:rsid w:val="76F37EC6"/>
    <w:rsid w:val="77097057"/>
    <w:rsid w:val="77585F7B"/>
    <w:rsid w:val="77A224B1"/>
    <w:rsid w:val="77B47630"/>
    <w:rsid w:val="77E25935"/>
    <w:rsid w:val="77F27C02"/>
    <w:rsid w:val="78110D3C"/>
    <w:rsid w:val="787119EB"/>
    <w:rsid w:val="788131C0"/>
    <w:rsid w:val="78F821C0"/>
    <w:rsid w:val="792209F9"/>
    <w:rsid w:val="797C23F5"/>
    <w:rsid w:val="79AC0800"/>
    <w:rsid w:val="7A356A48"/>
    <w:rsid w:val="7A44648B"/>
    <w:rsid w:val="7A85352B"/>
    <w:rsid w:val="7A9C29BE"/>
    <w:rsid w:val="7AB0183A"/>
    <w:rsid w:val="7ABA3AD0"/>
    <w:rsid w:val="7AC82F17"/>
    <w:rsid w:val="7ADF7A11"/>
    <w:rsid w:val="7B2A1794"/>
    <w:rsid w:val="7B3F6149"/>
    <w:rsid w:val="7B7D564E"/>
    <w:rsid w:val="7BA725F4"/>
    <w:rsid w:val="7BAB0D70"/>
    <w:rsid w:val="7BAC2D3A"/>
    <w:rsid w:val="7BBA70F7"/>
    <w:rsid w:val="7BD32074"/>
    <w:rsid w:val="7BE75B20"/>
    <w:rsid w:val="7BEC78F6"/>
    <w:rsid w:val="7C9A0DE4"/>
    <w:rsid w:val="7CB10FC4"/>
    <w:rsid w:val="7D2A66AE"/>
    <w:rsid w:val="7D376633"/>
    <w:rsid w:val="7D6C6364"/>
    <w:rsid w:val="7D7A4E9D"/>
    <w:rsid w:val="7DB5368F"/>
    <w:rsid w:val="7DB64A59"/>
    <w:rsid w:val="7E2C6453"/>
    <w:rsid w:val="7E4B203F"/>
    <w:rsid w:val="7E6A2956"/>
    <w:rsid w:val="7E837D82"/>
    <w:rsid w:val="7E885398"/>
    <w:rsid w:val="7F4762F8"/>
    <w:rsid w:val="7FBC2F06"/>
    <w:rsid w:val="7FC86463"/>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直接连接符 1"/>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qFormat="1"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46"/>
    <w:qFormat/>
    <w:uiPriority w:val="0"/>
    <w:pPr>
      <w:keepNext/>
      <w:jc w:val="center"/>
      <w:outlineLvl w:val="0"/>
    </w:pPr>
    <w:rPr>
      <w:rFonts w:ascii="黑体" w:hAnsi="黑体"/>
      <w:b/>
      <w:kern w:val="0"/>
      <w:sz w:val="44"/>
    </w:rPr>
  </w:style>
  <w:style w:type="paragraph" w:styleId="4">
    <w:name w:val="heading 2"/>
    <w:basedOn w:val="1"/>
    <w:next w:val="1"/>
    <w:link w:val="47"/>
    <w:qFormat/>
    <w:uiPriority w:val="0"/>
    <w:pPr>
      <w:keepNext/>
      <w:spacing w:line="720" w:lineRule="exact"/>
      <w:jc w:val="center"/>
      <w:outlineLvl w:val="1"/>
    </w:pPr>
    <w:rPr>
      <w:rFonts w:ascii="黑体" w:hAnsi="黑体"/>
      <w:b/>
      <w:kern w:val="0"/>
      <w:sz w:val="44"/>
    </w:rPr>
  </w:style>
  <w:style w:type="paragraph" w:styleId="5">
    <w:name w:val="heading 3"/>
    <w:basedOn w:val="1"/>
    <w:next w:val="1"/>
    <w:qFormat/>
    <w:uiPriority w:val="0"/>
    <w:pPr>
      <w:keepNext/>
      <w:spacing w:line="320" w:lineRule="exact"/>
      <w:jc w:val="center"/>
      <w:outlineLvl w:val="2"/>
    </w:pPr>
    <w:rPr>
      <w:rFonts w:ascii="楷体_GB2312" w:hAnsi="楷体_GB2312" w:eastAsia="仿宋_GB2312"/>
      <w:b/>
      <w:sz w:val="28"/>
    </w:rPr>
  </w:style>
  <w:style w:type="paragraph" w:styleId="6">
    <w:name w:val="heading 4"/>
    <w:basedOn w:val="1"/>
    <w:next w:val="1"/>
    <w:qFormat/>
    <w:uiPriority w:val="0"/>
    <w:pPr>
      <w:keepNext/>
      <w:spacing w:line="600" w:lineRule="exact"/>
      <w:jc w:val="center"/>
      <w:outlineLvl w:val="3"/>
    </w:pPr>
    <w:rPr>
      <w:rFonts w:ascii="楷体_GB2312" w:eastAsia="楷体_GB2312"/>
      <w:sz w:val="32"/>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customStyle="1" w:styleId="2">
    <w:name w:val="Normal Indent1"/>
    <w:basedOn w:val="1"/>
    <w:qFormat/>
    <w:uiPriority w:val="99"/>
    <w:pPr>
      <w:ind w:firstLine="880" w:firstLineChars="200"/>
    </w:pPr>
  </w:style>
  <w:style w:type="paragraph" w:styleId="7">
    <w:name w:val="Normal Indent"/>
    <w:basedOn w:val="1"/>
    <w:link w:val="48"/>
    <w:qFormat/>
    <w:uiPriority w:val="0"/>
    <w:pPr>
      <w:ind w:firstLine="420"/>
    </w:pPr>
    <w:rPr>
      <w:szCs w:val="21"/>
    </w:rPr>
  </w:style>
  <w:style w:type="paragraph" w:styleId="8">
    <w:name w:val="caption"/>
    <w:basedOn w:val="1"/>
    <w:next w:val="1"/>
    <w:qFormat/>
    <w:uiPriority w:val="0"/>
    <w:pPr>
      <w:widowControl/>
      <w:adjustRightInd w:val="0"/>
      <w:spacing w:before="120" w:after="120" w:line="360" w:lineRule="auto"/>
      <w:ind w:firstLine="200" w:firstLineChars="200"/>
      <w:jc w:val="center"/>
    </w:pPr>
    <w:rPr>
      <w:rFonts w:ascii="Swis721 BT" w:hAnsi="Swis721 BT" w:eastAsia="Batang"/>
      <w:b/>
      <w:bCs/>
      <w:kern w:val="0"/>
      <w:sz w:val="20"/>
      <w:lang w:eastAsia="ko-KR"/>
    </w:rPr>
  </w:style>
  <w:style w:type="paragraph" w:styleId="9">
    <w:name w:val="Document Map"/>
    <w:basedOn w:val="1"/>
    <w:link w:val="49"/>
    <w:qFormat/>
    <w:uiPriority w:val="0"/>
    <w:rPr>
      <w:rFonts w:ascii="宋体"/>
      <w:sz w:val="18"/>
      <w:szCs w:val="18"/>
    </w:rPr>
  </w:style>
  <w:style w:type="paragraph" w:styleId="10">
    <w:name w:val="toa heading"/>
    <w:basedOn w:val="1"/>
    <w:next w:val="1"/>
    <w:unhideWhenUsed/>
    <w:qFormat/>
    <w:uiPriority w:val="99"/>
    <w:pPr>
      <w:spacing w:before="120"/>
    </w:pPr>
    <w:rPr>
      <w:rFonts w:ascii="Arial" w:hAnsi="Arial"/>
      <w:sz w:val="24"/>
    </w:rPr>
  </w:style>
  <w:style w:type="paragraph" w:styleId="11">
    <w:name w:val="annotation text"/>
    <w:basedOn w:val="1"/>
    <w:link w:val="50"/>
    <w:qFormat/>
    <w:uiPriority w:val="0"/>
    <w:pPr>
      <w:jc w:val="left"/>
    </w:pPr>
  </w:style>
  <w:style w:type="paragraph" w:styleId="12">
    <w:name w:val="Body Text"/>
    <w:basedOn w:val="1"/>
    <w:next w:val="1"/>
    <w:qFormat/>
    <w:uiPriority w:val="0"/>
    <w:pPr>
      <w:spacing w:after="120"/>
    </w:pPr>
  </w:style>
  <w:style w:type="paragraph" w:styleId="13">
    <w:name w:val="Body Text Indent"/>
    <w:basedOn w:val="1"/>
    <w:next w:val="14"/>
    <w:qFormat/>
    <w:uiPriority w:val="0"/>
    <w:pPr>
      <w:ind w:firstLine="630"/>
    </w:pPr>
    <w:rPr>
      <w:sz w:val="32"/>
    </w:rPr>
  </w:style>
  <w:style w:type="paragraph" w:customStyle="1" w:styleId="14">
    <w:name w:val="font5"/>
    <w:basedOn w:val="1"/>
    <w:qFormat/>
    <w:uiPriority w:val="0"/>
    <w:pPr>
      <w:widowControl/>
      <w:spacing w:before="100" w:beforeAutospacing="1" w:after="100" w:afterAutospacing="1"/>
      <w:jc w:val="left"/>
    </w:pPr>
    <w:rPr>
      <w:rFonts w:hint="eastAsia" w:ascii="宋体" w:hAnsi="宋体"/>
      <w:kern w:val="0"/>
      <w:sz w:val="24"/>
      <w:szCs w:val="24"/>
    </w:rPr>
  </w:style>
  <w:style w:type="paragraph" w:styleId="15">
    <w:name w:val="index 4"/>
    <w:basedOn w:val="1"/>
    <w:next w:val="1"/>
    <w:semiHidden/>
    <w:qFormat/>
    <w:uiPriority w:val="0"/>
    <w:pPr>
      <w:widowControl/>
      <w:ind w:left="1260"/>
      <w:jc w:val="left"/>
    </w:pPr>
    <w:rPr>
      <w:rFonts w:ascii="等线" w:hAnsi="等线" w:eastAsia="等线" w:cs="Times New Roman"/>
      <w:kern w:val="0"/>
      <w:sz w:val="22"/>
      <w:szCs w:val="22"/>
    </w:rPr>
  </w:style>
  <w:style w:type="paragraph" w:styleId="16">
    <w:name w:val="toc 3"/>
    <w:basedOn w:val="1"/>
    <w:next w:val="1"/>
    <w:semiHidden/>
    <w:qFormat/>
    <w:uiPriority w:val="0"/>
    <w:pPr>
      <w:ind w:left="840" w:leftChars="400"/>
    </w:pPr>
  </w:style>
  <w:style w:type="paragraph" w:styleId="17">
    <w:name w:val="Plain Text"/>
    <w:basedOn w:val="1"/>
    <w:qFormat/>
    <w:uiPriority w:val="0"/>
    <w:rPr>
      <w:rFonts w:ascii="宋体" w:hAnsi="Courier New" w:cs="Courier New"/>
      <w:szCs w:val="21"/>
    </w:rPr>
  </w:style>
  <w:style w:type="paragraph" w:styleId="18">
    <w:name w:val="Balloon Text"/>
    <w:basedOn w:val="1"/>
    <w:semiHidden/>
    <w:qFormat/>
    <w:uiPriority w:val="0"/>
    <w:rPr>
      <w:sz w:val="18"/>
      <w:szCs w:val="18"/>
    </w:rPr>
  </w:style>
  <w:style w:type="paragraph" w:styleId="19">
    <w:name w:val="footer"/>
    <w:basedOn w:val="1"/>
    <w:next w:val="1"/>
    <w:qFormat/>
    <w:uiPriority w:val="0"/>
    <w:pPr>
      <w:tabs>
        <w:tab w:val="center" w:pos="4153"/>
        <w:tab w:val="right" w:pos="8306"/>
      </w:tabs>
      <w:snapToGrid w:val="0"/>
      <w:jc w:val="left"/>
    </w:pPr>
    <w:rPr>
      <w:sz w:val="18"/>
      <w:szCs w:val="18"/>
    </w:rPr>
  </w:style>
  <w:style w:type="paragraph" w:styleId="2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1">
    <w:name w:val="toc 1"/>
    <w:basedOn w:val="1"/>
    <w:next w:val="1"/>
    <w:semiHidden/>
    <w:qFormat/>
    <w:uiPriority w:val="0"/>
    <w:pPr>
      <w:tabs>
        <w:tab w:val="right" w:leader="dot" w:pos="9060"/>
      </w:tabs>
      <w:spacing w:line="360" w:lineRule="auto"/>
    </w:pPr>
  </w:style>
  <w:style w:type="paragraph" w:styleId="22">
    <w:name w:val="Body Text Indent 3"/>
    <w:basedOn w:val="1"/>
    <w:unhideWhenUsed/>
    <w:qFormat/>
    <w:uiPriority w:val="0"/>
    <w:pPr>
      <w:spacing w:line="380" w:lineRule="exact"/>
      <w:ind w:firstLine="480"/>
    </w:pPr>
    <w:rPr>
      <w:rFonts w:ascii="宋体" w:hAnsi="宋体" w:cs="宋体"/>
      <w:kern w:val="0"/>
      <w:sz w:val="20"/>
      <w:szCs w:val="20"/>
    </w:rPr>
  </w:style>
  <w:style w:type="paragraph" w:styleId="23">
    <w:name w:val="toc 2"/>
    <w:basedOn w:val="1"/>
    <w:next w:val="1"/>
    <w:semiHidden/>
    <w:qFormat/>
    <w:uiPriority w:val="0"/>
    <w:pPr>
      <w:tabs>
        <w:tab w:val="right" w:leader="dot" w:pos="9060"/>
      </w:tabs>
      <w:spacing w:line="360" w:lineRule="auto"/>
      <w:ind w:left="420" w:leftChars="200"/>
    </w:pPr>
  </w:style>
  <w:style w:type="paragraph" w:styleId="24">
    <w:name w:val="Body Text 2"/>
    <w:basedOn w:val="1"/>
    <w:qFormat/>
    <w:uiPriority w:val="0"/>
    <w:rPr>
      <w:rFonts w:ascii="楷体_GB2312" w:hAnsi="Copperplate Gothic Bold" w:eastAsia="楷体_GB2312"/>
      <w:sz w:val="28"/>
    </w:rPr>
  </w:style>
  <w:style w:type="paragraph" w:styleId="25">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26">
    <w:name w:val="annotation subject"/>
    <w:basedOn w:val="11"/>
    <w:next w:val="11"/>
    <w:semiHidden/>
    <w:qFormat/>
    <w:uiPriority w:val="0"/>
    <w:rPr>
      <w:b/>
      <w:bCs/>
      <w:lang w:val="en-US" w:eastAsia="zh-CN"/>
    </w:rPr>
  </w:style>
  <w:style w:type="paragraph" w:styleId="27">
    <w:name w:val="Body Text First Indent"/>
    <w:basedOn w:val="12"/>
    <w:next w:val="1"/>
    <w:unhideWhenUsed/>
    <w:qFormat/>
    <w:uiPriority w:val="99"/>
    <w:pPr>
      <w:ind w:firstLine="420" w:firstLineChars="100"/>
    </w:pPr>
    <w:rPr>
      <w:szCs w:val="24"/>
    </w:rPr>
  </w:style>
  <w:style w:type="paragraph" w:styleId="28">
    <w:name w:val="Body Text First Indent 2"/>
    <w:basedOn w:val="13"/>
    <w:next w:val="27"/>
    <w:unhideWhenUsed/>
    <w:qFormat/>
    <w:uiPriority w:val="99"/>
    <w:pPr>
      <w:ind w:firstLine="420" w:firstLineChars="200"/>
    </w:pPr>
  </w:style>
  <w:style w:type="table" w:styleId="30">
    <w:name w:val="Table Grid"/>
    <w:basedOn w:val="2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2">
    <w:name w:val="Strong"/>
    <w:qFormat/>
    <w:uiPriority w:val="0"/>
  </w:style>
  <w:style w:type="character" w:styleId="33">
    <w:name w:val="FollowedHyperlink"/>
    <w:qFormat/>
    <w:uiPriority w:val="0"/>
    <w:rPr>
      <w:color w:val="4D4D4D"/>
      <w:u w:val="none"/>
    </w:rPr>
  </w:style>
  <w:style w:type="character" w:styleId="34">
    <w:name w:val="Emphasis"/>
    <w:qFormat/>
    <w:uiPriority w:val="0"/>
  </w:style>
  <w:style w:type="character" w:styleId="35">
    <w:name w:val="HTML Definition"/>
    <w:qFormat/>
    <w:uiPriority w:val="0"/>
  </w:style>
  <w:style w:type="character" w:styleId="36">
    <w:name w:val="HTML Variable"/>
    <w:qFormat/>
    <w:uiPriority w:val="0"/>
  </w:style>
  <w:style w:type="character" w:styleId="37">
    <w:name w:val="Hyperlink"/>
    <w:qFormat/>
    <w:uiPriority w:val="0"/>
    <w:rPr>
      <w:color w:val="4D4D4D"/>
      <w:u w:val="none"/>
    </w:rPr>
  </w:style>
  <w:style w:type="character" w:styleId="38">
    <w:name w:val="HTML Code"/>
    <w:qFormat/>
    <w:uiPriority w:val="0"/>
    <w:rPr>
      <w:rFonts w:hint="eastAsia" w:ascii="微软雅黑" w:hAnsi="微软雅黑" w:eastAsia="微软雅黑" w:cs="微软雅黑"/>
      <w:sz w:val="20"/>
    </w:rPr>
  </w:style>
  <w:style w:type="character" w:styleId="39">
    <w:name w:val="annotation reference"/>
    <w:qFormat/>
    <w:uiPriority w:val="0"/>
    <w:rPr>
      <w:sz w:val="21"/>
    </w:rPr>
  </w:style>
  <w:style w:type="character" w:styleId="40">
    <w:name w:val="HTML Cite"/>
    <w:qFormat/>
    <w:uiPriority w:val="0"/>
  </w:style>
  <w:style w:type="character" w:styleId="41">
    <w:name w:val="HTML Keyboard"/>
    <w:qFormat/>
    <w:uiPriority w:val="0"/>
    <w:rPr>
      <w:rFonts w:hint="eastAsia" w:ascii="微软雅黑" w:hAnsi="微软雅黑" w:eastAsia="微软雅黑" w:cs="微软雅黑"/>
      <w:sz w:val="20"/>
    </w:rPr>
  </w:style>
  <w:style w:type="character" w:styleId="42">
    <w:name w:val="HTML Sample"/>
    <w:qFormat/>
    <w:uiPriority w:val="0"/>
    <w:rPr>
      <w:rFonts w:hint="eastAsia" w:ascii="微软雅黑" w:hAnsi="微软雅黑" w:eastAsia="微软雅黑" w:cs="微软雅黑"/>
      <w:color w:val="A0AFB8"/>
      <w:sz w:val="39"/>
      <w:szCs w:val="39"/>
    </w:rPr>
  </w:style>
  <w:style w:type="paragraph" w:customStyle="1" w:styleId="43">
    <w:name w:val="Normal"/>
    <w:qFormat/>
    <w:uiPriority w:val="0"/>
    <w:pPr>
      <w:widowControl w:val="0"/>
      <w:adjustRightInd w:val="0"/>
      <w:spacing w:line="312" w:lineRule="atLeast"/>
      <w:jc w:val="both"/>
    </w:pPr>
    <w:rPr>
      <w:rFonts w:ascii="宋体" w:hAnsi="Times New Roman" w:eastAsia="宋体" w:cs="Times New Roman"/>
      <w:sz w:val="34"/>
      <w:lang w:val="en-US" w:eastAsia="zh-CN" w:bidi="ar-SA"/>
    </w:rPr>
  </w:style>
  <w:style w:type="paragraph" w:styleId="44">
    <w:name w:val="List Paragraph"/>
    <w:basedOn w:val="1"/>
    <w:qFormat/>
    <w:uiPriority w:val="0"/>
    <w:pPr>
      <w:ind w:firstLine="420" w:firstLineChars="200"/>
    </w:pPr>
    <w:rPr>
      <w:rFonts w:ascii="Calibri" w:hAnsi="Calibri"/>
      <w:szCs w:val="22"/>
    </w:rPr>
  </w:style>
  <w:style w:type="paragraph" w:customStyle="1" w:styleId="45">
    <w:name w:val="默认段落字体 Para Char Char Char Char"/>
    <w:basedOn w:val="1"/>
    <w:qFormat/>
    <w:uiPriority w:val="0"/>
    <w:rPr>
      <w:szCs w:val="24"/>
    </w:rPr>
  </w:style>
  <w:style w:type="character" w:customStyle="1" w:styleId="46">
    <w:name w:val="标题 1 Char"/>
    <w:link w:val="3"/>
    <w:qFormat/>
    <w:uiPriority w:val="0"/>
    <w:rPr>
      <w:rFonts w:ascii="黑体" w:hAnsi="黑体" w:eastAsia="宋体"/>
      <w:b/>
      <w:sz w:val="44"/>
    </w:rPr>
  </w:style>
  <w:style w:type="character" w:customStyle="1" w:styleId="47">
    <w:name w:val="标题 2 Char"/>
    <w:link w:val="4"/>
    <w:qFormat/>
    <w:uiPriority w:val="0"/>
    <w:rPr>
      <w:rFonts w:ascii="黑体" w:hAnsi="黑体" w:eastAsia="宋体"/>
      <w:b/>
      <w:sz w:val="44"/>
    </w:rPr>
  </w:style>
  <w:style w:type="character" w:customStyle="1" w:styleId="48">
    <w:name w:val="正文缩进 Char"/>
    <w:link w:val="7"/>
    <w:qFormat/>
    <w:uiPriority w:val="0"/>
    <w:rPr>
      <w:rFonts w:eastAsia="宋体"/>
      <w:kern w:val="2"/>
      <w:sz w:val="21"/>
      <w:szCs w:val="21"/>
      <w:lang w:val="en-US" w:eastAsia="zh-CN" w:bidi="ar-SA"/>
    </w:rPr>
  </w:style>
  <w:style w:type="character" w:customStyle="1" w:styleId="49">
    <w:name w:val="文档结构图 Char"/>
    <w:link w:val="9"/>
    <w:qFormat/>
    <w:uiPriority w:val="0"/>
    <w:rPr>
      <w:rFonts w:ascii="宋体"/>
      <w:kern w:val="2"/>
      <w:sz w:val="18"/>
      <w:szCs w:val="18"/>
    </w:rPr>
  </w:style>
  <w:style w:type="character" w:customStyle="1" w:styleId="50">
    <w:name w:val="批注文字 Char"/>
    <w:link w:val="11"/>
    <w:qFormat/>
    <w:uiPriority w:val="0"/>
    <w:rPr>
      <w:kern w:val="2"/>
      <w:sz w:val="21"/>
      <w:lang w:bidi="ar-SA"/>
    </w:rPr>
  </w:style>
  <w:style w:type="character" w:customStyle="1" w:styleId="51">
    <w:name w:val="bds_nopic"/>
    <w:qFormat/>
    <w:uiPriority w:val="0"/>
  </w:style>
  <w:style w:type="character" w:customStyle="1" w:styleId="52">
    <w:name w:val="del-btn1"/>
    <w:qFormat/>
    <w:uiPriority w:val="0"/>
  </w:style>
  <w:style w:type="character" w:customStyle="1" w:styleId="53">
    <w:name w:val="on1"/>
    <w:qFormat/>
    <w:uiPriority w:val="0"/>
    <w:rPr>
      <w:color w:val="FFFFFF"/>
    </w:rPr>
  </w:style>
  <w:style w:type="character" w:customStyle="1" w:styleId="54">
    <w:name w:val="bds_more2"/>
    <w:qFormat/>
    <w:uiPriority w:val="0"/>
  </w:style>
  <w:style w:type="character" w:customStyle="1" w:styleId="55">
    <w:name w:val="g"/>
    <w:qFormat/>
    <w:uiPriority w:val="0"/>
    <w:rPr>
      <w:color w:val="DD5400"/>
      <w:sz w:val="33"/>
      <w:szCs w:val="33"/>
    </w:rPr>
  </w:style>
  <w:style w:type="character" w:customStyle="1" w:styleId="56">
    <w:name w:val="normal1"/>
    <w:qFormat/>
    <w:uiPriority w:val="0"/>
    <w:rPr>
      <w:color w:val="FFFFFF"/>
    </w:rPr>
  </w:style>
  <w:style w:type="character" w:customStyle="1" w:styleId="57">
    <w:name w:val="on"/>
    <w:qFormat/>
    <w:uiPriority w:val="0"/>
    <w:rPr>
      <w:color w:val="FFFFFF"/>
    </w:rPr>
  </w:style>
  <w:style w:type="character" w:customStyle="1" w:styleId="58">
    <w:name w:val="glyphicon4"/>
    <w:qFormat/>
    <w:uiPriority w:val="0"/>
  </w:style>
  <w:style w:type="character" w:customStyle="1" w:styleId="59">
    <w:name w:val="button"/>
    <w:qFormat/>
    <w:uiPriority w:val="0"/>
  </w:style>
  <w:style w:type="character" w:customStyle="1" w:styleId="60">
    <w:name w:val="font21"/>
    <w:qFormat/>
    <w:uiPriority w:val="0"/>
    <w:rPr>
      <w:rFonts w:hint="eastAsia" w:ascii="仿宋" w:hAnsi="仿宋" w:eastAsia="仿宋" w:cs="仿宋"/>
      <w:color w:val="000000"/>
      <w:sz w:val="24"/>
      <w:szCs w:val="24"/>
      <w:u w:val="none"/>
      <w:vertAlign w:val="superscript"/>
    </w:rPr>
  </w:style>
  <w:style w:type="character" w:customStyle="1" w:styleId="61">
    <w:name w:val="bds_nopic2"/>
    <w:qFormat/>
    <w:uiPriority w:val="0"/>
  </w:style>
  <w:style w:type="character" w:customStyle="1" w:styleId="62">
    <w:name w:val="font31"/>
    <w:qFormat/>
    <w:uiPriority w:val="0"/>
    <w:rPr>
      <w:rFonts w:hint="eastAsia" w:ascii="仿宋" w:hAnsi="仿宋" w:eastAsia="仿宋" w:cs="仿宋"/>
      <w:color w:val="000000"/>
      <w:sz w:val="24"/>
      <w:szCs w:val="24"/>
      <w:u w:val="none"/>
    </w:rPr>
  </w:style>
  <w:style w:type="character" w:customStyle="1" w:styleId="63">
    <w:name w:val="gwds_nopic"/>
    <w:qFormat/>
    <w:uiPriority w:val="0"/>
  </w:style>
  <w:style w:type="character" w:customStyle="1" w:styleId="64">
    <w:name w:val="hover3"/>
    <w:qFormat/>
    <w:uiPriority w:val="0"/>
    <w:rPr>
      <w:shd w:val="clear" w:color="auto" w:fill="EEEEEE"/>
    </w:rPr>
  </w:style>
  <w:style w:type="character" w:customStyle="1" w:styleId="65">
    <w:name w:val="hour_am"/>
    <w:qFormat/>
    <w:uiPriority w:val="0"/>
  </w:style>
  <w:style w:type="character" w:customStyle="1" w:styleId="66">
    <w:name w:val="normal2"/>
    <w:qFormat/>
    <w:uiPriority w:val="0"/>
    <w:rPr>
      <w:color w:val="000000"/>
    </w:rPr>
  </w:style>
  <w:style w:type="character" w:customStyle="1" w:styleId="67">
    <w:name w:val="indent"/>
    <w:qFormat/>
    <w:uiPriority w:val="0"/>
  </w:style>
  <w:style w:type="character" w:customStyle="1" w:styleId="68">
    <w:name w:val="cur1"/>
    <w:qFormat/>
    <w:uiPriority w:val="0"/>
    <w:rPr>
      <w:b/>
    </w:rPr>
  </w:style>
  <w:style w:type="character" w:customStyle="1" w:styleId="69">
    <w:name w:val="old"/>
    <w:qFormat/>
    <w:uiPriority w:val="0"/>
    <w:rPr>
      <w:color w:val="999999"/>
    </w:rPr>
  </w:style>
  <w:style w:type="character" w:customStyle="1" w:styleId="70">
    <w:name w:val="normal"/>
    <w:qFormat/>
    <w:uiPriority w:val="0"/>
    <w:rPr>
      <w:color w:val="FFFFFF"/>
    </w:rPr>
  </w:style>
  <w:style w:type="character" w:customStyle="1" w:styleId="71">
    <w:name w:val="cur"/>
    <w:qFormat/>
    <w:uiPriority w:val="0"/>
    <w:rPr>
      <w:b/>
    </w:rPr>
  </w:style>
  <w:style w:type="character" w:customStyle="1" w:styleId="72">
    <w:name w:val="mwp_cyl_i4"/>
    <w:qFormat/>
    <w:uiPriority w:val="0"/>
    <w:rPr>
      <w:bdr w:val="single" w:color="7F9DB9" w:sz="6" w:space="0"/>
    </w:rPr>
  </w:style>
  <w:style w:type="character" w:customStyle="1" w:styleId="73">
    <w:name w:val="del-btn"/>
    <w:qFormat/>
    <w:uiPriority w:val="0"/>
  </w:style>
  <w:style w:type="character" w:customStyle="1" w:styleId="74">
    <w:name w:val="answer-title2"/>
    <w:qFormat/>
    <w:uiPriority w:val="0"/>
  </w:style>
  <w:style w:type="character" w:customStyle="1" w:styleId="75">
    <w:name w:val="bds_more1"/>
    <w:qFormat/>
    <w:uiPriority w:val="0"/>
    <w:rPr>
      <w:rFonts w:hint="eastAsia" w:ascii="宋体" w:hAnsi="宋体" w:eastAsia="宋体" w:cs="宋体"/>
    </w:rPr>
  </w:style>
  <w:style w:type="character" w:customStyle="1" w:styleId="76">
    <w:name w:val="cur2"/>
    <w:qFormat/>
    <w:uiPriority w:val="0"/>
    <w:rPr>
      <w:shd w:val="clear" w:color="auto" w:fill="FF0000"/>
    </w:rPr>
  </w:style>
  <w:style w:type="character" w:customStyle="1" w:styleId="77">
    <w:name w:val="tmpztreemove_arrow"/>
    <w:qFormat/>
    <w:uiPriority w:val="0"/>
    <w:rPr>
      <w:shd w:val="clear" w:color="auto" w:fill="FFFFFF"/>
    </w:rPr>
  </w:style>
  <w:style w:type="character" w:customStyle="1" w:styleId="78">
    <w:name w:val="bg1"/>
    <w:qFormat/>
    <w:uiPriority w:val="0"/>
    <w:rPr>
      <w:shd w:val="clear" w:color="auto" w:fill="000000"/>
    </w:rPr>
  </w:style>
  <w:style w:type="character" w:customStyle="1" w:styleId="79">
    <w:name w:val="bds_nopic1"/>
    <w:qFormat/>
    <w:uiPriority w:val="0"/>
  </w:style>
  <w:style w:type="character" w:customStyle="1" w:styleId="80">
    <w:name w:val="bg"/>
    <w:qFormat/>
    <w:uiPriority w:val="0"/>
    <w:rPr>
      <w:shd w:val="clear" w:color="auto" w:fill="000000"/>
    </w:rPr>
  </w:style>
  <w:style w:type="character" w:customStyle="1" w:styleId="81">
    <w:name w:val="font11"/>
    <w:qFormat/>
    <w:uiPriority w:val="0"/>
    <w:rPr>
      <w:rFonts w:hint="eastAsia" w:ascii="仿宋" w:hAnsi="仿宋" w:eastAsia="仿宋" w:cs="仿宋"/>
      <w:color w:val="000000"/>
      <w:sz w:val="24"/>
      <w:szCs w:val="24"/>
      <w:u w:val="none"/>
      <w:vertAlign w:val="superscript"/>
    </w:rPr>
  </w:style>
  <w:style w:type="character" w:customStyle="1" w:styleId="82">
    <w:name w:val="s"/>
    <w:qFormat/>
    <w:uiPriority w:val="0"/>
    <w:rPr>
      <w:b/>
      <w:color w:val="DD5400"/>
      <w:sz w:val="36"/>
      <w:szCs w:val="36"/>
    </w:rPr>
  </w:style>
  <w:style w:type="character" w:customStyle="1" w:styleId="83">
    <w:name w:val="bds_more"/>
    <w:qFormat/>
    <w:uiPriority w:val="0"/>
  </w:style>
  <w:style w:type="character" w:customStyle="1" w:styleId="84">
    <w:name w:val="hour_pm"/>
    <w:qFormat/>
    <w:uiPriority w:val="0"/>
  </w:style>
  <w:style w:type="character" w:customStyle="1" w:styleId="85">
    <w:name w:val="font101"/>
    <w:qFormat/>
    <w:uiPriority w:val="0"/>
    <w:rPr>
      <w:rFonts w:hint="eastAsia" w:ascii="仿宋" w:hAnsi="仿宋" w:eastAsia="仿宋" w:cs="仿宋"/>
      <w:color w:val="000000"/>
      <w:sz w:val="24"/>
      <w:szCs w:val="24"/>
      <w:u w:val="none"/>
    </w:rPr>
  </w:style>
  <w:style w:type="character" w:customStyle="1" w:styleId="86">
    <w:name w:val="Char Char6"/>
    <w:semiHidden/>
    <w:qFormat/>
    <w:uiPriority w:val="0"/>
    <w:rPr>
      <w:kern w:val="2"/>
      <w:sz w:val="21"/>
    </w:rPr>
  </w:style>
  <w:style w:type="character" w:customStyle="1" w:styleId="87">
    <w:name w:val="gwds_nopic1"/>
    <w:qFormat/>
    <w:uiPriority w:val="0"/>
  </w:style>
  <w:style w:type="character" w:customStyle="1" w:styleId="88">
    <w:name w:val="gwds_nopic2"/>
    <w:qFormat/>
    <w:uiPriority w:val="0"/>
  </w:style>
  <w:style w:type="paragraph" w:customStyle="1" w:styleId="89">
    <w:name w:val="正文自定"/>
    <w:basedOn w:val="1"/>
    <w:qFormat/>
    <w:uiPriority w:val="0"/>
    <w:pPr>
      <w:tabs>
        <w:tab w:val="left" w:pos="7665"/>
      </w:tabs>
      <w:spacing w:line="360" w:lineRule="auto"/>
      <w:ind w:firstLine="480" w:firstLineChars="200"/>
    </w:pPr>
    <w:rPr>
      <w:rFonts w:ascii="宋体" w:hAnsi="宋体"/>
      <w:sz w:val="24"/>
      <w:szCs w:val="24"/>
    </w:rPr>
  </w:style>
  <w:style w:type="paragraph" w:customStyle="1" w:styleId="90">
    <w:name w:val="列出段落1"/>
    <w:basedOn w:val="1"/>
    <w:qFormat/>
    <w:uiPriority w:val="34"/>
    <w:pPr>
      <w:ind w:firstLine="420" w:firstLineChars="200"/>
    </w:pPr>
    <w:rPr>
      <w:rFonts w:ascii="Calibri" w:hAnsi="Calibri" w:cs="黑体"/>
      <w:szCs w:val="22"/>
    </w:rPr>
  </w:style>
  <w:style w:type="paragraph" w:customStyle="1" w:styleId="91">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92">
    <w:name w:val="*正文"/>
    <w:basedOn w:val="1"/>
    <w:qFormat/>
    <w:uiPriority w:val="0"/>
    <w:pPr>
      <w:spacing w:line="360" w:lineRule="auto"/>
      <w:ind w:firstLine="200" w:firstLineChars="200"/>
    </w:pPr>
    <w:rPr>
      <w:rFonts w:ascii="宋体" w:hAnsi="宋体"/>
      <w:sz w:val="22"/>
      <w:szCs w:val="24"/>
    </w:rPr>
  </w:style>
  <w:style w:type="paragraph" w:customStyle="1" w:styleId="93">
    <w:name w:val="_Style 10"/>
    <w:basedOn w:val="1"/>
    <w:qFormat/>
    <w:uiPriority w:val="0"/>
  </w:style>
  <w:style w:type="paragraph" w:customStyle="1" w:styleId="94">
    <w:name w:val="Table Paragraph"/>
    <w:basedOn w:val="1"/>
    <w:qFormat/>
    <w:uiPriority w:val="1"/>
    <w:pPr>
      <w:autoSpaceDE w:val="0"/>
      <w:autoSpaceDN w:val="0"/>
      <w:jc w:val="left"/>
    </w:pPr>
    <w:rPr>
      <w:rFonts w:ascii="宋体" w:hAnsi="宋体" w:cs="宋体"/>
      <w:kern w:val="0"/>
      <w:sz w:val="22"/>
      <w:szCs w:val="22"/>
      <w:lang w:eastAsia="en-US"/>
    </w:rPr>
  </w:style>
  <w:style w:type="paragraph" w:customStyle="1" w:styleId="95">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96">
    <w:name w:val="Char Char2 Char Char"/>
    <w:basedOn w:val="1"/>
    <w:qFormat/>
    <w:uiPriority w:val="0"/>
    <w:rPr>
      <w:rFonts w:ascii="Swis721 BT" w:hAnsi="Swis721 BT" w:eastAsia="Batang"/>
      <w:b/>
      <w:bCs/>
      <w:kern w:val="0"/>
      <w:sz w:val="20"/>
      <w:lang w:eastAsia="ko-KR"/>
    </w:rPr>
  </w:style>
  <w:style w:type="paragraph" w:customStyle="1" w:styleId="97">
    <w:name w:val="WPSOffice手动目录 1"/>
    <w:qFormat/>
    <w:uiPriority w:val="0"/>
    <w:rPr>
      <w:rFonts w:ascii="Times New Roman" w:hAnsi="Times New Roman" w:eastAsia="宋体" w:cs="Times New Roman"/>
      <w:lang w:val="en-US" w:eastAsia="zh-CN" w:bidi="ar-SA"/>
    </w:rPr>
  </w:style>
  <w:style w:type="paragraph" w:customStyle="1" w:styleId="98">
    <w:name w:val="Char Char2 Char Char1"/>
    <w:basedOn w:val="1"/>
    <w:qFormat/>
    <w:uiPriority w:val="0"/>
    <w:rPr>
      <w:szCs w:val="24"/>
    </w:rPr>
  </w:style>
  <w:style w:type="paragraph" w:customStyle="1" w:styleId="99">
    <w:name w:val="样式 首行缩进:  2 字符"/>
    <w:basedOn w:val="1"/>
    <w:qFormat/>
    <w:uiPriority w:val="0"/>
    <w:pPr>
      <w:ind w:firstLine="560"/>
    </w:pPr>
    <w:rPr>
      <w:rFonts w:ascii="宋体" w:eastAsia="仿宋_GB2312"/>
      <w:kern w:val="0"/>
      <w:sz w:val="24"/>
    </w:rPr>
  </w:style>
  <w:style w:type="paragraph" w:customStyle="1" w:styleId="100">
    <w:name w:val="title11"/>
    <w:basedOn w:val="1"/>
    <w:qFormat/>
    <w:uiPriority w:val="0"/>
    <w:pPr>
      <w:spacing w:before="150"/>
      <w:jc w:val="left"/>
    </w:pPr>
    <w:rPr>
      <w:b/>
      <w:kern w:val="0"/>
      <w:sz w:val="22"/>
      <w:szCs w:val="22"/>
    </w:rPr>
  </w:style>
  <w:style w:type="paragraph" w:customStyle="1" w:styleId="101">
    <w:name w:val="Char1"/>
    <w:basedOn w:val="1"/>
    <w:qFormat/>
    <w:uiPriority w:val="0"/>
    <w:rPr>
      <w:szCs w:val="21"/>
    </w:rPr>
  </w:style>
  <w:style w:type="paragraph" w:customStyle="1" w:styleId="102">
    <w:name w:val="列出段落2"/>
    <w:basedOn w:val="1"/>
    <w:qFormat/>
    <w:uiPriority w:val="34"/>
    <w:pPr>
      <w:ind w:firstLine="420" w:firstLineChars="200"/>
    </w:pPr>
    <w:rPr>
      <w:sz w:val="28"/>
    </w:rPr>
  </w:style>
  <w:style w:type="paragraph" w:customStyle="1" w:styleId="103">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104">
    <w:name w:val="列表段落1"/>
    <w:basedOn w:val="1"/>
    <w:qFormat/>
    <w:uiPriority w:val="34"/>
    <w:pPr>
      <w:ind w:firstLine="420" w:firstLineChars="200"/>
    </w:pPr>
  </w:style>
  <w:style w:type="paragraph" w:styleId="105">
    <w:name w:val="No Spacing"/>
    <w:qFormat/>
    <w:uiPriority w:val="1"/>
    <w:pPr>
      <w:widowControl w:val="0"/>
      <w:spacing w:line="360" w:lineRule="auto"/>
      <w:jc w:val="both"/>
    </w:pPr>
    <w:rPr>
      <w:rFonts w:ascii="宋体" w:hAnsi="Calibri" w:eastAsia="宋体" w:cs="Times New Roman"/>
      <w:kern w:val="2"/>
      <w:sz w:val="24"/>
      <w:szCs w:val="22"/>
      <w:lang w:val="en-US" w:eastAsia="zh-CN" w:bidi="ar-SA"/>
    </w:rPr>
  </w:style>
  <w:style w:type="paragraph" w:customStyle="1" w:styleId="106">
    <w:name w:val="表格样式"/>
    <w:qFormat/>
    <w:uiPriority w:val="0"/>
    <w:pPr>
      <w:wordWrap w:val="0"/>
      <w:spacing w:line="0" w:lineRule="atLeast"/>
      <w:contextualSpacing/>
    </w:pPr>
    <w:rPr>
      <w:rFonts w:ascii="宋体" w:hAnsi="微软雅黑" w:eastAsia="宋体" w:cs="Times New Roman"/>
      <w:kern w:val="2"/>
      <w:sz w:val="24"/>
      <w:szCs w:val="28"/>
      <w:lang w:val="en-US" w:eastAsia="zh-CN" w:bidi="ar-SA"/>
    </w:rPr>
  </w:style>
  <w:style w:type="paragraph" w:customStyle="1" w:styleId="107">
    <w:name w:val="正文首行缩进1"/>
    <w:basedOn w:val="1"/>
    <w:qFormat/>
    <w:uiPriority w:val="0"/>
    <w:pPr>
      <w:suppressAutoHyphens/>
      <w:ind w:firstLine="420"/>
    </w:pPr>
    <w:rPr>
      <w:kern w:val="1"/>
      <w:lang w:eastAsia="ar-SA"/>
    </w:rPr>
  </w:style>
  <w:style w:type="paragraph" w:customStyle="1" w:styleId="108">
    <w:name w:val="Heading4"/>
    <w:basedOn w:val="1"/>
    <w:next w:val="1"/>
    <w:qFormat/>
    <w:uiPriority w:val="0"/>
    <w:pPr>
      <w:keepNext/>
      <w:keepLines/>
      <w:spacing w:before="280" w:after="290" w:line="376" w:lineRule="auto"/>
      <w:textAlignment w:val="baseline"/>
    </w:pPr>
    <w:rPr>
      <w:rFonts w:ascii="Arial" w:hAnsi="Arial"/>
      <w:b/>
      <w:bCs/>
      <w:szCs w:val="28"/>
    </w:rPr>
  </w:style>
  <w:style w:type="paragraph" w:customStyle="1" w:styleId="10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110">
    <w:name w:val="Standard"/>
    <w:qFormat/>
    <w:uiPriority w:val="0"/>
    <w:pPr>
      <w:widowControl w:val="0"/>
      <w:suppressAutoHyphens/>
      <w:autoSpaceDN w:val="0"/>
      <w:jc w:val="both"/>
      <w:textAlignment w:val="baseline"/>
    </w:pPr>
    <w:rPr>
      <w:rFonts w:ascii="Times New Roman" w:hAnsi="Times New Roman" w:eastAsia="宋体, SimSun" w:cs="Times New Roman"/>
      <w:kern w:val="3"/>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51" textRotate="1"/>
    <customShpInfo spid="_x0000_s1052" textRotate="1"/>
    <customShpInfo spid="_x0000_s1053" textRotate="1"/>
    <customShpInfo spid="_x0000_s1054" textRotate="1"/>
    <customShpInfo spid="_x0000_s1055" textRotate="1"/>
    <customShpInfo spid="_x0000_s1056" textRotate="1"/>
    <customShpInfo spid="_x0000_s1057" textRotate="1"/>
    <customShpInfo spid="_x0000_s1058" textRotate="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88</Pages>
  <Words>40193</Words>
  <Characters>44709</Characters>
  <Lines>453</Lines>
  <Paragraphs>127</Paragraphs>
  <TotalTime>1</TotalTime>
  <ScaleCrop>false</ScaleCrop>
  <LinksUpToDate>false</LinksUpToDate>
  <CharactersWithSpaces>47093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2019-02-28T10:21:00Z</dcterms:created>
  <dc:creator>user</dc:creator>
  <cp:lastModifiedBy>张亚娜</cp:lastModifiedBy>
  <cp:lastPrinted>2022-09-29T02:28:00Z</cp:lastPrinted>
  <dcterms:modified xsi:type="dcterms:W3CDTF">2022-11-29T09:39:00Z</dcterms:modified>
  <dc:title>标书编号：SZ99-</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E650A0D79A984A09A09484B7E2A8B083</vt:lpwstr>
  </property>
  <property fmtid="{D5CDD505-2E9C-101B-9397-08002B2CF9AE}" pid="4" name="commondata">
    <vt:lpwstr>eyJoZGlkIjoiYzE2Yzc5OGVlYzU1YjA3NGIxYTFmOTVjMTc3MzkzODAifQ==</vt:lpwstr>
  </property>
</Properties>
</file>