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 w:ascii="黑体" w:hAnsi="黑体" w:eastAsia="黑体" w:cs="黑体"/>
          <w:b/>
          <w:bCs/>
          <w:sz w:val="24"/>
          <w:szCs w:val="24"/>
          <w:highlight w:val="none"/>
        </w:rPr>
      </w:pPr>
      <w:bookmarkStart w:id="1" w:name="_GoBack"/>
      <w:bookmarkEnd w:id="1"/>
      <w:bookmarkStart w:id="0" w:name="_Toc8547"/>
      <w:r>
        <w:rPr>
          <w:rStyle w:val="6"/>
          <w:rFonts w:hint="eastAsia" w:ascii="黑体" w:hAnsi="黑体" w:eastAsia="黑体" w:cs="黑体"/>
          <w:sz w:val="32"/>
          <w:szCs w:val="32"/>
          <w:highlight w:val="none"/>
        </w:rPr>
        <w:t>用户需求书</w:t>
      </w:r>
      <w:bookmarkEnd w:id="0"/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lang w:eastAsia="zh-CN"/>
        </w:rPr>
        <w:t>一、产品名称：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新生儿一次性奶瓶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lang w:eastAsia="zh-CN"/>
        </w:rPr>
        <w:t>二、采购数量：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本次采购为两年的用量，单品价格不得超过1.20元（总金额150万，按照成交单价折算成单品数量，直至合同总价款用完为止）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lang w:eastAsia="zh-CN"/>
        </w:rPr>
        <w:t>三、生产厂家要求：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产品生产厂房净化标准达到国家规定标准，产品灭菌设备，奶瓶专业生产设备符合国家要求。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lang w:eastAsia="zh-CN"/>
        </w:rPr>
        <w:t>、奶瓶参数要求：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1、容量：100ml；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2、包装：纸塑独立包装；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3、包装内容：产品注册号、生产许可证号、生产执行标准，产品名称，规格，数量，消毒方式，有效期，生产日期及标签，制造商名称及相关信息；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4、食品包装用聚丙烯成型品卫生标准GB9688-（现行最新标准）；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5、奶嘴材质：食品级液体硅胶，安全无毒，无色透明；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6、橡胶奶嘴卫生标准GB4806.2-（现行最新标准）；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7、奶瓶材质：聚丙烯（PP）不含双酚A，耐高温，无异味，硬度高，无色透明，易观奶质，瓶侧有100ml刻度标示，使用方便；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8、食品接触材料、高分子材料、食品模拟物中2.2-二（4-羟基苯基）丙烷（双酚A）的测定GB/T23296.16-（现行最新标准）；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9、食品塑料包装材料中邻苯二甲酸酯（塑化剂）的测定GB/T21928-（现行最新标准）；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10、必须提供样品及彩图；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11、提供产品生产工艺流程；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12、所有灭菌净化测试结果需高于国家现行标准，并提供检测报告；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13、提供产品省级及省级以上检验报告：检测跌落性能，迁移量，高锰酸钾消耗量，重金属（以Pb计）。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省级以上机构提供的检测报告：原材料中的聚丙烯树脂，符合国际GB4806.6-（现行最新标准），感官要求色泽正常，无异味，无洁物等。理化指标正乙烷提取物（回流2h）≤2。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国家环保产品质量监督检验中心提供的检测报告：国标GB31604.10-（现行最新标准）双酚A偏移量，国标GB31604.30-（现行最新标准）邻笨二甲酸酯迁移量≤0.001mg/kg。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15、在两年的服务期内，按照采购人的要求和指定供货地点，采购人每次要求供应商提供货物时，供应商必须在3天内将货物送达指定地点；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16、供应商需自报项目质保期；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17、供货商所供物资需按规定时间和数量供货，货物送达采购人指定地点并经验收合格。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lang w:val="en-US" w:eastAsia="zh-CN"/>
        </w:rPr>
        <w:t>、付款方式：</w:t>
      </w:r>
    </w:p>
    <w:p>
      <w:pPr>
        <w:spacing w:line="360" w:lineRule="auto"/>
        <w:ind w:firstLine="480" w:firstLineChars="200"/>
        <w:outlineLvl w:val="9"/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月底前必须及时提供当月所供物资等额增值税发票，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次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月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日前由甲方向乙方银行转账支付上月款项。如遇节假日，顺延至下一个工作日。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mMTBmMDM4YzI4MmQyYTc5Mzg1Nzk2NzVhNzI3YWMifQ=="/>
  </w:docVars>
  <w:rsids>
    <w:rsidRoot w:val="0C7F0268"/>
    <w:rsid w:val="0C7F02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6"/>
    <w:qFormat/>
    <w:uiPriority w:val="99"/>
    <w:pPr>
      <w:spacing w:line="360" w:lineRule="auto"/>
      <w:jc w:val="center"/>
      <w:outlineLvl w:val="0"/>
    </w:pPr>
    <w:rPr>
      <w:rFonts w:ascii="Calibri" w:hAnsi="Calibri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99"/>
    <w:rPr>
      <w:rFonts w:ascii="Calibri" w:hAnsi="Calibri" w:cs="Times New Roman"/>
      <w:kern w:val="0"/>
    </w:rPr>
  </w:style>
  <w:style w:type="character" w:customStyle="1" w:styleId="6">
    <w:name w:val="标题 1 Char1"/>
    <w:link w:val="3"/>
    <w:locked/>
    <w:uiPriority w:val="99"/>
    <w:rPr>
      <w:rFonts w:ascii="Calibri" w:hAnsi="Calibri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2022-10-25T02:03:00Z</dcterms:created>
  <dc:creator>deqinzhaobiao</dc:creator>
  <cp:lastModifiedBy>deqinzhaobiao</cp:lastModifiedBy>
  <dcterms:modified xsi:type="dcterms:W3CDTF">2022-10-25T02:04:05Z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1937505A8039489D9E0A94370EB4D882</vt:lpwstr>
  </property>
</Properties>
</file>