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采购需求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陕西省戒毒管理局统一移动应用项目建设</w:t>
      </w:r>
      <w:r>
        <w:rPr>
          <w:rFonts w:hint="eastAsia" w:ascii="宋体" w:hAnsi="宋体"/>
          <w:sz w:val="24"/>
          <w:szCs w:val="24"/>
        </w:rPr>
        <w:t>是</w:t>
      </w:r>
      <w:r>
        <w:rPr>
          <w:rFonts w:hint="eastAsia" w:ascii="宋体" w:hAnsi="宋体"/>
          <w:sz w:val="24"/>
          <w:szCs w:val="24"/>
          <w:lang w:val="en-US" w:eastAsia="zh-CN"/>
        </w:rPr>
        <w:t>按照</w:t>
      </w:r>
      <w:r>
        <w:rPr>
          <w:rFonts w:hint="eastAsia" w:ascii="宋体" w:hAnsi="宋体"/>
          <w:sz w:val="24"/>
          <w:szCs w:val="24"/>
        </w:rPr>
        <w:t>司法部“智慧戒毒”信息化体系建设标准要求，推动全国戒毒统一基本模式“四区五中心”实体化运行，进一步提高陕西省司法行政戒毒系统信息化、智能化水平，解决戒毒系统民警移动执法、移动办公、移动指挥、移动信息查询等多种移动警务执法方面的工作目前无法开展的</w:t>
      </w:r>
      <w:r>
        <w:rPr>
          <w:rFonts w:hint="eastAsia" w:ascii="宋体" w:hAnsi="宋体"/>
          <w:sz w:val="24"/>
          <w:szCs w:val="24"/>
          <w:lang w:val="en-US" w:eastAsia="zh-CN"/>
        </w:rPr>
        <w:t>困</w:t>
      </w:r>
      <w:r>
        <w:rPr>
          <w:rFonts w:hint="eastAsia" w:ascii="宋体" w:hAnsi="宋体"/>
          <w:sz w:val="24"/>
          <w:szCs w:val="24"/>
        </w:rPr>
        <w:t>难，实现“向科技要警力”的核心目标，为陕西省司法行政戒毒工作科学化专业高质量发展提供有力的信息技术支撑，建设统一移动应用平台及扩容所需的相关软硬件系统。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本项目建设内容主要包括：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移动门户系统，与现有PC端统一门户平台的基础上，身份认证鉴权对接，通过PC端门户认证鉴权，通过原有CA系统进行用户身份的认证，实现移动门户中的业务应用认证鉴权并将各个业务系统的移动应用入口和移动业务信息在统一移动门户中集成展示处理。移动门户系统主要包含与统一身份认证系统的对接，实现移动端统一登录入口及身份鉴权；与移动系统办公平台的对接，实现公文办理、流程审批、电子邮件、通知公告等信息的查阅和办理功能在统一移动门户平台中集中处理；与移动戒毒执法系统对接，实现所政管理、教育矫正、生产劳动等执法类业务在移动门户系统中的集中处理；与移动综合管理系统进行对接，实现扫描二维码、识别二维码、申请获取二维码、固定资产信息录入、软件资产信息录入、项目信息录入等业务待办、业务信息的查询；提供标准的业务对接规范和技术接口，为今后其他业务的移动业务展示和处理提供扩展平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移动办公系统，在现有PC端协同办公平台的基础上，将日常行政办公类业务延展到移动端上，移动办公平台与C端协同办公平台数据统一、业务办理统一、流程统一。在移动办公系统中处理的行政办公业务可与PC端协同办公平台中的业务进行无缝衔接。移动办公系统主要包含移动审批、电子公文、自定义模块、工作汇报、领导日程、工作日志、办公用品领用、知识及信息、通讯录、信息发布、员工自助服务、综合办公等模块，实现数据、业务流转的同步一致。提供消息对接和数据对接服务，与移动门户系统进行对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移动戒毒执法系统，在现有PC端戒毒执法管理平台基础上把部分常用功能延伸到移动端上，移动戒毒执法系统与PC端戒毒执法管理平台数据统一、业务办理统一、流程统一，业务办理同时可在移动戒毒执法系统与戒毒执法管理平台中办理，流程、数据实时互通互联。建设内容主要包括所政管理、教育矫正、心理矫治、生活卫生、生产劳动、戒毒医疗、康复训练、诊断评估等基础功能各子系统部分功能，同时为了保证移动戒毒执法系统数据与在用的PC端戒毒执法管理平台数据一致，本次建设中还包括消息对接、数据对接等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移动综合信息管理，是基于陕西省戒毒管理局及各省属戒毒所当前的工作需要，开发可在移动端使用的二维码信息系统、项目管理信息系统、固定资产信息系统、软件资产信息系统等关联度较高的综合信息管理系统，主要内容包括跨平台二维码管理、项目过程管理、项目资料管理、项目信息管理、固定资产信息管理、软件资产信息管理等综合信息管理系统。同时包含PC端的后台管理和相应业务功能的开发，并与PC端门户平台及移动门户系统的消息对接、数据对接等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扩容设施，本项目</w:t>
      </w:r>
      <w:r>
        <w:rPr>
          <w:rFonts w:hint="eastAsia"/>
          <w:sz w:val="24"/>
          <w:szCs w:val="24"/>
        </w:rPr>
        <w:t>配套的信息化基础设施，包括服务器、网络交换机、云平台软件</w:t>
      </w:r>
      <w:r>
        <w:rPr>
          <w:rFonts w:hint="eastAsia"/>
          <w:sz w:val="24"/>
          <w:szCs w:val="24"/>
          <w:lang w:eastAsia="zh-CN"/>
        </w:rPr>
        <w:t>、</w:t>
      </w:r>
      <w:r>
        <w:rPr>
          <w:rFonts w:hint="eastAsia"/>
          <w:sz w:val="24"/>
          <w:szCs w:val="24"/>
          <w:lang w:val="en-US" w:eastAsia="zh-CN"/>
        </w:rPr>
        <w:t>数据库</w:t>
      </w:r>
      <w:r>
        <w:rPr>
          <w:rFonts w:hint="eastAsia"/>
          <w:sz w:val="24"/>
          <w:szCs w:val="24"/>
        </w:rPr>
        <w:t>等软硬件设备。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部署设施要求，包括对系统部署、应用备份优化、链路优化、路由优化、DNS优化、业务库远程复制、应用切换及模拟灾备等内容进行部署实施。</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9CE71"/>
    <w:multiLevelType w:val="singleLevel"/>
    <w:tmpl w:val="60E9CE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M2ZhZmRiMWM0Zjg0Yzg1OTc4YTBkNDZhOThmNTUifQ=="/>
  </w:docVars>
  <w:rsids>
    <w:rsidRoot w:val="26962132"/>
    <w:rsid w:val="2696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2022-10-16T07:29:00Z</dcterms:created>
  <dc:creator>落叶</dc:creator>
  <cp:lastModifiedBy>落叶</cp:lastModifiedBy>
  <dcterms:modified xsi:type="dcterms:W3CDTF">2022-10-16T07:30:46Z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2486FE44B9FD44CEB8C527C827AF1303</vt:lpwstr>
  </property>
</Properties>
</file>