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3" w:firstLineChars="200"/>
        <w:jc w:val="right"/>
        <w:rPr>
          <w:rFonts w:hint="eastAsia" w:ascii="仿宋" w:hAnsi="仿宋" w:eastAsia="仿宋" w:cs="仿宋"/>
          <w:b/>
          <w:color w:val="000000" w:themeColor="text1"/>
          <w:sz w:val="36"/>
          <w:szCs w:val="36"/>
          <w:highlight w:val="none"/>
          <w:bdr w:val="single" w:color="auto" w:sz="4" w:space="0"/>
          <w:shd w:val="pct10" w:color="auto" w:fill="FFFFFF"/>
          <w:lang w:eastAsia="zh-CN"/>
          <w14:textFill>
            <w14:solidFill>
              <w14:schemeClr w14:val="tx1"/>
            </w14:solidFill>
          </w14:textFill>
        </w:rPr>
      </w:pPr>
      <w:r>
        <w:rPr>
          <w:rFonts w:hint="eastAsia" w:ascii="仿宋" w:hAnsi="仿宋" w:eastAsia="仿宋" w:cs="仿宋"/>
          <w:b/>
          <w:color w:val="000000" w:themeColor="text1"/>
          <w:sz w:val="36"/>
          <w:szCs w:val="36"/>
          <w:highlight w:val="none"/>
          <w:bdr w:val="single" w:color="auto" w:sz="4" w:space="0"/>
          <w:shd w:val="pct10" w:color="auto" w:fill="FFFFFF"/>
          <w:lang w:eastAsia="zh-CN"/>
          <w14:textFill>
            <w14:solidFill>
              <w14:schemeClr w14:val="tx1"/>
            </w14:solidFill>
          </w14:textFill>
        </w:rPr>
        <w:t>政府采购项目</w:t>
      </w:r>
    </w:p>
    <w:p>
      <w:pPr>
        <w:spacing w:line="480" w:lineRule="exact"/>
        <w:ind w:firstLine="723" w:firstLineChars="200"/>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pacing w:line="480" w:lineRule="exact"/>
        <w:rPr>
          <w:rFonts w:hint="eastAsia" w:ascii="仿宋" w:hAnsi="仿宋" w:eastAsia="仿宋" w:cs="仿宋"/>
          <w:b/>
          <w:color w:val="000000" w:themeColor="text1"/>
          <w:sz w:val="36"/>
          <w:szCs w:val="36"/>
          <w:highlight w:val="none"/>
          <w:lang w:eastAsia="zh-CN"/>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文件编号:</w:t>
      </w:r>
      <w:r>
        <w:rPr>
          <w:rFonts w:hint="eastAsia" w:ascii="仿宋" w:hAnsi="仿宋" w:eastAsia="仿宋" w:cs="仿宋"/>
          <w:b/>
          <w:color w:val="000000" w:themeColor="text1"/>
          <w:sz w:val="36"/>
          <w:szCs w:val="36"/>
          <w:highlight w:val="none"/>
          <w:lang w:eastAsia="zh-CN"/>
          <w14:textFill>
            <w14:solidFill>
              <w14:schemeClr w14:val="tx1"/>
            </w14:solidFill>
          </w14:textFill>
        </w:rPr>
        <w:t>HZGH-2022-062</w:t>
      </w:r>
    </w:p>
    <w:p>
      <w:pPr>
        <w:pStyle w:val="2"/>
        <w:rPr>
          <w:rFonts w:hint="eastAsia"/>
          <w:highlight w:val="none"/>
        </w:rPr>
      </w:pPr>
    </w:p>
    <w:p>
      <w:pPr>
        <w:jc w:val="both"/>
        <w:rPr>
          <w:rFonts w:hint="eastAsia" w:ascii="仿宋" w:hAnsi="仿宋" w:eastAsia="仿宋" w:cs="仿宋"/>
          <w:b/>
          <w:color w:val="000000" w:themeColor="text1"/>
          <w:sz w:val="48"/>
          <w:szCs w:val="48"/>
          <w:highlight w:val="none"/>
          <w:u w:val="wavyHeavy" w:color="FF0000"/>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仿宋" w:hAnsi="仿宋" w:eastAsia="仿宋" w:cs="仿宋"/>
          <w:b/>
          <w:bCs/>
          <w:color w:val="000000" w:themeColor="text1"/>
          <w:spacing w:val="20"/>
          <w:kern w:val="0"/>
          <w:sz w:val="52"/>
          <w:szCs w:val="52"/>
          <w:highlight w:val="none"/>
          <w:lang w:val="en-US" w:eastAsia="zh-CN" w:bidi="ar-SA"/>
          <w14:textFill>
            <w14:solidFill>
              <w14:schemeClr w14:val="tx1"/>
            </w14:solidFill>
          </w14:textFill>
        </w:rPr>
      </w:pPr>
      <w:r>
        <w:rPr>
          <w:rFonts w:hint="eastAsia" w:ascii="仿宋" w:hAnsi="仿宋" w:eastAsia="仿宋" w:cs="仿宋"/>
          <w:b/>
          <w:bCs/>
          <w:color w:val="000000" w:themeColor="text1"/>
          <w:spacing w:val="20"/>
          <w:kern w:val="0"/>
          <w:sz w:val="52"/>
          <w:szCs w:val="52"/>
          <w:highlight w:val="none"/>
          <w:lang w:val="en-US" w:eastAsia="zh-CN" w:bidi="ar-SA"/>
          <w14:textFill>
            <w14:solidFill>
              <w14:schemeClr w14:val="tx1"/>
            </w14:solidFill>
          </w14:textFill>
        </w:rPr>
        <w:t>陕西福彩公益之声系列宣传服务</w:t>
      </w:r>
    </w:p>
    <w:p>
      <w:pPr>
        <w:pStyle w:val="2"/>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仿宋" w:hAnsi="仿宋" w:eastAsia="仿宋" w:cs="仿宋"/>
          <w:b/>
          <w:bCs/>
          <w:color w:val="000000" w:themeColor="text1"/>
          <w:spacing w:val="20"/>
          <w:kern w:val="0"/>
          <w:sz w:val="52"/>
          <w:szCs w:val="52"/>
          <w:highlight w:val="none"/>
          <w:lang w:val="en-US" w:eastAsia="zh-CN" w:bidi="ar-SA"/>
          <w14:textFill>
            <w14:solidFill>
              <w14:schemeClr w14:val="tx1"/>
            </w14:solidFill>
          </w14:textFill>
        </w:rPr>
      </w:pPr>
      <w:r>
        <w:rPr>
          <w:rFonts w:hint="eastAsia" w:ascii="仿宋" w:hAnsi="仿宋" w:eastAsia="仿宋" w:cs="仿宋"/>
          <w:b/>
          <w:bCs/>
          <w:color w:val="000000" w:themeColor="text1"/>
          <w:spacing w:val="20"/>
          <w:kern w:val="0"/>
          <w:sz w:val="52"/>
          <w:szCs w:val="52"/>
          <w:highlight w:val="none"/>
          <w:lang w:val="en-US" w:eastAsia="zh-CN" w:bidi="ar-SA"/>
          <w14:textFill>
            <w14:solidFill>
              <w14:schemeClr w14:val="tx1"/>
            </w14:solidFill>
          </w14:textFill>
        </w:rPr>
        <w:t>采购项目</w:t>
      </w:r>
    </w:p>
    <w:p>
      <w:pPr>
        <w:rPr>
          <w:rFonts w:hint="eastAsia"/>
          <w:highlight w:val="none"/>
          <w:lang w:val="en-US" w:eastAsia="zh-CN"/>
        </w:rPr>
      </w:pPr>
    </w:p>
    <w:p>
      <w:pPr>
        <w:rPr>
          <w:rFonts w:hint="eastAsia"/>
          <w:highlight w:val="none"/>
        </w:rPr>
      </w:pPr>
    </w:p>
    <w:p>
      <w:pPr>
        <w:jc w:val="center"/>
        <w:rPr>
          <w:rFonts w:hint="eastAsia" w:ascii="仿宋" w:hAnsi="仿宋" w:eastAsia="仿宋" w:cs="仿宋"/>
          <w:b/>
          <w:bCs/>
          <w:color w:val="000000" w:themeColor="text1"/>
          <w:spacing w:val="20"/>
          <w:kern w:val="0"/>
          <w:sz w:val="72"/>
          <w:szCs w:val="72"/>
          <w:highlight w:val="none"/>
          <w14:textFill>
            <w14:solidFill>
              <w14:schemeClr w14:val="tx1"/>
            </w14:solidFill>
          </w14:textFill>
        </w:rPr>
      </w:pPr>
      <w:r>
        <w:rPr>
          <w:rFonts w:hint="eastAsia" w:ascii="仿宋" w:hAnsi="仿宋" w:eastAsia="仿宋" w:cs="仿宋"/>
          <w:b/>
          <w:bCs/>
          <w:color w:val="000000" w:themeColor="text1"/>
          <w:spacing w:val="20"/>
          <w:kern w:val="0"/>
          <w:sz w:val="72"/>
          <w:szCs w:val="72"/>
          <w:highlight w:val="none"/>
          <w14:textFill>
            <w14:solidFill>
              <w14:schemeClr w14:val="tx1"/>
            </w14:solidFill>
          </w14:textFill>
        </w:rPr>
        <w:t>竞争性磋商文件</w:t>
      </w:r>
    </w:p>
    <w:p>
      <w:pPr>
        <w:pStyle w:val="2"/>
        <w:jc w:val="center"/>
        <w:rPr>
          <w:rFonts w:hint="eastAsia" w:ascii="仿宋" w:hAnsi="仿宋" w:eastAsia="仿宋" w:cs="仿宋"/>
          <w:b/>
          <w:bCs/>
          <w:color w:val="000000" w:themeColor="text1"/>
          <w:spacing w:val="20"/>
          <w:kern w:val="0"/>
          <w:sz w:val="40"/>
          <w:szCs w:val="40"/>
          <w:highlight w:val="none"/>
          <w:lang w:eastAsia="zh-CN"/>
          <w14:textFill>
            <w14:solidFill>
              <w14:schemeClr w14:val="tx1"/>
            </w14:solidFill>
          </w14:textFill>
        </w:rPr>
      </w:pPr>
      <w:r>
        <w:rPr>
          <w:rFonts w:hint="eastAsia" w:ascii="仿宋" w:hAnsi="仿宋" w:eastAsia="仿宋" w:cs="仿宋"/>
          <w:b/>
          <w:bCs/>
          <w:color w:val="000000" w:themeColor="text1"/>
          <w:spacing w:val="20"/>
          <w:kern w:val="0"/>
          <w:sz w:val="40"/>
          <w:szCs w:val="40"/>
          <w:highlight w:val="none"/>
          <w:lang w:val="en-US" w:eastAsia="zh-CN"/>
          <w14:textFill>
            <w14:solidFill>
              <w14:schemeClr w14:val="tx1"/>
            </w14:solidFill>
          </w14:textFill>
        </w:rPr>
        <w:t>专门面向中小企业项目</w:t>
      </w:r>
    </w:p>
    <w:p>
      <w:pPr>
        <w:rPr>
          <w:rFonts w:hint="eastAsia"/>
          <w:highlight w:val="none"/>
        </w:rPr>
      </w:pPr>
    </w:p>
    <w:p>
      <w:pPr>
        <w:ind w:firstLine="643" w:firstLineChars="200"/>
        <w:jc w:val="center"/>
        <w:outlineLvl w:val="0"/>
        <w:rPr>
          <w:rFonts w:hint="eastAsia" w:ascii="仿宋" w:hAnsi="仿宋" w:eastAsia="仿宋" w:cs="仿宋"/>
          <w:b/>
          <w:bCs/>
          <w:color w:val="000000" w:themeColor="text1"/>
          <w:kern w:val="0"/>
          <w:sz w:val="84"/>
          <w:szCs w:val="84"/>
          <w:highlight w:val="none"/>
          <w14:textFill>
            <w14:solidFill>
              <w14:schemeClr w14:val="tx1"/>
            </w14:solidFill>
          </w14:textFill>
        </w:rPr>
      </w:pPr>
      <w:r>
        <w:rPr>
          <w:rFonts w:hint="eastAsia" w:ascii="仿宋" w:hAnsi="仿宋" w:eastAsia="仿宋" w:cs="仿宋"/>
          <w:b/>
          <w:color w:val="000000" w:themeColor="text1"/>
          <w:sz w:val="32"/>
          <w:szCs w:val="32"/>
          <w:highlight w:val="none"/>
          <w:shd w:val="clear" w:color="auto" w:fill="FFFFFF"/>
          <w14:textFill>
            <w14:solidFill>
              <w14:schemeClr w14:val="tx1"/>
            </w14:solidFill>
          </w14:textFill>
        </w:rPr>
        <w:drawing>
          <wp:anchor distT="0" distB="0" distL="114300" distR="114300" simplePos="0" relativeHeight="251661312" behindDoc="1" locked="0" layoutInCell="1" allowOverlap="1">
            <wp:simplePos x="0" y="0"/>
            <wp:positionH relativeFrom="column">
              <wp:posOffset>2015490</wp:posOffset>
            </wp:positionH>
            <wp:positionV relativeFrom="paragraph">
              <wp:posOffset>45720</wp:posOffset>
            </wp:positionV>
            <wp:extent cx="1466215" cy="1390650"/>
            <wp:effectExtent l="0" t="0" r="635" b="0"/>
            <wp:wrapTight wrapText="bothSides">
              <wp:wrapPolygon>
                <wp:start x="0" y="0"/>
                <wp:lineTo x="0" y="21304"/>
                <wp:lineTo x="21329" y="21304"/>
                <wp:lineTo x="21329" y="0"/>
                <wp:lineTo x="0" y="0"/>
              </wp:wrapPolygon>
            </wp:wrapTight>
            <wp:docPr id="2" name="图片 1" descr="d53eb5700307075d23daf00df32f9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53eb5700307075d23daf00df32f9f8"/>
                    <pic:cNvPicPr>
                      <a:picLocks noChangeAspect="1"/>
                    </pic:cNvPicPr>
                  </pic:nvPicPr>
                  <pic:blipFill>
                    <a:blip r:embed="rId24"/>
                    <a:stretch>
                      <a:fillRect/>
                    </a:stretch>
                  </pic:blipFill>
                  <pic:spPr>
                    <a:xfrm>
                      <a:off x="0" y="0"/>
                      <a:ext cx="1466215" cy="1390650"/>
                    </a:xfrm>
                    <a:prstGeom prst="rect">
                      <a:avLst/>
                    </a:prstGeom>
                    <a:noFill/>
                    <a:ln>
                      <a:noFill/>
                    </a:ln>
                  </pic:spPr>
                </pic:pic>
              </a:graphicData>
            </a:graphic>
          </wp:anchor>
        </w:drawing>
      </w:r>
    </w:p>
    <w:p>
      <w:pPr>
        <w:spacing w:line="480" w:lineRule="exact"/>
        <w:rPr>
          <w:rFonts w:hint="eastAsia" w:ascii="仿宋" w:hAnsi="仿宋" w:eastAsia="仿宋" w:cs="仿宋"/>
          <w:b/>
          <w:color w:val="000000" w:themeColor="text1"/>
          <w:sz w:val="36"/>
          <w:szCs w:val="36"/>
          <w:highlight w:val="none"/>
          <w14:textFill>
            <w14:solidFill>
              <w14:schemeClr w14:val="tx1"/>
            </w14:solidFill>
          </w14:textFill>
        </w:rPr>
      </w:pPr>
    </w:p>
    <w:p>
      <w:pPr>
        <w:spacing w:line="480" w:lineRule="exact"/>
        <w:rPr>
          <w:rFonts w:hint="eastAsia" w:ascii="仿宋" w:hAnsi="仿宋" w:eastAsia="仿宋" w:cs="仿宋"/>
          <w:b/>
          <w:color w:val="000000" w:themeColor="text1"/>
          <w:sz w:val="36"/>
          <w:szCs w:val="36"/>
          <w:highlight w:val="none"/>
          <w14:textFill>
            <w14:solidFill>
              <w14:schemeClr w14:val="tx1"/>
            </w14:solidFill>
          </w14:textFill>
        </w:rPr>
      </w:pPr>
    </w:p>
    <w:p>
      <w:pPr>
        <w:spacing w:line="480" w:lineRule="exact"/>
        <w:rPr>
          <w:rFonts w:hint="eastAsia" w:ascii="仿宋" w:hAnsi="仿宋" w:eastAsia="仿宋" w:cs="仿宋"/>
          <w:b/>
          <w:color w:val="000000" w:themeColor="text1"/>
          <w:sz w:val="36"/>
          <w:szCs w:val="36"/>
          <w:highlight w:val="none"/>
          <w14:textFill>
            <w14:solidFill>
              <w14:schemeClr w14:val="tx1"/>
            </w14:solidFill>
          </w14:textFill>
        </w:rPr>
      </w:pPr>
    </w:p>
    <w:p>
      <w:pPr>
        <w:pStyle w:val="35"/>
        <w:rPr>
          <w:rFonts w:hint="eastAsia" w:ascii="仿宋" w:hAnsi="仿宋" w:eastAsia="仿宋" w:cs="仿宋"/>
          <w:b/>
          <w:color w:val="000000" w:themeColor="text1"/>
          <w:sz w:val="32"/>
          <w:szCs w:val="32"/>
          <w:highlight w:val="none"/>
          <w14:textFill>
            <w14:solidFill>
              <w14:schemeClr w14:val="tx1"/>
            </w14:solidFill>
          </w14:textFill>
        </w:rPr>
      </w:pPr>
    </w:p>
    <w:p>
      <w:pPr>
        <w:pStyle w:val="35"/>
        <w:rPr>
          <w:rFonts w:hint="eastAsia" w:ascii="仿宋" w:hAnsi="仿宋" w:eastAsia="仿宋" w:cs="仿宋"/>
          <w:b/>
          <w:color w:val="000000" w:themeColor="text1"/>
          <w:sz w:val="32"/>
          <w:szCs w:val="32"/>
          <w:highlight w:val="none"/>
          <w14:textFill>
            <w14:solidFill>
              <w14:schemeClr w14:val="tx1"/>
            </w14:solidFill>
          </w14:textFill>
        </w:rPr>
      </w:pPr>
    </w:p>
    <w:p>
      <w:pPr>
        <w:spacing w:line="560" w:lineRule="exact"/>
        <w:ind w:firstLine="1606" w:firstLineChars="500"/>
        <w:rPr>
          <w:rFonts w:hint="eastAsia" w:ascii="仿宋" w:hAnsi="仿宋" w:eastAsia="仿宋" w:cs="仿宋"/>
          <w:b/>
          <w:color w:val="000000" w:themeColor="text1"/>
          <w:sz w:val="32"/>
          <w:szCs w:val="32"/>
          <w:highlight w:val="none"/>
          <w:lang w:eastAsia="zh-CN"/>
          <w14:textFill>
            <w14:solidFill>
              <w14:schemeClr w14:val="tx1"/>
            </w14:solidFill>
          </w14:textFill>
        </w:rPr>
      </w:pPr>
      <w:r>
        <w:rPr>
          <w:rFonts w:hint="eastAsia" w:ascii="仿宋" w:hAnsi="仿宋" w:eastAsia="仿宋" w:cs="仿宋"/>
          <w:b/>
          <w:color w:val="000000" w:themeColor="text1"/>
          <w:sz w:val="32"/>
          <w:szCs w:val="32"/>
          <w:highlight w:val="none"/>
          <w:lang w:val="en-US" w:eastAsia="zh-CN"/>
          <w14:textFill>
            <w14:solidFill>
              <w14:schemeClr w14:val="tx1"/>
            </w14:solidFill>
          </w14:textFill>
        </w:rPr>
        <w:t>采购</w:t>
      </w:r>
      <w:r>
        <w:rPr>
          <w:rFonts w:hint="eastAsia" w:ascii="仿宋" w:hAnsi="仿宋" w:eastAsia="仿宋" w:cs="仿宋"/>
          <w:b/>
          <w:color w:val="000000" w:themeColor="text1"/>
          <w:sz w:val="32"/>
          <w:szCs w:val="32"/>
          <w:highlight w:val="none"/>
          <w14:textFill>
            <w14:solidFill>
              <w14:schemeClr w14:val="tx1"/>
            </w14:solidFill>
          </w14:textFill>
        </w:rPr>
        <w:t>人：</w:t>
      </w:r>
      <w:r>
        <w:rPr>
          <w:rFonts w:hint="eastAsia" w:ascii="仿宋" w:hAnsi="仿宋" w:eastAsia="仿宋" w:cs="仿宋"/>
          <w:b/>
          <w:color w:val="000000" w:themeColor="text1"/>
          <w:sz w:val="32"/>
          <w:szCs w:val="32"/>
          <w:highlight w:val="none"/>
          <w:lang w:eastAsia="zh-CN"/>
          <w14:textFill>
            <w14:solidFill>
              <w14:schemeClr w14:val="tx1"/>
            </w14:solidFill>
          </w14:textFill>
        </w:rPr>
        <w:t>陕西省福利彩票发行中心</w:t>
      </w:r>
    </w:p>
    <w:p>
      <w:pPr>
        <w:spacing w:line="560" w:lineRule="exact"/>
        <w:ind w:firstLine="1606" w:firstLineChars="500"/>
        <w:jc w:val="both"/>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采购代理机构：华招广和项目管理有限公司</w:t>
      </w:r>
    </w:p>
    <w:p>
      <w:pPr>
        <w:spacing w:line="560" w:lineRule="exact"/>
        <w:jc w:val="center"/>
        <w:rPr>
          <w:rFonts w:hint="eastAsia" w:ascii="仿宋" w:hAnsi="仿宋" w:eastAsia="仿宋" w:cs="仿宋"/>
          <w:b/>
          <w:bCs/>
          <w:color w:val="000000" w:themeColor="text1"/>
          <w:sz w:val="32"/>
          <w:szCs w:val="32"/>
          <w:highlight w:val="none"/>
          <w14:textFill>
            <w14:solidFill>
              <w14:schemeClr w14:val="tx1"/>
            </w14:solidFill>
          </w14:textFill>
        </w:rPr>
      </w:pPr>
    </w:p>
    <w:p>
      <w:pPr>
        <w:spacing w:line="560" w:lineRule="exact"/>
        <w:jc w:val="center"/>
        <w:rPr>
          <w:rFonts w:hint="eastAsia" w:ascii="仿宋" w:hAnsi="仿宋" w:eastAsia="仿宋" w:cs="仿宋"/>
          <w:b/>
          <w:color w:val="000000" w:themeColor="text1"/>
          <w:sz w:val="48"/>
          <w:szCs w:val="48"/>
          <w:highlight w:val="none"/>
          <w:lang w:val="en-US" w:eastAsia="zh-CN"/>
          <w14:textFill>
            <w14:solidFill>
              <w14:schemeClr w14:val="tx1"/>
            </w14:solidFill>
          </w14:textFill>
        </w:rPr>
        <w:sectPr>
          <w:headerReference r:id="rId5" w:type="first"/>
          <w:headerReference r:id="rId3" w:type="default"/>
          <w:footerReference r:id="rId6" w:type="default"/>
          <w:headerReference r:id="rId4" w:type="even"/>
          <w:footerReference r:id="rId7" w:type="even"/>
          <w:pgSz w:w="11906" w:h="16838"/>
          <w:pgMar w:top="851" w:right="1286" w:bottom="794" w:left="693" w:header="851" w:footer="992" w:gutter="567"/>
          <w:pgBorders>
            <w:top w:val="none" w:sz="0" w:space="0"/>
            <w:left w:val="none" w:sz="0" w:space="0"/>
            <w:bottom w:val="none" w:sz="0" w:space="0"/>
            <w:right w:val="none" w:sz="0" w:space="0"/>
          </w:pgBorders>
          <w:pgNumType w:start="1"/>
          <w:cols w:space="720" w:num="1"/>
          <w:titlePg/>
          <w:docGrid w:type="lines" w:linePitch="312" w:charSpace="0"/>
        </w:sectPr>
      </w:pPr>
      <w:r>
        <w:rPr>
          <w:rFonts w:hint="eastAsia" w:ascii="仿宋" w:hAnsi="仿宋" w:eastAsia="仿宋" w:cs="仿宋"/>
          <w:b/>
          <w:bCs/>
          <w:color w:val="000000" w:themeColor="text1"/>
          <w:sz w:val="32"/>
          <w:szCs w:val="32"/>
          <w:highlight w:val="none"/>
          <w14:textFill>
            <w14:solidFill>
              <w14:schemeClr w14:val="tx1"/>
            </w14:solidFill>
          </w14:textFill>
        </w:rPr>
        <w:t>二零二</w:t>
      </w:r>
      <w:r>
        <w:rPr>
          <w:rFonts w:hint="eastAsia" w:ascii="仿宋" w:hAnsi="仿宋" w:eastAsia="仿宋" w:cs="仿宋"/>
          <w:b/>
          <w:bCs/>
          <w:color w:val="000000" w:themeColor="text1"/>
          <w:sz w:val="32"/>
          <w:szCs w:val="32"/>
          <w:highlight w:val="none"/>
          <w:lang w:eastAsia="zh-CN"/>
          <w14:textFill>
            <w14:solidFill>
              <w14:schemeClr w14:val="tx1"/>
            </w14:solidFill>
          </w14:textFill>
        </w:rPr>
        <w:t>二</w:t>
      </w:r>
      <w:r>
        <w:rPr>
          <w:rFonts w:hint="eastAsia" w:ascii="仿宋" w:hAnsi="仿宋" w:eastAsia="仿宋" w:cs="仿宋"/>
          <w:b/>
          <w:bCs/>
          <w:color w:val="000000" w:themeColor="text1"/>
          <w:sz w:val="32"/>
          <w:szCs w:val="32"/>
          <w:highlight w:val="none"/>
          <w14:textFill>
            <w14:solidFill>
              <w14:schemeClr w14:val="tx1"/>
            </w14:solidFill>
          </w14:textFill>
        </w:rPr>
        <w:t>年</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七月</w:t>
      </w:r>
    </w:p>
    <w:p>
      <w:pPr>
        <w:spacing w:line="560" w:lineRule="exact"/>
        <w:jc w:val="center"/>
        <w:rPr>
          <w:rFonts w:hint="eastAsia" w:ascii="仿宋" w:hAnsi="仿宋" w:eastAsia="仿宋" w:cs="仿宋"/>
          <w:b/>
          <w:color w:val="000000"/>
          <w:sz w:val="52"/>
          <w:szCs w:val="52"/>
          <w:highlight w:val="none"/>
          <w:u w:val="double"/>
        </w:rPr>
      </w:pPr>
      <w:r>
        <w:rPr>
          <w:rFonts w:hint="eastAsia" w:ascii="仿宋" w:hAnsi="仿宋" w:eastAsia="仿宋" w:cs="仿宋"/>
          <w:b/>
          <w:color w:val="000000"/>
          <w:sz w:val="48"/>
          <w:szCs w:val="48"/>
          <w:highlight w:val="none"/>
          <w:u w:val="double"/>
        </w:rPr>
        <w:t>特 别 提 示</w:t>
      </w:r>
    </w:p>
    <w:p>
      <w:pPr>
        <w:spacing w:line="640" w:lineRule="exact"/>
        <w:rPr>
          <w:rFonts w:hint="eastAsia" w:ascii="仿宋" w:hAnsi="仿宋" w:eastAsia="仿宋" w:cs="仿宋"/>
          <w:b/>
          <w:bCs/>
          <w:color w:val="000000"/>
          <w:sz w:val="24"/>
          <w:highlight w:val="none"/>
        </w:rPr>
      </w:pPr>
    </w:p>
    <w:p>
      <w:pPr>
        <w:spacing w:line="640" w:lineRule="exact"/>
        <w:ind w:firstLine="482" w:firstLineChars="200"/>
        <w:rPr>
          <w:rFonts w:hint="eastAsia" w:ascii="仿宋" w:hAnsi="仿宋" w:eastAsia="仿宋" w:cs="仿宋"/>
          <w:color w:val="000000"/>
          <w:sz w:val="24"/>
          <w:highlight w:val="none"/>
        </w:rPr>
      </w:pPr>
      <w:r>
        <w:rPr>
          <w:rFonts w:hint="eastAsia" w:ascii="仿宋" w:hAnsi="仿宋" w:eastAsia="仿宋" w:cs="仿宋"/>
          <w:b/>
          <w:bCs/>
          <w:color w:val="000000"/>
          <w:sz w:val="24"/>
          <w:highlight w:val="none"/>
        </w:rPr>
        <w:t>各供应商</w:t>
      </w:r>
      <w:r>
        <w:rPr>
          <w:rFonts w:hint="eastAsia" w:ascii="仿宋" w:hAnsi="仿宋" w:eastAsia="仿宋" w:cs="仿宋"/>
          <w:color w:val="000000"/>
          <w:sz w:val="24"/>
          <w:highlight w:val="none"/>
        </w:rPr>
        <w:t>：在此我们特别善意地提醒您注意！</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1、请您仔细地阅读竞争性磋商文件并正确理解竞争性磋商文件中各项具体要求。</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2、请您严格按照竞争性磋商文件载明的竞争性磋商响应文件格式要求编制竞争性磋商响应文件。</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3、请您按照竞争性磋商文件要求密封竞争性磋商响应文件。</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4、请您明确标记竞争性磋商响应文件的正本、副本。</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5、请于购买竞争性磋商文件后按照规定及时递交磋商保证金。</w:t>
      </w:r>
    </w:p>
    <w:p>
      <w:pPr>
        <w:spacing w:line="640" w:lineRule="exact"/>
        <w:ind w:firstLine="482" w:firstLineChars="200"/>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6、如在竞争性磋商响应文件递交截止时间前放弃本次投标，请以书面形式发出弃标函。</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7、</w:t>
      </w:r>
      <w:r>
        <w:rPr>
          <w:rFonts w:hint="eastAsia" w:ascii="仿宋" w:hAnsi="仿宋" w:eastAsia="仿宋" w:cs="仿宋"/>
          <w:color w:val="auto"/>
          <w:sz w:val="24"/>
          <w:highlight w:val="none"/>
        </w:rPr>
        <w:t>请您于</w:t>
      </w:r>
      <w:r>
        <w:rPr>
          <w:rFonts w:hint="eastAsia" w:ascii="仿宋" w:hAnsi="仿宋" w:eastAsia="仿宋" w:cs="仿宋"/>
          <w:b/>
          <w:bCs/>
          <w:color w:val="auto"/>
          <w:sz w:val="24"/>
          <w:highlight w:val="none"/>
          <w:lang w:eastAsia="zh-CN"/>
        </w:rPr>
        <w:t>202</w:t>
      </w:r>
      <w:r>
        <w:rPr>
          <w:rFonts w:hint="eastAsia" w:ascii="仿宋" w:hAnsi="仿宋" w:eastAsia="仿宋" w:cs="仿宋"/>
          <w:b/>
          <w:bCs/>
          <w:color w:val="auto"/>
          <w:sz w:val="24"/>
          <w:highlight w:val="none"/>
          <w:lang w:val="en-US" w:eastAsia="zh-CN"/>
        </w:rPr>
        <w:t>2</w:t>
      </w:r>
      <w:r>
        <w:rPr>
          <w:rFonts w:hint="eastAsia" w:ascii="仿宋" w:hAnsi="仿宋" w:eastAsia="仿宋" w:cs="仿宋"/>
          <w:b/>
          <w:bCs/>
          <w:color w:val="auto"/>
          <w:sz w:val="24"/>
          <w:highlight w:val="none"/>
          <w:lang w:eastAsia="zh-CN"/>
        </w:rPr>
        <w:t>年</w:t>
      </w:r>
      <w:r>
        <w:rPr>
          <w:rFonts w:hint="eastAsia" w:ascii="仿宋" w:hAnsi="仿宋" w:eastAsia="仿宋" w:cs="仿宋"/>
          <w:b/>
          <w:bCs/>
          <w:color w:val="auto"/>
          <w:sz w:val="24"/>
          <w:highlight w:val="none"/>
          <w:lang w:val="en-US" w:eastAsia="zh-CN"/>
        </w:rPr>
        <w:t>8</w:t>
      </w:r>
      <w:r>
        <w:rPr>
          <w:rFonts w:hint="eastAsia" w:ascii="仿宋" w:hAnsi="仿宋" w:eastAsia="仿宋" w:cs="仿宋"/>
          <w:b/>
          <w:bCs/>
          <w:color w:val="auto"/>
          <w:sz w:val="24"/>
          <w:highlight w:val="none"/>
          <w:lang w:eastAsia="zh-CN"/>
        </w:rPr>
        <w:t>月</w:t>
      </w:r>
      <w:r>
        <w:rPr>
          <w:rFonts w:hint="eastAsia" w:ascii="仿宋" w:hAnsi="仿宋" w:eastAsia="仿宋" w:cs="仿宋"/>
          <w:b/>
          <w:bCs/>
          <w:color w:val="auto"/>
          <w:sz w:val="24"/>
          <w:highlight w:val="none"/>
          <w:lang w:val="en-US" w:eastAsia="zh-CN"/>
        </w:rPr>
        <w:t>2</w:t>
      </w:r>
      <w:r>
        <w:rPr>
          <w:rFonts w:hint="eastAsia" w:ascii="仿宋" w:hAnsi="仿宋" w:eastAsia="仿宋" w:cs="仿宋"/>
          <w:b/>
          <w:bCs/>
          <w:color w:val="auto"/>
          <w:sz w:val="24"/>
          <w:highlight w:val="none"/>
          <w:lang w:eastAsia="zh-CN"/>
        </w:rPr>
        <w:t>日</w:t>
      </w:r>
      <w:r>
        <w:rPr>
          <w:rFonts w:hint="eastAsia" w:ascii="仿宋" w:hAnsi="仿宋" w:eastAsia="仿宋" w:cs="仿宋"/>
          <w:b/>
          <w:bCs/>
          <w:color w:val="auto"/>
          <w:sz w:val="24"/>
          <w:highlight w:val="none"/>
          <w:lang w:val="en-US" w:eastAsia="zh-CN"/>
        </w:rPr>
        <w:t>10</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en-US" w:eastAsia="zh-CN"/>
        </w:rPr>
        <w:t>0</w:t>
      </w:r>
      <w:r>
        <w:rPr>
          <w:rFonts w:hint="eastAsia" w:ascii="仿宋" w:hAnsi="仿宋" w:eastAsia="仿宋" w:cs="仿宋"/>
          <w:b/>
          <w:bCs/>
          <w:color w:val="auto"/>
          <w:sz w:val="24"/>
          <w:highlight w:val="none"/>
        </w:rPr>
        <w:t>0:00</w:t>
      </w:r>
      <w:r>
        <w:rPr>
          <w:rFonts w:hint="eastAsia" w:ascii="仿宋" w:hAnsi="仿宋" w:eastAsia="仿宋" w:cs="仿宋"/>
          <w:color w:val="auto"/>
          <w:sz w:val="24"/>
          <w:highlight w:val="none"/>
        </w:rPr>
        <w:t>，</w:t>
      </w:r>
      <w:r>
        <w:rPr>
          <w:rFonts w:hint="eastAsia" w:ascii="仿宋" w:hAnsi="仿宋" w:eastAsia="仿宋" w:cs="仿宋"/>
          <w:color w:val="000000"/>
          <w:sz w:val="24"/>
          <w:highlight w:val="none"/>
        </w:rPr>
        <w:t>准时到华招广和项目管理有限公司会议室（西安市朱雀大街南段1号汇成天玺C座18层</w:t>
      </w:r>
      <w:r>
        <w:rPr>
          <w:rFonts w:hint="eastAsia" w:ascii="仿宋" w:hAnsi="仿宋" w:eastAsia="仿宋" w:cs="仿宋"/>
          <w:color w:val="000000"/>
          <w:sz w:val="24"/>
          <w:highlight w:val="none"/>
          <w:lang w:eastAsia="zh-CN"/>
        </w:rPr>
        <w:t>1818</w:t>
      </w:r>
      <w:r>
        <w:rPr>
          <w:rFonts w:hint="eastAsia" w:ascii="仿宋" w:hAnsi="仿宋" w:eastAsia="仿宋" w:cs="仿宋"/>
          <w:color w:val="000000"/>
          <w:sz w:val="24"/>
          <w:highlight w:val="none"/>
        </w:rPr>
        <w:t>室）递交竞争性磋商响应文件并参加竞争性磋商会议，避免迟误。</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8、请您到达竞争性磋商会议地点后及时到签到处签字登记。</w:t>
      </w:r>
    </w:p>
    <w:p>
      <w:pPr>
        <w:spacing w:line="640" w:lineRule="exact"/>
        <w:ind w:firstLine="482" w:firstLineChars="200"/>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9、请您按照《陕西省财政厅关于政府采购供应商注册登记有关事项的通知》中的要求，通过陕西省政府采购网（http://www.ccgp-shaanxi.gov.cn/）注册登记加入陕西省政府采购供应商库，并接受财政部门的监督管理。</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10、</w:t>
      </w:r>
      <w:r>
        <w:rPr>
          <w:rFonts w:hint="eastAsia" w:ascii="仿宋" w:hAnsi="仿宋" w:eastAsia="仿宋" w:cs="仿宋"/>
          <w:color w:val="000000"/>
          <w:sz w:val="24"/>
          <w:highlight w:val="none"/>
          <w:lang w:eastAsia="zh-CN"/>
        </w:rPr>
        <w:t>供应商</w:t>
      </w:r>
      <w:r>
        <w:rPr>
          <w:rFonts w:hint="eastAsia" w:ascii="仿宋" w:hAnsi="仿宋" w:eastAsia="仿宋" w:cs="仿宋"/>
          <w:color w:val="000000"/>
          <w:sz w:val="24"/>
          <w:highlight w:val="none"/>
        </w:rPr>
        <w:t>只需拟派1人参与本项目招标会议，须注册西安市“一码通”且为绿码，现场测量体温不得超过37℃，参与招标会议的人员均需佩戴口罩。</w:t>
      </w:r>
    </w:p>
    <w:p>
      <w:pPr>
        <w:spacing w:line="640" w:lineRule="exact"/>
        <w:ind w:firstLine="480" w:firstLineChars="200"/>
        <w:rPr>
          <w:rFonts w:hint="eastAsia" w:ascii="仿宋" w:hAnsi="仿宋" w:eastAsia="仿宋" w:cs="仿宋"/>
          <w:b w:val="0"/>
          <w:bCs w:val="0"/>
          <w:color w:val="000000"/>
          <w:sz w:val="24"/>
          <w:highlight w:val="none"/>
        </w:rPr>
      </w:pPr>
      <w:r>
        <w:rPr>
          <w:rFonts w:hint="eastAsia" w:ascii="仿宋" w:hAnsi="仿宋" w:eastAsia="仿宋" w:cs="仿宋"/>
          <w:b w:val="0"/>
          <w:bCs w:val="0"/>
          <w:color w:val="000000"/>
          <w:sz w:val="24"/>
          <w:highlight w:val="none"/>
        </w:rPr>
        <w:t>谨记上述提示，将有助您顺利地参加投标。若有什么需要帮助，请您与我们的工作人员联系，我们将竭诚为您服务。</w:t>
      </w:r>
    </w:p>
    <w:p>
      <w:pPr>
        <w:spacing w:line="640" w:lineRule="exact"/>
        <w:rPr>
          <w:rFonts w:hint="eastAsia" w:ascii="仿宋" w:hAnsi="仿宋" w:eastAsia="仿宋" w:cs="仿宋"/>
          <w:b/>
          <w:color w:val="000000" w:themeColor="text1"/>
          <w:sz w:val="52"/>
          <w:szCs w:val="52"/>
          <w:highlight w:val="none"/>
          <w14:textFill>
            <w14:solidFill>
              <w14:schemeClr w14:val="tx1"/>
            </w14:solidFill>
          </w14:textFill>
        </w:rPr>
        <w:sectPr>
          <w:footerReference r:id="rId9" w:type="first"/>
          <w:footerReference r:id="rId8" w:type="default"/>
          <w:pgSz w:w="11906" w:h="16838"/>
          <w:pgMar w:top="851" w:right="1286" w:bottom="794" w:left="693" w:header="851" w:footer="992" w:gutter="567"/>
          <w:pgBorders>
            <w:top w:val="none" w:sz="0" w:space="0"/>
            <w:left w:val="none" w:sz="0" w:space="0"/>
            <w:bottom w:val="none" w:sz="0" w:space="0"/>
            <w:right w:val="none" w:sz="0" w:space="0"/>
          </w:pgBorders>
          <w:pgNumType w:start="1"/>
          <w:cols w:space="720" w:num="1"/>
          <w:titlePg/>
          <w:docGrid w:type="lines" w:linePitch="312" w:charSpace="0"/>
        </w:sectPr>
      </w:pPr>
    </w:p>
    <w:p>
      <w:pPr>
        <w:spacing w:line="480" w:lineRule="exact"/>
        <w:jc w:val="center"/>
        <w:rPr>
          <w:rFonts w:hint="eastAsia" w:ascii="仿宋" w:hAnsi="仿宋" w:eastAsia="仿宋" w:cs="仿宋"/>
          <w:color w:val="000000" w:themeColor="text1"/>
          <w:sz w:val="48"/>
          <w:szCs w:val="48"/>
          <w:highlight w:val="none"/>
          <w:lang w:val="zh-CN"/>
          <w14:textFill>
            <w14:solidFill>
              <w14:schemeClr w14:val="tx1"/>
            </w14:solidFill>
          </w14:textFill>
        </w:rPr>
      </w:pPr>
      <w:r>
        <w:rPr>
          <w:rFonts w:hint="eastAsia" w:ascii="仿宋" w:hAnsi="仿宋" w:eastAsia="仿宋" w:cs="仿宋"/>
          <w:color w:val="000000" w:themeColor="text1"/>
          <w:sz w:val="48"/>
          <w:szCs w:val="48"/>
          <w:highlight w:val="none"/>
          <w:lang w:val="zh-CN"/>
          <w14:textFill>
            <w14:solidFill>
              <w14:schemeClr w14:val="tx1"/>
            </w14:solidFill>
          </w14:textFill>
        </w:rPr>
        <w:t>目  录</w:t>
      </w:r>
    </w:p>
    <w:p>
      <w:pPr>
        <w:rPr>
          <w:rFonts w:hint="eastAsia" w:ascii="仿宋" w:hAnsi="仿宋" w:eastAsia="仿宋" w:cs="仿宋"/>
          <w:color w:val="000000" w:themeColor="text1"/>
          <w:highlight w:val="none"/>
          <w:lang w:val="zh-CN"/>
          <w14:textFill>
            <w14:solidFill>
              <w14:schemeClr w14:val="tx1"/>
            </w14:solidFill>
          </w14:textFill>
        </w:rPr>
      </w:pPr>
    </w:p>
    <w:p>
      <w:pPr>
        <w:pStyle w:val="17"/>
        <w:tabs>
          <w:tab w:val="right" w:leader="dot" w:pos="9070"/>
        </w:tabs>
        <w:spacing w:line="480" w:lineRule="auto"/>
        <w:rPr>
          <w:sz w:val="22"/>
          <w:szCs w:val="28"/>
          <w:highlight w:val="none"/>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TOC \o "1-3" \h \z \u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_Toc20848 </w:instrText>
      </w:r>
      <w:r>
        <w:rPr>
          <w:rFonts w:hint="eastAsia" w:ascii="仿宋" w:hAnsi="仿宋" w:eastAsia="仿宋" w:cs="仿宋"/>
          <w:sz w:val="22"/>
          <w:szCs w:val="28"/>
          <w:highlight w:val="none"/>
        </w:rPr>
        <w:fldChar w:fldCharType="separate"/>
      </w:r>
      <w:r>
        <w:rPr>
          <w:rFonts w:hint="eastAsia" w:ascii="仿宋" w:hAnsi="仿宋" w:eastAsia="仿宋" w:cs="仿宋"/>
          <w:bCs/>
          <w:sz w:val="22"/>
          <w:szCs w:val="52"/>
          <w:highlight w:val="none"/>
        </w:rPr>
        <w:t>第一章 竞争性磋商邀请书</w:t>
      </w:r>
      <w:r>
        <w:rPr>
          <w:sz w:val="22"/>
          <w:szCs w:val="28"/>
          <w:highlight w:val="none"/>
        </w:rPr>
        <w:tab/>
      </w:r>
      <w:r>
        <w:rPr>
          <w:sz w:val="22"/>
          <w:szCs w:val="28"/>
          <w:highlight w:val="none"/>
        </w:rPr>
        <w:fldChar w:fldCharType="begin"/>
      </w:r>
      <w:r>
        <w:rPr>
          <w:sz w:val="22"/>
          <w:szCs w:val="28"/>
          <w:highlight w:val="none"/>
        </w:rPr>
        <w:instrText xml:space="preserve"> PAGEREF _Toc20848 \h </w:instrText>
      </w:r>
      <w:r>
        <w:rPr>
          <w:sz w:val="22"/>
          <w:szCs w:val="28"/>
          <w:highlight w:val="none"/>
        </w:rPr>
        <w:fldChar w:fldCharType="separate"/>
      </w:r>
      <w:r>
        <w:rPr>
          <w:sz w:val="22"/>
          <w:szCs w:val="28"/>
          <w:highlight w:val="none"/>
        </w:rPr>
        <w:t>2</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7"/>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_Toc19749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28"/>
          <w:highlight w:val="none"/>
        </w:rPr>
        <w:t>第二章 供应商须知</w:t>
      </w:r>
      <w:r>
        <w:rPr>
          <w:sz w:val="22"/>
          <w:szCs w:val="28"/>
          <w:highlight w:val="none"/>
        </w:rPr>
        <w:tab/>
      </w:r>
      <w:r>
        <w:rPr>
          <w:sz w:val="22"/>
          <w:szCs w:val="28"/>
          <w:highlight w:val="none"/>
        </w:rPr>
        <w:fldChar w:fldCharType="begin"/>
      </w:r>
      <w:r>
        <w:rPr>
          <w:sz w:val="22"/>
          <w:szCs w:val="28"/>
          <w:highlight w:val="none"/>
        </w:rPr>
        <w:instrText xml:space="preserve"> PAGEREF _Toc19749 \h </w:instrText>
      </w:r>
      <w:r>
        <w:rPr>
          <w:sz w:val="22"/>
          <w:szCs w:val="28"/>
          <w:highlight w:val="none"/>
        </w:rPr>
        <w:fldChar w:fldCharType="separate"/>
      </w:r>
      <w:r>
        <w:rPr>
          <w:sz w:val="22"/>
          <w:szCs w:val="28"/>
          <w:highlight w:val="none"/>
        </w:rPr>
        <w:t>7</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8"/>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_Toc1739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rPr>
        <w:t>一、供应商须知前附表</w:t>
      </w:r>
      <w:r>
        <w:rPr>
          <w:sz w:val="22"/>
          <w:szCs w:val="28"/>
          <w:highlight w:val="none"/>
        </w:rPr>
        <w:tab/>
      </w:r>
      <w:r>
        <w:rPr>
          <w:sz w:val="22"/>
          <w:szCs w:val="28"/>
          <w:highlight w:val="none"/>
        </w:rPr>
        <w:fldChar w:fldCharType="begin"/>
      </w:r>
      <w:r>
        <w:rPr>
          <w:sz w:val="22"/>
          <w:szCs w:val="28"/>
          <w:highlight w:val="none"/>
        </w:rPr>
        <w:instrText xml:space="preserve"> PAGEREF _Toc1739 \h </w:instrText>
      </w:r>
      <w:r>
        <w:rPr>
          <w:sz w:val="22"/>
          <w:szCs w:val="28"/>
          <w:highlight w:val="none"/>
        </w:rPr>
        <w:fldChar w:fldCharType="separate"/>
      </w:r>
      <w:r>
        <w:rPr>
          <w:sz w:val="22"/>
          <w:szCs w:val="28"/>
          <w:highlight w:val="none"/>
        </w:rPr>
        <w:t>7</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8"/>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_Toc12152 </w:instrText>
      </w:r>
      <w:r>
        <w:rPr>
          <w:rFonts w:hint="eastAsia" w:ascii="仿宋" w:hAnsi="仿宋" w:eastAsia="仿宋" w:cs="仿宋"/>
          <w:sz w:val="22"/>
          <w:szCs w:val="28"/>
          <w:highlight w:val="none"/>
        </w:rPr>
        <w:fldChar w:fldCharType="separate"/>
      </w:r>
      <w:r>
        <w:rPr>
          <w:rFonts w:hint="eastAsia" w:ascii="仿宋" w:hAnsi="仿宋" w:eastAsia="仿宋" w:cs="仿宋"/>
          <w:kern w:val="0"/>
          <w:sz w:val="22"/>
          <w:szCs w:val="32"/>
          <w:highlight w:val="none"/>
        </w:rPr>
        <w:t>二、项目说明</w:t>
      </w:r>
      <w:r>
        <w:rPr>
          <w:sz w:val="22"/>
          <w:szCs w:val="28"/>
          <w:highlight w:val="none"/>
        </w:rPr>
        <w:tab/>
      </w:r>
      <w:r>
        <w:rPr>
          <w:sz w:val="22"/>
          <w:szCs w:val="28"/>
          <w:highlight w:val="none"/>
        </w:rPr>
        <w:fldChar w:fldCharType="begin"/>
      </w:r>
      <w:r>
        <w:rPr>
          <w:sz w:val="22"/>
          <w:szCs w:val="28"/>
          <w:highlight w:val="none"/>
        </w:rPr>
        <w:instrText xml:space="preserve"> PAGEREF _Toc12152 \h </w:instrText>
      </w:r>
      <w:r>
        <w:rPr>
          <w:sz w:val="22"/>
          <w:szCs w:val="28"/>
          <w:highlight w:val="none"/>
        </w:rPr>
        <w:fldChar w:fldCharType="separate"/>
      </w:r>
      <w:r>
        <w:rPr>
          <w:sz w:val="22"/>
          <w:szCs w:val="28"/>
          <w:highlight w:val="none"/>
        </w:rPr>
        <w:t>13</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8"/>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_Toc24776 </w:instrText>
      </w:r>
      <w:r>
        <w:rPr>
          <w:rFonts w:hint="eastAsia" w:ascii="仿宋" w:hAnsi="仿宋" w:eastAsia="仿宋" w:cs="仿宋"/>
          <w:sz w:val="22"/>
          <w:szCs w:val="28"/>
          <w:highlight w:val="none"/>
        </w:rPr>
        <w:fldChar w:fldCharType="separate"/>
      </w:r>
      <w:r>
        <w:rPr>
          <w:rFonts w:hint="eastAsia" w:ascii="仿宋" w:hAnsi="仿宋" w:eastAsia="仿宋" w:cs="仿宋"/>
          <w:kern w:val="0"/>
          <w:sz w:val="22"/>
          <w:szCs w:val="32"/>
          <w:highlight w:val="none"/>
        </w:rPr>
        <w:t>三、竞争性磋商文件</w:t>
      </w:r>
      <w:r>
        <w:rPr>
          <w:sz w:val="22"/>
          <w:szCs w:val="28"/>
          <w:highlight w:val="none"/>
        </w:rPr>
        <w:tab/>
      </w:r>
      <w:r>
        <w:rPr>
          <w:sz w:val="22"/>
          <w:szCs w:val="28"/>
          <w:highlight w:val="none"/>
        </w:rPr>
        <w:fldChar w:fldCharType="begin"/>
      </w:r>
      <w:r>
        <w:rPr>
          <w:sz w:val="22"/>
          <w:szCs w:val="28"/>
          <w:highlight w:val="none"/>
        </w:rPr>
        <w:instrText xml:space="preserve"> PAGEREF _Toc24776 \h </w:instrText>
      </w:r>
      <w:r>
        <w:rPr>
          <w:sz w:val="22"/>
          <w:szCs w:val="28"/>
          <w:highlight w:val="none"/>
        </w:rPr>
        <w:fldChar w:fldCharType="separate"/>
      </w:r>
      <w:r>
        <w:rPr>
          <w:sz w:val="22"/>
          <w:szCs w:val="28"/>
          <w:highlight w:val="none"/>
        </w:rPr>
        <w:t>13</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8"/>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_Toc1600 </w:instrText>
      </w:r>
      <w:r>
        <w:rPr>
          <w:rFonts w:hint="eastAsia" w:ascii="仿宋" w:hAnsi="仿宋" w:eastAsia="仿宋" w:cs="仿宋"/>
          <w:sz w:val="22"/>
          <w:szCs w:val="28"/>
          <w:highlight w:val="none"/>
        </w:rPr>
        <w:fldChar w:fldCharType="separate"/>
      </w:r>
      <w:r>
        <w:rPr>
          <w:rFonts w:hint="eastAsia" w:ascii="仿宋" w:hAnsi="仿宋" w:eastAsia="仿宋" w:cs="仿宋"/>
          <w:kern w:val="0"/>
          <w:sz w:val="22"/>
          <w:szCs w:val="32"/>
          <w:highlight w:val="none"/>
        </w:rPr>
        <w:t>四、竞争性磋商响应文件</w:t>
      </w:r>
      <w:r>
        <w:rPr>
          <w:sz w:val="22"/>
          <w:szCs w:val="28"/>
          <w:highlight w:val="none"/>
        </w:rPr>
        <w:tab/>
      </w:r>
      <w:r>
        <w:rPr>
          <w:sz w:val="22"/>
          <w:szCs w:val="28"/>
          <w:highlight w:val="none"/>
        </w:rPr>
        <w:fldChar w:fldCharType="begin"/>
      </w:r>
      <w:r>
        <w:rPr>
          <w:sz w:val="22"/>
          <w:szCs w:val="28"/>
          <w:highlight w:val="none"/>
        </w:rPr>
        <w:instrText xml:space="preserve"> PAGEREF _Toc1600 \h </w:instrText>
      </w:r>
      <w:r>
        <w:rPr>
          <w:sz w:val="22"/>
          <w:szCs w:val="28"/>
          <w:highlight w:val="none"/>
        </w:rPr>
        <w:fldChar w:fldCharType="separate"/>
      </w:r>
      <w:r>
        <w:rPr>
          <w:sz w:val="22"/>
          <w:szCs w:val="28"/>
          <w:highlight w:val="none"/>
        </w:rPr>
        <w:t>14</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8"/>
        <w:tabs>
          <w:tab w:val="right" w:leader="dot" w:pos="9070"/>
        </w:tabs>
        <w:spacing w:line="480" w:lineRule="auto"/>
        <w:rPr>
          <w:rFonts w:hint="eastAsia" w:ascii="仿宋" w:hAnsi="仿宋" w:eastAsia="仿宋" w:cs="仿宋"/>
          <w:color w:val="000000" w:themeColor="text1"/>
          <w:sz w:val="22"/>
          <w:szCs w:val="28"/>
          <w:highlight w:val="none"/>
          <w14:textFill>
            <w14:solidFill>
              <w14:schemeClr w14:val="tx1"/>
            </w14:solidFill>
          </w14:textFill>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color w:val="000000" w:themeColor="text1"/>
          <w:sz w:val="22"/>
          <w:szCs w:val="28"/>
          <w:highlight w:val="none"/>
          <w14:textFill>
            <w14:solidFill>
              <w14:schemeClr w14:val="tx1"/>
            </w14:solidFill>
          </w14:textFill>
        </w:rPr>
        <w:instrText xml:space="preserve"> HYPERLINK \l _Toc27461 </w:instrText>
      </w:r>
      <w:r>
        <w:rPr>
          <w:rFonts w:hint="eastAsia" w:ascii="仿宋" w:hAnsi="仿宋" w:eastAsia="仿宋" w:cs="仿宋"/>
          <w:color w:val="000000" w:themeColor="text1"/>
          <w:sz w:val="22"/>
          <w:szCs w:val="28"/>
          <w:highlight w:val="none"/>
          <w14:textFill>
            <w14:solidFill>
              <w14:schemeClr w14:val="tx1"/>
            </w14:solidFill>
          </w14:textFill>
        </w:rPr>
        <w:fldChar w:fldCharType="separate"/>
      </w:r>
      <w:r>
        <w:rPr>
          <w:rFonts w:hint="eastAsia" w:ascii="仿宋" w:hAnsi="仿宋" w:eastAsia="仿宋" w:cs="仿宋"/>
          <w:color w:val="000000" w:themeColor="text1"/>
          <w:sz w:val="22"/>
          <w:szCs w:val="28"/>
          <w:highlight w:val="none"/>
          <w14:textFill>
            <w14:solidFill>
              <w14:schemeClr w14:val="tx1"/>
            </w14:solidFill>
          </w14:textFill>
        </w:rPr>
        <w:t>五、磋商担保</w:t>
      </w:r>
      <w:r>
        <w:rPr>
          <w:sz w:val="22"/>
          <w:szCs w:val="28"/>
          <w:highlight w:val="none"/>
        </w:rPr>
        <w:tab/>
      </w:r>
      <w:r>
        <w:rPr>
          <w:sz w:val="22"/>
          <w:szCs w:val="28"/>
          <w:highlight w:val="none"/>
        </w:rPr>
        <w:fldChar w:fldCharType="begin"/>
      </w:r>
      <w:r>
        <w:rPr>
          <w:sz w:val="22"/>
          <w:szCs w:val="28"/>
          <w:highlight w:val="none"/>
        </w:rPr>
        <w:instrText xml:space="preserve"> PAGEREF _Toc5793 \h </w:instrText>
      </w:r>
      <w:r>
        <w:rPr>
          <w:sz w:val="22"/>
          <w:szCs w:val="28"/>
          <w:highlight w:val="none"/>
        </w:rPr>
        <w:fldChar w:fldCharType="separate"/>
      </w:r>
      <w:r>
        <w:rPr>
          <w:sz w:val="22"/>
          <w:szCs w:val="28"/>
          <w:highlight w:val="none"/>
        </w:rPr>
        <w:t>19</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8"/>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_Toc5793 </w:instrText>
      </w:r>
      <w:r>
        <w:rPr>
          <w:rFonts w:hint="eastAsia" w:ascii="仿宋" w:hAnsi="仿宋" w:eastAsia="仿宋" w:cs="仿宋"/>
          <w:sz w:val="22"/>
          <w:szCs w:val="28"/>
          <w:highlight w:val="none"/>
        </w:rPr>
        <w:fldChar w:fldCharType="separate"/>
      </w:r>
      <w:r>
        <w:rPr>
          <w:rFonts w:hint="eastAsia" w:ascii="仿宋" w:hAnsi="仿宋" w:eastAsia="仿宋" w:cs="仿宋"/>
          <w:kern w:val="0"/>
          <w:sz w:val="22"/>
          <w:szCs w:val="32"/>
          <w:highlight w:val="none"/>
          <w:lang w:val="en-US" w:eastAsia="zh-CN"/>
        </w:rPr>
        <w:t>六</w:t>
      </w:r>
      <w:r>
        <w:rPr>
          <w:rFonts w:hint="eastAsia" w:ascii="仿宋" w:hAnsi="仿宋" w:eastAsia="仿宋" w:cs="仿宋"/>
          <w:kern w:val="0"/>
          <w:sz w:val="22"/>
          <w:szCs w:val="32"/>
          <w:highlight w:val="none"/>
        </w:rPr>
        <w:t>、磋商响应</w:t>
      </w:r>
      <w:r>
        <w:rPr>
          <w:sz w:val="22"/>
          <w:szCs w:val="28"/>
          <w:highlight w:val="none"/>
        </w:rPr>
        <w:tab/>
      </w:r>
      <w:r>
        <w:rPr>
          <w:sz w:val="22"/>
          <w:szCs w:val="28"/>
          <w:highlight w:val="none"/>
        </w:rPr>
        <w:fldChar w:fldCharType="begin"/>
      </w:r>
      <w:r>
        <w:rPr>
          <w:sz w:val="22"/>
          <w:szCs w:val="28"/>
          <w:highlight w:val="none"/>
        </w:rPr>
        <w:instrText xml:space="preserve"> PAGEREF _Toc5793 \h </w:instrText>
      </w:r>
      <w:r>
        <w:rPr>
          <w:sz w:val="22"/>
          <w:szCs w:val="28"/>
          <w:highlight w:val="none"/>
        </w:rPr>
        <w:fldChar w:fldCharType="separate"/>
      </w:r>
      <w:r>
        <w:rPr>
          <w:sz w:val="22"/>
          <w:szCs w:val="28"/>
          <w:highlight w:val="none"/>
        </w:rPr>
        <w:t>19</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8"/>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_Toc23636 </w:instrText>
      </w:r>
      <w:r>
        <w:rPr>
          <w:rFonts w:hint="eastAsia" w:ascii="仿宋" w:hAnsi="仿宋" w:eastAsia="仿宋" w:cs="仿宋"/>
          <w:sz w:val="22"/>
          <w:szCs w:val="28"/>
          <w:highlight w:val="none"/>
        </w:rPr>
        <w:fldChar w:fldCharType="separate"/>
      </w:r>
      <w:r>
        <w:rPr>
          <w:rFonts w:hint="eastAsia" w:ascii="仿宋" w:hAnsi="仿宋" w:eastAsia="仿宋" w:cs="仿宋"/>
          <w:bCs/>
          <w:sz w:val="22"/>
          <w:szCs w:val="32"/>
          <w:highlight w:val="none"/>
          <w:lang w:val="en-US" w:eastAsia="zh-CN"/>
        </w:rPr>
        <w:t>七</w:t>
      </w:r>
      <w:r>
        <w:rPr>
          <w:rFonts w:hint="eastAsia" w:ascii="仿宋" w:hAnsi="仿宋" w:eastAsia="仿宋" w:cs="仿宋"/>
          <w:bCs/>
          <w:sz w:val="22"/>
          <w:szCs w:val="32"/>
          <w:highlight w:val="none"/>
        </w:rPr>
        <w:t>、磋商、评审及定标</w:t>
      </w:r>
      <w:r>
        <w:rPr>
          <w:sz w:val="22"/>
          <w:szCs w:val="28"/>
          <w:highlight w:val="none"/>
        </w:rPr>
        <w:tab/>
      </w:r>
      <w:r>
        <w:rPr>
          <w:sz w:val="22"/>
          <w:szCs w:val="28"/>
          <w:highlight w:val="none"/>
        </w:rPr>
        <w:fldChar w:fldCharType="begin"/>
      </w:r>
      <w:r>
        <w:rPr>
          <w:sz w:val="22"/>
          <w:szCs w:val="28"/>
          <w:highlight w:val="none"/>
        </w:rPr>
        <w:instrText xml:space="preserve"> PAGEREF _Toc23636 \h </w:instrText>
      </w:r>
      <w:r>
        <w:rPr>
          <w:sz w:val="22"/>
          <w:szCs w:val="28"/>
          <w:highlight w:val="none"/>
        </w:rPr>
        <w:fldChar w:fldCharType="separate"/>
      </w:r>
      <w:r>
        <w:rPr>
          <w:sz w:val="22"/>
          <w:szCs w:val="28"/>
          <w:highlight w:val="none"/>
        </w:rPr>
        <w:t>22</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8"/>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_Toc28361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lang w:val="en-US" w:eastAsia="zh-CN"/>
        </w:rPr>
        <w:t>八</w:t>
      </w:r>
      <w:r>
        <w:rPr>
          <w:rFonts w:hint="eastAsia" w:ascii="仿宋" w:hAnsi="仿宋" w:eastAsia="仿宋" w:cs="仿宋"/>
          <w:sz w:val="22"/>
          <w:szCs w:val="32"/>
          <w:highlight w:val="none"/>
        </w:rPr>
        <w:t>、合同</w:t>
      </w:r>
      <w:r>
        <w:rPr>
          <w:sz w:val="22"/>
          <w:szCs w:val="28"/>
          <w:highlight w:val="none"/>
        </w:rPr>
        <w:tab/>
      </w:r>
      <w:r>
        <w:rPr>
          <w:sz w:val="22"/>
          <w:szCs w:val="28"/>
          <w:highlight w:val="none"/>
        </w:rPr>
        <w:fldChar w:fldCharType="begin"/>
      </w:r>
      <w:r>
        <w:rPr>
          <w:sz w:val="22"/>
          <w:szCs w:val="28"/>
          <w:highlight w:val="none"/>
        </w:rPr>
        <w:instrText xml:space="preserve"> PAGEREF _Toc28361 \h </w:instrText>
      </w:r>
      <w:r>
        <w:rPr>
          <w:sz w:val="22"/>
          <w:szCs w:val="28"/>
          <w:highlight w:val="none"/>
        </w:rPr>
        <w:fldChar w:fldCharType="separate"/>
      </w:r>
      <w:r>
        <w:rPr>
          <w:sz w:val="22"/>
          <w:szCs w:val="28"/>
          <w:highlight w:val="none"/>
        </w:rPr>
        <w:t>34</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8"/>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_Toc24945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lang w:val="en-US" w:eastAsia="zh-CN"/>
        </w:rPr>
        <w:t>九</w:t>
      </w:r>
      <w:r>
        <w:rPr>
          <w:rFonts w:hint="eastAsia" w:ascii="仿宋" w:hAnsi="仿宋" w:eastAsia="仿宋" w:cs="仿宋"/>
          <w:sz w:val="22"/>
          <w:szCs w:val="32"/>
          <w:highlight w:val="none"/>
        </w:rPr>
        <w:t>、合同的履约验收</w:t>
      </w:r>
      <w:r>
        <w:rPr>
          <w:sz w:val="22"/>
          <w:szCs w:val="28"/>
          <w:highlight w:val="none"/>
        </w:rPr>
        <w:tab/>
      </w:r>
      <w:r>
        <w:rPr>
          <w:sz w:val="22"/>
          <w:szCs w:val="28"/>
          <w:highlight w:val="none"/>
        </w:rPr>
        <w:fldChar w:fldCharType="begin"/>
      </w:r>
      <w:r>
        <w:rPr>
          <w:sz w:val="22"/>
          <w:szCs w:val="28"/>
          <w:highlight w:val="none"/>
        </w:rPr>
        <w:instrText xml:space="preserve"> PAGEREF _Toc24945 \h </w:instrText>
      </w:r>
      <w:r>
        <w:rPr>
          <w:sz w:val="22"/>
          <w:szCs w:val="28"/>
          <w:highlight w:val="none"/>
        </w:rPr>
        <w:fldChar w:fldCharType="separate"/>
      </w:r>
      <w:r>
        <w:rPr>
          <w:sz w:val="22"/>
          <w:szCs w:val="28"/>
          <w:highlight w:val="none"/>
        </w:rPr>
        <w:t>35</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8"/>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_Toc19792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lang w:val="en-US" w:eastAsia="zh-CN"/>
        </w:rPr>
        <w:t>十</w:t>
      </w:r>
      <w:r>
        <w:rPr>
          <w:rFonts w:hint="eastAsia" w:ascii="仿宋" w:hAnsi="仿宋" w:eastAsia="仿宋" w:cs="仿宋"/>
          <w:sz w:val="22"/>
          <w:szCs w:val="32"/>
          <w:highlight w:val="none"/>
        </w:rPr>
        <w:t>、招标服务费</w:t>
      </w:r>
      <w:r>
        <w:rPr>
          <w:sz w:val="22"/>
          <w:szCs w:val="28"/>
          <w:highlight w:val="none"/>
        </w:rPr>
        <w:tab/>
      </w:r>
      <w:r>
        <w:rPr>
          <w:sz w:val="22"/>
          <w:szCs w:val="28"/>
          <w:highlight w:val="none"/>
        </w:rPr>
        <w:fldChar w:fldCharType="begin"/>
      </w:r>
      <w:r>
        <w:rPr>
          <w:sz w:val="22"/>
          <w:szCs w:val="28"/>
          <w:highlight w:val="none"/>
        </w:rPr>
        <w:instrText xml:space="preserve"> PAGEREF _Toc19792 \h </w:instrText>
      </w:r>
      <w:r>
        <w:rPr>
          <w:sz w:val="22"/>
          <w:szCs w:val="28"/>
          <w:highlight w:val="none"/>
        </w:rPr>
        <w:fldChar w:fldCharType="separate"/>
      </w:r>
      <w:r>
        <w:rPr>
          <w:sz w:val="22"/>
          <w:szCs w:val="28"/>
          <w:highlight w:val="none"/>
        </w:rPr>
        <w:t>35</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8"/>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_Toc14425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rPr>
        <w:t>十</w:t>
      </w:r>
      <w:r>
        <w:rPr>
          <w:rFonts w:hint="eastAsia" w:ascii="仿宋" w:hAnsi="仿宋" w:eastAsia="仿宋" w:cs="仿宋"/>
          <w:sz w:val="22"/>
          <w:szCs w:val="32"/>
          <w:highlight w:val="none"/>
          <w:lang w:val="en-US" w:eastAsia="zh-CN"/>
        </w:rPr>
        <w:t>一</w:t>
      </w:r>
      <w:r>
        <w:rPr>
          <w:rFonts w:hint="eastAsia" w:ascii="仿宋" w:hAnsi="仿宋" w:eastAsia="仿宋" w:cs="仿宋"/>
          <w:sz w:val="22"/>
          <w:szCs w:val="32"/>
          <w:highlight w:val="none"/>
        </w:rPr>
        <w:t>、重新组织采购活动</w:t>
      </w:r>
      <w:r>
        <w:rPr>
          <w:sz w:val="22"/>
          <w:szCs w:val="28"/>
          <w:highlight w:val="none"/>
        </w:rPr>
        <w:tab/>
      </w:r>
      <w:r>
        <w:rPr>
          <w:sz w:val="22"/>
          <w:szCs w:val="28"/>
          <w:highlight w:val="none"/>
        </w:rPr>
        <w:fldChar w:fldCharType="begin"/>
      </w:r>
      <w:r>
        <w:rPr>
          <w:sz w:val="22"/>
          <w:szCs w:val="28"/>
          <w:highlight w:val="none"/>
        </w:rPr>
        <w:instrText xml:space="preserve"> PAGEREF _Toc14425 \h </w:instrText>
      </w:r>
      <w:r>
        <w:rPr>
          <w:sz w:val="22"/>
          <w:szCs w:val="28"/>
          <w:highlight w:val="none"/>
        </w:rPr>
        <w:fldChar w:fldCharType="separate"/>
      </w:r>
      <w:r>
        <w:rPr>
          <w:sz w:val="22"/>
          <w:szCs w:val="28"/>
          <w:highlight w:val="none"/>
        </w:rPr>
        <w:t>35</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8"/>
        <w:tabs>
          <w:tab w:val="right" w:leader="dot" w:pos="9070"/>
        </w:tabs>
        <w:spacing w:line="480" w:lineRule="auto"/>
        <w:rPr>
          <w:rFonts w:hint="eastAsia" w:ascii="仿宋" w:hAnsi="仿宋" w:eastAsia="仿宋" w:cs="仿宋"/>
          <w:color w:val="000000" w:themeColor="text1"/>
          <w:sz w:val="22"/>
          <w:szCs w:val="28"/>
          <w:highlight w:val="none"/>
          <w:lang w:val="en-US" w:eastAsia="zh-CN"/>
          <w14:textFill>
            <w14:solidFill>
              <w14:schemeClr w14:val="tx1"/>
            </w14:solidFill>
          </w14:textFill>
        </w:rPr>
      </w:pPr>
      <w:r>
        <w:rPr>
          <w:rFonts w:hint="eastAsia" w:ascii="仿宋" w:hAnsi="仿宋" w:eastAsia="仿宋" w:cs="仿宋"/>
          <w:color w:val="000000" w:themeColor="text1"/>
          <w:sz w:val="22"/>
          <w:szCs w:val="28"/>
          <w:highlight w:val="none"/>
          <w:lang w:val="en-US" w:eastAsia="zh-CN"/>
          <w14:textFill>
            <w14:solidFill>
              <w14:schemeClr w14:val="tx1"/>
            </w14:solidFill>
          </w14:textFill>
        </w:rPr>
        <w:t>十二、特殊情形的处理</w:t>
      </w:r>
      <w:r>
        <w:rPr>
          <w:sz w:val="22"/>
          <w:szCs w:val="28"/>
          <w:highlight w:val="none"/>
        </w:rPr>
        <w:tab/>
      </w:r>
      <w:r>
        <w:rPr>
          <w:sz w:val="22"/>
          <w:szCs w:val="28"/>
          <w:highlight w:val="none"/>
        </w:rPr>
        <w:fldChar w:fldCharType="begin"/>
      </w:r>
      <w:r>
        <w:rPr>
          <w:sz w:val="22"/>
          <w:szCs w:val="28"/>
          <w:highlight w:val="none"/>
        </w:rPr>
        <w:instrText xml:space="preserve"> PAGEREF _Toc14425 \h </w:instrText>
      </w:r>
      <w:r>
        <w:rPr>
          <w:sz w:val="22"/>
          <w:szCs w:val="28"/>
          <w:highlight w:val="none"/>
        </w:rPr>
        <w:fldChar w:fldCharType="separate"/>
      </w:r>
      <w:r>
        <w:rPr>
          <w:sz w:val="22"/>
          <w:szCs w:val="28"/>
          <w:highlight w:val="none"/>
        </w:rPr>
        <w:t>35</w:t>
      </w:r>
      <w:r>
        <w:rPr>
          <w:sz w:val="22"/>
          <w:szCs w:val="28"/>
          <w:highlight w:val="none"/>
        </w:rPr>
        <w:fldChar w:fldCharType="end"/>
      </w:r>
    </w:p>
    <w:p>
      <w:pPr>
        <w:pStyle w:val="18"/>
        <w:tabs>
          <w:tab w:val="right" w:leader="dot" w:pos="9070"/>
        </w:tabs>
        <w:spacing w:line="480" w:lineRule="auto"/>
        <w:rPr>
          <w:rFonts w:hint="eastAsia" w:ascii="仿宋" w:hAnsi="仿宋" w:eastAsia="仿宋" w:cs="仿宋"/>
          <w:color w:val="000000" w:themeColor="text1"/>
          <w:sz w:val="22"/>
          <w:szCs w:val="28"/>
          <w:highlight w:val="none"/>
          <w14:textFill>
            <w14:solidFill>
              <w14:schemeClr w14:val="tx1"/>
            </w14:solidFill>
          </w14:textFill>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_Toc15549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rPr>
        <w:t>十</w:t>
      </w:r>
      <w:r>
        <w:rPr>
          <w:rFonts w:hint="eastAsia" w:ascii="仿宋" w:hAnsi="仿宋" w:eastAsia="仿宋" w:cs="仿宋"/>
          <w:sz w:val="22"/>
          <w:szCs w:val="32"/>
          <w:highlight w:val="none"/>
          <w:lang w:val="en-US" w:eastAsia="zh-CN"/>
        </w:rPr>
        <w:t>三</w:t>
      </w:r>
      <w:r>
        <w:rPr>
          <w:rFonts w:hint="eastAsia" w:ascii="仿宋" w:hAnsi="仿宋" w:eastAsia="仿宋" w:cs="仿宋"/>
          <w:sz w:val="22"/>
          <w:szCs w:val="32"/>
          <w:highlight w:val="none"/>
        </w:rPr>
        <w:t>、询问、质疑与投诉</w:t>
      </w:r>
      <w:r>
        <w:rPr>
          <w:sz w:val="22"/>
          <w:szCs w:val="28"/>
          <w:highlight w:val="none"/>
        </w:rPr>
        <w:tab/>
      </w:r>
      <w:r>
        <w:rPr>
          <w:sz w:val="22"/>
          <w:szCs w:val="28"/>
          <w:highlight w:val="none"/>
        </w:rPr>
        <w:fldChar w:fldCharType="begin"/>
      </w:r>
      <w:r>
        <w:rPr>
          <w:sz w:val="22"/>
          <w:szCs w:val="28"/>
          <w:highlight w:val="none"/>
        </w:rPr>
        <w:instrText xml:space="preserve"> PAGEREF _Toc15549 \h </w:instrText>
      </w:r>
      <w:r>
        <w:rPr>
          <w:sz w:val="22"/>
          <w:szCs w:val="28"/>
          <w:highlight w:val="none"/>
        </w:rPr>
        <w:fldChar w:fldCharType="separate"/>
      </w:r>
      <w:r>
        <w:rPr>
          <w:sz w:val="22"/>
          <w:szCs w:val="28"/>
          <w:highlight w:val="none"/>
        </w:rPr>
        <w:t>35</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8"/>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_Toc19464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rPr>
        <w:t>十</w:t>
      </w:r>
      <w:r>
        <w:rPr>
          <w:rFonts w:hint="eastAsia" w:ascii="仿宋" w:hAnsi="仿宋" w:eastAsia="仿宋" w:cs="仿宋"/>
          <w:sz w:val="22"/>
          <w:szCs w:val="32"/>
          <w:highlight w:val="none"/>
          <w:lang w:val="en-US" w:eastAsia="zh-CN"/>
        </w:rPr>
        <w:t>四</w:t>
      </w:r>
      <w:r>
        <w:rPr>
          <w:rFonts w:hint="eastAsia" w:ascii="仿宋" w:hAnsi="仿宋" w:eastAsia="仿宋" w:cs="仿宋"/>
          <w:sz w:val="22"/>
          <w:szCs w:val="32"/>
          <w:highlight w:val="none"/>
        </w:rPr>
        <w:t>、拒绝商业贿赂</w:t>
      </w:r>
      <w:r>
        <w:rPr>
          <w:sz w:val="22"/>
          <w:szCs w:val="28"/>
          <w:highlight w:val="none"/>
        </w:rPr>
        <w:tab/>
      </w:r>
      <w:r>
        <w:rPr>
          <w:sz w:val="22"/>
          <w:szCs w:val="28"/>
          <w:highlight w:val="none"/>
        </w:rPr>
        <w:fldChar w:fldCharType="begin"/>
      </w:r>
      <w:r>
        <w:rPr>
          <w:sz w:val="22"/>
          <w:szCs w:val="28"/>
          <w:highlight w:val="none"/>
        </w:rPr>
        <w:instrText xml:space="preserve"> PAGEREF _Toc19464 \h </w:instrText>
      </w:r>
      <w:r>
        <w:rPr>
          <w:sz w:val="22"/>
          <w:szCs w:val="28"/>
          <w:highlight w:val="none"/>
        </w:rPr>
        <w:fldChar w:fldCharType="separate"/>
      </w:r>
      <w:r>
        <w:rPr>
          <w:sz w:val="22"/>
          <w:szCs w:val="28"/>
          <w:highlight w:val="none"/>
        </w:rPr>
        <w:t>37</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7"/>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_Toc20324 </w:instrText>
      </w:r>
      <w:r>
        <w:rPr>
          <w:rFonts w:hint="eastAsia" w:ascii="仿宋" w:hAnsi="仿宋" w:eastAsia="仿宋" w:cs="仿宋"/>
          <w:sz w:val="22"/>
          <w:szCs w:val="28"/>
          <w:highlight w:val="none"/>
        </w:rPr>
        <w:fldChar w:fldCharType="separate"/>
      </w:r>
      <w:r>
        <w:rPr>
          <w:rFonts w:hint="eastAsia" w:ascii="仿宋" w:hAnsi="仿宋" w:eastAsia="仿宋" w:cs="仿宋"/>
          <w:kern w:val="0"/>
          <w:sz w:val="22"/>
          <w:szCs w:val="28"/>
          <w:highlight w:val="none"/>
        </w:rPr>
        <w:t>第三章  服务内容及要求</w:t>
      </w:r>
      <w:r>
        <w:rPr>
          <w:sz w:val="22"/>
          <w:szCs w:val="28"/>
          <w:highlight w:val="none"/>
        </w:rPr>
        <w:tab/>
      </w:r>
      <w:r>
        <w:rPr>
          <w:sz w:val="22"/>
          <w:szCs w:val="28"/>
          <w:highlight w:val="none"/>
        </w:rPr>
        <w:fldChar w:fldCharType="begin"/>
      </w:r>
      <w:r>
        <w:rPr>
          <w:sz w:val="22"/>
          <w:szCs w:val="28"/>
          <w:highlight w:val="none"/>
        </w:rPr>
        <w:instrText xml:space="preserve"> PAGEREF _Toc20324 \h </w:instrText>
      </w:r>
      <w:r>
        <w:rPr>
          <w:sz w:val="22"/>
          <w:szCs w:val="28"/>
          <w:highlight w:val="none"/>
        </w:rPr>
        <w:fldChar w:fldCharType="separate"/>
      </w:r>
      <w:r>
        <w:rPr>
          <w:sz w:val="22"/>
          <w:szCs w:val="28"/>
          <w:highlight w:val="none"/>
        </w:rPr>
        <w:t>38</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7"/>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_Toc21581 </w:instrText>
      </w:r>
      <w:r>
        <w:rPr>
          <w:rFonts w:hint="eastAsia" w:ascii="仿宋" w:hAnsi="仿宋" w:eastAsia="仿宋" w:cs="仿宋"/>
          <w:sz w:val="22"/>
          <w:szCs w:val="28"/>
          <w:highlight w:val="none"/>
        </w:rPr>
        <w:fldChar w:fldCharType="separate"/>
      </w:r>
      <w:r>
        <w:rPr>
          <w:rFonts w:hint="eastAsia" w:ascii="仿宋" w:hAnsi="仿宋" w:eastAsia="仿宋" w:cs="仿宋"/>
          <w:kern w:val="0"/>
          <w:sz w:val="22"/>
          <w:szCs w:val="28"/>
          <w:highlight w:val="none"/>
        </w:rPr>
        <w:t>第四章  商务要求</w:t>
      </w:r>
      <w:r>
        <w:rPr>
          <w:sz w:val="22"/>
          <w:szCs w:val="28"/>
          <w:highlight w:val="none"/>
        </w:rPr>
        <w:tab/>
      </w:r>
      <w:r>
        <w:rPr>
          <w:sz w:val="22"/>
          <w:szCs w:val="28"/>
          <w:highlight w:val="none"/>
        </w:rPr>
        <w:fldChar w:fldCharType="begin"/>
      </w:r>
      <w:r>
        <w:rPr>
          <w:sz w:val="22"/>
          <w:szCs w:val="28"/>
          <w:highlight w:val="none"/>
        </w:rPr>
        <w:instrText xml:space="preserve"> PAGEREF _Toc21581 \h </w:instrText>
      </w:r>
      <w:r>
        <w:rPr>
          <w:sz w:val="22"/>
          <w:szCs w:val="28"/>
          <w:highlight w:val="none"/>
        </w:rPr>
        <w:fldChar w:fldCharType="separate"/>
      </w:r>
      <w:r>
        <w:rPr>
          <w:sz w:val="22"/>
          <w:szCs w:val="28"/>
          <w:highlight w:val="none"/>
        </w:rPr>
        <w:t>42</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7"/>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_Toc2890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28"/>
          <w:highlight w:val="none"/>
        </w:rPr>
        <w:t>第五章  合同条款</w:t>
      </w:r>
      <w:r>
        <w:rPr>
          <w:sz w:val="22"/>
          <w:szCs w:val="28"/>
          <w:highlight w:val="none"/>
        </w:rPr>
        <w:tab/>
      </w:r>
      <w:r>
        <w:rPr>
          <w:sz w:val="22"/>
          <w:szCs w:val="28"/>
          <w:highlight w:val="none"/>
        </w:rPr>
        <w:fldChar w:fldCharType="begin"/>
      </w:r>
      <w:r>
        <w:rPr>
          <w:sz w:val="22"/>
          <w:szCs w:val="28"/>
          <w:highlight w:val="none"/>
        </w:rPr>
        <w:instrText xml:space="preserve"> PAGEREF _Toc2890 \h </w:instrText>
      </w:r>
      <w:r>
        <w:rPr>
          <w:sz w:val="22"/>
          <w:szCs w:val="28"/>
          <w:highlight w:val="none"/>
        </w:rPr>
        <w:fldChar w:fldCharType="separate"/>
      </w:r>
      <w:r>
        <w:rPr>
          <w:sz w:val="22"/>
          <w:szCs w:val="28"/>
          <w:highlight w:val="none"/>
        </w:rPr>
        <w:t>43</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7"/>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_Toc32022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28"/>
          <w:highlight w:val="none"/>
        </w:rPr>
        <w:t>第六章  竞争性磋商响应文件格式</w:t>
      </w:r>
      <w:r>
        <w:rPr>
          <w:sz w:val="22"/>
          <w:szCs w:val="28"/>
          <w:highlight w:val="none"/>
        </w:rPr>
        <w:tab/>
      </w:r>
      <w:r>
        <w:rPr>
          <w:sz w:val="22"/>
          <w:szCs w:val="28"/>
          <w:highlight w:val="none"/>
        </w:rPr>
        <w:fldChar w:fldCharType="begin"/>
      </w:r>
      <w:r>
        <w:rPr>
          <w:sz w:val="22"/>
          <w:szCs w:val="28"/>
          <w:highlight w:val="none"/>
        </w:rPr>
        <w:instrText xml:space="preserve"> PAGEREF _Toc32022 \h </w:instrText>
      </w:r>
      <w:r>
        <w:rPr>
          <w:sz w:val="22"/>
          <w:szCs w:val="28"/>
          <w:highlight w:val="none"/>
        </w:rPr>
        <w:fldChar w:fldCharType="separate"/>
      </w:r>
      <w:r>
        <w:rPr>
          <w:sz w:val="22"/>
          <w:szCs w:val="28"/>
          <w:highlight w:val="none"/>
        </w:rPr>
        <w:t>48</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000000" w:themeColor="text1"/>
          <w:sz w:val="24"/>
          <w:highlight w:val="none"/>
          <w14:textFill>
            <w14:solidFill>
              <w14:schemeClr w14:val="tx1"/>
            </w14:solidFill>
          </w14:textFill>
        </w:rPr>
        <w:sectPr>
          <w:footerReference r:id="rId10" w:type="default"/>
          <w:pgSz w:w="11906" w:h="16838"/>
          <w:pgMar w:top="1418" w:right="1418" w:bottom="1418" w:left="1418" w:header="720" w:footer="720" w:gutter="0"/>
          <w:pgBorders>
            <w:top w:val="none" w:sz="0" w:space="0"/>
            <w:left w:val="none" w:sz="0" w:space="0"/>
            <w:bottom w:val="none" w:sz="0" w:space="0"/>
            <w:right w:val="none" w:sz="0" w:space="0"/>
          </w:pgBorders>
          <w:pgNumType w:start="1"/>
          <w:cols w:space="720" w:num="1"/>
          <w:docGrid w:linePitch="312" w:charSpace="0"/>
        </w:sectPr>
      </w:pP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spacing w:line="480" w:lineRule="exact"/>
        <w:jc w:val="center"/>
        <w:outlineLvl w:val="0"/>
        <w:rPr>
          <w:rFonts w:hint="eastAsia" w:ascii="仿宋" w:hAnsi="仿宋" w:eastAsia="仿宋" w:cs="仿宋"/>
          <w:b/>
          <w:bCs/>
          <w:color w:val="000000" w:themeColor="text1"/>
          <w:sz w:val="48"/>
          <w:szCs w:val="48"/>
          <w:highlight w:val="none"/>
          <w14:textFill>
            <w14:solidFill>
              <w14:schemeClr w14:val="tx1"/>
            </w14:solidFill>
          </w14:textFill>
        </w:rPr>
      </w:pPr>
      <w:bookmarkStart w:id="0" w:name="_Toc20848"/>
      <w:r>
        <w:rPr>
          <w:rFonts w:hint="eastAsia" w:ascii="仿宋" w:hAnsi="仿宋" w:eastAsia="仿宋" w:cs="仿宋"/>
          <w:b/>
          <w:bCs/>
          <w:color w:val="000000" w:themeColor="text1"/>
          <w:sz w:val="48"/>
          <w:szCs w:val="48"/>
          <w:highlight w:val="none"/>
          <w14:textFill>
            <w14:solidFill>
              <w14:schemeClr w14:val="tx1"/>
            </w14:solidFill>
          </w14:textFill>
        </w:rPr>
        <w:t>第一章 竞争性磋商邀请书</w:t>
      </w:r>
      <w:bookmarkEnd w:id="0"/>
    </w:p>
    <w:p>
      <w:pPr>
        <w:widowControl/>
        <w:spacing w:line="460" w:lineRule="exact"/>
        <w:ind w:right="-197" w:rightChars="-94" w:firstLine="482"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项目概况</w:t>
      </w:r>
      <w:r>
        <w:rPr>
          <w:rFonts w:hint="eastAsia" w:ascii="仿宋" w:hAnsi="仿宋" w:eastAsia="仿宋" w:cs="仿宋"/>
          <w:color w:val="000000" w:themeColor="text1"/>
          <w:sz w:val="24"/>
          <w:highlight w:val="none"/>
          <w14:textFill>
            <w14:solidFill>
              <w14:schemeClr w14:val="tx1"/>
            </w14:solidFill>
          </w14:textFill>
        </w:rPr>
        <w:t xml:space="preserve"> </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陕西福彩公益之声系列宣传服务采购项目</w:t>
      </w:r>
      <w:r>
        <w:rPr>
          <w:rFonts w:hint="eastAsia" w:ascii="仿宋" w:hAnsi="仿宋" w:eastAsia="仿宋" w:cs="仿宋"/>
          <w:color w:val="000000" w:themeColor="text1"/>
          <w:sz w:val="24"/>
          <w:highlight w:val="none"/>
          <w14:textFill>
            <w14:solidFill>
              <w14:schemeClr w14:val="tx1"/>
            </w14:solidFill>
          </w14:textFill>
        </w:rPr>
        <w:t>的潜在供应商应在西安市朱雀大街南段1号汇成天玺C座18层1812室获取采购文件，并于 2022年</w:t>
      </w:r>
      <w:r>
        <w:rPr>
          <w:rFonts w:hint="eastAsia" w:ascii="仿宋" w:hAnsi="仿宋" w:eastAsia="仿宋" w:cs="仿宋"/>
          <w:color w:val="000000" w:themeColor="text1"/>
          <w:sz w:val="24"/>
          <w:highlight w:val="none"/>
          <w:lang w:val="en-US" w:eastAsia="zh-CN"/>
          <w14:textFill>
            <w14:solidFill>
              <w14:schemeClr w14:val="tx1"/>
            </w14:solidFill>
          </w14:textFill>
        </w:rPr>
        <w:t>8</w:t>
      </w:r>
      <w:r>
        <w:rPr>
          <w:rFonts w:hint="eastAsia" w:ascii="仿宋" w:hAnsi="仿宋" w:eastAsia="仿宋" w:cs="仿宋"/>
          <w:color w:val="000000" w:themeColor="text1"/>
          <w:sz w:val="24"/>
          <w:highlight w:val="none"/>
          <w14:textFill>
            <w14:solidFill>
              <w14:schemeClr w14:val="tx1"/>
            </w14:solidFill>
          </w14:textFill>
        </w:rPr>
        <w:t>月2日 1</w:t>
      </w:r>
      <w:r>
        <w:rPr>
          <w:rFonts w:hint="eastAsia" w:ascii="仿宋" w:hAnsi="仿宋" w:eastAsia="仿宋" w:cs="仿宋"/>
          <w:color w:val="000000" w:themeColor="text1"/>
          <w:sz w:val="24"/>
          <w:highlight w:val="none"/>
          <w:lang w:val="en-US" w:eastAsia="zh-CN"/>
          <w14:textFill>
            <w14:solidFill>
              <w14:schemeClr w14:val="tx1"/>
            </w14:solidFill>
          </w14:textFill>
        </w:rPr>
        <w:t>0</w:t>
      </w:r>
      <w:r>
        <w:rPr>
          <w:rFonts w:hint="eastAsia" w:ascii="仿宋" w:hAnsi="仿宋" w:eastAsia="仿宋" w:cs="仿宋"/>
          <w:color w:val="000000" w:themeColor="text1"/>
          <w:sz w:val="24"/>
          <w:highlight w:val="none"/>
          <w14:textFill>
            <w14:solidFill>
              <w14:schemeClr w14:val="tx1"/>
            </w14:solidFill>
          </w14:textFill>
        </w:rPr>
        <w:t>时</w:t>
      </w:r>
      <w:r>
        <w:rPr>
          <w:rFonts w:hint="eastAsia" w:ascii="仿宋" w:hAnsi="仿宋" w:eastAsia="仿宋" w:cs="仿宋"/>
          <w:color w:val="000000" w:themeColor="text1"/>
          <w:sz w:val="24"/>
          <w:highlight w:val="none"/>
          <w:lang w:val="en-US" w:eastAsia="zh-CN"/>
          <w14:textFill>
            <w14:solidFill>
              <w14:schemeClr w14:val="tx1"/>
            </w14:solidFill>
          </w14:textFill>
        </w:rPr>
        <w:t>0</w:t>
      </w:r>
      <w:r>
        <w:rPr>
          <w:rFonts w:hint="eastAsia" w:ascii="仿宋" w:hAnsi="仿宋" w:eastAsia="仿宋" w:cs="仿宋"/>
          <w:color w:val="000000" w:themeColor="text1"/>
          <w:sz w:val="24"/>
          <w:highlight w:val="none"/>
          <w14:textFill>
            <w14:solidFill>
              <w14:schemeClr w14:val="tx1"/>
            </w14:solidFill>
          </w14:textFill>
        </w:rPr>
        <w:t xml:space="preserve">0分（北京时间）前提交响应文件。 </w:t>
      </w:r>
    </w:p>
    <w:p>
      <w:pPr>
        <w:widowControl/>
        <w:spacing w:line="460" w:lineRule="exact"/>
        <w:ind w:right="-197" w:rightChars="-94"/>
        <w:jc w:val="lef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一、项目基本情况</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项目编号：</w:t>
      </w:r>
      <w:r>
        <w:rPr>
          <w:rFonts w:hint="eastAsia" w:ascii="仿宋" w:hAnsi="仿宋" w:eastAsia="仿宋" w:cs="仿宋"/>
          <w:color w:val="000000" w:themeColor="text1"/>
          <w:sz w:val="24"/>
          <w:highlight w:val="none"/>
          <w:lang w:eastAsia="zh-CN"/>
          <w14:textFill>
            <w14:solidFill>
              <w14:schemeClr w14:val="tx1"/>
            </w14:solidFill>
          </w14:textFill>
        </w:rPr>
        <w:t>HZGH-2022-062</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项目名称：</w:t>
      </w:r>
      <w:r>
        <w:rPr>
          <w:rFonts w:hint="eastAsia" w:ascii="仿宋" w:hAnsi="仿宋" w:eastAsia="仿宋" w:cs="仿宋"/>
          <w:color w:val="000000" w:themeColor="text1"/>
          <w:sz w:val="24"/>
          <w:highlight w:val="none"/>
          <w:lang w:eastAsia="zh-CN"/>
          <w14:textFill>
            <w14:solidFill>
              <w14:schemeClr w14:val="tx1"/>
            </w14:solidFill>
          </w14:textFill>
        </w:rPr>
        <w:t>陕西福彩公益之声系列宣传服务采购项目</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采购方式：竞争性磋商</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预算金额：</w:t>
      </w:r>
      <w:r>
        <w:rPr>
          <w:rFonts w:hint="eastAsia" w:ascii="仿宋" w:hAnsi="仿宋" w:eastAsia="仿宋" w:cs="仿宋"/>
          <w:color w:val="000000" w:themeColor="text1"/>
          <w:sz w:val="24"/>
          <w:highlight w:val="none"/>
          <w:lang w:eastAsia="zh-CN"/>
          <w14:textFill>
            <w14:solidFill>
              <w14:schemeClr w14:val="tx1"/>
            </w14:solidFill>
          </w14:textFill>
        </w:rPr>
        <w:t>600000.00</w:t>
      </w:r>
      <w:r>
        <w:rPr>
          <w:rFonts w:hint="eastAsia" w:ascii="仿宋" w:hAnsi="仿宋" w:eastAsia="仿宋" w:cs="仿宋"/>
          <w:color w:val="000000" w:themeColor="text1"/>
          <w:sz w:val="24"/>
          <w:highlight w:val="none"/>
          <w14:textFill>
            <w14:solidFill>
              <w14:schemeClr w14:val="tx1"/>
            </w14:solidFill>
          </w14:textFill>
        </w:rPr>
        <w:t>元</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采购需求：</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合同包1(</w:t>
      </w:r>
      <w:r>
        <w:rPr>
          <w:rFonts w:hint="eastAsia" w:ascii="仿宋" w:hAnsi="仿宋" w:eastAsia="仿宋" w:cs="仿宋"/>
          <w:color w:val="000000" w:themeColor="text1"/>
          <w:sz w:val="24"/>
          <w:highlight w:val="none"/>
          <w:lang w:eastAsia="zh-CN"/>
          <w14:textFill>
            <w14:solidFill>
              <w14:schemeClr w14:val="tx1"/>
            </w14:solidFill>
          </w14:textFill>
        </w:rPr>
        <w:t>陕西福彩公益之声系列宣传服务采购项目</w:t>
      </w:r>
      <w:r>
        <w:rPr>
          <w:rFonts w:hint="eastAsia" w:ascii="仿宋" w:hAnsi="仿宋" w:eastAsia="仿宋" w:cs="仿宋"/>
          <w:color w:val="000000" w:themeColor="text1"/>
          <w:sz w:val="24"/>
          <w:highlight w:val="none"/>
          <w14:textFill>
            <w14:solidFill>
              <w14:schemeClr w14:val="tx1"/>
            </w14:solidFill>
          </w14:textFill>
        </w:rPr>
        <w:t>):</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合同包预算金额：</w:t>
      </w:r>
      <w:r>
        <w:rPr>
          <w:rFonts w:hint="eastAsia" w:ascii="仿宋" w:hAnsi="仿宋" w:eastAsia="仿宋" w:cs="仿宋"/>
          <w:color w:val="000000" w:themeColor="text1"/>
          <w:sz w:val="24"/>
          <w:highlight w:val="none"/>
          <w:lang w:eastAsia="zh-CN"/>
          <w14:textFill>
            <w14:solidFill>
              <w14:schemeClr w14:val="tx1"/>
            </w14:solidFill>
          </w14:textFill>
        </w:rPr>
        <w:t>600000.00</w:t>
      </w:r>
      <w:r>
        <w:rPr>
          <w:rFonts w:hint="eastAsia" w:ascii="仿宋" w:hAnsi="仿宋" w:eastAsia="仿宋" w:cs="仿宋"/>
          <w:color w:val="000000" w:themeColor="text1"/>
          <w:sz w:val="24"/>
          <w:highlight w:val="none"/>
          <w14:textFill>
            <w14:solidFill>
              <w14:schemeClr w14:val="tx1"/>
            </w14:solidFill>
          </w14:textFill>
        </w:rPr>
        <w:t>元</w:t>
      </w:r>
    </w:p>
    <w:tbl>
      <w:tblPr>
        <w:tblStyle w:val="22"/>
        <w:tblW w:w="5182"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19"/>
        <w:gridCol w:w="1105"/>
        <w:gridCol w:w="1669"/>
        <w:gridCol w:w="934"/>
        <w:gridCol w:w="2349"/>
        <w:gridCol w:w="1256"/>
        <w:gridCol w:w="14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83" w:hRule="atLeast"/>
          <w:tblHeader/>
          <w:jc w:val="center"/>
        </w:trPr>
        <w:tc>
          <w:tcPr>
            <w:tcW w:w="473"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品目号</w:t>
            </w:r>
          </w:p>
        </w:tc>
        <w:tc>
          <w:tcPr>
            <w:tcW w:w="568"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品目名称</w:t>
            </w:r>
          </w:p>
        </w:tc>
        <w:tc>
          <w:tcPr>
            <w:tcW w:w="858"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采购标的</w:t>
            </w:r>
          </w:p>
        </w:tc>
        <w:tc>
          <w:tcPr>
            <w:tcW w:w="480"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b/>
                <w:bCs/>
                <w:color w:val="000000" w:themeColor="text1"/>
                <w:sz w:val="24"/>
                <w:highlight w:val="none"/>
                <w:lang w:val="en-US" w:eastAsia="zh-CN"/>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数量</w:t>
            </w:r>
          </w:p>
          <w:p>
            <w:pPr>
              <w:widowControl/>
              <w:spacing w:line="460" w:lineRule="exact"/>
              <w:ind w:right="-197" w:rightChars="-94"/>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（单位）</w:t>
            </w:r>
          </w:p>
        </w:tc>
        <w:tc>
          <w:tcPr>
            <w:tcW w:w="1208"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b/>
                <w:bCs/>
                <w:color w:val="000000" w:themeColor="text1"/>
                <w:sz w:val="24"/>
                <w:highlight w:val="none"/>
                <w:lang w:val="en-US" w:eastAsia="zh-CN"/>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技术规格、参数及</w:t>
            </w:r>
          </w:p>
          <w:p>
            <w:pPr>
              <w:widowControl/>
              <w:spacing w:line="460" w:lineRule="exact"/>
              <w:ind w:right="-197" w:rightChars="-94"/>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要求</w:t>
            </w:r>
          </w:p>
        </w:tc>
        <w:tc>
          <w:tcPr>
            <w:tcW w:w="646"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b/>
                <w:bCs/>
                <w:color w:val="000000" w:themeColor="text1"/>
                <w:sz w:val="24"/>
                <w:highlight w:val="none"/>
                <w:lang w:val="en-US" w:eastAsia="zh-CN"/>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品目预算</w:t>
            </w:r>
          </w:p>
          <w:p>
            <w:pPr>
              <w:widowControl/>
              <w:spacing w:line="460" w:lineRule="exact"/>
              <w:ind w:right="-197" w:rightChars="-94"/>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(元)</w:t>
            </w:r>
          </w:p>
        </w:tc>
        <w:tc>
          <w:tcPr>
            <w:tcW w:w="764"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01" w:hRule="atLeast"/>
          <w:jc w:val="center"/>
        </w:trPr>
        <w:tc>
          <w:tcPr>
            <w:tcW w:w="473"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1-1</w:t>
            </w:r>
          </w:p>
        </w:tc>
        <w:tc>
          <w:tcPr>
            <w:tcW w:w="568"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广告服务</w:t>
            </w:r>
          </w:p>
        </w:tc>
        <w:tc>
          <w:tcPr>
            <w:tcW w:w="858"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公益之声宣</w:t>
            </w:r>
          </w:p>
          <w:p>
            <w:pPr>
              <w:widowControl/>
              <w:spacing w:line="460" w:lineRule="exact"/>
              <w:ind w:right="-197" w:rightChars="-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传活动</w:t>
            </w:r>
          </w:p>
        </w:tc>
        <w:tc>
          <w:tcPr>
            <w:tcW w:w="480"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1(项)</w:t>
            </w:r>
          </w:p>
        </w:tc>
        <w:tc>
          <w:tcPr>
            <w:tcW w:w="1208"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详见采购文件</w:t>
            </w:r>
          </w:p>
        </w:tc>
        <w:tc>
          <w:tcPr>
            <w:tcW w:w="646"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600000.00</w:t>
            </w:r>
          </w:p>
        </w:tc>
        <w:tc>
          <w:tcPr>
            <w:tcW w:w="764"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600000.00</w:t>
            </w:r>
          </w:p>
        </w:tc>
      </w:tr>
    </w:tbl>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本合同包不接受联合体投标 </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合同履行期限：无 </w:t>
      </w:r>
    </w:p>
    <w:p>
      <w:pPr>
        <w:widowControl/>
        <w:spacing w:line="460" w:lineRule="exact"/>
        <w:ind w:right="-197" w:rightChars="-94"/>
        <w:jc w:val="lef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二、申请人的资格要求：</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1.满足《中华人民共和国政府釆购法》第二十二条规定;</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2.落实政府采购政策需满足的资格要求： </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合同包1(</w:t>
      </w:r>
      <w:r>
        <w:rPr>
          <w:rFonts w:hint="eastAsia" w:ascii="仿宋" w:hAnsi="仿宋" w:eastAsia="仿宋" w:cs="仿宋"/>
          <w:color w:val="000000" w:themeColor="text1"/>
          <w:sz w:val="24"/>
          <w:highlight w:val="none"/>
          <w:lang w:eastAsia="zh-CN"/>
          <w14:textFill>
            <w14:solidFill>
              <w14:schemeClr w14:val="tx1"/>
            </w14:solidFill>
          </w14:textFill>
        </w:rPr>
        <w:t>陕西福彩公益之声系列宣传服务采购项目</w:t>
      </w:r>
      <w:r>
        <w:rPr>
          <w:rFonts w:hint="eastAsia" w:ascii="仿宋" w:hAnsi="仿宋" w:eastAsia="仿宋" w:cs="仿宋"/>
          <w:color w:val="000000" w:themeColor="text1"/>
          <w:sz w:val="24"/>
          <w:highlight w:val="none"/>
          <w14:textFill>
            <w14:solidFill>
              <w14:schemeClr w14:val="tx1"/>
            </w14:solidFill>
          </w14:textFill>
        </w:rPr>
        <w:t>)落实政府采购政策需满足的资格要求如下: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（1）、《政府采购促进中小企业发展管理办法》的通知--财库[2020]46号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（2）、陕西省财政厅关于印发《陕西省中小企业政府采购信用融资办法》--(陕财办采[2018]23号)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（3）、《陕西省财政厅关于加快推进我省中小企业政府采购信用融资工作的通知》（陕财办采〔2020〕15号）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 xml:space="preserve">（4）、财政部司法部关于政府采购支持监狱企业发展有关问题的通知--财库〔2014〕68号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 xml:space="preserve">（5）、《国务院办公厅关于建立政府强制采购节能产品制度的通知》--国办发〔2007〕51号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（6）、《节能产品政府采购实施意见》（财库[2004]185号）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（7）、《环境标志产品政府采购实施的意见》（财库[2006]90号）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 xml:space="preserve">（8）、《财政部发展改革委生态环境部市场监督总局关于调整优化节能产品、环境标志产品政府采购执行机制的通知》--（财库[2019]9号）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（9）、《市场监督总局关于发布参与实施政府采购节能产品、环境标志产品认证机构名录的公告》--2019年第16号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（10）、《财政部民政部中国残疾人联合会关于促进残疾人就业政府采购政策的通知》--（财库〔2017〕141号）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（11）、《财政部国务院扶贫办关于运用政府采购政策支持脱贫攻坚的通知》（财库〔2019〕27号）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（12）、《关于进一步加强政府绿色采购有关问题的通知》（陕财办采〔2021〕29号）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rPr>
      </w:pPr>
      <w:r>
        <w:rPr>
          <w:rFonts w:hint="eastAsia" w:ascii="仿宋" w:hAnsi="仿宋" w:eastAsia="仿宋" w:cs="仿宋"/>
          <w:i w:val="0"/>
          <w:iCs w:val="0"/>
          <w:caps w:val="0"/>
          <w:color w:val="000000"/>
          <w:spacing w:val="0"/>
          <w:sz w:val="24"/>
          <w:szCs w:val="24"/>
          <w:highlight w:val="none"/>
          <w:lang w:val="en-US" w:eastAsia="zh-CN"/>
        </w:rPr>
        <w:t>（13）、其他需要落实的政府采购政策。</w:t>
      </w:r>
    </w:p>
    <w:p>
      <w:pPr>
        <w:widowControl/>
        <w:spacing w:line="460" w:lineRule="exact"/>
        <w:ind w:right="-197" w:rightChars="-94"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3.本项目的特定资格要求：</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合同包1(</w:t>
      </w:r>
      <w:r>
        <w:rPr>
          <w:rFonts w:hint="eastAsia" w:ascii="仿宋" w:hAnsi="仿宋" w:eastAsia="仿宋" w:cs="仿宋"/>
          <w:color w:val="000000" w:themeColor="text1"/>
          <w:sz w:val="24"/>
          <w:highlight w:val="none"/>
          <w:lang w:eastAsia="zh-CN"/>
          <w14:textFill>
            <w14:solidFill>
              <w14:schemeClr w14:val="tx1"/>
            </w14:solidFill>
          </w14:textFill>
        </w:rPr>
        <w:t>陕西福彩公益之声系列宣传服务采购项目</w:t>
      </w:r>
      <w:r>
        <w:rPr>
          <w:rFonts w:hint="eastAsia" w:ascii="仿宋" w:hAnsi="仿宋" w:eastAsia="仿宋" w:cs="仿宋"/>
          <w:color w:val="000000" w:themeColor="text1"/>
          <w:sz w:val="24"/>
          <w:highlight w:val="none"/>
          <w14:textFill>
            <w14:solidFill>
              <w14:schemeClr w14:val="tx1"/>
            </w14:solidFill>
          </w14:textFill>
        </w:rPr>
        <w:t>)特定资格要求如下: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（1）、基本资格条件：符合《中华人民共和国政府采购法》第二十二条的规定；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1、具有独立承担民事责任能力的法人、其他组织或自然人，并出具合法有效的营业执照或事业单位法人证书等国家规定的相关证明，自然人参与的提供其身份证明。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2、财务状况报告：提供具有财务审计资质单位出具的</w:t>
      </w:r>
      <w:r>
        <w:rPr>
          <w:rFonts w:hint="eastAsia" w:ascii="仿宋" w:hAnsi="仿宋" w:eastAsia="仿宋" w:cs="仿宋"/>
          <w:i w:val="0"/>
          <w:iCs w:val="0"/>
          <w:caps w:val="0"/>
          <w:color w:val="000000"/>
          <w:spacing w:val="0"/>
          <w:sz w:val="24"/>
          <w:szCs w:val="24"/>
          <w:highlight w:val="none"/>
          <w:shd w:val="clear" w:color="auto" w:fill="FFFFFF"/>
          <w:lang w:eastAsia="zh-CN"/>
        </w:rPr>
        <w:t>2020年度或2021年度</w:t>
      </w:r>
      <w:r>
        <w:rPr>
          <w:rFonts w:hint="eastAsia" w:ascii="仿宋" w:hAnsi="仿宋" w:eastAsia="仿宋" w:cs="仿宋"/>
          <w:i w:val="0"/>
          <w:iCs w:val="0"/>
          <w:caps w:val="0"/>
          <w:color w:val="000000"/>
          <w:spacing w:val="0"/>
          <w:sz w:val="24"/>
          <w:szCs w:val="24"/>
          <w:highlight w:val="none"/>
          <w:shd w:val="clear" w:color="auto" w:fill="FFFFFF"/>
        </w:rPr>
        <w:t xml:space="preserve">财务报告（成立时间至磋商时间不足一年的可提供成立后任意时段的资产负债表）或磋商前六个月内其基本账户银行出具的资信证明（附开户许可证或基本账户证明）或政府采购信用担保机构出具的磋商担保函。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3、</w:t>
      </w:r>
      <w:r>
        <w:rPr>
          <w:rFonts w:hint="eastAsia" w:ascii="仿宋" w:hAnsi="仿宋" w:eastAsia="仿宋" w:cs="仿宋"/>
          <w:i w:val="0"/>
          <w:iCs w:val="0"/>
          <w:caps w:val="0"/>
          <w:color w:val="000000"/>
          <w:spacing w:val="0"/>
          <w:sz w:val="24"/>
          <w:szCs w:val="24"/>
          <w:highlight w:val="none"/>
          <w:shd w:val="clear" w:color="auto" w:fill="FFFFFF"/>
          <w:lang w:eastAsia="zh-CN"/>
        </w:rPr>
        <w:t>税收缴纳证明：提供2022年1月1日至今任意一个月的缴费凭据；（依法免税的供应商应提供相关文件证明）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4、</w:t>
      </w:r>
      <w:r>
        <w:rPr>
          <w:rFonts w:hint="eastAsia" w:ascii="仿宋" w:hAnsi="仿宋" w:eastAsia="仿宋" w:cs="仿宋"/>
          <w:i w:val="0"/>
          <w:iCs w:val="0"/>
          <w:caps w:val="0"/>
          <w:color w:val="000000"/>
          <w:spacing w:val="0"/>
          <w:sz w:val="24"/>
          <w:szCs w:val="24"/>
          <w:highlight w:val="none"/>
          <w:shd w:val="clear" w:color="auto" w:fill="FFFFFF"/>
          <w:lang w:eastAsia="zh-CN"/>
        </w:rPr>
        <w:t>社会保障资金缴纳证明：提供2022年1月1日至今任意一个月的社保缴费凭据或社保机构开具的社会保险参保缴费情况证明；（依法不需要缴纳社会保障资金的供应商应提供相关证明）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5、提供具有履行本合同所必需的设备和专业技术能力的说明及承诺；（格式自拟，加盖供应商公章）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6、提供参加政府采购活动前三年内在经营活动中没有重大违法记录的书面声明。（格式自拟，加盖供应商公章）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（2）、特定资格条件：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1、法定代表人或负责人参与磋商时需提供法定代表人或负责人资格证明书（附法定代表人或负责人身份证复印件）；（法定代表人或负责人须提供身份证原件，身份证原件可由本人持有）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2、被授权人参与磋商时需提供法定代表人或负责人授权委托书（附法定代表人或负责人及被授权人身份证复印件）；（被授权人须提供身份证原件，身份证原件可由本人持有）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3、磋商保证金交纳凭证；（保证金交纳凭证复印件加盖公章）；</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4、供应商</w:t>
      </w:r>
      <w:r>
        <w:rPr>
          <w:rFonts w:hint="eastAsia" w:ascii="仿宋" w:hAnsi="仿宋" w:eastAsia="仿宋" w:cs="仿宋"/>
          <w:i w:val="0"/>
          <w:iCs w:val="0"/>
          <w:caps w:val="0"/>
          <w:color w:val="000000"/>
          <w:spacing w:val="0"/>
          <w:sz w:val="24"/>
          <w:szCs w:val="24"/>
          <w:highlight w:val="none"/>
          <w:shd w:val="clear" w:color="auto" w:fill="FFFFFF"/>
        </w:rPr>
        <w:t xml:space="preserve">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lang w:val="en-US" w:eastAsia="zh-CN"/>
        </w:rPr>
        <w:t>5</w:t>
      </w:r>
      <w:r>
        <w:rPr>
          <w:rFonts w:hint="eastAsia" w:ascii="仿宋" w:hAnsi="仿宋" w:eastAsia="仿宋" w:cs="仿宋"/>
          <w:i w:val="0"/>
          <w:iCs w:val="0"/>
          <w:caps w:val="0"/>
          <w:color w:val="000000"/>
          <w:spacing w:val="0"/>
          <w:sz w:val="24"/>
          <w:szCs w:val="24"/>
          <w:highlight w:val="none"/>
          <w:shd w:val="clear" w:color="auto" w:fill="FFFFFF"/>
        </w:rPr>
        <w:t xml:space="preserve">、单位负责人为同一人或者存在直接控股、管理关系的不同供应商，不得参加同一合同项下的政府采购活动；（提供书面承诺函，格式自拟加盖供应商公章） </w:t>
      </w:r>
    </w:p>
    <w:p>
      <w:pPr>
        <w:pStyle w:val="40"/>
        <w:keepNext w:val="0"/>
        <w:keepLines w:val="0"/>
        <w:pageBreakBefore w:val="0"/>
        <w:widowControl/>
        <w:kinsoku/>
        <w:overflowPunct/>
        <w:autoSpaceDE/>
        <w:autoSpaceDN/>
        <w:bidi w:val="0"/>
        <w:adjustRightInd w:val="0"/>
        <w:snapToGrid w:val="0"/>
        <w:spacing w:before="0" w:line="540" w:lineRule="exact"/>
        <w:ind w:firstLine="480" w:firstLineChars="200"/>
        <w:textAlignment w:val="auto"/>
        <w:rPr>
          <w:rFonts w:hint="eastAsia" w:ascii="仿宋" w:hAnsi="仿宋" w:eastAsia="仿宋" w:cs="仿宋"/>
          <w:b w:val="0"/>
          <w:bCs/>
          <w:i w:val="0"/>
          <w:iCs w:val="0"/>
          <w:caps w:val="0"/>
          <w:color w:val="000000"/>
          <w:spacing w:val="0"/>
          <w:sz w:val="24"/>
          <w:szCs w:val="24"/>
          <w:highlight w:val="none"/>
          <w:shd w:val="clear" w:color="auto" w:fill="FFFFFF"/>
          <w:lang w:val="en-US" w:eastAsia="zh-CN"/>
        </w:rPr>
      </w:pPr>
      <w:r>
        <w:rPr>
          <w:rFonts w:hint="eastAsia" w:ascii="仿宋" w:hAnsi="仿宋" w:eastAsia="仿宋" w:cs="仿宋"/>
          <w:b w:val="0"/>
          <w:bCs/>
          <w:i w:val="0"/>
          <w:iCs w:val="0"/>
          <w:caps w:val="0"/>
          <w:color w:val="000000"/>
          <w:spacing w:val="0"/>
          <w:sz w:val="24"/>
          <w:szCs w:val="24"/>
          <w:highlight w:val="none"/>
          <w:shd w:val="clear" w:color="auto" w:fill="FFFFFF"/>
          <w:lang w:val="en-US" w:eastAsia="zh-CN"/>
        </w:rPr>
        <w:t>6、本项目专门面向中小企业采购；须符合《政府采购促进中小企业发展管理办法》（财库〔2020〕46号）规定的中小企业参加；(提供《中小企业声明函》，式样见竞争性磋商响应文件格式)</w:t>
      </w:r>
    </w:p>
    <w:p>
      <w:pPr>
        <w:pStyle w:val="40"/>
        <w:keepNext w:val="0"/>
        <w:keepLines w:val="0"/>
        <w:pageBreakBefore w:val="0"/>
        <w:widowControl/>
        <w:kinsoku/>
        <w:overflowPunct/>
        <w:autoSpaceDE/>
        <w:autoSpaceDN/>
        <w:bidi w:val="0"/>
        <w:adjustRightInd w:val="0"/>
        <w:snapToGrid w:val="0"/>
        <w:spacing w:before="0" w:line="540" w:lineRule="exact"/>
        <w:ind w:firstLine="480" w:firstLineChars="200"/>
        <w:textAlignment w:val="auto"/>
        <w:rPr>
          <w:rFonts w:hint="eastAsia" w:ascii="仿宋" w:hAnsi="仿宋" w:eastAsia="仿宋" w:cs="仿宋"/>
          <w:b w:val="0"/>
          <w:bCs/>
          <w:i w:val="0"/>
          <w:iCs w:val="0"/>
          <w:caps w:val="0"/>
          <w:color w:val="000000"/>
          <w:spacing w:val="0"/>
          <w:sz w:val="24"/>
          <w:szCs w:val="24"/>
          <w:highlight w:val="none"/>
          <w:shd w:val="clear" w:color="auto" w:fill="FFFFFF"/>
        </w:rPr>
      </w:pPr>
      <w:r>
        <w:rPr>
          <w:rFonts w:hint="eastAsia" w:ascii="仿宋" w:hAnsi="仿宋" w:eastAsia="仿宋" w:cs="仿宋"/>
          <w:b w:val="0"/>
          <w:bCs/>
          <w:i w:val="0"/>
          <w:iCs w:val="0"/>
          <w:caps w:val="0"/>
          <w:color w:val="000000"/>
          <w:spacing w:val="0"/>
          <w:sz w:val="24"/>
          <w:szCs w:val="24"/>
          <w:highlight w:val="none"/>
          <w:shd w:val="clear" w:color="auto" w:fill="FFFFFF"/>
          <w:lang w:val="en-US" w:eastAsia="zh-CN"/>
        </w:rPr>
        <w:t>7、</w:t>
      </w:r>
      <w:r>
        <w:rPr>
          <w:rFonts w:hint="eastAsia" w:ascii="仿宋" w:hAnsi="仿宋" w:eastAsia="仿宋" w:cs="仿宋"/>
          <w:b w:val="0"/>
          <w:bCs/>
          <w:i w:val="0"/>
          <w:iCs w:val="0"/>
          <w:caps w:val="0"/>
          <w:color w:val="000000"/>
          <w:spacing w:val="0"/>
          <w:sz w:val="24"/>
          <w:szCs w:val="24"/>
          <w:highlight w:val="none"/>
          <w:shd w:val="clear" w:color="auto" w:fill="FFFFFF"/>
        </w:rPr>
        <w:t>本项目不接受联合体磋商。</w:t>
      </w:r>
    </w:p>
    <w:p>
      <w:pPr>
        <w:widowControl/>
        <w:spacing w:line="460" w:lineRule="exact"/>
        <w:ind w:right="-197" w:rightChars="-94" w:firstLine="482" w:firstLineChars="200"/>
        <w:jc w:val="lef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三、获取采购文件</w:t>
      </w:r>
    </w:p>
    <w:p>
      <w:pPr>
        <w:widowControl/>
        <w:spacing w:line="460" w:lineRule="exact"/>
        <w:ind w:left="239" w:leftChars="114"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时间：2022年</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20</w:t>
      </w:r>
      <w:r>
        <w:rPr>
          <w:rFonts w:hint="eastAsia" w:ascii="仿宋" w:hAnsi="仿宋" w:eastAsia="仿宋" w:cs="仿宋"/>
          <w:color w:val="000000" w:themeColor="text1"/>
          <w:sz w:val="24"/>
          <w:highlight w:val="none"/>
          <w14:textFill>
            <w14:solidFill>
              <w14:schemeClr w14:val="tx1"/>
            </w14:solidFill>
          </w14:textFill>
        </w:rPr>
        <w:t>日至2022年</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27</w:t>
      </w:r>
      <w:r>
        <w:rPr>
          <w:rFonts w:hint="eastAsia" w:ascii="仿宋" w:hAnsi="仿宋" w:eastAsia="仿宋" w:cs="仿宋"/>
          <w:color w:val="000000" w:themeColor="text1"/>
          <w:sz w:val="24"/>
          <w:highlight w:val="none"/>
          <w14:textFill>
            <w14:solidFill>
              <w14:schemeClr w14:val="tx1"/>
            </w14:solidFill>
          </w14:textFill>
        </w:rPr>
        <w:t>日，每天上午09:00:00至12:00:00，下午14:00:00至17:00:00（北京时间,法定节假日除外）</w:t>
      </w:r>
    </w:p>
    <w:p>
      <w:pPr>
        <w:widowControl/>
        <w:spacing w:line="460" w:lineRule="exact"/>
        <w:ind w:right="-197" w:rightChars="-94" w:firstLine="720" w:firstLineChars="3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地点：西安市朱雀大街南段1号汇成天玺C座18层1812室</w:t>
      </w:r>
    </w:p>
    <w:p>
      <w:pPr>
        <w:widowControl/>
        <w:spacing w:line="460" w:lineRule="exact"/>
        <w:ind w:right="-197" w:rightChars="-94" w:firstLine="720" w:firstLineChars="3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方式：现场获取</w:t>
      </w:r>
    </w:p>
    <w:p>
      <w:pPr>
        <w:widowControl/>
        <w:spacing w:line="460" w:lineRule="exact"/>
        <w:ind w:right="-197" w:rightChars="-94" w:firstLine="720" w:firstLineChars="3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售价：</w:t>
      </w:r>
      <w:r>
        <w:rPr>
          <w:rFonts w:hint="eastAsia" w:ascii="仿宋" w:hAnsi="仿宋" w:eastAsia="仿宋" w:cs="仿宋"/>
          <w:color w:val="000000" w:themeColor="text1"/>
          <w:sz w:val="24"/>
          <w:highlight w:val="none"/>
          <w:lang w:val="en-US" w:eastAsia="zh-CN"/>
          <w14:textFill>
            <w14:solidFill>
              <w14:schemeClr w14:val="tx1"/>
            </w14:solidFill>
          </w14:textFill>
        </w:rPr>
        <w:t>500元</w:t>
      </w:r>
      <w:r>
        <w:rPr>
          <w:rFonts w:hint="eastAsia" w:ascii="仿宋" w:hAnsi="仿宋" w:eastAsia="仿宋" w:cs="仿宋"/>
          <w:color w:val="000000" w:themeColor="text1"/>
          <w:sz w:val="24"/>
          <w:highlight w:val="none"/>
          <w14:textFill>
            <w14:solidFill>
              <w14:schemeClr w14:val="tx1"/>
            </w14:solidFill>
          </w14:textFill>
        </w:rPr>
        <w:t xml:space="preserve"> </w:t>
      </w:r>
    </w:p>
    <w:p>
      <w:pPr>
        <w:widowControl/>
        <w:spacing w:line="460" w:lineRule="exact"/>
        <w:ind w:right="-197" w:rightChars="-94" w:firstLine="241"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四、响应文件提交</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截止时间： 2022年</w:t>
      </w:r>
      <w:r>
        <w:rPr>
          <w:rFonts w:hint="eastAsia" w:ascii="仿宋" w:hAnsi="仿宋" w:eastAsia="仿宋" w:cs="仿宋"/>
          <w:color w:val="000000" w:themeColor="text1"/>
          <w:sz w:val="24"/>
          <w:highlight w:val="none"/>
          <w:lang w:val="en-US" w:eastAsia="zh-CN"/>
          <w14:textFill>
            <w14:solidFill>
              <w14:schemeClr w14:val="tx1"/>
            </w14:solidFill>
          </w14:textFill>
        </w:rPr>
        <w:t>8</w:t>
      </w:r>
      <w:r>
        <w:rPr>
          <w:rFonts w:hint="eastAsia" w:ascii="仿宋" w:hAnsi="仿宋" w:eastAsia="仿宋" w:cs="仿宋"/>
          <w:color w:val="000000" w:themeColor="text1"/>
          <w:sz w:val="24"/>
          <w:highlight w:val="none"/>
          <w14:textFill>
            <w14:solidFill>
              <w14:schemeClr w14:val="tx1"/>
            </w14:solidFill>
          </w14:textFill>
        </w:rPr>
        <w:t>月2日 1</w:t>
      </w:r>
      <w:r>
        <w:rPr>
          <w:rFonts w:hint="eastAsia" w:ascii="仿宋" w:hAnsi="仿宋" w:eastAsia="仿宋" w:cs="仿宋"/>
          <w:color w:val="000000" w:themeColor="text1"/>
          <w:sz w:val="24"/>
          <w:highlight w:val="none"/>
          <w:lang w:val="en-US" w:eastAsia="zh-CN"/>
          <w14:textFill>
            <w14:solidFill>
              <w14:schemeClr w14:val="tx1"/>
            </w14:solidFill>
          </w14:textFill>
        </w:rPr>
        <w:t>0</w:t>
      </w:r>
      <w:r>
        <w:rPr>
          <w:rFonts w:hint="eastAsia" w:ascii="仿宋" w:hAnsi="仿宋" w:eastAsia="仿宋" w:cs="仿宋"/>
          <w:color w:val="000000" w:themeColor="text1"/>
          <w:sz w:val="24"/>
          <w:highlight w:val="none"/>
          <w14:textFill>
            <w14:solidFill>
              <w14:schemeClr w14:val="tx1"/>
            </w14:solidFill>
          </w14:textFill>
        </w:rPr>
        <w:t>时</w:t>
      </w:r>
      <w:r>
        <w:rPr>
          <w:rFonts w:hint="eastAsia" w:ascii="仿宋" w:hAnsi="仿宋" w:eastAsia="仿宋" w:cs="仿宋"/>
          <w:color w:val="000000" w:themeColor="text1"/>
          <w:sz w:val="24"/>
          <w:highlight w:val="none"/>
          <w:lang w:val="en-US" w:eastAsia="zh-CN"/>
          <w14:textFill>
            <w14:solidFill>
              <w14:schemeClr w14:val="tx1"/>
            </w14:solidFill>
          </w14:textFill>
        </w:rPr>
        <w:t>0</w:t>
      </w:r>
      <w:r>
        <w:rPr>
          <w:rFonts w:hint="eastAsia" w:ascii="仿宋" w:hAnsi="仿宋" w:eastAsia="仿宋" w:cs="仿宋"/>
          <w:color w:val="000000" w:themeColor="text1"/>
          <w:sz w:val="24"/>
          <w:highlight w:val="none"/>
          <w14:textFill>
            <w14:solidFill>
              <w14:schemeClr w14:val="tx1"/>
            </w14:solidFill>
          </w14:textFill>
        </w:rPr>
        <w:t>0分00秒 （北京时间）</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地点：西安市朱雀大街南段1号汇成天玺C座18层1818室 </w:t>
      </w:r>
    </w:p>
    <w:p>
      <w:pPr>
        <w:widowControl/>
        <w:spacing w:line="460" w:lineRule="exact"/>
        <w:ind w:right="-197" w:rightChars="-94" w:firstLine="241" w:firstLineChars="100"/>
        <w:jc w:val="lef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五、开启</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时间： 2022年</w:t>
      </w:r>
      <w:r>
        <w:rPr>
          <w:rFonts w:hint="eastAsia" w:ascii="仿宋" w:hAnsi="仿宋" w:eastAsia="仿宋" w:cs="仿宋"/>
          <w:color w:val="000000" w:themeColor="text1"/>
          <w:sz w:val="24"/>
          <w:highlight w:val="none"/>
          <w:lang w:val="en-US" w:eastAsia="zh-CN"/>
          <w14:textFill>
            <w14:solidFill>
              <w14:schemeClr w14:val="tx1"/>
            </w14:solidFill>
          </w14:textFill>
        </w:rPr>
        <w:t>8</w:t>
      </w:r>
      <w:r>
        <w:rPr>
          <w:rFonts w:hint="eastAsia" w:ascii="仿宋" w:hAnsi="仿宋" w:eastAsia="仿宋" w:cs="仿宋"/>
          <w:color w:val="000000" w:themeColor="text1"/>
          <w:sz w:val="24"/>
          <w:highlight w:val="none"/>
          <w14:textFill>
            <w14:solidFill>
              <w14:schemeClr w14:val="tx1"/>
            </w14:solidFill>
          </w14:textFill>
        </w:rPr>
        <w:t>月2日 1</w:t>
      </w:r>
      <w:r>
        <w:rPr>
          <w:rFonts w:hint="eastAsia" w:ascii="仿宋" w:hAnsi="仿宋" w:eastAsia="仿宋" w:cs="仿宋"/>
          <w:color w:val="000000" w:themeColor="text1"/>
          <w:sz w:val="24"/>
          <w:highlight w:val="none"/>
          <w:lang w:val="en-US" w:eastAsia="zh-CN"/>
          <w14:textFill>
            <w14:solidFill>
              <w14:schemeClr w14:val="tx1"/>
            </w14:solidFill>
          </w14:textFill>
        </w:rPr>
        <w:t>0</w:t>
      </w:r>
      <w:r>
        <w:rPr>
          <w:rFonts w:hint="eastAsia" w:ascii="仿宋" w:hAnsi="仿宋" w:eastAsia="仿宋" w:cs="仿宋"/>
          <w:color w:val="000000" w:themeColor="text1"/>
          <w:sz w:val="24"/>
          <w:highlight w:val="none"/>
          <w14:textFill>
            <w14:solidFill>
              <w14:schemeClr w14:val="tx1"/>
            </w14:solidFill>
          </w14:textFill>
        </w:rPr>
        <w:t>时</w:t>
      </w:r>
      <w:r>
        <w:rPr>
          <w:rFonts w:hint="eastAsia" w:ascii="仿宋" w:hAnsi="仿宋" w:eastAsia="仿宋" w:cs="仿宋"/>
          <w:color w:val="000000" w:themeColor="text1"/>
          <w:sz w:val="24"/>
          <w:highlight w:val="none"/>
          <w:lang w:val="en-US" w:eastAsia="zh-CN"/>
          <w14:textFill>
            <w14:solidFill>
              <w14:schemeClr w14:val="tx1"/>
            </w14:solidFill>
          </w14:textFill>
        </w:rPr>
        <w:t>0</w:t>
      </w:r>
      <w:r>
        <w:rPr>
          <w:rFonts w:hint="eastAsia" w:ascii="仿宋" w:hAnsi="仿宋" w:eastAsia="仿宋" w:cs="仿宋"/>
          <w:color w:val="000000" w:themeColor="text1"/>
          <w:sz w:val="24"/>
          <w:highlight w:val="none"/>
          <w14:textFill>
            <w14:solidFill>
              <w14:schemeClr w14:val="tx1"/>
            </w14:solidFill>
          </w14:textFill>
        </w:rPr>
        <w:t>0分00秒 （北京时间）</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地点：西安市朱雀大街南段1号汇成天玺C座18层1818室</w:t>
      </w:r>
    </w:p>
    <w:p>
      <w:pPr>
        <w:widowControl/>
        <w:spacing w:line="460" w:lineRule="exact"/>
        <w:ind w:right="-197" w:rightChars="-94" w:firstLine="241"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六、公告期限</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自本公告发布之日起3个工作日。</w:t>
      </w:r>
    </w:p>
    <w:p>
      <w:pPr>
        <w:widowControl/>
        <w:spacing w:line="460" w:lineRule="exact"/>
        <w:ind w:right="-197" w:rightChars="-94" w:firstLine="241" w:firstLineChars="100"/>
        <w:jc w:val="lef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七、其他补充事宜</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b w:val="0"/>
          <w:bCs w:val="0"/>
          <w:color w:val="000000"/>
          <w:sz w:val="24"/>
          <w:highlight w:val="none"/>
          <w:lang w:val="en-US" w:eastAsia="zh-CN"/>
        </w:rPr>
      </w:pPr>
      <w:r>
        <w:rPr>
          <w:rFonts w:hint="eastAsia" w:ascii="仿宋" w:hAnsi="仿宋" w:eastAsia="仿宋" w:cs="仿宋"/>
          <w:b w:val="0"/>
          <w:bCs w:val="0"/>
          <w:color w:val="000000"/>
          <w:sz w:val="24"/>
          <w:highlight w:val="none"/>
          <w:lang w:val="en-US" w:eastAsia="zh-CN"/>
        </w:rPr>
        <w:t>1.本项目仅对中小企业发售。</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default" w:ascii="仿宋" w:hAnsi="仿宋" w:eastAsia="仿宋" w:cs="仿宋"/>
          <w:b w:val="0"/>
          <w:bCs w:val="0"/>
          <w:color w:val="000000"/>
          <w:sz w:val="24"/>
          <w:highlight w:val="none"/>
          <w:lang w:val="en-US" w:eastAsia="zh-CN"/>
        </w:rPr>
      </w:pPr>
      <w:r>
        <w:rPr>
          <w:rFonts w:hint="eastAsia" w:ascii="仿宋" w:hAnsi="仿宋" w:eastAsia="仿宋" w:cs="仿宋"/>
          <w:b w:val="0"/>
          <w:bCs w:val="0"/>
          <w:color w:val="000000"/>
          <w:sz w:val="24"/>
          <w:highlight w:val="none"/>
          <w:lang w:val="en-US" w:eastAsia="zh-CN"/>
        </w:rPr>
        <w:t>2.本项目接受线上报名及线下报名。</w:t>
      </w:r>
    </w:p>
    <w:p>
      <w:pPr>
        <w:keepNext w:val="0"/>
        <w:keepLines w:val="0"/>
        <w:pageBreakBefore w:val="0"/>
        <w:widowControl/>
        <w:kinsoku/>
        <w:overflowPunct/>
        <w:autoSpaceDE/>
        <w:autoSpaceDN/>
        <w:bidi w:val="0"/>
        <w:adjustRightInd/>
        <w:snapToGrid/>
        <w:spacing w:line="540" w:lineRule="exact"/>
        <w:ind w:right="-197" w:rightChars="-94" w:firstLine="480" w:firstLineChars="200"/>
        <w:jc w:val="left"/>
        <w:textAlignment w:val="auto"/>
        <w:rPr>
          <w:rFonts w:hint="eastAsia" w:ascii="仿宋" w:hAnsi="仿宋" w:eastAsia="仿宋" w:cs="仿宋"/>
          <w:b w:val="0"/>
          <w:bCs w:val="0"/>
          <w:color w:val="000000"/>
          <w:sz w:val="24"/>
          <w:highlight w:val="none"/>
          <w:lang w:val="en-US" w:eastAsia="zh-CN"/>
        </w:rPr>
      </w:pPr>
      <w:r>
        <w:rPr>
          <w:rFonts w:hint="eastAsia" w:ascii="仿宋" w:hAnsi="仿宋" w:eastAsia="仿宋" w:cs="仿宋"/>
          <w:b w:val="0"/>
          <w:bCs w:val="0"/>
          <w:color w:val="000000"/>
          <w:sz w:val="24"/>
          <w:highlight w:val="none"/>
          <w:lang w:val="en-US" w:eastAsia="zh-CN"/>
        </w:rPr>
        <w:t>3.线上报名：将单位介绍信、经办人身份证复印件及填写完整的文件发售登记表（公告相关附件处自行下载）均加盖单位公章后发送至hzghxmglyxgs@163.com（注明项目名称+联系人+联系电话+邮箱），并公对公汇款至以下账户，转账时须注明项目编号及用途(标书费)；及时联系采购代理机构确认报名成功；售后不退。</w:t>
      </w:r>
    </w:p>
    <w:p>
      <w:pPr>
        <w:keepNext w:val="0"/>
        <w:keepLines w:val="0"/>
        <w:pageBreakBefore w:val="0"/>
        <w:widowControl/>
        <w:kinsoku/>
        <w:overflowPunct/>
        <w:autoSpaceDE/>
        <w:autoSpaceDN/>
        <w:bidi w:val="0"/>
        <w:adjustRightInd/>
        <w:snapToGrid/>
        <w:spacing w:line="540" w:lineRule="exact"/>
        <w:ind w:right="-197" w:rightChars="-94" w:firstLine="1200" w:firstLineChars="500"/>
        <w:jc w:val="left"/>
        <w:textAlignment w:val="auto"/>
        <w:rPr>
          <w:rFonts w:hint="eastAsia" w:ascii="仿宋" w:hAnsi="仿宋" w:eastAsia="仿宋" w:cs="仿宋"/>
          <w:b w:val="0"/>
          <w:bCs w:val="0"/>
          <w:color w:val="000000"/>
          <w:sz w:val="24"/>
          <w:highlight w:val="none"/>
          <w:lang w:val="en-US" w:eastAsia="zh-CN"/>
        </w:rPr>
      </w:pPr>
      <w:r>
        <w:rPr>
          <w:rFonts w:hint="eastAsia" w:ascii="仿宋" w:hAnsi="仿宋" w:eastAsia="仿宋" w:cs="仿宋"/>
          <w:b w:val="0"/>
          <w:bCs w:val="0"/>
          <w:color w:val="000000"/>
          <w:sz w:val="24"/>
          <w:highlight w:val="none"/>
          <w:lang w:val="en-US" w:eastAsia="zh-CN"/>
        </w:rPr>
        <w:t>名  称：华招广和项目管理有限公司</w:t>
      </w:r>
    </w:p>
    <w:p>
      <w:pPr>
        <w:keepNext w:val="0"/>
        <w:keepLines w:val="0"/>
        <w:pageBreakBefore w:val="0"/>
        <w:widowControl/>
        <w:kinsoku/>
        <w:overflowPunct/>
        <w:autoSpaceDE/>
        <w:autoSpaceDN/>
        <w:bidi w:val="0"/>
        <w:adjustRightInd/>
        <w:snapToGrid/>
        <w:spacing w:line="540" w:lineRule="exact"/>
        <w:ind w:right="-197" w:rightChars="-94" w:firstLine="1200" w:firstLineChars="500"/>
        <w:jc w:val="left"/>
        <w:textAlignment w:val="auto"/>
        <w:rPr>
          <w:rFonts w:hint="eastAsia" w:ascii="仿宋" w:hAnsi="仿宋" w:eastAsia="仿宋" w:cs="仿宋"/>
          <w:b w:val="0"/>
          <w:bCs w:val="0"/>
          <w:color w:val="000000"/>
          <w:sz w:val="24"/>
          <w:highlight w:val="none"/>
          <w:lang w:val="en-US" w:eastAsia="zh-CN"/>
        </w:rPr>
      </w:pPr>
      <w:r>
        <w:rPr>
          <w:rFonts w:hint="eastAsia" w:ascii="仿宋" w:hAnsi="仿宋" w:eastAsia="仿宋" w:cs="仿宋"/>
          <w:b w:val="0"/>
          <w:bCs w:val="0"/>
          <w:color w:val="000000"/>
          <w:sz w:val="24"/>
          <w:highlight w:val="none"/>
          <w:lang w:val="en-US" w:eastAsia="zh-CN"/>
        </w:rPr>
        <w:t>开户行：中国建设银行股份有限公司西安金泰假日花城支行</w:t>
      </w:r>
    </w:p>
    <w:p>
      <w:pPr>
        <w:keepNext w:val="0"/>
        <w:keepLines w:val="0"/>
        <w:pageBreakBefore w:val="0"/>
        <w:widowControl/>
        <w:kinsoku/>
        <w:overflowPunct/>
        <w:autoSpaceDE/>
        <w:autoSpaceDN/>
        <w:bidi w:val="0"/>
        <w:adjustRightInd/>
        <w:snapToGrid/>
        <w:spacing w:line="540" w:lineRule="exact"/>
        <w:ind w:right="-197" w:rightChars="-94" w:firstLine="1200" w:firstLineChars="500"/>
        <w:jc w:val="left"/>
        <w:textAlignment w:val="auto"/>
        <w:rPr>
          <w:rFonts w:hint="eastAsia" w:ascii="仿宋" w:hAnsi="仿宋" w:eastAsia="仿宋" w:cs="仿宋"/>
          <w:b w:val="0"/>
          <w:bCs w:val="0"/>
          <w:color w:val="000000"/>
          <w:sz w:val="24"/>
          <w:highlight w:val="none"/>
          <w:lang w:val="en-US" w:eastAsia="zh-CN"/>
        </w:rPr>
      </w:pPr>
      <w:r>
        <w:rPr>
          <w:rFonts w:hint="eastAsia" w:ascii="仿宋" w:hAnsi="仿宋" w:eastAsia="仿宋" w:cs="仿宋"/>
          <w:b w:val="0"/>
          <w:bCs w:val="0"/>
          <w:color w:val="000000"/>
          <w:sz w:val="24"/>
          <w:highlight w:val="none"/>
          <w:lang w:val="en-US" w:eastAsia="zh-CN"/>
        </w:rPr>
        <w:t>帐  号：6105 0186 5800 0000 0059</w:t>
      </w:r>
    </w:p>
    <w:p>
      <w:pPr>
        <w:widowControl/>
        <w:spacing w:line="460" w:lineRule="exact"/>
        <w:ind w:right="-197" w:rightChars="-94" w:firstLine="720" w:firstLineChars="3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val="0"/>
          <w:bCs w:val="0"/>
          <w:color w:val="000000"/>
          <w:sz w:val="24"/>
          <w:highlight w:val="none"/>
          <w:lang w:val="en-US" w:eastAsia="zh-CN"/>
        </w:rPr>
        <w:t>4.线下报名：（9：00—12：00，14：00--17：00（节假日除外））携带有效的单位介绍信及被介绍人身份证复印件加盖单位公章，现金获取，售后不退</w:t>
      </w:r>
      <w:r>
        <w:rPr>
          <w:rFonts w:hint="eastAsia" w:ascii="仿宋" w:hAnsi="仿宋" w:eastAsia="仿宋" w:cs="仿宋"/>
          <w:color w:val="000000" w:themeColor="text1"/>
          <w:sz w:val="24"/>
          <w:highlight w:val="none"/>
          <w:lang w:val="en-US" w:eastAsia="zh-CN"/>
          <w14:textFill>
            <w14:solidFill>
              <w14:schemeClr w14:val="tx1"/>
            </w14:solidFill>
          </w14:textFill>
        </w:rPr>
        <w:t>。</w:t>
      </w:r>
    </w:p>
    <w:p>
      <w:pPr>
        <w:widowControl/>
        <w:spacing w:line="460" w:lineRule="exact"/>
        <w:ind w:right="-197" w:rightChars="-94"/>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八、凡对本次采购提出询问，请按以下方式联系。</w:t>
      </w:r>
    </w:p>
    <w:p>
      <w:pPr>
        <w:widowControl/>
        <w:spacing w:line="460" w:lineRule="exact"/>
        <w:ind w:right="-197" w:rightChars="-94"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1.釆购人信息</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名称：</w:t>
      </w:r>
      <w:r>
        <w:rPr>
          <w:rFonts w:hint="eastAsia" w:ascii="仿宋" w:hAnsi="仿宋" w:eastAsia="仿宋" w:cs="仿宋"/>
          <w:color w:val="000000" w:themeColor="text1"/>
          <w:sz w:val="24"/>
          <w:highlight w:val="none"/>
          <w:lang w:eastAsia="zh-CN"/>
          <w14:textFill>
            <w14:solidFill>
              <w14:schemeClr w14:val="tx1"/>
            </w14:solidFill>
          </w14:textFill>
        </w:rPr>
        <w:t>陕西省福利彩票发行中心</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w:t>
      </w:r>
      <w:r>
        <w:rPr>
          <w:rFonts w:hint="eastAsia" w:ascii="仿宋" w:hAnsi="仿宋" w:eastAsia="仿宋" w:cs="仿宋"/>
          <w:color w:val="000000" w:themeColor="text1"/>
          <w:sz w:val="24"/>
          <w:highlight w:val="none"/>
          <w:lang w:eastAsia="zh-CN"/>
          <w14:textFill>
            <w14:solidFill>
              <w14:schemeClr w14:val="tx1"/>
            </w14:solidFill>
          </w14:textFill>
        </w:rPr>
        <w:t>西安市未央路副102号</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联系方式：</w:t>
      </w:r>
      <w:r>
        <w:rPr>
          <w:rFonts w:hint="eastAsia" w:ascii="仿宋" w:hAnsi="仿宋" w:eastAsia="仿宋" w:cs="仿宋"/>
          <w:color w:val="000000" w:themeColor="text1"/>
          <w:sz w:val="24"/>
          <w:highlight w:val="none"/>
          <w:lang w:eastAsia="zh-CN"/>
          <w14:textFill>
            <w14:solidFill>
              <w14:schemeClr w14:val="tx1"/>
            </w14:solidFill>
          </w14:textFill>
        </w:rPr>
        <w:t>029-65652528</w:t>
      </w:r>
    </w:p>
    <w:p>
      <w:pPr>
        <w:widowControl/>
        <w:spacing w:line="460" w:lineRule="exact"/>
        <w:ind w:right="-197" w:rightChars="-94"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2.釆购代理机构信息</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名称：华招广和项目管理有限公司</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地址：西安市朱雀大街南段1号汇成天玺C座18层</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联系方式：029-87592321</w:t>
      </w:r>
    </w:p>
    <w:p>
      <w:pPr>
        <w:widowControl/>
        <w:spacing w:line="460" w:lineRule="exact"/>
        <w:ind w:right="-197" w:rightChars="-94"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3.项目联系方式 </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项目联系人：</w:t>
      </w:r>
      <w:r>
        <w:rPr>
          <w:rFonts w:hint="eastAsia" w:ascii="仿宋" w:hAnsi="仿宋" w:eastAsia="仿宋" w:cs="仿宋"/>
          <w:color w:val="000000" w:themeColor="text1"/>
          <w:sz w:val="24"/>
          <w:highlight w:val="none"/>
          <w:lang w:eastAsia="zh-CN"/>
          <w14:textFill>
            <w14:solidFill>
              <w14:schemeClr w14:val="tx1"/>
            </w14:solidFill>
          </w14:textFill>
        </w:rPr>
        <w:t>党工</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电话：029-87592321</w:t>
      </w:r>
    </w:p>
    <w:p>
      <w:pPr>
        <w:widowControl/>
        <w:spacing w:line="460" w:lineRule="exact"/>
        <w:ind w:right="-197" w:rightChars="-94"/>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84455</wp:posOffset>
                </wp:positionV>
                <wp:extent cx="5953125" cy="735965"/>
                <wp:effectExtent l="4445" t="4445" r="5080" b="21590"/>
                <wp:wrapSquare wrapText="bothSides"/>
                <wp:docPr id="1" name="文本框 1"/>
                <wp:cNvGraphicFramePr/>
                <a:graphic xmlns:a="http://schemas.openxmlformats.org/drawingml/2006/main">
                  <a:graphicData uri="http://schemas.microsoft.com/office/word/2010/wordprocessingShape">
                    <wps:wsp>
                      <wps:cNvSpPr txBox="1"/>
                      <wps:spPr>
                        <a:xfrm>
                          <a:off x="0" y="0"/>
                          <a:ext cx="5953125" cy="735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rPr>
                                <w:rFonts w:hint="eastAsia" w:ascii="仿宋" w:hAnsi="仿宋" w:eastAsia="仿宋" w:cs="仿宋"/>
                                <w:b/>
                                <w:sz w:val="24"/>
                              </w:rPr>
                            </w:pPr>
                            <w:r>
                              <w:rPr>
                                <w:rFonts w:hint="eastAsia" w:ascii="仿宋" w:hAnsi="仿宋" w:eastAsia="仿宋" w:cs="仿宋"/>
                                <w:b/>
                                <w:sz w:val="24"/>
                              </w:rPr>
                              <w:t>温馨提示：购买磋商文件后，请仔细阅读，特别注意粗体及划线部分，如有疑问请来电咨询。</w:t>
                            </w:r>
                          </w:p>
                        </w:txbxContent>
                      </wps:txbx>
                      <wps:bodyPr wrap="none" upright="1">
                        <a:spAutoFit/>
                      </wps:bodyPr>
                    </wps:wsp>
                  </a:graphicData>
                </a:graphic>
              </wp:anchor>
            </w:drawing>
          </mc:Choice>
          <mc:Fallback>
            <w:pict>
              <v:shape id="_x0000_s1026" o:spid="_x0000_s1026" o:spt="202" type="#_x0000_t202" style="position:absolute;left:0pt;margin-left:5.25pt;margin-top:6.65pt;height:57.95pt;width:468.75pt;mso-wrap-distance-bottom:0pt;mso-wrap-distance-left:9pt;mso-wrap-distance-right:9pt;mso-wrap-distance-top:0pt;mso-wrap-style:none;z-index:251659264;mso-width-relative:page;mso-height-relative:page;" fillcolor="#FFFFFF" filled="t" stroked="t" coordsize="21600,21600" o:gfxdata="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ctY/tgAAAAJAQAA&#10;DwAAAAAAAAABACAAAAAiAAAAZHJzL2Rvd25yZXYueG1sUEsBAhQAFAAAAAgAh07iQNmWpKQZAgAA&#10;XAQAAA4AAAAAAAAAAQAgAAAAJwEAAGRycy9lMm9Eb2MueG1sUEsFBgAAAAAGAAYAWQEAALIFAAAA&#10;AA==&#10;">
                <v:fill on="t" focussize="0,0"/>
                <v:stroke color="#000000" joinstyle="miter"/>
                <v:imagedata o:title=""/>
                <o:lock v:ext="edit" aspectratio="f"/>
                <v:textbox style="mso-fit-shape-to-text:t;">
                  <w:txbxContent>
                    <w:p>
                      <w:pPr>
                        <w:spacing w:line="500" w:lineRule="exact"/>
                        <w:rPr>
                          <w:rFonts w:hint="eastAsia" w:ascii="仿宋" w:hAnsi="仿宋" w:eastAsia="仿宋" w:cs="仿宋"/>
                          <w:b/>
                          <w:sz w:val="24"/>
                        </w:rPr>
                      </w:pPr>
                      <w:r>
                        <w:rPr>
                          <w:rFonts w:hint="eastAsia" w:ascii="仿宋" w:hAnsi="仿宋" w:eastAsia="仿宋" w:cs="仿宋"/>
                          <w:b/>
                          <w:sz w:val="24"/>
                        </w:rPr>
                        <w:t>温馨提示：购买磋商文件后，请仔细阅读，特别注意粗体及划线部分，如有疑问请来电咨询。</w:t>
                      </w:r>
                    </w:p>
                  </w:txbxContent>
                </v:textbox>
                <w10:wrap type="square"/>
              </v:shape>
            </w:pict>
          </mc:Fallback>
        </mc:AlternateConten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 xml:space="preserve">   </w:t>
      </w: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p>
    <w:p>
      <w:pPr>
        <w:pStyle w:val="3"/>
        <w:spacing w:before="0" w:after="0" w:line="240" w:lineRule="auto"/>
        <w:jc w:val="center"/>
        <w:rPr>
          <w:rFonts w:hint="eastAsia" w:ascii="仿宋" w:hAnsi="仿宋" w:eastAsia="仿宋" w:cs="仿宋"/>
          <w:color w:val="000000" w:themeColor="text1"/>
          <w:highlight w:val="none"/>
          <w14:textFill>
            <w14:solidFill>
              <w14:schemeClr w14:val="tx1"/>
            </w14:solidFill>
          </w14:textFill>
        </w:rPr>
      </w:pPr>
      <w:bookmarkStart w:id="1" w:name="_Toc19749"/>
      <w:r>
        <w:rPr>
          <w:rFonts w:hint="eastAsia" w:ascii="仿宋" w:hAnsi="仿宋" w:eastAsia="仿宋" w:cs="仿宋"/>
          <w:color w:val="000000" w:themeColor="text1"/>
          <w:highlight w:val="none"/>
          <w14:textFill>
            <w14:solidFill>
              <w14:schemeClr w14:val="tx1"/>
            </w14:solidFill>
          </w14:textFill>
        </w:rPr>
        <w:t>第二章 供应商须知</w:t>
      </w:r>
      <w:bookmarkEnd w:id="1"/>
    </w:p>
    <w:p>
      <w:pPr>
        <w:pStyle w:val="4"/>
        <w:spacing w:line="240" w:lineRule="auto"/>
        <w:jc w:val="center"/>
        <w:rPr>
          <w:rFonts w:hint="eastAsia" w:ascii="仿宋" w:hAnsi="仿宋" w:eastAsia="仿宋" w:cs="仿宋"/>
          <w:color w:val="000000" w:themeColor="text1"/>
          <w:sz w:val="28"/>
          <w:szCs w:val="28"/>
          <w:highlight w:val="none"/>
          <w14:textFill>
            <w14:solidFill>
              <w14:schemeClr w14:val="tx1"/>
            </w14:solidFill>
          </w14:textFill>
        </w:rPr>
      </w:pPr>
      <w:bookmarkStart w:id="2" w:name="_Toc1739"/>
      <w:r>
        <w:rPr>
          <w:rFonts w:hint="eastAsia" w:ascii="仿宋" w:hAnsi="仿宋" w:eastAsia="仿宋" w:cs="仿宋"/>
          <w:color w:val="000000" w:themeColor="text1"/>
          <w:sz w:val="28"/>
          <w:szCs w:val="28"/>
          <w:highlight w:val="none"/>
          <w14:textFill>
            <w14:solidFill>
              <w14:schemeClr w14:val="tx1"/>
            </w14:solidFill>
          </w14:textFill>
        </w:rPr>
        <w:t>一、供应商须知前附表</w:t>
      </w:r>
      <w:bookmarkEnd w:id="2"/>
    </w:p>
    <w:tbl>
      <w:tblPr>
        <w:tblStyle w:val="22"/>
        <w:tblW w:w="9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2492"/>
        <w:gridCol w:w="6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19" w:type="dxa"/>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条款名称</w:t>
            </w:r>
          </w:p>
        </w:tc>
        <w:tc>
          <w:tcPr>
            <w:tcW w:w="6764"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名    称：</w:t>
            </w:r>
            <w:r>
              <w:rPr>
                <w:rFonts w:hint="eastAsia" w:ascii="仿宋" w:hAnsi="仿宋" w:eastAsia="仿宋" w:cs="仿宋"/>
                <w:color w:val="auto"/>
                <w:sz w:val="24"/>
                <w:highlight w:val="none"/>
                <w:lang w:eastAsia="zh-CN"/>
              </w:rPr>
              <w:t>陕西省福利彩票发行中心</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40" w:lineRule="exact"/>
              <w:ind w:right="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联系地址：西安市未央路副102号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40" w:lineRule="exact"/>
              <w:ind w:right="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kern w:val="2"/>
                <w:sz w:val="24"/>
                <w:szCs w:val="24"/>
                <w:highlight w:val="none"/>
                <w:lang w:val="en-US" w:eastAsia="zh-CN" w:bidi="ar-SA"/>
              </w:rPr>
              <w:t>联系电话：</w:t>
            </w:r>
            <w:r>
              <w:rPr>
                <w:rFonts w:hint="eastAsia" w:ascii="仿宋" w:hAnsi="仿宋" w:eastAsia="仿宋" w:cs="仿宋"/>
                <w:i w:val="0"/>
                <w:iCs w:val="0"/>
                <w:caps w:val="0"/>
                <w:color w:val="000000" w:themeColor="text1"/>
                <w:spacing w:val="0"/>
                <w:sz w:val="24"/>
                <w:szCs w:val="24"/>
                <w:highlight w:val="none"/>
                <w:shd w:val="clear" w:fill="FFFFFF"/>
                <w:lang w:val="en-US" w:eastAsia="zh-CN"/>
                <w14:textFill>
                  <w14:solidFill>
                    <w14:schemeClr w14:val="tx1"/>
                  </w14:solidFill>
                </w14:textFill>
              </w:rPr>
              <w:t>029-65652528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u w:val="wavyHeavy" w:color="FF0000"/>
              </w:rPr>
            </w:pPr>
            <w:r>
              <w:rPr>
                <w:rFonts w:hint="eastAsia" w:ascii="仿宋" w:hAnsi="仿宋" w:eastAsia="仿宋" w:cs="仿宋"/>
                <w:color w:val="auto"/>
                <w:sz w:val="24"/>
                <w:highlight w:val="none"/>
              </w:rPr>
              <w:t>采购代理机构</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名称：华招广和项目管理有限公司</w:t>
            </w:r>
          </w:p>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地址：西安市朱雀大街南段1号汇成天玺C座18层</w:t>
            </w:r>
          </w:p>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lang w:eastAsia="zh-CN"/>
              </w:rPr>
              <w:t>党工</w:t>
            </w:r>
          </w:p>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联系方式：029-87592321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3</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陕西福彩公益之声系列宣传服务采购项目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4</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项目编号</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HZGH-2022-062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项目性质</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6</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项目预算</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7</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项目用途</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陕西福彩公益之声系列宣传服务采购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8</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采购内容和要求</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陕西福彩公益之声系列宣传服务采购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9</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响应</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"http://baike.baidu.com/view/8707.htm" \t "_blank"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磋商</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并且符合竞争性磋商文件规定资格条件和参加磋商竞争的法人或其他组织。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0</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u w:val="wavyHeavy" w:color="FF0000"/>
              </w:rPr>
            </w:pPr>
            <w:r>
              <w:rPr>
                <w:rFonts w:hint="eastAsia" w:ascii="仿宋" w:hAnsi="仿宋" w:eastAsia="仿宋" w:cs="仿宋"/>
                <w:color w:val="auto"/>
                <w:sz w:val="24"/>
                <w:highlight w:val="none"/>
              </w:rPr>
              <w:t>供应商资格要求</w:t>
            </w:r>
          </w:p>
        </w:tc>
        <w:tc>
          <w:tcPr>
            <w:tcW w:w="6764" w:type="dxa"/>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（1）、基本资格条件：符合《中华人民共和国政府采购法》第二十二条的规定；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1、具有独立承担民事责任能力的法人、其他组织或自然人，并出具合法有效的营业执照或事业单位法人证书等国家规定的相关证明，自然人参与的提供其身份证明。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2、财务状况报告：提供具有财务审计资质单位出具的</w:t>
            </w:r>
            <w:r>
              <w:rPr>
                <w:rFonts w:hint="eastAsia" w:ascii="仿宋" w:hAnsi="仿宋" w:eastAsia="仿宋" w:cs="仿宋"/>
                <w:i w:val="0"/>
                <w:iCs w:val="0"/>
                <w:caps w:val="0"/>
                <w:color w:val="000000"/>
                <w:spacing w:val="0"/>
                <w:sz w:val="24"/>
                <w:szCs w:val="24"/>
                <w:highlight w:val="none"/>
                <w:shd w:val="clear" w:color="auto" w:fill="FFFFFF"/>
                <w:lang w:eastAsia="zh-CN"/>
              </w:rPr>
              <w:t>2020年度或2021年度</w:t>
            </w:r>
            <w:r>
              <w:rPr>
                <w:rFonts w:hint="eastAsia" w:ascii="仿宋" w:hAnsi="仿宋" w:eastAsia="仿宋" w:cs="仿宋"/>
                <w:i w:val="0"/>
                <w:iCs w:val="0"/>
                <w:caps w:val="0"/>
                <w:color w:val="000000"/>
                <w:spacing w:val="0"/>
                <w:sz w:val="24"/>
                <w:szCs w:val="24"/>
                <w:highlight w:val="none"/>
                <w:shd w:val="clear" w:color="auto" w:fill="FFFFFF"/>
              </w:rPr>
              <w:t xml:space="preserve">财务报告（成立时间至磋商时间不足一年的可提供成立后任意时段的资产负债表）或磋商前六个月内其基本账户银行出具的资信证明（附开户许可证或基本账户证明）或政府采购信用担保机构出具的磋商担保函。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3、</w:t>
            </w:r>
            <w:r>
              <w:rPr>
                <w:rFonts w:hint="eastAsia" w:ascii="仿宋" w:hAnsi="仿宋" w:eastAsia="仿宋" w:cs="仿宋"/>
                <w:i w:val="0"/>
                <w:iCs w:val="0"/>
                <w:caps w:val="0"/>
                <w:color w:val="000000"/>
                <w:spacing w:val="0"/>
                <w:sz w:val="24"/>
                <w:szCs w:val="24"/>
                <w:highlight w:val="none"/>
                <w:shd w:val="clear" w:color="auto" w:fill="FFFFFF"/>
                <w:lang w:eastAsia="zh-CN"/>
              </w:rPr>
              <w:t>税收缴纳证明：提供2022年1月1日至今任意一个月的缴费凭据；（依法免税的供应商应提供相关文件证明）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4、</w:t>
            </w:r>
            <w:r>
              <w:rPr>
                <w:rFonts w:hint="eastAsia" w:ascii="仿宋" w:hAnsi="仿宋" w:eastAsia="仿宋" w:cs="仿宋"/>
                <w:i w:val="0"/>
                <w:iCs w:val="0"/>
                <w:caps w:val="0"/>
                <w:color w:val="000000"/>
                <w:spacing w:val="0"/>
                <w:sz w:val="24"/>
                <w:szCs w:val="24"/>
                <w:highlight w:val="none"/>
                <w:shd w:val="clear" w:color="auto" w:fill="FFFFFF"/>
                <w:lang w:eastAsia="zh-CN"/>
              </w:rPr>
              <w:t>社会保障资金缴纳证明：提供2022年1月1日至今任意一个月的社保缴费凭据或社保机构开具的社会保险参保缴费情况证明；（依法不需要缴纳社会保障资金的供应商应提供相关证明）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5、提供具有履行本合同所必需的设备和专业技术能力的说明及承诺；（格式自拟，加盖供应商公章）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6、提供参加政府采购活动前三年内在经营活动中没有重大违法记录的书面声明。（格式自拟，加盖供应商公章）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（2）、特定资格条件：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1、法定代表人或负责人参与磋商时需提供法定代表人或负责人资格证明书（附法定代表人或负责人身份证复印件）；（法定代表人或负责人须提供身份证原件，身份证原件可由本人持有）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2、被授权人参与磋商时需提供法定代表人或负责人授权委托书（附法定代表人或负责人及被授权人身份证复印件）；（被授权人须提供身份证原件，身份证原件可由本人持有）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3、磋商保证金交纳凭证；（保证金交纳凭证复印件加盖公章）；</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4、供应商</w:t>
            </w:r>
            <w:r>
              <w:rPr>
                <w:rFonts w:hint="eastAsia" w:ascii="仿宋" w:hAnsi="仿宋" w:eastAsia="仿宋" w:cs="仿宋"/>
                <w:i w:val="0"/>
                <w:iCs w:val="0"/>
                <w:caps w:val="0"/>
                <w:color w:val="000000"/>
                <w:spacing w:val="0"/>
                <w:sz w:val="24"/>
                <w:szCs w:val="24"/>
                <w:highlight w:val="none"/>
                <w:shd w:val="clear" w:color="auto" w:fill="FFFFFF"/>
              </w:rPr>
              <w:t xml:space="preserve">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lang w:val="en-US" w:eastAsia="zh-CN"/>
              </w:rPr>
              <w:t>5</w:t>
            </w:r>
            <w:r>
              <w:rPr>
                <w:rFonts w:hint="eastAsia" w:ascii="仿宋" w:hAnsi="仿宋" w:eastAsia="仿宋" w:cs="仿宋"/>
                <w:i w:val="0"/>
                <w:iCs w:val="0"/>
                <w:caps w:val="0"/>
                <w:color w:val="000000"/>
                <w:spacing w:val="0"/>
                <w:sz w:val="24"/>
                <w:szCs w:val="24"/>
                <w:highlight w:val="none"/>
                <w:shd w:val="clear" w:color="auto" w:fill="FFFFFF"/>
              </w:rPr>
              <w:t xml:space="preserve">、单位负责人为同一人或者存在直接控股、管理关系的不同供应商，不得参加同一合同项下的政府采购活动；（提供书面承诺函，格式自拟加盖供应商公章） </w:t>
            </w:r>
          </w:p>
          <w:p>
            <w:pPr>
              <w:pStyle w:val="40"/>
              <w:keepNext w:val="0"/>
              <w:keepLines w:val="0"/>
              <w:pageBreakBefore w:val="0"/>
              <w:widowControl/>
              <w:kinsoku/>
              <w:overflowPunct/>
              <w:autoSpaceDE/>
              <w:autoSpaceDN/>
              <w:bidi w:val="0"/>
              <w:adjustRightInd w:val="0"/>
              <w:snapToGrid w:val="0"/>
              <w:spacing w:before="0" w:line="540" w:lineRule="exact"/>
              <w:ind w:firstLine="480" w:firstLineChars="200"/>
              <w:textAlignment w:val="auto"/>
              <w:rPr>
                <w:rFonts w:hint="eastAsia" w:ascii="仿宋" w:hAnsi="仿宋" w:eastAsia="仿宋" w:cs="仿宋"/>
                <w:b w:val="0"/>
                <w:bCs/>
                <w:i w:val="0"/>
                <w:iCs w:val="0"/>
                <w:caps w:val="0"/>
                <w:color w:val="000000"/>
                <w:spacing w:val="0"/>
                <w:sz w:val="24"/>
                <w:szCs w:val="24"/>
                <w:highlight w:val="none"/>
                <w:shd w:val="clear" w:color="auto" w:fill="FFFFFF"/>
                <w:lang w:val="en-US" w:eastAsia="zh-CN"/>
              </w:rPr>
            </w:pPr>
            <w:r>
              <w:rPr>
                <w:rFonts w:hint="eastAsia" w:ascii="仿宋" w:hAnsi="仿宋" w:eastAsia="仿宋" w:cs="仿宋"/>
                <w:b w:val="0"/>
                <w:bCs/>
                <w:i w:val="0"/>
                <w:iCs w:val="0"/>
                <w:caps w:val="0"/>
                <w:color w:val="000000"/>
                <w:spacing w:val="0"/>
                <w:sz w:val="24"/>
                <w:szCs w:val="24"/>
                <w:highlight w:val="none"/>
                <w:shd w:val="clear" w:color="auto" w:fill="FFFFFF"/>
                <w:lang w:val="en-US" w:eastAsia="zh-CN"/>
              </w:rPr>
              <w:t>6、本项目专门面向中小企业采购；须符合《政府采购促进中小企业发展管理办法》（财库〔2020〕46号）规定的中小企业参加；(提供《中小企业声明函》，式样见竞争性磋商响应文件格式)</w:t>
            </w:r>
          </w:p>
          <w:p>
            <w:pPr>
              <w:pStyle w:val="40"/>
              <w:keepNext w:val="0"/>
              <w:keepLines w:val="0"/>
              <w:pageBreakBefore w:val="0"/>
              <w:widowControl/>
              <w:kinsoku/>
              <w:overflowPunct/>
              <w:autoSpaceDE/>
              <w:autoSpaceDN/>
              <w:bidi w:val="0"/>
              <w:adjustRightInd w:val="0"/>
              <w:snapToGrid w:val="0"/>
              <w:spacing w:before="0" w:line="54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val="0"/>
                <w:bCs/>
                <w:i w:val="0"/>
                <w:iCs w:val="0"/>
                <w:caps w:val="0"/>
                <w:color w:val="000000"/>
                <w:spacing w:val="0"/>
                <w:sz w:val="24"/>
                <w:szCs w:val="24"/>
                <w:highlight w:val="none"/>
                <w:shd w:val="clear" w:color="auto" w:fill="FFFFFF"/>
                <w:lang w:val="en-US" w:eastAsia="zh-CN"/>
              </w:rPr>
              <w:t>7、</w:t>
            </w:r>
            <w:r>
              <w:rPr>
                <w:rFonts w:hint="eastAsia" w:ascii="仿宋" w:hAnsi="仿宋" w:eastAsia="仿宋" w:cs="仿宋"/>
                <w:b w:val="0"/>
                <w:bCs/>
                <w:i w:val="0"/>
                <w:iCs w:val="0"/>
                <w:caps w:val="0"/>
                <w:color w:val="000000"/>
                <w:spacing w:val="0"/>
                <w:sz w:val="24"/>
                <w:szCs w:val="24"/>
                <w:highlight w:val="none"/>
                <w:shd w:val="clear" w:color="auto" w:fill="FFFFFF"/>
              </w:rPr>
              <w:t>本项目不接受联合体磋商。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1</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服务期限、地点</w:t>
            </w:r>
          </w:p>
        </w:tc>
        <w:tc>
          <w:tcPr>
            <w:tcW w:w="6764" w:type="dxa"/>
          </w:tcPr>
          <w:p>
            <w:pPr>
              <w:pStyle w:val="39"/>
              <w:keepNext w:val="0"/>
              <w:keepLines w:val="0"/>
              <w:pageBreakBefore w:val="0"/>
              <w:kinsoku/>
              <w:wordWrap/>
              <w:overflowPunct/>
              <w:topLinePunct w:val="0"/>
              <w:autoSpaceDE/>
              <w:autoSpaceDN/>
              <w:bidi w:val="0"/>
              <w:adjustRightInd/>
              <w:spacing w:line="640" w:lineRule="exact"/>
              <w:ind w:left="0" w:leftChars="0" w:firstLine="0" w:firstLineChars="0"/>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1、服务期限：自合同签订之日起180天内服务完毕。</w:t>
            </w:r>
          </w:p>
          <w:p>
            <w:pPr>
              <w:pStyle w:val="39"/>
              <w:keepNext w:val="0"/>
              <w:keepLines w:val="0"/>
              <w:pageBreakBefore w:val="0"/>
              <w:kinsoku/>
              <w:wordWrap/>
              <w:overflowPunct/>
              <w:topLinePunct w:val="0"/>
              <w:autoSpaceDE/>
              <w:autoSpaceDN/>
              <w:bidi w:val="0"/>
              <w:adjustRightInd/>
              <w:spacing w:line="640" w:lineRule="exact"/>
              <w:ind w:left="0" w:leftChars="0" w:firstLine="0" w:firstLineChars="0"/>
              <w:textAlignment w:val="auto"/>
              <w:rPr>
                <w:rFonts w:hint="eastAsia" w:ascii="仿宋" w:hAnsi="仿宋" w:eastAsia="仿宋" w:cs="仿宋"/>
                <w:color w:val="auto"/>
                <w:sz w:val="24"/>
                <w:highlight w:val="none"/>
              </w:rPr>
            </w:pPr>
            <w:r>
              <w:rPr>
                <w:rFonts w:hint="eastAsia" w:ascii="仿宋" w:hAnsi="仿宋" w:eastAsia="仿宋" w:cs="仿宋"/>
                <w:color w:val="auto"/>
                <w:kern w:val="2"/>
                <w:sz w:val="24"/>
                <w:szCs w:val="24"/>
                <w:highlight w:val="none"/>
                <w:lang w:val="en-US" w:eastAsia="zh-CN" w:bidi="ar-SA"/>
              </w:rPr>
              <w:t>2、服务地点：甲方指定地点。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2</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竞争性磋商文件发售</w:t>
            </w:r>
          </w:p>
        </w:tc>
        <w:tc>
          <w:tcPr>
            <w:tcW w:w="6764" w:type="dxa"/>
          </w:tcPr>
          <w:p>
            <w:pPr>
              <w:pStyle w:val="41"/>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发售时间：202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日至202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27</w:t>
            </w:r>
            <w:r>
              <w:rPr>
                <w:rFonts w:hint="eastAsia" w:ascii="仿宋" w:hAnsi="仿宋" w:eastAsia="仿宋" w:cs="仿宋"/>
                <w:color w:val="auto"/>
                <w:sz w:val="24"/>
                <w:szCs w:val="24"/>
                <w:highlight w:val="none"/>
              </w:rPr>
              <w:t>日上午9:00-12:00，下午2:00-5:00时止（节假日除外）。</w:t>
            </w:r>
          </w:p>
          <w:p>
            <w:pPr>
              <w:pStyle w:val="41"/>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发售地点：华招广和项目管理有限公司招标部（西安市朱雀大街南段1号汇成天玺C座18层1812室）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3</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联合体磋商</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4</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现场勘查、标前答疑会</w:t>
            </w:r>
          </w:p>
        </w:tc>
        <w:tc>
          <w:tcPr>
            <w:tcW w:w="6764" w:type="dxa"/>
            <w:vAlign w:val="center"/>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不统一组织。供应商认为有必要可自行勘查，并承担所有费用及风险。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5</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供应商对竞争性磋商文件提出质疑的时间</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供应商若对竞争性磋商文件有质疑的，在收到竞争性磋商文件之日起七个工作日内，以书面形式向采购代理机构提出，在此之后提出的质疑无效。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16</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构成竞争性磋商文件的其他文件</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竞争性磋商文件的澄清、修改书及有关补充通知为竞争性磋商文件的有效组成部分。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7</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u w:val="wavyHeavy" w:color="FF0000"/>
              </w:rPr>
            </w:pPr>
            <w:r>
              <w:rPr>
                <w:rFonts w:hint="eastAsia" w:ascii="仿宋" w:hAnsi="仿宋" w:eastAsia="仿宋" w:cs="仿宋"/>
                <w:color w:val="auto"/>
                <w:sz w:val="24"/>
                <w:highlight w:val="none"/>
              </w:rPr>
              <w:t>磋商响应文件截止时间及磋商时间和地点</w:t>
            </w:r>
          </w:p>
        </w:tc>
        <w:tc>
          <w:tcPr>
            <w:tcW w:w="6764" w:type="dxa"/>
          </w:tcPr>
          <w:p>
            <w:pPr>
              <w:pStyle w:val="41"/>
              <w:keepNext w:val="0"/>
              <w:keepLines w:val="0"/>
              <w:pageBreakBefore w:val="0"/>
              <w:numPr>
                <w:ilvl w:val="0"/>
                <w:numId w:val="1"/>
              </w:numPr>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磋商响应文件截止时间：</w:t>
            </w:r>
            <w:r>
              <w:rPr>
                <w:rFonts w:hint="eastAsia" w:ascii="仿宋" w:hAnsi="仿宋" w:eastAsia="仿宋" w:cs="仿宋"/>
                <w:color w:val="auto"/>
                <w:sz w:val="24"/>
                <w:highlight w:val="none"/>
                <w:lang w:eastAsia="zh-CN"/>
              </w:rPr>
              <w:t>202</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年</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lang w:eastAsia="zh-CN"/>
              </w:rPr>
              <w:t>月</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日</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0</w:t>
            </w:r>
          </w:p>
          <w:p>
            <w:pPr>
              <w:pStyle w:val="41"/>
              <w:keepNext w:val="0"/>
              <w:keepLines w:val="0"/>
              <w:pageBreakBefore w:val="0"/>
              <w:numPr>
                <w:ilvl w:val="0"/>
                <w:numId w:val="1"/>
              </w:numPr>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磋商时间：</w:t>
            </w:r>
            <w:r>
              <w:rPr>
                <w:rFonts w:hint="eastAsia" w:ascii="仿宋" w:hAnsi="仿宋" w:eastAsia="仿宋" w:cs="仿宋"/>
                <w:color w:val="auto"/>
                <w:sz w:val="24"/>
                <w:highlight w:val="none"/>
                <w:lang w:eastAsia="zh-CN"/>
              </w:rPr>
              <w:t>202</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年</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lang w:eastAsia="zh-CN"/>
              </w:rPr>
              <w:t>月</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日</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0</w:t>
            </w:r>
          </w:p>
          <w:p>
            <w:pPr>
              <w:pStyle w:val="41"/>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3、磋商地点：华招广和项目管理有限公司会议室（西安市朱雀大街南段1号汇成天玺C座18层</w:t>
            </w:r>
            <w:r>
              <w:rPr>
                <w:rFonts w:hint="eastAsia" w:ascii="仿宋" w:hAnsi="仿宋" w:eastAsia="仿宋" w:cs="仿宋"/>
                <w:color w:val="auto"/>
                <w:sz w:val="24"/>
                <w:szCs w:val="24"/>
                <w:highlight w:val="none"/>
                <w:lang w:val="en-US" w:eastAsia="zh-CN"/>
              </w:rPr>
              <w:t>1818</w:t>
            </w:r>
            <w:r>
              <w:rPr>
                <w:rFonts w:hint="eastAsia" w:ascii="仿宋" w:hAnsi="仿宋" w:eastAsia="仿宋" w:cs="仿宋"/>
                <w:color w:val="auto"/>
                <w:sz w:val="24"/>
                <w:szCs w:val="24"/>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8</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磋商响应有效期</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pacing w:val="-4"/>
                <w:sz w:val="24"/>
                <w:highlight w:val="none"/>
              </w:rPr>
              <w:t>自提交磋商响应文件截止之日起90个日历日。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19</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磋商担保</w:t>
            </w:r>
          </w:p>
        </w:tc>
        <w:tc>
          <w:tcPr>
            <w:tcW w:w="6764" w:type="dxa"/>
          </w:tcPr>
          <w:p>
            <w:pPr>
              <w:spacing w:line="560" w:lineRule="exact"/>
              <w:rPr>
                <w:rFonts w:hint="eastAsia" w:ascii="仿宋" w:hAnsi="仿宋" w:eastAsia="仿宋" w:cs="仿宋"/>
                <w:b w:val="0"/>
                <w:bCs/>
                <w:sz w:val="24"/>
                <w:highlight w:val="none"/>
              </w:rPr>
            </w:pPr>
            <w:r>
              <w:rPr>
                <w:rFonts w:hint="eastAsia" w:ascii="仿宋" w:hAnsi="仿宋" w:eastAsia="仿宋" w:cs="仿宋"/>
                <w:b w:val="0"/>
                <w:bCs/>
                <w:sz w:val="24"/>
                <w:highlight w:val="none"/>
              </w:rPr>
              <w:t>1、磋商保证金：</w:t>
            </w:r>
            <w:r>
              <w:rPr>
                <w:rFonts w:hint="eastAsia" w:ascii="仿宋" w:hAnsi="仿宋" w:eastAsia="仿宋" w:cs="仿宋"/>
                <w:b/>
                <w:bCs w:val="0"/>
                <w:sz w:val="24"/>
                <w:highlight w:val="none"/>
              </w:rPr>
              <w:t>人民币</w:t>
            </w:r>
            <w:r>
              <w:rPr>
                <w:rFonts w:hint="eastAsia" w:ascii="仿宋" w:hAnsi="仿宋" w:eastAsia="仿宋" w:cs="仿宋"/>
                <w:b/>
                <w:bCs w:val="0"/>
                <w:sz w:val="24"/>
                <w:highlight w:val="none"/>
                <w:lang w:val="en-US" w:eastAsia="zh-CN"/>
              </w:rPr>
              <w:t>壹万元</w:t>
            </w:r>
            <w:r>
              <w:rPr>
                <w:rFonts w:hint="eastAsia" w:ascii="仿宋" w:hAnsi="仿宋" w:eastAsia="仿宋" w:cs="仿宋"/>
                <w:b/>
                <w:bCs w:val="0"/>
                <w:sz w:val="24"/>
                <w:highlight w:val="none"/>
              </w:rPr>
              <w:t>整</w:t>
            </w:r>
            <w:r>
              <w:rPr>
                <w:rFonts w:hint="eastAsia" w:ascii="仿宋" w:hAnsi="仿宋" w:eastAsia="仿宋" w:cs="仿宋"/>
                <w:b w:val="0"/>
                <w:bCs/>
                <w:sz w:val="24"/>
                <w:highlight w:val="none"/>
              </w:rPr>
              <w:t>。</w:t>
            </w:r>
          </w:p>
          <w:p>
            <w:pPr>
              <w:spacing w:line="560" w:lineRule="exact"/>
              <w:rPr>
                <w:rFonts w:hint="eastAsia" w:ascii="仿宋" w:hAnsi="仿宋" w:eastAsia="仿宋" w:cs="仿宋"/>
                <w:b w:val="0"/>
                <w:bCs/>
                <w:sz w:val="24"/>
                <w:highlight w:val="none"/>
              </w:rPr>
            </w:pPr>
            <w:r>
              <w:rPr>
                <w:rFonts w:hint="eastAsia" w:ascii="仿宋" w:hAnsi="仿宋" w:eastAsia="仿宋" w:cs="仿宋"/>
                <w:b w:val="0"/>
                <w:bCs/>
                <w:sz w:val="24"/>
                <w:highlight w:val="none"/>
              </w:rPr>
              <w:t>2、磋商保证金交纳方式：供应商可自主选择以银行网银转账、支票、汇票、本票、保函等非现金形式交纳或提交磋商保证金。</w:t>
            </w:r>
          </w:p>
          <w:p>
            <w:pPr>
              <w:spacing w:line="560" w:lineRule="exact"/>
              <w:rPr>
                <w:rFonts w:hint="eastAsia" w:ascii="仿宋" w:hAnsi="仿宋" w:eastAsia="仿宋" w:cs="仿宋"/>
                <w:b w:val="0"/>
                <w:bCs/>
                <w:sz w:val="24"/>
                <w:highlight w:val="none"/>
              </w:rPr>
            </w:pPr>
            <w:r>
              <w:rPr>
                <w:rFonts w:hint="eastAsia" w:ascii="仿宋" w:hAnsi="仿宋" w:eastAsia="仿宋" w:cs="仿宋"/>
                <w:b w:val="0"/>
                <w:bCs/>
                <w:sz w:val="24"/>
                <w:highlight w:val="none"/>
              </w:rPr>
              <w:t>3、请供应商按规定时间</w:t>
            </w:r>
            <w:r>
              <w:rPr>
                <w:rFonts w:hint="eastAsia" w:ascii="仿宋" w:hAnsi="仿宋" w:eastAsia="仿宋" w:cs="仿宋"/>
                <w:b w:val="0"/>
                <w:bCs/>
                <w:color w:val="auto"/>
                <w:sz w:val="24"/>
                <w:highlight w:val="none"/>
              </w:rPr>
              <w:t>（202</w:t>
            </w:r>
            <w:r>
              <w:rPr>
                <w:rFonts w:hint="eastAsia" w:ascii="仿宋" w:hAnsi="仿宋" w:eastAsia="仿宋" w:cs="仿宋"/>
                <w:b w:val="0"/>
                <w:bCs/>
                <w:color w:val="auto"/>
                <w:sz w:val="24"/>
                <w:highlight w:val="none"/>
                <w:lang w:val="en-US" w:eastAsia="zh-CN"/>
              </w:rPr>
              <w:t>2</w:t>
            </w:r>
            <w:r>
              <w:rPr>
                <w:rFonts w:hint="eastAsia" w:ascii="仿宋" w:hAnsi="仿宋" w:eastAsia="仿宋" w:cs="仿宋"/>
                <w:b w:val="0"/>
                <w:bCs/>
                <w:color w:val="auto"/>
                <w:sz w:val="24"/>
                <w:highlight w:val="none"/>
              </w:rPr>
              <w:t>年</w:t>
            </w:r>
            <w:r>
              <w:rPr>
                <w:rFonts w:hint="eastAsia" w:ascii="仿宋" w:hAnsi="仿宋" w:eastAsia="仿宋" w:cs="仿宋"/>
                <w:b w:val="0"/>
                <w:bCs/>
                <w:color w:val="auto"/>
                <w:sz w:val="24"/>
                <w:highlight w:val="none"/>
                <w:lang w:val="en-US" w:eastAsia="zh-CN"/>
              </w:rPr>
              <w:t>8</w:t>
            </w:r>
            <w:r>
              <w:rPr>
                <w:rFonts w:hint="eastAsia" w:ascii="仿宋" w:hAnsi="仿宋" w:eastAsia="仿宋" w:cs="仿宋"/>
                <w:b w:val="0"/>
                <w:bCs/>
                <w:color w:val="auto"/>
                <w:sz w:val="24"/>
                <w:highlight w:val="none"/>
              </w:rPr>
              <w:t>月</w:t>
            </w:r>
            <w:r>
              <w:rPr>
                <w:rFonts w:hint="eastAsia" w:ascii="仿宋" w:hAnsi="仿宋" w:eastAsia="仿宋" w:cs="仿宋"/>
                <w:b w:val="0"/>
                <w:bCs/>
                <w:color w:val="auto"/>
                <w:sz w:val="24"/>
                <w:highlight w:val="none"/>
                <w:lang w:val="en-US" w:eastAsia="zh-CN"/>
              </w:rPr>
              <w:t>2</w:t>
            </w:r>
            <w:r>
              <w:rPr>
                <w:rFonts w:hint="eastAsia" w:ascii="仿宋" w:hAnsi="仿宋" w:eastAsia="仿宋" w:cs="仿宋"/>
                <w:b w:val="0"/>
                <w:bCs/>
                <w:color w:val="auto"/>
                <w:sz w:val="24"/>
                <w:highlight w:val="none"/>
              </w:rPr>
              <w:t>日</w:t>
            </w:r>
            <w:r>
              <w:rPr>
                <w:rFonts w:hint="eastAsia" w:ascii="仿宋" w:hAnsi="仿宋" w:eastAsia="仿宋" w:cs="仿宋"/>
                <w:b w:val="0"/>
                <w:bCs/>
                <w:color w:val="auto"/>
                <w:sz w:val="24"/>
                <w:highlight w:val="none"/>
                <w:lang w:val="en-US" w:eastAsia="zh-CN"/>
              </w:rPr>
              <w:t>上午10</w:t>
            </w:r>
            <w:r>
              <w:rPr>
                <w:rFonts w:hint="eastAsia" w:ascii="仿宋" w:hAnsi="仿宋" w:eastAsia="仿宋" w:cs="仿宋"/>
                <w:b w:val="0"/>
                <w:bCs/>
                <w:color w:val="auto"/>
                <w:sz w:val="24"/>
                <w:highlight w:val="none"/>
              </w:rPr>
              <w:t>:</w:t>
            </w:r>
            <w:r>
              <w:rPr>
                <w:rFonts w:hint="eastAsia" w:ascii="仿宋" w:hAnsi="仿宋" w:eastAsia="仿宋" w:cs="仿宋"/>
                <w:b w:val="0"/>
                <w:bCs/>
                <w:color w:val="auto"/>
                <w:sz w:val="24"/>
                <w:highlight w:val="none"/>
                <w:lang w:val="en-US" w:eastAsia="zh-CN"/>
              </w:rPr>
              <w:t>0</w:t>
            </w:r>
            <w:r>
              <w:rPr>
                <w:rFonts w:hint="eastAsia" w:ascii="仿宋" w:hAnsi="仿宋" w:eastAsia="仿宋" w:cs="仿宋"/>
                <w:b w:val="0"/>
                <w:bCs/>
                <w:color w:val="auto"/>
                <w:sz w:val="24"/>
                <w:highlight w:val="none"/>
              </w:rPr>
              <w:t>0前）</w:t>
            </w:r>
            <w:r>
              <w:rPr>
                <w:rFonts w:hint="eastAsia" w:ascii="仿宋" w:hAnsi="仿宋" w:eastAsia="仿宋" w:cs="仿宋"/>
                <w:b w:val="0"/>
                <w:bCs/>
                <w:sz w:val="24"/>
                <w:highlight w:val="none"/>
              </w:rPr>
              <w:t xml:space="preserve">和方式提交保证金，避免银行退票等原因出现保证金未按时到账等情况影响正常投标。请务必在转账时在摘要处注明：项目编号，同时请次日电话查询是否到账：029-87592322。 </w:t>
            </w:r>
          </w:p>
          <w:p>
            <w:pPr>
              <w:spacing w:line="560" w:lineRule="exact"/>
              <w:rPr>
                <w:rFonts w:hint="eastAsia" w:ascii="仿宋" w:hAnsi="仿宋" w:eastAsia="仿宋" w:cs="仿宋"/>
                <w:b w:val="0"/>
                <w:bCs/>
                <w:sz w:val="24"/>
                <w:highlight w:val="none"/>
              </w:rPr>
            </w:pPr>
            <w:r>
              <w:rPr>
                <w:rFonts w:hint="eastAsia" w:ascii="仿宋" w:hAnsi="仿宋" w:eastAsia="仿宋" w:cs="仿宋"/>
                <w:b w:val="0"/>
                <w:bCs/>
                <w:sz w:val="24"/>
                <w:highlight w:val="none"/>
              </w:rPr>
              <w:t>4、供应商未按照竞争性磋商文件要求提交保证金的，磋商响应文件无效。磋商保证金提交以到账时间为准。</w:t>
            </w:r>
          </w:p>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b/>
                <w:color w:val="auto"/>
                <w:sz w:val="24"/>
                <w:highlight w:val="none"/>
              </w:rPr>
            </w:pPr>
            <w:r>
              <w:rPr>
                <w:rFonts w:hint="eastAsia" w:ascii="仿宋" w:hAnsi="仿宋" w:eastAsia="仿宋" w:cs="仿宋"/>
                <w:b/>
                <w:bCs w:val="0"/>
                <w:sz w:val="24"/>
                <w:highlight w:val="none"/>
              </w:rPr>
              <w:t>备注：以保函形式提交</w:t>
            </w:r>
            <w:r>
              <w:rPr>
                <w:rFonts w:hint="eastAsia" w:ascii="仿宋" w:hAnsi="仿宋" w:eastAsia="仿宋" w:cs="仿宋"/>
                <w:b/>
                <w:bCs w:val="0"/>
                <w:sz w:val="24"/>
                <w:highlight w:val="none"/>
                <w:lang w:val="en-US" w:eastAsia="zh-CN"/>
              </w:rPr>
              <w:t>磋商</w:t>
            </w:r>
            <w:r>
              <w:rPr>
                <w:rFonts w:hint="eastAsia" w:ascii="仿宋" w:hAnsi="仿宋" w:eastAsia="仿宋" w:cs="仿宋"/>
                <w:b/>
                <w:bCs w:val="0"/>
                <w:sz w:val="24"/>
                <w:highlight w:val="none"/>
              </w:rPr>
              <w:t>保证金的，</w:t>
            </w:r>
            <w:r>
              <w:rPr>
                <w:rFonts w:hint="eastAsia" w:ascii="仿宋" w:hAnsi="仿宋" w:eastAsia="仿宋" w:cs="仿宋"/>
                <w:b/>
                <w:bCs w:val="0"/>
                <w:sz w:val="24"/>
                <w:highlight w:val="none"/>
                <w:lang w:val="en-US" w:eastAsia="zh-CN"/>
              </w:rPr>
              <w:t>磋商</w:t>
            </w:r>
            <w:r>
              <w:rPr>
                <w:rFonts w:hint="eastAsia" w:ascii="仿宋" w:hAnsi="仿宋" w:eastAsia="仿宋" w:cs="仿宋"/>
                <w:b/>
                <w:bCs w:val="0"/>
                <w:sz w:val="24"/>
                <w:highlight w:val="none"/>
              </w:rPr>
              <w:t>响应文件递交截止前持保函原件来我公司购标处进行备案登记。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p>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20</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汇款账户</w:t>
            </w:r>
          </w:p>
        </w:tc>
        <w:tc>
          <w:tcPr>
            <w:tcW w:w="6764" w:type="dxa"/>
          </w:tcPr>
          <w:p>
            <w:pPr>
              <w:pStyle w:val="39"/>
              <w:spacing w:line="560" w:lineRule="exact"/>
              <w:ind w:firstLine="0" w:firstLineChars="0"/>
              <w:rPr>
                <w:rFonts w:hint="eastAsia" w:ascii="仿宋" w:hAnsi="仿宋" w:eastAsia="仿宋" w:cs="仿宋"/>
                <w:b/>
                <w:bCs/>
                <w:color w:val="auto"/>
                <w:kern w:val="2"/>
                <w:sz w:val="24"/>
                <w:szCs w:val="24"/>
                <w:highlight w:val="none"/>
                <w:lang w:eastAsia="zh-CN"/>
              </w:rPr>
            </w:pPr>
            <w:r>
              <w:rPr>
                <w:rFonts w:hint="eastAsia" w:ascii="仿宋" w:hAnsi="仿宋" w:eastAsia="仿宋" w:cs="仿宋"/>
                <w:b/>
                <w:bCs/>
                <w:color w:val="auto"/>
                <w:kern w:val="2"/>
                <w:sz w:val="24"/>
                <w:szCs w:val="24"/>
                <w:highlight w:val="none"/>
              </w:rPr>
              <w:t>中国建设银行：招标服务费（交纳账户）</w:t>
            </w:r>
          </w:p>
          <w:p>
            <w:pPr>
              <w:pStyle w:val="39"/>
              <w:spacing w:line="560" w:lineRule="exact"/>
              <w:ind w:firstLine="0" w:firstLineChars="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名称：华招广和项目管理有限公司</w:t>
            </w:r>
          </w:p>
          <w:p>
            <w:pPr>
              <w:pStyle w:val="39"/>
              <w:spacing w:line="560" w:lineRule="exact"/>
              <w:ind w:firstLine="0" w:firstLineChars="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开户行：中国建设银行股份有限公司西安金泰假日花城支行</w:t>
            </w:r>
          </w:p>
          <w:p>
            <w:pPr>
              <w:pStyle w:val="39"/>
              <w:spacing w:line="560" w:lineRule="exact"/>
              <w:ind w:firstLine="0" w:firstLineChars="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帐号：6105 0186 5800 0000 0059</w:t>
            </w:r>
          </w:p>
          <w:p>
            <w:pPr>
              <w:pStyle w:val="39"/>
              <w:spacing w:line="560" w:lineRule="exact"/>
              <w:ind w:firstLine="0" w:firstLineChars="0"/>
              <w:rPr>
                <w:rFonts w:hint="eastAsia" w:ascii="楷体" w:hAnsi="楷体" w:eastAsia="楷体" w:cs="楷体"/>
                <w:sz w:val="24"/>
                <w:szCs w:val="24"/>
                <w:highlight w:val="none"/>
                <w:lang w:val="en-US" w:eastAsia="zh-CN"/>
              </w:rPr>
            </w:pPr>
          </w:p>
          <w:p>
            <w:pPr>
              <w:pStyle w:val="39"/>
              <w:spacing w:line="560" w:lineRule="exact"/>
              <w:ind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中信</w:t>
            </w:r>
            <w:r>
              <w:rPr>
                <w:rFonts w:hint="eastAsia" w:ascii="仿宋" w:hAnsi="仿宋" w:eastAsia="仿宋" w:cs="仿宋"/>
                <w:sz w:val="24"/>
                <w:szCs w:val="24"/>
                <w:highlight w:val="none"/>
              </w:rPr>
              <w:t>银行：</w:t>
            </w:r>
            <w:r>
              <w:rPr>
                <w:rFonts w:hint="eastAsia" w:ascii="仿宋" w:hAnsi="仿宋" w:eastAsia="仿宋" w:cs="仿宋"/>
                <w:b/>
                <w:bCs/>
                <w:sz w:val="24"/>
                <w:szCs w:val="24"/>
                <w:highlight w:val="none"/>
              </w:rPr>
              <w:t>磋商保证金</w:t>
            </w:r>
            <w:r>
              <w:rPr>
                <w:rFonts w:hint="eastAsia" w:ascii="仿宋" w:hAnsi="仿宋" w:eastAsia="仿宋" w:cs="仿宋"/>
                <w:sz w:val="24"/>
                <w:szCs w:val="24"/>
                <w:highlight w:val="none"/>
              </w:rPr>
              <w:t>（交纳专户）</w:t>
            </w:r>
          </w:p>
          <w:p>
            <w:pPr>
              <w:pStyle w:val="39"/>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名称：华招广和项目管理有限公司</w:t>
            </w:r>
            <w:r>
              <w:rPr>
                <w:rFonts w:hint="eastAsia" w:ascii="仿宋" w:hAnsi="仿宋" w:eastAsia="仿宋" w:cs="仿宋"/>
                <w:color w:val="auto"/>
                <w:kern w:val="2"/>
                <w:sz w:val="24"/>
                <w:szCs w:val="24"/>
                <w:highlight w:val="none"/>
                <w:lang w:val="en-US" w:eastAsia="zh-CN" w:bidi="ar-SA"/>
              </w:rPr>
              <w:br w:type="textWrapping"/>
            </w:r>
            <w:r>
              <w:rPr>
                <w:rFonts w:hint="eastAsia" w:ascii="仿宋" w:hAnsi="仿宋" w:eastAsia="仿宋" w:cs="仿宋"/>
                <w:color w:val="auto"/>
                <w:kern w:val="2"/>
                <w:sz w:val="24"/>
                <w:szCs w:val="24"/>
                <w:highlight w:val="none"/>
                <w:lang w:val="en-US" w:eastAsia="zh-CN" w:bidi="ar-SA"/>
              </w:rPr>
              <w:t>账号：8111701011900609835</w:t>
            </w:r>
            <w:r>
              <w:rPr>
                <w:rFonts w:hint="eastAsia" w:ascii="仿宋" w:hAnsi="仿宋" w:eastAsia="仿宋" w:cs="仿宋"/>
                <w:color w:val="auto"/>
                <w:kern w:val="2"/>
                <w:sz w:val="24"/>
                <w:szCs w:val="24"/>
                <w:highlight w:val="none"/>
                <w:lang w:val="en-US" w:eastAsia="zh-CN" w:bidi="ar-SA"/>
              </w:rPr>
              <w:br w:type="textWrapping"/>
            </w:r>
            <w:r>
              <w:rPr>
                <w:rFonts w:hint="eastAsia" w:ascii="仿宋" w:hAnsi="仿宋" w:eastAsia="仿宋" w:cs="仿宋"/>
                <w:color w:val="auto"/>
                <w:kern w:val="2"/>
                <w:sz w:val="24"/>
                <w:szCs w:val="24"/>
                <w:highlight w:val="none"/>
                <w:lang w:val="en-US" w:eastAsia="zh-CN" w:bidi="ar-SA"/>
              </w:rPr>
              <w:t>开户行：中信银行西安朱雀南路支行</w:t>
            </w:r>
          </w:p>
          <w:p>
            <w:pPr>
              <w:pStyle w:val="39"/>
              <w:keepNext w:val="0"/>
              <w:keepLines w:val="0"/>
              <w:pageBreakBefore w:val="0"/>
              <w:kinsoku/>
              <w:wordWrap/>
              <w:overflowPunct/>
              <w:topLinePunct w:val="0"/>
              <w:autoSpaceDE/>
              <w:autoSpaceDN/>
              <w:bidi w:val="0"/>
              <w:adjustRightInd/>
              <w:spacing w:line="640" w:lineRule="exact"/>
              <w:ind w:firstLine="0" w:firstLineChars="0"/>
              <w:textAlignment w:val="auto"/>
              <w:rPr>
                <w:rFonts w:hint="eastAsia" w:ascii="仿宋" w:hAnsi="仿宋" w:eastAsia="仿宋" w:cs="仿宋"/>
                <w:b/>
                <w:color w:val="auto"/>
                <w:sz w:val="24"/>
                <w:szCs w:val="24"/>
                <w:highlight w:val="none"/>
              </w:rPr>
            </w:pPr>
            <w:r>
              <w:rPr>
                <w:rFonts w:hint="eastAsia" w:ascii="仿宋" w:hAnsi="仿宋" w:eastAsia="仿宋" w:cs="仿宋"/>
                <w:b/>
                <w:sz w:val="24"/>
                <w:szCs w:val="24"/>
                <w:highlight w:val="none"/>
              </w:rPr>
              <w:t>注:标书费、招标服务费可以采用转账、现金形式交纳；保证金仅限于通过对公账户以转账形式交纳。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1</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备选磋商方案</w:t>
            </w:r>
          </w:p>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和报价</w:t>
            </w:r>
          </w:p>
        </w:tc>
        <w:tc>
          <w:tcPr>
            <w:tcW w:w="6764" w:type="dxa"/>
            <w:vAlign w:val="center"/>
          </w:tcPr>
          <w:p>
            <w:pPr>
              <w:keepNext w:val="0"/>
              <w:keepLines w:val="0"/>
              <w:pageBreakBefore w:val="0"/>
              <w:tabs>
                <w:tab w:val="left" w:pos="7013"/>
              </w:tabs>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不接受备选磋商方案和多个报价。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2</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盖章签字</w:t>
            </w:r>
          </w:p>
        </w:tc>
        <w:tc>
          <w:tcPr>
            <w:tcW w:w="6764" w:type="dxa"/>
            <w:vAlign w:val="center"/>
          </w:tcPr>
          <w:p>
            <w:pPr>
              <w:keepNext w:val="0"/>
              <w:keepLines w:val="0"/>
              <w:pageBreakBefore w:val="0"/>
              <w:tabs>
                <w:tab w:val="left" w:pos="7013"/>
              </w:tabs>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必须按照竞争性磋商文件的规定和要求在竞争性磋商响应文件中指定的页面落款处加盖公章（鲜章）并由法定代表人或被授权人签字（或盖章），否则将作为无效响应处理。竞争性磋商文件凡是要求法定代表人签字或盖章之处，非法人单位的负责人均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23</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竞争性磋商响应文件数量、装订</w:t>
            </w:r>
          </w:p>
        </w:tc>
        <w:tc>
          <w:tcPr>
            <w:tcW w:w="6764" w:type="dxa"/>
            <w:vAlign w:val="center"/>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密封要求：磋商时，供应商应自行将磋商响应文件密封完好（封袋不得有破损）。标袋上应写明项目名称、项目编号、供应商名称及“正本”、“副本”字样，并在密封条接缝处加盖单位公章（鲜章）和法定代表人或被授权人签字(或盖章）；</w:t>
            </w:r>
          </w:p>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2、装订要求：磋商响应文件一律采用书籍（胶装）方式装订。在磋商响应文件书脊处写明项目名称、项目编号及供应商名称。磋商响应文件正本一份，副本三份，共四份。电子文件一份（</w:t>
            </w:r>
            <w:r>
              <w:rPr>
                <w:rFonts w:hint="eastAsia" w:ascii="仿宋" w:hAnsi="仿宋" w:eastAsia="仿宋" w:cs="仿宋"/>
                <w:color w:val="auto"/>
                <w:sz w:val="24"/>
                <w:highlight w:val="none"/>
                <w:lang w:eastAsia="zh-CN"/>
              </w:rPr>
              <w:t>用</w:t>
            </w:r>
            <w:r>
              <w:rPr>
                <w:rFonts w:hint="eastAsia" w:ascii="仿宋" w:hAnsi="仿宋" w:eastAsia="仿宋" w:cs="仿宋"/>
                <w:color w:val="auto"/>
                <w:sz w:val="24"/>
                <w:highlight w:val="none"/>
              </w:rPr>
              <w:t>U盘或移动硬盘</w:t>
            </w:r>
            <w:r>
              <w:rPr>
                <w:rFonts w:hint="eastAsia" w:ascii="仿宋" w:hAnsi="仿宋" w:eastAsia="仿宋" w:cs="仿宋"/>
                <w:color w:val="auto"/>
                <w:sz w:val="24"/>
                <w:highlight w:val="none"/>
                <w:lang w:eastAsia="zh-CN"/>
              </w:rPr>
              <w:t>拷贝</w:t>
            </w:r>
            <w:r>
              <w:rPr>
                <w:rFonts w:hint="eastAsia" w:ascii="仿宋" w:hAnsi="仿宋" w:eastAsia="仿宋" w:cs="仿宋"/>
                <w:color w:val="auto"/>
                <w:sz w:val="24"/>
                <w:highlight w:val="none"/>
              </w:rPr>
              <w:t>），电子版</w:t>
            </w:r>
            <w:r>
              <w:rPr>
                <w:rFonts w:hint="eastAsia" w:ascii="仿宋" w:hAnsi="仿宋" w:eastAsia="仿宋" w:cs="仿宋"/>
                <w:color w:val="auto"/>
                <w:sz w:val="24"/>
                <w:highlight w:val="none"/>
                <w:lang w:eastAsia="zh-CN"/>
              </w:rPr>
              <w:t>响应</w:t>
            </w:r>
            <w:r>
              <w:rPr>
                <w:rFonts w:hint="eastAsia" w:ascii="仿宋" w:hAnsi="仿宋" w:eastAsia="仿宋" w:cs="仿宋"/>
                <w:color w:val="auto"/>
                <w:sz w:val="24"/>
                <w:highlight w:val="none"/>
              </w:rPr>
              <w:t>文件提供</w:t>
            </w:r>
            <w:r>
              <w:rPr>
                <w:rFonts w:hint="eastAsia" w:ascii="仿宋" w:hAnsi="仿宋" w:eastAsia="仿宋" w:cs="仿宋"/>
                <w:color w:val="auto"/>
                <w:sz w:val="24"/>
                <w:highlight w:val="none"/>
                <w:lang w:eastAsia="zh-CN"/>
              </w:rPr>
              <w:t>响应</w:t>
            </w:r>
            <w:r>
              <w:rPr>
                <w:rFonts w:hint="eastAsia" w:ascii="仿宋" w:hAnsi="仿宋" w:eastAsia="仿宋" w:cs="仿宋"/>
                <w:color w:val="auto"/>
                <w:sz w:val="24"/>
                <w:highlight w:val="none"/>
              </w:rPr>
              <w:t>文件正本的word版本及PDF版本（PDF文件为完整签字、盖章的正本扫描件）。纸质磋商响应文件均须A4纸打印（提倡双面打印），分别各自装订成册并编制目录和页码。电子版放置磋商响应文件正本标袋内。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4</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磋商报价</w:t>
            </w:r>
          </w:p>
        </w:tc>
        <w:tc>
          <w:tcPr>
            <w:tcW w:w="6764" w:type="dxa"/>
            <w:vAlign w:val="center"/>
          </w:tcPr>
          <w:p>
            <w:pPr>
              <w:pStyle w:val="41"/>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本项目为交钥匙项目。</w:t>
            </w:r>
            <w:r>
              <w:rPr>
                <w:rFonts w:hint="eastAsia" w:ascii="仿宋" w:hAnsi="仿宋" w:eastAsia="仿宋" w:cs="仿宋"/>
                <w:color w:val="auto"/>
                <w:sz w:val="24"/>
                <w:szCs w:val="24"/>
                <w:highlight w:val="none"/>
              </w:rPr>
              <w:t>磋商报价=服务费+保险费+人员费+其他相关伴随费用。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5</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评标办法及标准</w:t>
            </w:r>
          </w:p>
        </w:tc>
        <w:tc>
          <w:tcPr>
            <w:tcW w:w="6764" w:type="dxa"/>
            <w:vAlign w:val="center"/>
          </w:tcPr>
          <w:p>
            <w:pPr>
              <w:pStyle w:val="41"/>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详见竞争性磋商文件第二章。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6</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其它事项</w:t>
            </w:r>
          </w:p>
        </w:tc>
        <w:tc>
          <w:tcPr>
            <w:tcW w:w="6764" w:type="dxa"/>
            <w:vAlign w:val="center"/>
          </w:tcPr>
          <w:p>
            <w:pPr>
              <w:pStyle w:val="41"/>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本次采购、磋商报价、评审和合同授予均以项目为单位，供应商必须就一个完整项目进行响应。成交供应商与采购人在成交通知书发出30天内签订合同，不及时签订视为自动放弃。非经采购人同意，本项目不允许成交后另行转包或者分包。成交人无正当理由不得放弃成交资格。因自身原因拒绝签订政府采购合同的或者未按合同约定进行履约的，成交人不得参加对该项目重新开展的招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000000"/>
                <w:sz w:val="24"/>
                <w:szCs w:val="24"/>
                <w:highlight w:val="none"/>
                <w:lang w:val="en-US" w:eastAsia="zh-CN"/>
              </w:rPr>
              <w:t>27</w:t>
            </w:r>
          </w:p>
        </w:tc>
        <w:tc>
          <w:tcPr>
            <w:tcW w:w="2492"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000000"/>
                <w:sz w:val="24"/>
                <w:szCs w:val="24"/>
                <w:highlight w:val="none"/>
                <w:lang w:eastAsia="zh-CN"/>
              </w:rPr>
              <w:t>本项目是否专门面向中小企业</w:t>
            </w:r>
          </w:p>
        </w:tc>
        <w:tc>
          <w:tcPr>
            <w:tcW w:w="6764" w:type="dxa"/>
            <w:vAlign w:val="center"/>
          </w:tcPr>
          <w:p>
            <w:pPr>
              <w:pStyle w:val="41"/>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000000"/>
                <w:kern w:val="2"/>
                <w:sz w:val="24"/>
                <w:szCs w:val="24"/>
                <w:highlight w:val="none"/>
                <w:lang w:eastAsia="zh-CN"/>
              </w:rPr>
              <w:t>☑是</w:t>
            </w:r>
            <w:r>
              <w:rPr>
                <w:rFonts w:hint="eastAsia" w:ascii="仿宋" w:hAnsi="仿宋" w:eastAsia="仿宋" w:cs="仿宋"/>
                <w:color w:val="000000"/>
                <w:kern w:val="2"/>
                <w:sz w:val="24"/>
                <w:szCs w:val="24"/>
                <w:highlight w:val="none"/>
                <w:lang w:val="en-US" w:eastAsia="zh-CN"/>
              </w:rPr>
              <w:t xml:space="preserve">   </w:t>
            </w:r>
            <w:r>
              <w:rPr>
                <w:rFonts w:hint="eastAsia" w:ascii="仿宋" w:hAnsi="仿宋" w:eastAsia="仿宋" w:cs="仿宋"/>
                <w:color w:val="000000"/>
                <w:kern w:val="2"/>
                <w:sz w:val="24"/>
                <w:szCs w:val="24"/>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28</w:t>
            </w:r>
          </w:p>
        </w:tc>
        <w:tc>
          <w:tcPr>
            <w:tcW w:w="2492"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本项目所属行业</w:t>
            </w:r>
          </w:p>
        </w:tc>
        <w:tc>
          <w:tcPr>
            <w:tcW w:w="6764" w:type="dxa"/>
            <w:vAlign w:val="center"/>
          </w:tcPr>
          <w:p>
            <w:pPr>
              <w:pStyle w:val="41"/>
              <w:keepNext w:val="0"/>
              <w:keepLines w:val="0"/>
              <w:pageBreakBefore w:val="0"/>
              <w:kinsoku/>
              <w:wordWrap/>
              <w:overflowPunct/>
              <w:topLinePunct w:val="0"/>
              <w:autoSpaceDE/>
              <w:autoSpaceDN/>
              <w:bidi w:val="0"/>
              <w:adjustRightInd/>
              <w:snapToGrid/>
              <w:spacing w:line="500" w:lineRule="exact"/>
              <w:textAlignment w:val="auto"/>
              <w:rPr>
                <w:rFonts w:hint="default" w:ascii="仿宋" w:hAnsi="仿宋" w:eastAsia="仿宋" w:cs="仿宋"/>
                <w:color w:val="auto"/>
                <w:kern w:val="2"/>
                <w:sz w:val="24"/>
                <w:szCs w:val="24"/>
                <w:highlight w:val="none"/>
                <w:lang w:val="en-US"/>
              </w:rPr>
            </w:pPr>
            <w:r>
              <w:rPr>
                <w:rFonts w:hint="eastAsia" w:ascii="仿宋" w:hAnsi="仿宋" w:eastAsia="仿宋" w:cs="仿宋"/>
                <w:color w:val="auto"/>
                <w:kern w:val="2"/>
                <w:sz w:val="24"/>
                <w:szCs w:val="24"/>
                <w:highlight w:val="none"/>
                <w:lang w:val="en-US" w:eastAsia="zh-CN"/>
              </w:rPr>
              <w:t>租赁和商务服务业</w:t>
            </w:r>
          </w:p>
        </w:tc>
      </w:tr>
    </w:tbl>
    <w:p>
      <w:pPr>
        <w:pStyle w:val="4"/>
        <w:pageBreakBefore w:val="0"/>
        <w:kinsoku/>
        <w:wordWrap/>
        <w:topLinePunct w:val="0"/>
        <w:autoSpaceDE/>
        <w:autoSpaceDN/>
        <w:bidi w:val="0"/>
        <w:spacing w:before="0" w:after="0" w:line="640" w:lineRule="exact"/>
        <w:textAlignment w:val="auto"/>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br w:type="page"/>
      </w:r>
      <w:bookmarkStart w:id="3" w:name="_Toc12152"/>
      <w:r>
        <w:rPr>
          <w:rFonts w:hint="eastAsia" w:ascii="仿宋" w:hAnsi="仿宋" w:eastAsia="仿宋" w:cs="仿宋"/>
          <w:color w:val="000000" w:themeColor="text1"/>
          <w:kern w:val="0"/>
          <w:sz w:val="28"/>
          <w:szCs w:val="28"/>
          <w:highlight w:val="none"/>
          <w14:textFill>
            <w14:solidFill>
              <w14:schemeClr w14:val="tx1"/>
            </w14:solidFill>
          </w14:textFill>
        </w:rPr>
        <w:t>二、项目说明</w:t>
      </w:r>
      <w:bookmarkEnd w:id="3"/>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1、本项目说明详见供应商须知前附表。</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2、本项目按照《中华人民共和国政府采购法》等有关法律、行政法规和部门规章，通过竞争性磋商方式择优选定成交供应商。</w:t>
      </w:r>
    </w:p>
    <w:p>
      <w:pPr>
        <w:pStyle w:val="4"/>
        <w:pageBreakBefore w:val="0"/>
        <w:kinsoku/>
        <w:wordWrap/>
        <w:topLinePunct w:val="0"/>
        <w:autoSpaceDE/>
        <w:autoSpaceDN/>
        <w:bidi w:val="0"/>
        <w:spacing w:before="0" w:after="0" w:line="640" w:lineRule="exact"/>
        <w:textAlignment w:val="auto"/>
        <w:rPr>
          <w:rFonts w:hint="eastAsia" w:ascii="仿宋" w:hAnsi="仿宋" w:eastAsia="仿宋" w:cs="仿宋"/>
          <w:color w:val="000000" w:themeColor="text1"/>
          <w:kern w:val="0"/>
          <w:sz w:val="28"/>
          <w:szCs w:val="28"/>
          <w:highlight w:val="none"/>
          <w14:textFill>
            <w14:solidFill>
              <w14:schemeClr w14:val="tx1"/>
            </w14:solidFill>
          </w14:textFill>
        </w:rPr>
      </w:pPr>
      <w:bookmarkStart w:id="4" w:name="_Toc24776"/>
      <w:bookmarkStart w:id="5" w:name="_Toc458848819"/>
      <w:bookmarkStart w:id="6" w:name="_Toc458848734"/>
      <w:bookmarkStart w:id="7" w:name="_Toc458848967"/>
      <w:r>
        <w:rPr>
          <w:rFonts w:hint="eastAsia" w:ascii="仿宋" w:hAnsi="仿宋" w:eastAsia="仿宋" w:cs="仿宋"/>
          <w:color w:val="000000" w:themeColor="text1"/>
          <w:kern w:val="0"/>
          <w:sz w:val="28"/>
          <w:szCs w:val="28"/>
          <w:highlight w:val="none"/>
          <w14:textFill>
            <w14:solidFill>
              <w14:schemeClr w14:val="tx1"/>
            </w14:solidFill>
          </w14:textFill>
        </w:rPr>
        <w:t>三、竞争性磋商文件</w:t>
      </w:r>
      <w:bookmarkEnd w:id="4"/>
      <w:bookmarkEnd w:id="5"/>
      <w:bookmarkEnd w:id="6"/>
      <w:bookmarkEnd w:id="7"/>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1、竞争性磋商文件购买：供应商须经过正常渠道购买竞争性磋商文件，且供应商名称与登记领取竞争性磋商文件的单位名称一致，否则将作为无效响应处理。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2、竞争性磋商文件由竞争性磋商文件目录前五章组成。</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3、供应商应详细阅读和充分理解竞争性磋商文件所有的事项、格式、条款和规范要求等，在竞争性磋商响应文件中对竞争性磋商文件的各方面都做出实质性的响应，按照竞争性磋商文件的要求提交全部资料。</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4、竞争性磋商文件的澄清或修改：</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-1、提交磋商响应文件截止时间前，采购人、采购代理机构可以以书面形式对竞争性磋商文件进行必要的澄清或修改，但不得改变采购标的和资格条件，并在原信息发布媒体上发布变更公告。澄清或修改的内容均为竞争性磋商文件的组成部分，并对采购人及供应商起约束作用。澄清或修改的内容可能影响响应文件编制的，都将于提交磋商响应文件截止时间5日前以书面形式发送给所有参加磋商的供应商；不足5日的，采购人、采购代理机构顺延递交竞争性磋商响应文件的截止时间。</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-2、竞争性磋商文件的澄清或修改内容均以书面形式明确的内容为准。当竞争性磋商文件的澄清、修改、补充等在同一内容的表述上不一致时，以最后发出的书面文件为准。所有补充文件将作为竞争性磋商文件的组成部分，对所有供应商具有约束力。</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5、供应商若对磋商文件有任何疑问，可以以书面形式向采购代理机构提出询问。</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6、供应商认为竞争性磋商文件使自己的权益受到损害的，在收到竞争性磋商文件之日起七个工作日内，以书面形式向采购代理机构提出质疑，逾期提出的无效，因此带来的一切不利后果由供应商自负。</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在磋商截止时间前，根据采购工作进展实际情况，采购人可酌情延长递交竞争性磋商响应文件的截止时间，若延长将另行以书面形式通知各供应商并在原信息发布媒体上发布变更公告。采购代理机构和供应商的权利和义务将受到新的截止期的约束。</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8、供应商必须从采购代理机构购买竞争性磋商文件，供应商自行转让或复制竞争性磋商文件视为无效。竞争性磋商文件售后不退，仅作为本次采购使用。</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9、如发现竞争性磋商文件内容与现行法律法规不相符的情况，以现行法律法规为准。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10、现场勘查、标前答疑会：见须知前附表。</w:t>
      </w:r>
    </w:p>
    <w:p>
      <w:pPr>
        <w:pStyle w:val="4"/>
        <w:pageBreakBefore w:val="0"/>
        <w:kinsoku/>
        <w:wordWrap/>
        <w:topLinePunct w:val="0"/>
        <w:autoSpaceDE/>
        <w:autoSpaceDN/>
        <w:bidi w:val="0"/>
        <w:spacing w:before="0" w:after="0" w:line="640" w:lineRule="exact"/>
        <w:textAlignment w:val="auto"/>
        <w:rPr>
          <w:rFonts w:hint="eastAsia" w:ascii="仿宋" w:hAnsi="仿宋" w:eastAsia="仿宋" w:cs="仿宋"/>
          <w:color w:val="000000" w:themeColor="text1"/>
          <w:kern w:val="0"/>
          <w:sz w:val="28"/>
          <w:szCs w:val="28"/>
          <w:highlight w:val="none"/>
          <w14:textFill>
            <w14:solidFill>
              <w14:schemeClr w14:val="tx1"/>
            </w14:solidFill>
          </w14:textFill>
        </w:rPr>
      </w:pPr>
      <w:bookmarkStart w:id="8" w:name="_Toc458848735"/>
      <w:bookmarkStart w:id="9" w:name="_Toc458848820"/>
      <w:bookmarkStart w:id="10" w:name="_Toc1600"/>
      <w:bookmarkStart w:id="11" w:name="_Toc458848968"/>
      <w:r>
        <w:rPr>
          <w:rFonts w:hint="eastAsia" w:ascii="仿宋" w:hAnsi="仿宋" w:eastAsia="仿宋" w:cs="仿宋"/>
          <w:color w:val="000000" w:themeColor="text1"/>
          <w:kern w:val="0"/>
          <w:sz w:val="28"/>
          <w:szCs w:val="28"/>
          <w:highlight w:val="none"/>
          <w14:textFill>
            <w14:solidFill>
              <w14:schemeClr w14:val="tx1"/>
            </w14:solidFill>
          </w14:textFill>
        </w:rPr>
        <w:t>四、竞争性磋商响应文件</w:t>
      </w:r>
      <w:bookmarkEnd w:id="8"/>
      <w:bookmarkEnd w:id="9"/>
      <w:bookmarkEnd w:id="10"/>
      <w:bookmarkEnd w:id="11"/>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1、供应商资格要求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（1）、基本资格条件：符合《中华人民共和国政府采购法》第二十二条的规定；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1、具有独立承担民事责任能力的法人、其他组织或自然人，并出具合法有效的营业执照或事业单位法人证书等国家规定的相关证明，自然人参与的提供其身份证明。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2、财务状况报告：提供具有财务审计资质单位出具的</w:t>
      </w:r>
      <w:r>
        <w:rPr>
          <w:rFonts w:hint="eastAsia" w:ascii="仿宋" w:hAnsi="仿宋" w:eastAsia="仿宋" w:cs="仿宋"/>
          <w:i w:val="0"/>
          <w:iCs w:val="0"/>
          <w:caps w:val="0"/>
          <w:color w:val="000000"/>
          <w:spacing w:val="0"/>
          <w:sz w:val="24"/>
          <w:szCs w:val="24"/>
          <w:highlight w:val="none"/>
          <w:shd w:val="clear" w:color="auto" w:fill="FFFFFF"/>
          <w:lang w:eastAsia="zh-CN"/>
        </w:rPr>
        <w:t>2020年度或2021年度</w:t>
      </w:r>
      <w:r>
        <w:rPr>
          <w:rFonts w:hint="eastAsia" w:ascii="仿宋" w:hAnsi="仿宋" w:eastAsia="仿宋" w:cs="仿宋"/>
          <w:i w:val="0"/>
          <w:iCs w:val="0"/>
          <w:caps w:val="0"/>
          <w:color w:val="000000"/>
          <w:spacing w:val="0"/>
          <w:sz w:val="24"/>
          <w:szCs w:val="24"/>
          <w:highlight w:val="none"/>
          <w:shd w:val="clear" w:color="auto" w:fill="FFFFFF"/>
        </w:rPr>
        <w:t xml:space="preserve">财务报告（成立时间至磋商时间不足一年的可提供成立后任意时段的资产负债表）或磋商前六个月内其基本账户银行出具的资信证明（附开户许可证或基本账户证明）或政府采购信用担保机构出具的磋商担保函。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3、</w:t>
      </w:r>
      <w:r>
        <w:rPr>
          <w:rFonts w:hint="eastAsia" w:ascii="仿宋" w:hAnsi="仿宋" w:eastAsia="仿宋" w:cs="仿宋"/>
          <w:i w:val="0"/>
          <w:iCs w:val="0"/>
          <w:caps w:val="0"/>
          <w:color w:val="000000"/>
          <w:spacing w:val="0"/>
          <w:sz w:val="24"/>
          <w:szCs w:val="24"/>
          <w:highlight w:val="none"/>
          <w:shd w:val="clear" w:color="auto" w:fill="FFFFFF"/>
          <w:lang w:eastAsia="zh-CN"/>
        </w:rPr>
        <w:t>税收缴纳证明：提供2022年1月1日至今任意一个月的缴费凭据；（依法免税的供应商应提供相关文件证明）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4、</w:t>
      </w:r>
      <w:r>
        <w:rPr>
          <w:rFonts w:hint="eastAsia" w:ascii="仿宋" w:hAnsi="仿宋" w:eastAsia="仿宋" w:cs="仿宋"/>
          <w:i w:val="0"/>
          <w:iCs w:val="0"/>
          <w:caps w:val="0"/>
          <w:color w:val="000000"/>
          <w:spacing w:val="0"/>
          <w:sz w:val="24"/>
          <w:szCs w:val="24"/>
          <w:highlight w:val="none"/>
          <w:shd w:val="clear" w:color="auto" w:fill="FFFFFF"/>
          <w:lang w:eastAsia="zh-CN"/>
        </w:rPr>
        <w:t>社会保障资金缴纳证明：提供2022年1月1日至今任意一个月的社保缴费凭据或社保机构开具的社会保险参保缴费情况证明；（依法不需要缴纳社会保障资金的供应商应提供相关证明）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5、提供具有履行本合同所必需的设备和专业技术能力的说明及承诺；（格式自拟，加盖供应商公章）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6、提供参加政府采购活动前三年内在经营活动中没有重大违法记录的书面声明。（格式自拟，加盖供应商公章）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（2）、特定资格条件：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1、法定代表人或负责人参与磋商时需提供法定代表人或负责人资格证明书（附法定代表人或负责人身份证复印件）；（法定代表人或负责人须提供身份证原件，身份证原件可由本人持有）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2、被授权人参与磋商时需提供法定代表人或负责人授权委托书（附法定代表人或负责人及被授权人身份证复印件）；（被授权人须提供身份证原件，身份证原件可由本人持有）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3、磋商保证金交纳凭证；（保证金交纳凭证复印件加盖公章）；</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4、供应商</w:t>
      </w:r>
      <w:r>
        <w:rPr>
          <w:rFonts w:hint="eastAsia" w:ascii="仿宋" w:hAnsi="仿宋" w:eastAsia="仿宋" w:cs="仿宋"/>
          <w:i w:val="0"/>
          <w:iCs w:val="0"/>
          <w:caps w:val="0"/>
          <w:color w:val="000000"/>
          <w:spacing w:val="0"/>
          <w:sz w:val="24"/>
          <w:szCs w:val="24"/>
          <w:highlight w:val="none"/>
          <w:shd w:val="clear" w:color="auto" w:fill="FFFFFF"/>
        </w:rPr>
        <w:t xml:space="preserve">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lang w:val="en-US" w:eastAsia="zh-CN"/>
        </w:rPr>
        <w:t>5</w:t>
      </w:r>
      <w:r>
        <w:rPr>
          <w:rFonts w:hint="eastAsia" w:ascii="仿宋" w:hAnsi="仿宋" w:eastAsia="仿宋" w:cs="仿宋"/>
          <w:i w:val="0"/>
          <w:iCs w:val="0"/>
          <w:caps w:val="0"/>
          <w:color w:val="000000"/>
          <w:spacing w:val="0"/>
          <w:sz w:val="24"/>
          <w:szCs w:val="24"/>
          <w:highlight w:val="none"/>
          <w:shd w:val="clear" w:color="auto" w:fill="FFFFFF"/>
        </w:rPr>
        <w:t xml:space="preserve">、单位负责人为同一人或者存在直接控股、管理关系的不同供应商，不得参加同一合同项下的政府采购活动；（提供书面承诺函，格式自拟加盖供应商公章） </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b w:val="0"/>
          <w:bCs/>
          <w:i w:val="0"/>
          <w:iCs w:val="0"/>
          <w:caps w:val="0"/>
          <w:color w:val="000000"/>
          <w:spacing w:val="0"/>
          <w:sz w:val="24"/>
          <w:szCs w:val="24"/>
          <w:highlight w:val="none"/>
          <w:shd w:val="clear" w:color="auto" w:fill="FFFFFF"/>
          <w:lang w:val="en-US" w:eastAsia="zh-CN"/>
        </w:rPr>
      </w:pPr>
      <w:r>
        <w:rPr>
          <w:rFonts w:hint="eastAsia" w:ascii="仿宋" w:hAnsi="仿宋" w:eastAsia="仿宋" w:cs="仿宋"/>
          <w:b w:val="0"/>
          <w:bCs/>
          <w:i w:val="0"/>
          <w:iCs w:val="0"/>
          <w:caps w:val="0"/>
          <w:color w:val="000000"/>
          <w:spacing w:val="0"/>
          <w:sz w:val="24"/>
          <w:szCs w:val="24"/>
          <w:highlight w:val="none"/>
          <w:shd w:val="clear" w:color="auto" w:fill="FFFFFF"/>
          <w:lang w:val="en-US" w:eastAsia="zh-CN"/>
        </w:rPr>
        <w:t>6、本项目专门面向中小企业采购；须符合《政府采购促进中小企业发展管理办法》（财库〔2020〕46号）规定的中小企业参加；(提供《中小企业声明函》，式样见竞争性磋商响应文件格式)</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b w:val="0"/>
          <w:bCs/>
          <w:i w:val="0"/>
          <w:iCs w:val="0"/>
          <w:caps w:val="0"/>
          <w:color w:val="000000"/>
          <w:spacing w:val="0"/>
          <w:sz w:val="24"/>
          <w:szCs w:val="24"/>
          <w:highlight w:val="none"/>
          <w:shd w:val="clear" w:color="auto" w:fill="FFFFFF"/>
        </w:rPr>
      </w:pPr>
      <w:r>
        <w:rPr>
          <w:rFonts w:hint="eastAsia" w:ascii="仿宋" w:hAnsi="仿宋" w:eastAsia="仿宋" w:cs="仿宋"/>
          <w:b w:val="0"/>
          <w:bCs/>
          <w:i w:val="0"/>
          <w:iCs w:val="0"/>
          <w:caps w:val="0"/>
          <w:color w:val="000000"/>
          <w:spacing w:val="0"/>
          <w:sz w:val="24"/>
          <w:szCs w:val="24"/>
          <w:highlight w:val="none"/>
          <w:shd w:val="clear" w:color="auto" w:fill="FFFFFF"/>
          <w:lang w:val="en-US" w:eastAsia="zh-CN"/>
        </w:rPr>
        <w:t>7、</w:t>
      </w:r>
      <w:r>
        <w:rPr>
          <w:rFonts w:hint="eastAsia" w:ascii="仿宋" w:hAnsi="仿宋" w:eastAsia="仿宋" w:cs="仿宋"/>
          <w:b w:val="0"/>
          <w:bCs/>
          <w:i w:val="0"/>
          <w:iCs w:val="0"/>
          <w:caps w:val="0"/>
          <w:color w:val="000000"/>
          <w:spacing w:val="0"/>
          <w:sz w:val="24"/>
          <w:szCs w:val="24"/>
          <w:highlight w:val="none"/>
          <w:shd w:val="clear" w:color="auto" w:fill="FFFFFF"/>
        </w:rPr>
        <w:t>本项目不接受联合体磋商。</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2、合格供应商</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依照《中华人民共和国公司法》合法注册的法人或其他组织、符合《中华人民共和国政府采购法》</w:t>
      </w:r>
      <w:bookmarkStart w:id="12" w:name="OLE_LINK8"/>
      <w:r>
        <w:rPr>
          <w:rFonts w:hint="eastAsia" w:ascii="仿宋" w:hAnsi="仿宋" w:eastAsia="仿宋" w:cs="仿宋"/>
          <w:color w:val="000000" w:themeColor="text1"/>
          <w:sz w:val="24"/>
          <w:highlight w:val="none"/>
          <w14:textFill>
            <w14:solidFill>
              <w14:schemeClr w14:val="tx1"/>
            </w14:solidFill>
          </w14:textFill>
        </w:rPr>
        <w:t>及其实施条例等有关法律法规的规定</w:t>
      </w:r>
      <w:bookmarkEnd w:id="12"/>
      <w:r>
        <w:rPr>
          <w:rFonts w:hint="eastAsia" w:ascii="仿宋" w:hAnsi="仿宋" w:eastAsia="仿宋" w:cs="仿宋"/>
          <w:color w:val="000000" w:themeColor="text1"/>
          <w:sz w:val="24"/>
          <w:highlight w:val="none"/>
          <w14:textFill>
            <w14:solidFill>
              <w14:schemeClr w14:val="tx1"/>
            </w14:solidFill>
          </w14:textFill>
        </w:rPr>
        <w:t>并满足本项目资格条件。不符合上述规定的供应商，磋商响应无效。</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3、供应商信用信息：</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3-1、采购人或采购代理机构将于本项目磋商截止日在‘信用中国’网站、‘中国政府采购网’网站等渠道对供应商进行信用记录查询，</w:t>
      </w:r>
      <w:r>
        <w:rPr>
          <w:rFonts w:hint="eastAsia" w:ascii="仿宋" w:hAnsi="仿宋" w:eastAsia="仿宋" w:cs="仿宋"/>
          <w:color w:val="000000" w:themeColor="text1"/>
          <w:sz w:val="24"/>
          <w:highlight w:val="none"/>
          <w:lang w:eastAsia="zh-CN"/>
          <w14:textFill>
            <w14:solidFill>
              <w14:schemeClr w14:val="tx1"/>
            </w14:solidFill>
          </w14:textFill>
        </w:rPr>
        <w:t>查询的信用记录将进行打印存档，</w:t>
      </w:r>
      <w:r>
        <w:rPr>
          <w:rFonts w:hint="eastAsia" w:ascii="仿宋" w:hAnsi="仿宋" w:eastAsia="仿宋" w:cs="仿宋"/>
          <w:color w:val="000000" w:themeColor="text1"/>
          <w:sz w:val="24"/>
          <w:highlight w:val="none"/>
          <w14:textFill>
            <w14:solidFill>
              <w14:schemeClr w14:val="tx1"/>
            </w14:solidFill>
          </w14:textFill>
        </w:rPr>
        <w:t>凡被列入失信被执行人、重大税收违法案件当事人名单、政府采购严重违法失信行为记录名单的，视为存在不良信用记录，参与本项目的将被拒绝。</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3-2、特别说明：</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（1）供应商如在成交通知书发出前出现违法失信行为，采购人仍有权利提请评审委员会取消其成交资格；</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（2）供应商在磋商响应文件中已出具的信用查询结果并不能取代采购人或采购代理机构在评审前进行复查。</w:t>
      </w:r>
    </w:p>
    <w:p>
      <w:pPr>
        <w:pageBreakBefore w:val="0"/>
        <w:widowControl/>
        <w:shd w:val="clear" w:color="auto" w:fill="FFFFFF"/>
        <w:kinsoku/>
        <w:wordWrap/>
        <w:topLinePunct w:val="0"/>
        <w:autoSpaceDE/>
        <w:autoSpaceDN/>
        <w:bidi w:val="0"/>
        <w:spacing w:line="640" w:lineRule="exact"/>
        <w:ind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4、竞争性磋商响应文件的组成</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4-1、竞争性磋商函（格式）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4-2、磋商报价一览表（格式）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分项报价表（格式）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、商务条款响应偏离表（格式）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4-5、</w:t>
      </w:r>
      <w:r>
        <w:rPr>
          <w:rFonts w:hint="eastAsia" w:ascii="仿宋" w:hAnsi="仿宋" w:eastAsia="仿宋" w:cs="仿宋"/>
          <w:color w:val="000000" w:themeColor="text1"/>
          <w:sz w:val="24"/>
          <w:highlight w:val="none"/>
          <w14:textFill>
            <w14:solidFill>
              <w14:schemeClr w14:val="tx1"/>
            </w14:solidFill>
          </w14:textFill>
        </w:rPr>
        <w:t>服务条款响应偏离表（格式）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、资格证明文件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2019年1月1日</w:t>
      </w:r>
      <w:r>
        <w:rPr>
          <w:rFonts w:hint="eastAsia" w:ascii="仿宋" w:hAnsi="仿宋" w:eastAsia="仿宋" w:cs="仿宋"/>
          <w:color w:val="000000" w:themeColor="text1"/>
          <w:sz w:val="24"/>
          <w:highlight w:val="none"/>
          <w14:textFill>
            <w14:solidFill>
              <w14:schemeClr w14:val="tx1"/>
            </w14:solidFill>
          </w14:textFill>
        </w:rPr>
        <w:t>至今</w:t>
      </w:r>
      <w:r>
        <w:rPr>
          <w:rFonts w:hint="eastAsia" w:ascii="仿宋" w:hAnsi="仿宋" w:eastAsia="仿宋" w:cs="仿宋"/>
          <w:color w:val="000000" w:themeColor="text1"/>
          <w:sz w:val="24"/>
          <w:highlight w:val="none"/>
          <w:lang w:val="en-US" w:eastAsia="zh-CN"/>
          <w14:textFill>
            <w14:solidFill>
              <w14:schemeClr w14:val="tx1"/>
            </w14:solidFill>
          </w14:textFill>
        </w:rPr>
        <w:t>类似</w:t>
      </w:r>
      <w:r>
        <w:rPr>
          <w:rFonts w:hint="eastAsia" w:ascii="仿宋" w:hAnsi="仿宋" w:eastAsia="仿宋" w:cs="仿宋"/>
          <w:color w:val="000000" w:themeColor="text1"/>
          <w:sz w:val="24"/>
          <w:highlight w:val="none"/>
          <w14:textFill>
            <w14:solidFill>
              <w14:schemeClr w14:val="tx1"/>
            </w14:solidFill>
          </w14:textFill>
        </w:rPr>
        <w:t>项目业绩（提供合同复印件加盖公章）</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4-8</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项目实施方案</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4-9、拟派项目人员与设备配备（格式）</w:t>
      </w:r>
    </w:p>
    <w:p>
      <w:pPr>
        <w:pageBreakBefore w:val="0"/>
        <w:kinsoku/>
        <w:wordWrap/>
        <w:topLinePunct w:val="0"/>
        <w:autoSpaceDE/>
        <w:autoSpaceDN/>
        <w:bidi w:val="0"/>
        <w:spacing w:line="640" w:lineRule="exact"/>
        <w:ind w:firstLine="480" w:firstLineChars="200"/>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4-10、售后服务承诺</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磋商文件要求的其他资料及供应商认为需要提供的文件和资料。</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5、竞争性磋商响应文件编写说明</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5-1、竞争性磋商响应文件格式：竞争性磋商响应文件应当按照竞争性磋商文件给定的格式和要求编制，格式之外的可自行编写。</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-2、供应商必须按照竞争性磋商文件的规定和要求在竞争性磋商响应文件中指定的页面落款处加盖公章（鲜章）并由法定代表人或被授权人签字（或盖章），竞争性磋商文件凡是要求法定代表人签字或盖章之处，非法人单位的负责人均参照执行。如有遗漏，将作为无效磋商响应处理。副本可以是正本的复印件。如果正本与副本不一致，以正本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5-3、除供应商对错误处需修改外，全套竞争性磋商响应文件应无涂改或行间插字或增删。如有修改，修改处应加盖供应商公章及法定代表人或被授权人签字（或盖章）确认。</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5-4、竞争性磋商响应文件的正本和副本均需打印或用不褪色、不变质的墨水书写。因字迹潦草或表达不清所引起的后果由供应商自行负责。</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5-5、竞争性磋商响应文件电子版内容须与竞争性磋商响应文件纸质版正本中的内容一致。</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6、磋商文件的装订及密封</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-1、密封要求：磋商时，供应商应自行将磋商响应文件密封完好（封袋不得有破损）。标袋上应写明项目名称、项目编号、供应商名称及“正本”、“副本”字样，并在密封条接缝处加盖单位公章（鲜章）和法定代表人或被授权人签字(或盖章）；</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b/>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6-2、装订要求：磋商响应文件一律采用书籍（胶装）方式装订。在磋商响应文件书脊处写明项目名称、项目编号及供应商名称。磋商响应文件正本一份，副本三份，共四份。电子文件一份（</w:t>
      </w:r>
      <w:r>
        <w:rPr>
          <w:rFonts w:hint="eastAsia" w:ascii="仿宋" w:hAnsi="仿宋" w:eastAsia="仿宋" w:cs="仿宋"/>
          <w:color w:val="000000" w:themeColor="text1"/>
          <w:sz w:val="24"/>
          <w:highlight w:val="none"/>
          <w:lang w:eastAsia="zh-CN"/>
          <w14:textFill>
            <w14:solidFill>
              <w14:schemeClr w14:val="tx1"/>
            </w14:solidFill>
          </w14:textFill>
        </w:rPr>
        <w:t>用</w:t>
      </w:r>
      <w:r>
        <w:rPr>
          <w:rFonts w:hint="eastAsia" w:ascii="仿宋" w:hAnsi="仿宋" w:eastAsia="仿宋" w:cs="仿宋"/>
          <w:color w:val="000000" w:themeColor="text1"/>
          <w:sz w:val="24"/>
          <w:highlight w:val="none"/>
          <w14:textFill>
            <w14:solidFill>
              <w14:schemeClr w14:val="tx1"/>
            </w14:solidFill>
          </w14:textFill>
        </w:rPr>
        <w:t>U盘或移动硬盘</w:t>
      </w:r>
      <w:r>
        <w:rPr>
          <w:rFonts w:hint="eastAsia" w:ascii="仿宋" w:hAnsi="仿宋" w:eastAsia="仿宋" w:cs="仿宋"/>
          <w:color w:val="000000" w:themeColor="text1"/>
          <w:sz w:val="24"/>
          <w:highlight w:val="none"/>
          <w:lang w:eastAsia="zh-CN"/>
          <w14:textFill>
            <w14:solidFill>
              <w14:schemeClr w14:val="tx1"/>
            </w14:solidFill>
          </w14:textFill>
        </w:rPr>
        <w:t>拷贝</w:t>
      </w:r>
      <w:r>
        <w:rPr>
          <w:rFonts w:hint="eastAsia" w:ascii="仿宋" w:hAnsi="仿宋" w:eastAsia="仿宋" w:cs="仿宋"/>
          <w:color w:val="000000" w:themeColor="text1"/>
          <w:sz w:val="24"/>
          <w:highlight w:val="none"/>
          <w14:textFill>
            <w14:solidFill>
              <w14:schemeClr w14:val="tx1"/>
            </w14:solidFill>
          </w14:textFill>
        </w:rPr>
        <w:t>），电子版</w:t>
      </w:r>
      <w:r>
        <w:rPr>
          <w:rFonts w:hint="eastAsia" w:ascii="仿宋" w:hAnsi="仿宋" w:eastAsia="仿宋" w:cs="仿宋"/>
          <w:color w:val="000000" w:themeColor="text1"/>
          <w:sz w:val="24"/>
          <w:highlight w:val="none"/>
          <w:lang w:eastAsia="zh-CN"/>
          <w14:textFill>
            <w14:solidFill>
              <w14:schemeClr w14:val="tx1"/>
            </w14:solidFill>
          </w14:textFill>
        </w:rPr>
        <w:t>响应</w:t>
      </w:r>
      <w:r>
        <w:rPr>
          <w:rFonts w:hint="eastAsia" w:ascii="仿宋" w:hAnsi="仿宋" w:eastAsia="仿宋" w:cs="仿宋"/>
          <w:color w:val="000000" w:themeColor="text1"/>
          <w:sz w:val="24"/>
          <w:highlight w:val="none"/>
          <w14:textFill>
            <w14:solidFill>
              <w14:schemeClr w14:val="tx1"/>
            </w14:solidFill>
          </w14:textFill>
        </w:rPr>
        <w:t>文件提供</w:t>
      </w:r>
      <w:r>
        <w:rPr>
          <w:rFonts w:hint="eastAsia" w:ascii="仿宋" w:hAnsi="仿宋" w:eastAsia="仿宋" w:cs="仿宋"/>
          <w:color w:val="000000" w:themeColor="text1"/>
          <w:sz w:val="24"/>
          <w:highlight w:val="none"/>
          <w:lang w:eastAsia="zh-CN"/>
          <w14:textFill>
            <w14:solidFill>
              <w14:schemeClr w14:val="tx1"/>
            </w14:solidFill>
          </w14:textFill>
        </w:rPr>
        <w:t>响应</w:t>
      </w:r>
      <w:r>
        <w:rPr>
          <w:rFonts w:hint="eastAsia" w:ascii="仿宋" w:hAnsi="仿宋" w:eastAsia="仿宋" w:cs="仿宋"/>
          <w:color w:val="000000" w:themeColor="text1"/>
          <w:sz w:val="24"/>
          <w:highlight w:val="none"/>
          <w14:textFill>
            <w14:solidFill>
              <w14:schemeClr w14:val="tx1"/>
            </w14:solidFill>
          </w14:textFill>
        </w:rPr>
        <w:t>文件正本的word版本及PDF版本（PDF文件为完整签字、盖章的正本扫描件）。纸质磋商响应文件均须A4纸打印（提倡双面打印），分别各自装订成册并编制目录和页码。电子版放置磋商响应文件正本标袋内。</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7、竞争性磋商响应文件的计量单位</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竞争性磋商响应文件中所使用的计量单位，除有特殊要求外，均采用国家法定计量单位。</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8、磋商报价</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8-1、</w:t>
      </w:r>
      <w:r>
        <w:rPr>
          <w:rFonts w:hint="eastAsia" w:ascii="仿宋" w:hAnsi="仿宋" w:eastAsia="仿宋" w:cs="仿宋"/>
          <w:color w:val="000000" w:themeColor="text1"/>
          <w:sz w:val="24"/>
          <w:highlight w:val="none"/>
          <w:lang w:val="en-US" w:eastAsia="zh-CN"/>
          <w14:textFill>
            <w14:solidFill>
              <w14:schemeClr w14:val="tx1"/>
            </w14:solidFill>
          </w14:textFill>
        </w:rPr>
        <w:t>本项目为交钥匙项目。</w:t>
      </w:r>
      <w:r>
        <w:rPr>
          <w:rFonts w:hint="eastAsia" w:ascii="仿宋" w:hAnsi="仿宋" w:eastAsia="仿宋" w:cs="仿宋"/>
          <w:color w:val="000000" w:themeColor="text1"/>
          <w:sz w:val="24"/>
          <w:highlight w:val="none"/>
          <w14:textFill>
            <w14:solidFill>
              <w14:schemeClr w14:val="tx1"/>
            </w14:solidFill>
          </w14:textFill>
        </w:rPr>
        <w:t>磋商报价=服务费+保险费+人员费+其他相关伴随费用</w:t>
      </w:r>
      <w:r>
        <w:rPr>
          <w:rFonts w:hint="eastAsia" w:ascii="仿宋" w:hAnsi="仿宋" w:eastAsia="仿宋" w:cs="仿宋"/>
          <w:color w:val="000000" w:themeColor="text1"/>
          <w:sz w:val="24"/>
          <w:highlight w:val="none"/>
          <w:lang w:val="en-US" w:eastAsia="zh-CN"/>
          <w14:textFill>
            <w14:solidFill>
              <w14:schemeClr w14:val="tx1"/>
            </w14:solidFill>
          </w14:textFill>
        </w:rPr>
        <w:t>。</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8-2、供应商所报的磋商价在合同执行过程中是固定不变的，不得以任何理由予以变更。任何包含价格调整要求的磋商，将被认为是非响应性磋商而予以拒绝。</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8-3、</w:t>
      </w:r>
      <w:r>
        <w:rPr>
          <w:rFonts w:hint="eastAsia" w:ascii="仿宋" w:hAnsi="仿宋" w:eastAsia="仿宋" w:cs="仿宋"/>
          <w:color w:val="000000" w:themeColor="text1"/>
          <w:sz w:val="24"/>
          <w:highlight w:val="none"/>
          <w14:textFill>
            <w14:solidFill>
              <w14:schemeClr w14:val="tx1"/>
            </w14:solidFill>
          </w14:textFill>
        </w:rPr>
        <w:t>不接受超过</w:t>
      </w:r>
      <w:r>
        <w:rPr>
          <w:rFonts w:hint="eastAsia" w:ascii="仿宋" w:hAnsi="仿宋" w:eastAsia="仿宋" w:cs="仿宋"/>
          <w:color w:val="000000" w:themeColor="text1"/>
          <w:sz w:val="24"/>
          <w:highlight w:val="none"/>
          <w:lang w:eastAsia="zh-CN"/>
          <w14:textFill>
            <w14:solidFill>
              <w14:schemeClr w14:val="tx1"/>
            </w14:solidFill>
          </w14:textFill>
        </w:rPr>
        <w:t>竞争性磋商文件</w:t>
      </w:r>
      <w:r>
        <w:rPr>
          <w:rFonts w:hint="eastAsia" w:ascii="仿宋" w:hAnsi="仿宋" w:eastAsia="仿宋" w:cs="仿宋"/>
          <w:color w:val="000000" w:themeColor="text1"/>
          <w:sz w:val="24"/>
          <w:highlight w:val="none"/>
          <w14:textFill>
            <w14:solidFill>
              <w14:schemeClr w14:val="tx1"/>
            </w14:solidFill>
          </w14:textFill>
        </w:rPr>
        <w:t>中规定的预算金额或者最高限价的报价、可变动性报价、赠送及“零”报价，否则视为无效投标。</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9、各供应商须对以下内容做出承诺：</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9-1、供应商不得以他人名义磋商和串通磋商。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9-2、必须根据竞争性磋商文件要求进行服务；</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9-3、非经采购人同意，不得将本项目内容进行分包实施，一经发现，立即取消其成交资格，并承担由此引起的一切经济损失；经采购人同意，成交人可以依法采取分包方式履行合同。</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9-4、接受采购人委托的相关单位对服务内容、质量、进度、实施方案、价款支付与结算等的监督和管理。</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9-5、供应商应保证在本项目使用的任何服务的任何一部分，不会产生因第三方提出的侵犯其专利权、商标权、著作权或其它知识产权而引起的法律和经济纠纷，由此引起的纠纷，由供应商承担所有相关责任；</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-6、采购人享有在本项目实施过程中产生的知识成果及知识产权。供应商如欲在项目实施过程中采用自有知识成果，需在竞争性磋商响应文件中声明，并提供相关知识产权证明文件。使用该知识成果后，供应商须提供开发接口和开发手册等技术文档，并承诺提供无限期技术支持，采购人享有永久使用权。如采用供应商所不拥有的知识产权，则在报价中必须包含合法获得该知识产权的相关费用。</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9-7、供应商不能以“赠送”、“赠予”等任何名义提供货物和服务规避竞争性磋商文件的约束。否则，将作为无效响应文件处理。供应商的行为将作为以不正当手段排挤其他供应商认定。</w:t>
      </w:r>
    </w:p>
    <w:p>
      <w:pPr>
        <w:pStyle w:val="4"/>
        <w:pageBreakBefore w:val="0"/>
        <w:kinsoku/>
        <w:overflowPunct/>
        <w:autoSpaceDE/>
        <w:autoSpaceDN/>
        <w:bidi w:val="0"/>
        <w:adjustRightInd/>
        <w:snapToGrid/>
        <w:spacing w:before="0" w:after="0" w:line="560" w:lineRule="exact"/>
        <w:textAlignment w:val="auto"/>
        <w:rPr>
          <w:rFonts w:hint="eastAsia" w:ascii="仿宋" w:hAnsi="仿宋" w:eastAsia="仿宋" w:cs="仿宋"/>
          <w:color w:val="auto"/>
          <w:kern w:val="0"/>
          <w:sz w:val="28"/>
          <w:szCs w:val="28"/>
          <w:highlight w:val="none"/>
        </w:rPr>
      </w:pPr>
      <w:bookmarkStart w:id="13" w:name="_Toc458848736"/>
      <w:bookmarkStart w:id="14" w:name="_Toc458848969"/>
      <w:bookmarkStart w:id="15" w:name="_Toc458848821"/>
      <w:bookmarkStart w:id="16" w:name="_Toc3854"/>
      <w:bookmarkStart w:id="17" w:name="_Toc14492"/>
      <w:bookmarkStart w:id="18" w:name="_Toc458848970"/>
      <w:bookmarkStart w:id="19" w:name="_Toc5793"/>
      <w:bookmarkStart w:id="20" w:name="_Toc458848822"/>
      <w:bookmarkStart w:id="21" w:name="_Toc458848737"/>
      <w:r>
        <w:rPr>
          <w:rFonts w:hint="eastAsia" w:ascii="仿宋" w:hAnsi="仿宋" w:eastAsia="仿宋" w:cs="仿宋"/>
          <w:color w:val="auto"/>
          <w:kern w:val="0"/>
          <w:sz w:val="28"/>
          <w:szCs w:val="28"/>
          <w:highlight w:val="none"/>
        </w:rPr>
        <w:t>五、磋商担保</w:t>
      </w:r>
      <w:bookmarkEnd w:id="13"/>
      <w:bookmarkEnd w:id="14"/>
      <w:bookmarkEnd w:id="15"/>
      <w:bookmarkEnd w:id="16"/>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1、担保方式：见供应商须知前附表。</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2、磋商担保递交截止时间：见供应商须知前附表。</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3、供应商参加磋商时，必须以竞争性磋商文件规定的方式提交磋商担保，并作为其磋商响应的一部分。磋商现场不办理担保收取事宜。若</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未在磋商担保递交截止时间收到足额磋商保证金或有效磋商担保函的，或未在磋商响应文件中附磋商担保凭证的，其磋商响应文件无效。</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4、退还磋商保证金：</w:t>
      </w:r>
    </w:p>
    <w:p>
      <w:pPr>
        <w:pageBreakBefore w:val="0"/>
        <w:tabs>
          <w:tab w:val="left" w:pos="2700"/>
        </w:tabs>
        <w:kinsoku/>
        <w:overflowPunct/>
        <w:autoSpaceDE/>
        <w:autoSpaceDN/>
        <w:bidi w:val="0"/>
        <w:adjustRightInd/>
        <w:snapToGrid/>
        <w:spacing w:line="560" w:lineRule="exact"/>
        <w:ind w:firstLine="482" w:firstLineChars="200"/>
        <w:textAlignment w:val="auto"/>
        <w:rPr>
          <w:rFonts w:hint="eastAsia" w:ascii="仿宋" w:hAnsi="仿宋" w:eastAsia="仿宋" w:cs="仿宋"/>
          <w:b/>
          <w:bCs/>
          <w:color w:val="auto"/>
          <w:sz w:val="24"/>
          <w:highlight w:val="none"/>
          <w:u w:val="single"/>
        </w:rPr>
      </w:pPr>
      <w:r>
        <w:rPr>
          <w:rFonts w:hint="eastAsia" w:ascii="仿宋" w:hAnsi="仿宋" w:eastAsia="仿宋" w:cs="仿宋"/>
          <w:b/>
          <w:bCs/>
          <w:color w:val="auto"/>
          <w:sz w:val="24"/>
          <w:highlight w:val="none"/>
          <w:u w:val="single"/>
        </w:rPr>
        <w:t>（1）在</w:t>
      </w:r>
      <w:r>
        <w:rPr>
          <w:rFonts w:hint="eastAsia" w:ascii="仿宋" w:hAnsi="仿宋" w:eastAsia="仿宋" w:cs="仿宋"/>
          <w:b/>
          <w:bCs/>
          <w:color w:val="auto"/>
          <w:sz w:val="24"/>
          <w:highlight w:val="none"/>
          <w:u w:val="single"/>
          <w:lang w:val="en-US" w:eastAsia="zh-CN"/>
        </w:rPr>
        <w:t>磋商</w:t>
      </w:r>
      <w:r>
        <w:rPr>
          <w:rFonts w:hint="eastAsia" w:ascii="仿宋" w:hAnsi="仿宋" w:eastAsia="仿宋" w:cs="仿宋"/>
          <w:b/>
          <w:bCs/>
          <w:color w:val="auto"/>
          <w:sz w:val="24"/>
          <w:highlight w:val="none"/>
          <w:u w:val="single"/>
        </w:rPr>
        <w:t>截止时间前撤回已提交</w:t>
      </w:r>
      <w:r>
        <w:rPr>
          <w:rFonts w:hint="eastAsia" w:ascii="仿宋" w:hAnsi="仿宋" w:eastAsia="仿宋" w:cs="仿宋"/>
          <w:b/>
          <w:bCs/>
          <w:color w:val="auto"/>
          <w:sz w:val="24"/>
          <w:highlight w:val="none"/>
          <w:u w:val="single"/>
          <w:lang w:val="en-US" w:eastAsia="zh-CN"/>
        </w:rPr>
        <w:t>磋商响应</w:t>
      </w:r>
      <w:r>
        <w:rPr>
          <w:rFonts w:hint="eastAsia" w:ascii="仿宋" w:hAnsi="仿宋" w:eastAsia="仿宋" w:cs="仿宋"/>
          <w:b/>
          <w:bCs/>
          <w:color w:val="auto"/>
          <w:sz w:val="24"/>
          <w:highlight w:val="none"/>
          <w:u w:val="single"/>
        </w:rPr>
        <w:t>文件的</w:t>
      </w:r>
      <w:r>
        <w:rPr>
          <w:rFonts w:hint="eastAsia" w:ascii="仿宋" w:hAnsi="仿宋" w:eastAsia="仿宋" w:cs="仿宋"/>
          <w:b/>
          <w:bCs/>
          <w:color w:val="auto"/>
          <w:sz w:val="24"/>
          <w:highlight w:val="none"/>
          <w:u w:val="single"/>
          <w:lang w:val="en-US" w:eastAsia="zh-CN"/>
        </w:rPr>
        <w:t>供应商</w:t>
      </w:r>
      <w:r>
        <w:rPr>
          <w:rFonts w:hint="eastAsia" w:ascii="仿宋" w:hAnsi="仿宋" w:eastAsia="仿宋" w:cs="仿宋"/>
          <w:b/>
          <w:bCs/>
          <w:color w:val="auto"/>
          <w:sz w:val="24"/>
          <w:highlight w:val="none"/>
          <w:u w:val="single"/>
        </w:rPr>
        <w:t>的</w:t>
      </w:r>
      <w:r>
        <w:rPr>
          <w:rFonts w:hint="eastAsia" w:ascii="仿宋" w:hAnsi="仿宋" w:eastAsia="仿宋" w:cs="仿宋"/>
          <w:b/>
          <w:bCs/>
          <w:color w:val="auto"/>
          <w:sz w:val="24"/>
          <w:highlight w:val="none"/>
          <w:u w:val="single"/>
          <w:lang w:val="en-US" w:eastAsia="zh-CN"/>
        </w:rPr>
        <w:t>磋商</w:t>
      </w:r>
      <w:r>
        <w:rPr>
          <w:rFonts w:hint="eastAsia" w:ascii="仿宋" w:hAnsi="仿宋" w:eastAsia="仿宋" w:cs="仿宋"/>
          <w:b/>
          <w:bCs/>
          <w:color w:val="auto"/>
          <w:sz w:val="24"/>
          <w:highlight w:val="none"/>
          <w:u w:val="single"/>
        </w:rPr>
        <w:t>保证金，将在采购代理机构收到</w:t>
      </w:r>
      <w:r>
        <w:rPr>
          <w:rFonts w:hint="eastAsia" w:ascii="仿宋" w:hAnsi="仿宋" w:eastAsia="仿宋" w:cs="仿宋"/>
          <w:b/>
          <w:bCs/>
          <w:color w:val="auto"/>
          <w:sz w:val="24"/>
          <w:highlight w:val="none"/>
          <w:u w:val="single"/>
          <w:lang w:val="en-US" w:eastAsia="zh-CN"/>
        </w:rPr>
        <w:t>供应商</w:t>
      </w:r>
      <w:r>
        <w:rPr>
          <w:rFonts w:hint="eastAsia" w:ascii="仿宋" w:hAnsi="仿宋" w:eastAsia="仿宋" w:cs="仿宋"/>
          <w:b/>
          <w:bCs/>
          <w:color w:val="auto"/>
          <w:sz w:val="24"/>
          <w:highlight w:val="none"/>
          <w:u w:val="single"/>
        </w:rPr>
        <w:t>书面撤回通知之日起5个工作日内退还（无息）。</w:t>
      </w:r>
    </w:p>
    <w:p>
      <w:pPr>
        <w:pageBreakBefore w:val="0"/>
        <w:tabs>
          <w:tab w:val="left" w:pos="2700"/>
        </w:tabs>
        <w:kinsoku/>
        <w:overflowPunct/>
        <w:autoSpaceDE/>
        <w:autoSpaceDN/>
        <w:bidi w:val="0"/>
        <w:adjustRightInd/>
        <w:snapToGrid/>
        <w:spacing w:line="560" w:lineRule="exact"/>
        <w:ind w:firstLine="482" w:firstLineChars="200"/>
        <w:textAlignment w:val="auto"/>
        <w:rPr>
          <w:rFonts w:hint="eastAsia" w:ascii="仿宋" w:hAnsi="仿宋" w:eastAsia="仿宋" w:cs="仿宋"/>
          <w:b/>
          <w:bCs/>
          <w:color w:val="auto"/>
          <w:sz w:val="24"/>
          <w:highlight w:val="none"/>
          <w:u w:val="single"/>
        </w:rPr>
      </w:pPr>
      <w:r>
        <w:rPr>
          <w:rFonts w:hint="eastAsia" w:ascii="仿宋" w:hAnsi="仿宋" w:eastAsia="仿宋" w:cs="仿宋"/>
          <w:b/>
          <w:bCs/>
          <w:color w:val="auto"/>
          <w:sz w:val="24"/>
          <w:highlight w:val="none"/>
          <w:u w:val="single"/>
        </w:rPr>
        <w:t>（2）所有未</w:t>
      </w:r>
      <w:r>
        <w:rPr>
          <w:rFonts w:hint="eastAsia" w:ascii="仿宋" w:hAnsi="仿宋" w:eastAsia="仿宋" w:cs="仿宋"/>
          <w:b/>
          <w:bCs/>
          <w:color w:val="auto"/>
          <w:sz w:val="24"/>
          <w:highlight w:val="none"/>
          <w:u w:val="single"/>
          <w:lang w:val="en-US" w:eastAsia="zh-CN"/>
        </w:rPr>
        <w:t>成交</w:t>
      </w:r>
      <w:r>
        <w:rPr>
          <w:rFonts w:hint="eastAsia" w:ascii="仿宋" w:hAnsi="仿宋" w:eastAsia="仿宋" w:cs="仿宋"/>
          <w:b/>
          <w:bCs/>
          <w:color w:val="auto"/>
          <w:sz w:val="24"/>
          <w:highlight w:val="none"/>
          <w:u w:val="single"/>
        </w:rPr>
        <w:t>人的</w:t>
      </w:r>
      <w:r>
        <w:rPr>
          <w:rFonts w:hint="eastAsia" w:ascii="仿宋" w:hAnsi="仿宋" w:eastAsia="仿宋" w:cs="仿宋"/>
          <w:b/>
          <w:bCs/>
          <w:color w:val="auto"/>
          <w:sz w:val="24"/>
          <w:highlight w:val="none"/>
          <w:u w:val="single"/>
          <w:lang w:val="en-US" w:eastAsia="zh-CN"/>
        </w:rPr>
        <w:t>磋商</w:t>
      </w:r>
      <w:r>
        <w:rPr>
          <w:rFonts w:hint="eastAsia" w:ascii="仿宋" w:hAnsi="仿宋" w:eastAsia="仿宋" w:cs="仿宋"/>
          <w:b/>
          <w:bCs/>
          <w:color w:val="auto"/>
          <w:sz w:val="24"/>
          <w:highlight w:val="none"/>
          <w:u w:val="single"/>
        </w:rPr>
        <w:t>保证金，将在</w:t>
      </w:r>
      <w:r>
        <w:rPr>
          <w:rFonts w:hint="eastAsia" w:ascii="仿宋" w:hAnsi="仿宋" w:eastAsia="仿宋" w:cs="仿宋"/>
          <w:b/>
          <w:bCs/>
          <w:color w:val="auto"/>
          <w:sz w:val="24"/>
          <w:highlight w:val="none"/>
          <w:u w:val="single"/>
          <w:lang w:val="en-US" w:eastAsia="zh-CN"/>
        </w:rPr>
        <w:t>成交</w:t>
      </w:r>
      <w:r>
        <w:rPr>
          <w:rFonts w:hint="eastAsia" w:ascii="仿宋" w:hAnsi="仿宋" w:eastAsia="仿宋" w:cs="仿宋"/>
          <w:b/>
          <w:bCs/>
          <w:color w:val="auto"/>
          <w:sz w:val="24"/>
          <w:highlight w:val="none"/>
          <w:u w:val="single"/>
        </w:rPr>
        <w:t>通知书发出后5个工作日内退还（无息）。</w:t>
      </w:r>
    </w:p>
    <w:p>
      <w:pPr>
        <w:pageBreakBefore w:val="0"/>
        <w:tabs>
          <w:tab w:val="left" w:pos="2700"/>
        </w:tabs>
        <w:kinsoku/>
        <w:overflowPunct/>
        <w:autoSpaceDE/>
        <w:autoSpaceDN/>
        <w:bidi w:val="0"/>
        <w:adjustRightInd/>
        <w:snapToGrid/>
        <w:spacing w:line="560" w:lineRule="exact"/>
        <w:ind w:firstLine="482" w:firstLineChars="200"/>
        <w:textAlignment w:val="auto"/>
        <w:rPr>
          <w:rFonts w:hint="eastAsia" w:ascii="仿宋" w:hAnsi="仿宋" w:eastAsia="仿宋" w:cs="仿宋"/>
          <w:b/>
          <w:bCs/>
          <w:color w:val="auto"/>
          <w:sz w:val="24"/>
          <w:highlight w:val="none"/>
          <w:u w:val="single"/>
        </w:rPr>
      </w:pPr>
      <w:r>
        <w:rPr>
          <w:rFonts w:hint="eastAsia" w:ascii="仿宋" w:hAnsi="仿宋" w:eastAsia="仿宋" w:cs="仿宋"/>
          <w:b/>
          <w:bCs/>
          <w:color w:val="auto"/>
          <w:sz w:val="24"/>
          <w:highlight w:val="none"/>
          <w:u w:val="single"/>
        </w:rPr>
        <w:t>（3）</w:t>
      </w:r>
      <w:r>
        <w:rPr>
          <w:rFonts w:hint="eastAsia" w:ascii="仿宋" w:hAnsi="仿宋" w:eastAsia="仿宋" w:cs="仿宋"/>
          <w:b/>
          <w:bCs/>
          <w:color w:val="auto"/>
          <w:sz w:val="24"/>
          <w:highlight w:val="none"/>
          <w:u w:val="single"/>
          <w:lang w:val="en-US" w:eastAsia="zh-CN"/>
        </w:rPr>
        <w:t>成交</w:t>
      </w:r>
      <w:r>
        <w:rPr>
          <w:rFonts w:hint="eastAsia" w:ascii="仿宋" w:hAnsi="仿宋" w:eastAsia="仿宋" w:cs="仿宋"/>
          <w:b/>
          <w:bCs/>
          <w:color w:val="auto"/>
          <w:sz w:val="24"/>
          <w:highlight w:val="none"/>
          <w:u w:val="single"/>
        </w:rPr>
        <w:t>人的</w:t>
      </w:r>
      <w:r>
        <w:rPr>
          <w:rFonts w:hint="eastAsia" w:ascii="仿宋" w:hAnsi="仿宋" w:eastAsia="仿宋" w:cs="仿宋"/>
          <w:b/>
          <w:bCs/>
          <w:color w:val="auto"/>
          <w:sz w:val="24"/>
          <w:highlight w:val="none"/>
          <w:u w:val="single"/>
          <w:lang w:val="en-US" w:eastAsia="zh-CN"/>
        </w:rPr>
        <w:t>磋商</w:t>
      </w:r>
      <w:r>
        <w:rPr>
          <w:rFonts w:hint="eastAsia" w:ascii="仿宋" w:hAnsi="仿宋" w:eastAsia="仿宋" w:cs="仿宋"/>
          <w:b/>
          <w:bCs/>
          <w:color w:val="auto"/>
          <w:sz w:val="24"/>
          <w:highlight w:val="none"/>
          <w:u w:val="single"/>
        </w:rPr>
        <w:t>保证金，将在签订合同后5个工作日内执合同予以退还（无息）。（</w:t>
      </w:r>
      <w:r>
        <w:rPr>
          <w:rFonts w:hint="eastAsia" w:ascii="仿宋" w:hAnsi="仿宋" w:eastAsia="仿宋" w:cs="仿宋"/>
          <w:b/>
          <w:bCs/>
          <w:color w:val="auto"/>
          <w:sz w:val="24"/>
          <w:highlight w:val="none"/>
          <w:u w:val="single"/>
          <w:lang w:val="en-US" w:eastAsia="zh-CN"/>
        </w:rPr>
        <w:t>成交</w:t>
      </w:r>
      <w:r>
        <w:rPr>
          <w:rFonts w:hint="eastAsia" w:ascii="仿宋" w:hAnsi="仿宋" w:eastAsia="仿宋" w:cs="仿宋"/>
          <w:b/>
          <w:bCs/>
          <w:color w:val="auto"/>
          <w:sz w:val="24"/>
          <w:highlight w:val="none"/>
          <w:u w:val="single"/>
        </w:rPr>
        <w:t>人须携带合同原件、合同复印件（加盖单位鲜章）各一份，同时将合同扫描件发送至hzghxmglyxgs@163.com邮箱），但因</w:t>
      </w:r>
      <w:r>
        <w:rPr>
          <w:rFonts w:hint="eastAsia" w:ascii="仿宋" w:hAnsi="仿宋" w:eastAsia="仿宋" w:cs="仿宋"/>
          <w:b/>
          <w:bCs/>
          <w:color w:val="auto"/>
          <w:sz w:val="24"/>
          <w:highlight w:val="none"/>
          <w:u w:val="single"/>
          <w:lang w:val="en-US" w:eastAsia="zh-CN"/>
        </w:rPr>
        <w:t>成交</w:t>
      </w:r>
      <w:r>
        <w:rPr>
          <w:rFonts w:hint="eastAsia" w:ascii="仿宋" w:hAnsi="仿宋" w:eastAsia="仿宋" w:cs="仿宋"/>
          <w:b/>
          <w:bCs/>
          <w:color w:val="auto"/>
          <w:sz w:val="24"/>
          <w:highlight w:val="none"/>
          <w:u w:val="single"/>
        </w:rPr>
        <w:t>人自身原因导致无法及时退还的除外。</w:t>
      </w:r>
    </w:p>
    <w:p>
      <w:pPr>
        <w:pageBreakBefore w:val="0"/>
        <w:tabs>
          <w:tab w:val="left" w:pos="2700"/>
        </w:tabs>
        <w:kinsoku/>
        <w:overflowPunct/>
        <w:autoSpaceDE/>
        <w:autoSpaceDN/>
        <w:bidi w:val="0"/>
        <w:adjustRightInd/>
        <w:snapToGrid/>
        <w:spacing w:line="560" w:lineRule="exact"/>
        <w:ind w:firstLine="482" w:firstLineChars="200"/>
        <w:textAlignment w:val="auto"/>
        <w:rPr>
          <w:rFonts w:hint="eastAsia" w:ascii="仿宋" w:hAnsi="仿宋" w:eastAsia="仿宋" w:cs="仿宋"/>
          <w:b/>
          <w:bCs/>
          <w:color w:val="auto"/>
          <w:sz w:val="24"/>
          <w:highlight w:val="none"/>
          <w:u w:val="single"/>
        </w:rPr>
      </w:pPr>
      <w:r>
        <w:rPr>
          <w:rFonts w:hint="eastAsia" w:ascii="仿宋" w:hAnsi="仿宋" w:eastAsia="仿宋" w:cs="仿宋"/>
          <w:b/>
          <w:bCs/>
          <w:color w:val="auto"/>
          <w:sz w:val="24"/>
          <w:highlight w:val="none"/>
          <w:u w:val="single"/>
        </w:rPr>
        <w:t>（</w:t>
      </w:r>
      <w:r>
        <w:rPr>
          <w:rFonts w:hint="eastAsia" w:ascii="仿宋" w:hAnsi="仿宋" w:eastAsia="仿宋" w:cs="仿宋"/>
          <w:b/>
          <w:bCs/>
          <w:color w:val="auto"/>
          <w:sz w:val="24"/>
          <w:highlight w:val="none"/>
          <w:u w:val="single"/>
          <w:lang w:val="en-US" w:eastAsia="zh-CN"/>
        </w:rPr>
        <w:t>4</w:t>
      </w:r>
      <w:r>
        <w:rPr>
          <w:rFonts w:hint="eastAsia" w:ascii="仿宋" w:hAnsi="仿宋" w:eastAsia="仿宋" w:cs="仿宋"/>
          <w:b/>
          <w:bCs/>
          <w:color w:val="auto"/>
          <w:sz w:val="24"/>
          <w:highlight w:val="none"/>
          <w:u w:val="single"/>
        </w:rPr>
        <w:t>）若招标终止，采购代理机构将在发布招标终止公告后5个工作日内退还</w:t>
      </w:r>
      <w:r>
        <w:rPr>
          <w:rFonts w:hint="eastAsia" w:ascii="仿宋" w:hAnsi="仿宋" w:eastAsia="仿宋" w:cs="仿宋"/>
          <w:b/>
          <w:bCs/>
          <w:color w:val="auto"/>
          <w:sz w:val="24"/>
          <w:highlight w:val="none"/>
          <w:u w:val="single"/>
          <w:lang w:val="en-US" w:eastAsia="zh-CN"/>
        </w:rPr>
        <w:t>磋商</w:t>
      </w:r>
      <w:r>
        <w:rPr>
          <w:rFonts w:hint="eastAsia" w:ascii="仿宋" w:hAnsi="仿宋" w:eastAsia="仿宋" w:cs="仿宋"/>
          <w:b/>
          <w:bCs/>
          <w:color w:val="auto"/>
          <w:sz w:val="24"/>
          <w:highlight w:val="none"/>
          <w:u w:val="single"/>
        </w:rPr>
        <w:t>保证金（无息）。</w:t>
      </w:r>
    </w:p>
    <w:p>
      <w:pPr>
        <w:pageBreakBefore w:val="0"/>
        <w:tabs>
          <w:tab w:val="left" w:pos="2700"/>
        </w:tabs>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5、如磋商发生下列情况之一时，磋商保证金将不予退还，提供担保函的供应商将由专业担保机构先行偿付采购人损失：</w:t>
      </w:r>
    </w:p>
    <w:p>
      <w:pPr>
        <w:pageBreakBefore w:val="0"/>
        <w:tabs>
          <w:tab w:val="left" w:pos="2700"/>
        </w:tabs>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5-1、</w:t>
      </w:r>
      <w:r>
        <w:rPr>
          <w:rFonts w:hint="eastAsia" w:ascii="仿宋" w:hAnsi="仿宋" w:eastAsia="仿宋" w:cs="仿宋"/>
          <w:color w:val="auto"/>
          <w:sz w:val="24"/>
          <w:highlight w:val="none"/>
          <w:u w:val="single"/>
        </w:rPr>
        <w:t>供应商提供虚假资质谋取成交的；</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5-2、</w:t>
      </w:r>
      <w:r>
        <w:rPr>
          <w:rFonts w:hint="eastAsia" w:ascii="仿宋" w:hAnsi="仿宋" w:eastAsia="仿宋" w:cs="仿宋"/>
          <w:color w:val="auto"/>
          <w:sz w:val="24"/>
          <w:highlight w:val="none"/>
          <w:u w:val="single"/>
        </w:rPr>
        <w:t>供应商有围标、串标现象，经查证属实的；</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5-3、</w:t>
      </w:r>
      <w:r>
        <w:rPr>
          <w:rFonts w:hint="eastAsia" w:ascii="仿宋" w:hAnsi="仿宋" w:eastAsia="仿宋" w:cs="仿宋"/>
          <w:color w:val="auto"/>
          <w:sz w:val="24"/>
          <w:highlight w:val="none"/>
          <w:u w:val="single"/>
        </w:rPr>
        <w:t>供应商在竞争性磋商文件规定的磋商响应有效期内撤回磋商响应文件的；</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5-4、</w:t>
      </w:r>
      <w:r>
        <w:rPr>
          <w:rFonts w:hint="eastAsia" w:ascii="仿宋" w:hAnsi="仿宋" w:eastAsia="仿宋" w:cs="仿宋"/>
          <w:color w:val="auto"/>
          <w:sz w:val="24"/>
          <w:highlight w:val="none"/>
          <w:u w:val="single"/>
        </w:rPr>
        <w:t>供应商自行放弃磋商资格而未在磋商会议前一天以书面形式告知采购代理机构的；</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5-5、</w:t>
      </w:r>
      <w:r>
        <w:rPr>
          <w:rFonts w:hint="eastAsia" w:ascii="仿宋" w:hAnsi="仿宋" w:eastAsia="仿宋" w:cs="仿宋"/>
          <w:color w:val="auto"/>
          <w:sz w:val="24"/>
          <w:highlight w:val="none"/>
          <w:u w:val="single"/>
        </w:rPr>
        <w:t>供应商自行放弃成交资格的；</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5-6、</w:t>
      </w:r>
      <w:r>
        <w:rPr>
          <w:rFonts w:hint="eastAsia" w:ascii="仿宋" w:hAnsi="仿宋" w:eastAsia="仿宋" w:cs="仿宋"/>
          <w:color w:val="auto"/>
          <w:sz w:val="24"/>
          <w:highlight w:val="none"/>
          <w:u w:val="single"/>
        </w:rPr>
        <w:t>成交供应商不在规定的时效内领取《成交通知书》的；</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5-7、</w:t>
      </w:r>
      <w:r>
        <w:rPr>
          <w:rFonts w:hint="eastAsia" w:ascii="仿宋" w:hAnsi="仿宋" w:eastAsia="仿宋" w:cs="仿宋"/>
          <w:color w:val="auto"/>
          <w:sz w:val="24"/>
          <w:highlight w:val="none"/>
          <w:u w:val="single"/>
        </w:rPr>
        <w:t>成交供应商不按规定支付招标服务费的；</w:t>
      </w:r>
    </w:p>
    <w:p>
      <w:pPr>
        <w:pageBreakBefore w:val="0"/>
        <w:kinsoku/>
        <w:overflowPunct/>
        <w:autoSpaceDE/>
        <w:autoSpaceDN/>
        <w:bidi w:val="0"/>
        <w:adjustRightInd/>
        <w:snapToGrid/>
        <w:spacing w:line="560" w:lineRule="exact"/>
        <w:ind w:firstLine="480" w:firstLineChars="200"/>
        <w:textAlignment w:val="auto"/>
        <w:rPr>
          <w:rFonts w:hint="eastAsia" w:ascii="仿宋" w:hAnsi="仿宋" w:eastAsia="仿宋" w:cs="仿宋"/>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color w:val="auto"/>
          <w:sz w:val="24"/>
          <w:highlight w:val="none"/>
        </w:rPr>
        <w:t>5-8、</w:t>
      </w:r>
      <w:r>
        <w:rPr>
          <w:rFonts w:hint="eastAsia" w:ascii="仿宋" w:hAnsi="仿宋" w:eastAsia="仿宋" w:cs="仿宋"/>
          <w:color w:val="auto"/>
          <w:sz w:val="24"/>
          <w:highlight w:val="none"/>
          <w:u w:val="single"/>
        </w:rPr>
        <w:t>成交供应商因自身原因未能在规定期限内与采购人签订合同的；</w:t>
      </w:r>
      <w:bookmarkEnd w:id="17"/>
    </w:p>
    <w:p>
      <w:pPr>
        <w:pStyle w:val="4"/>
        <w:pageBreakBefore w:val="0"/>
        <w:kinsoku/>
        <w:wordWrap/>
        <w:topLinePunct w:val="0"/>
        <w:autoSpaceDE/>
        <w:autoSpaceDN/>
        <w:bidi w:val="0"/>
        <w:spacing w:before="0" w:after="0" w:line="640" w:lineRule="exact"/>
        <w:textAlignment w:val="auto"/>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六</w:t>
      </w:r>
      <w:r>
        <w:rPr>
          <w:rFonts w:hint="eastAsia" w:ascii="仿宋" w:hAnsi="仿宋" w:eastAsia="仿宋" w:cs="仿宋"/>
          <w:color w:val="000000" w:themeColor="text1"/>
          <w:kern w:val="0"/>
          <w:sz w:val="28"/>
          <w:szCs w:val="28"/>
          <w:highlight w:val="none"/>
          <w14:textFill>
            <w14:solidFill>
              <w14:schemeClr w14:val="tx1"/>
            </w14:solidFill>
          </w14:textFill>
        </w:rPr>
        <w:t>、磋商响应</w:t>
      </w:r>
      <w:bookmarkEnd w:id="18"/>
      <w:bookmarkEnd w:id="19"/>
      <w:bookmarkEnd w:id="20"/>
      <w:bookmarkEnd w:id="21"/>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bCs/>
          <w:color w:val="000000" w:themeColor="text1"/>
          <w:sz w:val="24"/>
          <w:highlight w:val="none"/>
          <w14:textFill>
            <w14:solidFill>
              <w14:schemeClr w14:val="tx1"/>
            </w14:solidFill>
          </w14:textFill>
        </w:rPr>
        <w:t>竞争性磋商响应</w:t>
      </w:r>
      <w:r>
        <w:rPr>
          <w:rFonts w:hint="eastAsia" w:ascii="仿宋" w:hAnsi="仿宋" w:eastAsia="仿宋" w:cs="仿宋"/>
          <w:color w:val="000000" w:themeColor="text1"/>
          <w:sz w:val="24"/>
          <w:highlight w:val="none"/>
          <w14:textFill>
            <w14:solidFill>
              <w14:schemeClr w14:val="tx1"/>
            </w14:solidFill>
          </w14:textFill>
        </w:rPr>
        <w:t>文件、必备资质文件的递交：</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1-1、供应商应按规定的时间、地点，于磋商截止时间前递交竞争性磋商响应文件、必备资质文件；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1-2、逾</w:t>
      </w:r>
      <w:r>
        <w:rPr>
          <w:rFonts w:hint="eastAsia" w:ascii="仿宋" w:hAnsi="仿宋" w:eastAsia="仿宋" w:cs="仿宋"/>
          <w:color w:val="000000" w:themeColor="text1"/>
          <w:sz w:val="24"/>
          <w:highlight w:val="none"/>
          <w14:textFill>
            <w14:solidFill>
              <w14:schemeClr w14:val="tx1"/>
            </w14:solidFill>
          </w14:textFill>
        </w:rPr>
        <w:t>期送达或者未按照竞争性磋商文件要求密封的竞争性磋商响应文件，将被拒收</w:t>
      </w:r>
      <w:r>
        <w:rPr>
          <w:rFonts w:hint="eastAsia" w:ascii="仿宋" w:hAnsi="仿宋" w:eastAsia="仿宋" w:cs="仿宋"/>
          <w:color w:val="000000" w:themeColor="text1"/>
          <w:sz w:val="24"/>
          <w:highlight w:val="none"/>
          <w:lang w:eastAsia="zh-CN"/>
          <w14:textFill>
            <w14:solidFill>
              <w14:schemeClr w14:val="tx1"/>
            </w14:solidFill>
          </w14:textFill>
        </w:rPr>
        <w:t>；</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、供应商在规定的磋商截止时间后递交磋商响应文件、必备资质文件，将被拒收。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、本次磋商不接受邮寄的磋商响应文件、必备资质文件。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bCs/>
          <w:color w:val="000000" w:themeColor="text1"/>
          <w:sz w:val="24"/>
          <w:highlight w:val="none"/>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响应文件的补充、修改与撤回：</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供应商在递交竞争性磋商响应文件以后，在规定的磋商截止时间之前,可以书面形式补充、修改或撤回已递交的竞争性磋商响应文件，并以书面形式通知采购代理机构。补充、修改的内容应当按竞争性磋商文件要求签署、盖章，并作为竞争性磋商响应文件的组成部分。补充、修改的内容与相应文件不一致的，以补充、修改的内容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2-2、供应商提出修改要求的，须在磋商响应截止时间前密封送到采购代理机构，并在封面上加注“修改”字样。</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供应商提出撤标要求的，须在磋商响应截止时间前以书面形式（经由法定代表人或被授权人签字）通知采购代理机构。如采取传真形式撤回磋商响应，随后必须补充有法定代表人或被授权人签署的要求撤回磋商响应的正式文件。采购代理机构摄像留存后，将要“撤回”的磋商响应文件（包含纸质及电子版）退还供应商，供应商签字确认领取。</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2-4、磋商截止时间之后，供应商不得补充、修改竞争性磋商响应文件；</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2-5、在磋商截止时间至磋商响应有效期满之前，供应商不得撤回其竞争性磋商响应文件，否则其磋商保证金将不予退还。提供磋商担保的供应商将由专业担保机构先行偿付采购人损失。</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r>
        <w:rPr>
          <w:rFonts w:hint="eastAsia" w:ascii="仿宋" w:hAnsi="仿宋" w:eastAsia="仿宋" w:cs="仿宋"/>
          <w:color w:val="000000" w:themeColor="text1"/>
          <w:kern w:val="0"/>
          <w:sz w:val="24"/>
          <w:highlight w:val="none"/>
          <w14:textFill>
            <w14:solidFill>
              <w14:schemeClr w14:val="tx1"/>
            </w14:solidFill>
          </w14:textFill>
        </w:rPr>
        <w:t>、竞争性磋商响应有效期：</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3-1、自磋商之日起算90个日历日。竞争性磋商响应有效期短于竞争性磋商文件规定的磋商响应有效期，按无效竞争性磋商响应处理。成交单位的竞争性磋商有效期延长至合同执行完毕。</w:t>
      </w:r>
    </w:p>
    <w:p>
      <w:pPr>
        <w:pStyle w:val="39"/>
        <w:spacing w:line="560" w:lineRule="exact"/>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3-2、在原有有效期结束前，采购代理机构可要求供应商延长竞争性磋商响应有效期。拒绝延长有效期的供应商有权收回磋商保证金，但不得参与该项目后续采购活动。同意延长有效期的供应商应相应延长磋商担保的有效期，但不得修改竞争性磋商响应文件的实质性内容。</w:t>
      </w:r>
    </w:p>
    <w:p>
      <w:pPr>
        <w:pStyle w:val="39"/>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4、供应商</w:t>
      </w:r>
      <w:r>
        <w:rPr>
          <w:rFonts w:hint="eastAsia" w:ascii="仿宋" w:hAnsi="仿宋" w:eastAsia="仿宋" w:cs="仿宋"/>
          <w:color w:val="000000" w:themeColor="text1"/>
          <w:kern w:val="2"/>
          <w:sz w:val="24"/>
          <w:szCs w:val="24"/>
          <w:highlight w:val="none"/>
          <w14:textFill>
            <w14:solidFill>
              <w14:schemeClr w14:val="tx1"/>
            </w14:solidFill>
          </w14:textFill>
        </w:rPr>
        <w:t>有下列情形之一的，属于恶意串通，对其依照《中华人民共和国政府采购法》</w:t>
      </w:r>
    </w:p>
    <w:p>
      <w:pPr>
        <w:pStyle w:val="39"/>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第七十七条第一款的规定追究法律责任，响应无效：</w:t>
      </w:r>
    </w:p>
    <w:p>
      <w:pPr>
        <w:pStyle w:val="39"/>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4-1、供应商直接或者间接从采购人或采购代理机构处获得其他供应商的相关情况并修改其磋商响应文件；</w:t>
      </w:r>
    </w:p>
    <w:p>
      <w:pPr>
        <w:pStyle w:val="39"/>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4-2、供应商按照采购人或采购代理机构的授意撤换、修改磋商响应文件；</w:t>
      </w:r>
    </w:p>
    <w:p>
      <w:pPr>
        <w:pStyle w:val="39"/>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4-3、供应商之间协商报价、技术方案等磋商响应文件的实质性内容；</w:t>
      </w:r>
    </w:p>
    <w:p>
      <w:pPr>
        <w:pStyle w:val="39"/>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4-4、属于同一集团、协会、商会等组织成员的供应商按照该组织要求协同参加政府采购活动；</w:t>
      </w:r>
    </w:p>
    <w:p>
      <w:pPr>
        <w:pStyle w:val="39"/>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4-5、供应商之间事先约定由某一特定供应商成交；</w:t>
      </w:r>
    </w:p>
    <w:p>
      <w:pPr>
        <w:pStyle w:val="39"/>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4-6、供应商之间商定部分供应商放弃参加政府采购活动或放弃成交；</w:t>
      </w:r>
    </w:p>
    <w:p>
      <w:pPr>
        <w:pStyle w:val="39"/>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4-7、供应商相互之间，为谋求特定供应商成交或排斥其他供应商的其他串通行为。</w:t>
      </w:r>
    </w:p>
    <w:p>
      <w:pPr>
        <w:pStyle w:val="39"/>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xml:space="preserve">    5、有下列情形之一的，视为供应商串通磋商，其响应无效：</w:t>
      </w:r>
    </w:p>
    <w:p>
      <w:pPr>
        <w:pStyle w:val="39"/>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5-1、不同供应商的磋商响应文件由同一单位或者个人编制；</w:t>
      </w:r>
    </w:p>
    <w:p>
      <w:pPr>
        <w:pStyle w:val="39"/>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5-2、不同供应商委托同一单位或者个人办理磋商事宜；</w:t>
      </w:r>
    </w:p>
    <w:p>
      <w:pPr>
        <w:pStyle w:val="39"/>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5-3、不同供应商的磋商响应文件载明的项目管理成员或者联系人为同一人；</w:t>
      </w:r>
    </w:p>
    <w:p>
      <w:pPr>
        <w:pStyle w:val="39"/>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5-4、不同供应商的磋商响应文件异常一致或者磋商报价呈现规律性差异；</w:t>
      </w:r>
    </w:p>
    <w:p>
      <w:pPr>
        <w:pStyle w:val="39"/>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5-5、不同供应商的磋商响应文件相互混装；</w:t>
      </w:r>
    </w:p>
    <w:p>
      <w:pPr>
        <w:pStyle w:val="39"/>
        <w:spacing w:line="560" w:lineRule="exact"/>
        <w:ind w:firstLine="480"/>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kern w:val="2"/>
          <w:sz w:val="24"/>
          <w:szCs w:val="24"/>
          <w:highlight w:val="none"/>
        </w:rPr>
        <w:t>5-6、不同供应商的磋商保证金从同一单位或者个人的账户转出。</w:t>
      </w:r>
    </w:p>
    <w:p>
      <w:pPr>
        <w:pStyle w:val="39"/>
        <w:pageBreakBefore w:val="0"/>
        <w:kinsoku/>
        <w:wordWrap/>
        <w:topLinePunct w:val="0"/>
        <w:autoSpaceDE/>
        <w:autoSpaceDN/>
        <w:bidi w:val="0"/>
        <w:spacing w:line="640" w:lineRule="exact"/>
        <w:ind w:firstLine="0" w:firstLineChars="0"/>
        <w:textAlignment w:val="auto"/>
        <w:outlineLvl w:val="1"/>
        <w:rPr>
          <w:rFonts w:hint="eastAsia" w:ascii="仿宋" w:hAnsi="仿宋" w:eastAsia="仿宋" w:cs="仿宋"/>
          <w:b/>
          <w:bCs/>
          <w:color w:val="000000" w:themeColor="text1"/>
          <w:szCs w:val="28"/>
          <w:highlight w:val="none"/>
          <w14:textFill>
            <w14:solidFill>
              <w14:schemeClr w14:val="tx1"/>
            </w14:solidFill>
          </w14:textFill>
        </w:rPr>
      </w:pPr>
      <w:bookmarkStart w:id="22" w:name="_Toc23636"/>
      <w:bookmarkStart w:id="23" w:name="_Toc458848823"/>
      <w:bookmarkStart w:id="24" w:name="_Toc10685"/>
      <w:bookmarkStart w:id="25" w:name="_Toc458848738"/>
      <w:r>
        <w:rPr>
          <w:rFonts w:hint="eastAsia" w:ascii="仿宋" w:hAnsi="仿宋" w:eastAsia="仿宋" w:cs="仿宋"/>
          <w:b/>
          <w:bCs/>
          <w:color w:val="000000" w:themeColor="text1"/>
          <w:szCs w:val="28"/>
          <w:highlight w:val="none"/>
          <w:lang w:val="en-US" w:eastAsia="zh-CN"/>
          <w14:textFill>
            <w14:solidFill>
              <w14:schemeClr w14:val="tx1"/>
            </w14:solidFill>
          </w14:textFill>
        </w:rPr>
        <w:t>七</w:t>
      </w:r>
      <w:r>
        <w:rPr>
          <w:rFonts w:hint="eastAsia" w:ascii="仿宋" w:hAnsi="仿宋" w:eastAsia="仿宋" w:cs="仿宋"/>
          <w:b/>
          <w:bCs/>
          <w:color w:val="000000" w:themeColor="text1"/>
          <w:szCs w:val="28"/>
          <w:highlight w:val="none"/>
          <w14:textFill>
            <w14:solidFill>
              <w14:schemeClr w14:val="tx1"/>
            </w14:solidFill>
          </w14:textFill>
        </w:rPr>
        <w:t>、磋商、评审及定标</w:t>
      </w:r>
      <w:bookmarkEnd w:id="22"/>
      <w:bookmarkEnd w:id="23"/>
      <w:bookmarkEnd w:id="24"/>
      <w:bookmarkEnd w:id="25"/>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1、磋商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1-1、采购代理机构按竞争性磋商文件规定的时间、地点组织磋商。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1-2、所有参会人员应签名报到，以证明其出席。供应商未参加磋商的，视同认可磋商结果。</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1-3、磋商会议由采购代理机构主持。主持人宣读磋商会议开始，并宣读会场纪律，宣布参加会议的供应商名单。</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、供应商的法定代表人或被授权人与监标人当众共同查验竞争性磋商响应文件的密封情况，签字确认并宣读检查结果</w:t>
      </w:r>
      <w:r>
        <w:rPr>
          <w:rFonts w:hint="eastAsia" w:ascii="仿宋" w:hAnsi="仿宋" w:eastAsia="仿宋" w:cs="仿宋"/>
          <w:color w:val="000000" w:themeColor="text1"/>
          <w:sz w:val="24"/>
          <w:highlight w:val="none"/>
          <w:lang w:eastAsia="zh-CN"/>
          <w14:textFill>
            <w14:solidFill>
              <w14:schemeClr w14:val="tx1"/>
            </w14:solidFill>
          </w14:textFill>
        </w:rPr>
        <w:t>。</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、主持人宣布磋商会议结束，所有供应商离场。</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、采购代理机构对磋商过程进行摄像、文字记录，并存档备查。</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、供应商代表对磋商过程有疑义的，以及认为采购人、采购代理机构相关工作人员有需要回避的情形的，应当场提出询问或回避申请。</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2、评审</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2-1、磋商小组</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bookmarkStart w:id="26" w:name="OLE_LINK4"/>
      <w:bookmarkStart w:id="27" w:name="OLE_LINK14"/>
      <w:r>
        <w:rPr>
          <w:rFonts w:hint="eastAsia" w:ascii="仿宋" w:hAnsi="仿宋" w:eastAsia="仿宋" w:cs="仿宋"/>
          <w:color w:val="000000" w:themeColor="text1"/>
          <w:sz w:val="24"/>
          <w:highlight w:val="none"/>
          <w14:textFill>
            <w14:solidFill>
              <w14:schemeClr w14:val="tx1"/>
            </w14:solidFill>
          </w14:textFill>
        </w:rPr>
        <w:t>采购代理机构根据《中华人民共和国政府采购法》及其实施条例、《政府采购竞争性磋商采购方式管理暂行办法》的通知（财库【2014】214号）等规定，依法组建磋商小组。</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（2）采购人可派代表进入磋商小组，并向采购代理机构出具授权函。</w:t>
      </w:r>
      <w:bookmarkEnd w:id="26"/>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（3）磋商小组应推荐一名评审专家担任评审组长，并由评审组长牵头组织该项目评审工作，采购人授权的评审专家，不得担任评审组长。</w:t>
      </w:r>
    </w:p>
    <w:bookmarkEnd w:id="27"/>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（4）磋商小组成员应当遵守并履行下列职责义务：</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a、遵纪守法，客观、公正、认真负责地履行职责，根据磋商文件规定的评审程序、评审方法和评审标准审查磋商响应文件；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b、资格审查、符合性审查、评价磋商响应文件是否符合磋商文件的商务、技术等实质性要求；</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c、要求供应商对磋商响应文件有关事项作出澄清或者说明；</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d、对磋商响应文件进行比较和评价；</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e、推荐成交候选单位名单，对磋商意见承担个人责任；</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f、拟定磋商结果；</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g、对磋商过程及各供应商的商业机密予以保密；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h、向财政部门报告在评审过程中发现的供应商的违法违规行为；</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i、配合采购人、采购代理机构答复各供应商提出的质疑；</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j、配合各部门的投诉处理和监督检查工作。</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2-2、在政府采购活动中，采购人员及相关人员（包括评审委员会）与供应商有下列利害关系之一的，应当回避：</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（1）参加采购活动前3年内与供应商存在劳动关系；</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（2）参加采购活动前3年内担任供应商的董事、监事；</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（3）参加采购活动前3年内是供应商的控股股东或者实际控制人；</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（4）与供应商的法定代表人或者负责人有夫妻、直系血亲、三代以内旁系血亲或者近姻亲关系；</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（5）与供应商有其他可能影响政府采购活动公平、公正进行的关系。</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、磋商原则：坚持公平、公正、科学、择优原则，禁止不正当竞争。</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、评审办法：本次磋商采用综合评分法（详见本节评分标准）。</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w:t>
      </w:r>
      <w:r>
        <w:rPr>
          <w:rFonts w:hint="eastAsia" w:ascii="仿宋" w:hAnsi="仿宋" w:eastAsia="仿宋" w:cs="仿宋"/>
          <w:b/>
          <w:color w:val="000000" w:themeColor="text1"/>
          <w:sz w:val="24"/>
          <w:highlight w:val="none"/>
          <w:lang w:val="en-US" w:eastAsia="zh-CN"/>
          <w14:textFill>
            <w14:solidFill>
              <w14:schemeClr w14:val="tx1"/>
            </w14:solidFill>
          </w14:textFill>
        </w:rPr>
        <w:t>5</w:t>
      </w:r>
      <w:r>
        <w:rPr>
          <w:rFonts w:hint="eastAsia" w:ascii="仿宋" w:hAnsi="仿宋" w:eastAsia="仿宋" w:cs="仿宋"/>
          <w:b/>
          <w:color w:val="000000" w:themeColor="text1"/>
          <w:sz w:val="24"/>
          <w:highlight w:val="none"/>
          <w14:textFill>
            <w14:solidFill>
              <w14:schemeClr w14:val="tx1"/>
            </w14:solidFill>
          </w14:textFill>
        </w:rPr>
        <w:t>、磋商工作程序</w:t>
      </w:r>
      <w:r>
        <w:rPr>
          <w:rFonts w:hint="eastAsia" w:ascii="仿宋" w:hAnsi="仿宋" w:eastAsia="仿宋" w:cs="仿宋"/>
          <w:color w:val="000000" w:themeColor="text1"/>
          <w:sz w:val="24"/>
          <w:highlight w:val="none"/>
          <w14:textFill>
            <w14:solidFill>
              <w14:schemeClr w14:val="tx1"/>
            </w14:solidFill>
          </w14:textFill>
        </w:rPr>
        <w:t>:资格性审查、符合性审查、澄清、评价、推荐成交候选人的工作程序进行评审。</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w:t>
      </w:r>
      <w:r>
        <w:rPr>
          <w:rFonts w:hint="eastAsia" w:ascii="仿宋" w:hAnsi="仿宋" w:eastAsia="仿宋" w:cs="仿宋"/>
          <w:b/>
          <w:color w:val="000000" w:themeColor="text1"/>
          <w:sz w:val="24"/>
          <w:highlight w:val="none"/>
          <w:lang w:val="en-US" w:eastAsia="zh-CN"/>
          <w14:textFill>
            <w14:solidFill>
              <w14:schemeClr w14:val="tx1"/>
            </w14:solidFill>
          </w14:textFill>
        </w:rPr>
        <w:t>5</w:t>
      </w:r>
      <w:r>
        <w:rPr>
          <w:rFonts w:hint="eastAsia" w:ascii="仿宋" w:hAnsi="仿宋" w:eastAsia="仿宋" w:cs="仿宋"/>
          <w:b/>
          <w:color w:val="000000" w:themeColor="text1"/>
          <w:sz w:val="24"/>
          <w:highlight w:val="none"/>
          <w14:textFill>
            <w14:solidFill>
              <w14:schemeClr w14:val="tx1"/>
            </w14:solidFill>
          </w14:textFill>
        </w:rPr>
        <w:t>-1、资格性审查</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磋商会议结束后，</w:t>
      </w:r>
      <w:r>
        <w:rPr>
          <w:rFonts w:hint="eastAsia" w:ascii="仿宋" w:hAnsi="仿宋" w:eastAsia="仿宋" w:cs="仿宋"/>
          <w:b/>
          <w:color w:val="000000" w:themeColor="text1"/>
          <w:sz w:val="24"/>
          <w:highlight w:val="none"/>
          <w:lang w:eastAsia="zh-CN"/>
          <w14:textFill>
            <w14:solidFill>
              <w14:schemeClr w14:val="tx1"/>
            </w14:solidFill>
          </w14:textFill>
        </w:rPr>
        <w:t>由采购人</w:t>
      </w:r>
      <w:r>
        <w:rPr>
          <w:rFonts w:hint="eastAsia" w:ascii="仿宋" w:hAnsi="仿宋" w:eastAsia="仿宋" w:cs="仿宋"/>
          <w:b/>
          <w:color w:val="000000" w:themeColor="text1"/>
          <w:sz w:val="24"/>
          <w:highlight w:val="none"/>
          <w14:textFill>
            <w14:solidFill>
              <w14:schemeClr w14:val="tx1"/>
            </w14:solidFill>
          </w14:textFill>
        </w:rPr>
        <w:t>依法对供应商的资格进行审查，缺项或一项不符合要求即不合格，不合格的供应商其响应无效。供应商须在提交磋商响应文件截止时间前单独提交下述资质证明材料原件</w:t>
      </w:r>
      <w:r>
        <w:rPr>
          <w:rFonts w:hint="eastAsia" w:ascii="仿宋" w:hAnsi="仿宋" w:eastAsia="仿宋" w:cs="仿宋"/>
          <w:b/>
          <w:color w:val="000000" w:themeColor="text1"/>
          <w:sz w:val="24"/>
          <w:highlight w:val="none"/>
          <w:lang w:eastAsia="zh-CN"/>
          <w14:textFill>
            <w14:solidFill>
              <w14:schemeClr w14:val="tx1"/>
            </w14:solidFill>
          </w14:textFill>
        </w:rPr>
        <w:t>或加盖鲜章的复印件</w:t>
      </w:r>
      <w:r>
        <w:rPr>
          <w:rFonts w:hint="eastAsia" w:ascii="仿宋" w:hAnsi="仿宋" w:eastAsia="仿宋" w:cs="仿宋"/>
          <w:b/>
          <w:color w:val="000000" w:themeColor="text1"/>
          <w:sz w:val="24"/>
          <w:highlight w:val="none"/>
          <w14:textFill>
            <w14:solidFill>
              <w14:schemeClr w14:val="tx1"/>
            </w14:solidFill>
          </w14:textFill>
        </w:rPr>
        <w:t>，逾期不接受任何补充资料：</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（1）、基本资格条件：符合《中华人民共和国政府采购法》第二十二条的规定；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1、具有独立承担民事责任能力的法人、其他组织或自然人，并出具合法有效的营业执照或事业单位法人证书等国家规定的相关证明，自然人参与的提供其身份证明。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2、财务状况报告：提供具有财务审计资质单位出具的</w:t>
      </w:r>
      <w:r>
        <w:rPr>
          <w:rFonts w:hint="eastAsia" w:ascii="仿宋" w:hAnsi="仿宋" w:eastAsia="仿宋" w:cs="仿宋"/>
          <w:i w:val="0"/>
          <w:iCs w:val="0"/>
          <w:caps w:val="0"/>
          <w:color w:val="000000"/>
          <w:spacing w:val="0"/>
          <w:sz w:val="24"/>
          <w:szCs w:val="24"/>
          <w:highlight w:val="none"/>
          <w:shd w:val="clear" w:color="auto" w:fill="FFFFFF"/>
          <w:lang w:eastAsia="zh-CN"/>
        </w:rPr>
        <w:t>2020年度或2021年度</w:t>
      </w:r>
      <w:r>
        <w:rPr>
          <w:rFonts w:hint="eastAsia" w:ascii="仿宋" w:hAnsi="仿宋" w:eastAsia="仿宋" w:cs="仿宋"/>
          <w:i w:val="0"/>
          <w:iCs w:val="0"/>
          <w:caps w:val="0"/>
          <w:color w:val="000000"/>
          <w:spacing w:val="0"/>
          <w:sz w:val="24"/>
          <w:szCs w:val="24"/>
          <w:highlight w:val="none"/>
          <w:shd w:val="clear" w:color="auto" w:fill="FFFFFF"/>
        </w:rPr>
        <w:t xml:space="preserve">财务报告（成立时间至磋商时间不足一年的可提供成立后任意时段的资产负债表）或磋商前六个月内其基本账户银行出具的资信证明（附开户许可证或基本账户证明）或政府采购信用担保机构出具的磋商担保函。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3、</w:t>
      </w:r>
      <w:r>
        <w:rPr>
          <w:rFonts w:hint="eastAsia" w:ascii="仿宋" w:hAnsi="仿宋" w:eastAsia="仿宋" w:cs="仿宋"/>
          <w:i w:val="0"/>
          <w:iCs w:val="0"/>
          <w:caps w:val="0"/>
          <w:color w:val="000000"/>
          <w:spacing w:val="0"/>
          <w:sz w:val="24"/>
          <w:szCs w:val="24"/>
          <w:highlight w:val="none"/>
          <w:shd w:val="clear" w:color="auto" w:fill="FFFFFF"/>
          <w:lang w:eastAsia="zh-CN"/>
        </w:rPr>
        <w:t>税收缴纳证明：提供2022年1月1日至今任意一个月的缴费凭据；（依法免税的供应商应提供相关文件证明）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4、</w:t>
      </w:r>
      <w:r>
        <w:rPr>
          <w:rFonts w:hint="eastAsia" w:ascii="仿宋" w:hAnsi="仿宋" w:eastAsia="仿宋" w:cs="仿宋"/>
          <w:i w:val="0"/>
          <w:iCs w:val="0"/>
          <w:caps w:val="0"/>
          <w:color w:val="000000"/>
          <w:spacing w:val="0"/>
          <w:sz w:val="24"/>
          <w:szCs w:val="24"/>
          <w:highlight w:val="none"/>
          <w:shd w:val="clear" w:color="auto" w:fill="FFFFFF"/>
          <w:lang w:eastAsia="zh-CN"/>
        </w:rPr>
        <w:t>社会保障资金缴纳证明：提供2022年1月1日至今任意一个月的社保缴费凭据或社保机构开具的社会保险参保缴费情况证明；（依法不需要缴纳社会保障资金的供应商应提供相关证明）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5、提供具有履行本合同所必需的设备和专业技术能力的说明及承诺；（格式自拟，加盖供应商公章）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6、提供参加政府采购活动前三年内在经营活动中没有重大违法记录的书面声明。（格式自拟，加盖供应商公章）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（2）、特定资格条件：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1、法定代表人或负责人参与磋商时需提供法定代表人或负责人资格证明书（附法定代表人或负责人身份证复印件）；（法定代表人或负责人须提供身份证原件，身份证原件可由本人持有）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2、被授权人参与磋商时需提供法定代表人或负责人授权委托书（附法定代表人或负责人及被授权人身份证复印件）；（被授权人须提供身份证原件，身份证原件可由本人持有）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3、磋商保证金交纳凭证；（保证金交纳凭证复印件加盖公章）；</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4、供应商</w:t>
      </w:r>
      <w:r>
        <w:rPr>
          <w:rFonts w:hint="eastAsia" w:ascii="仿宋" w:hAnsi="仿宋" w:eastAsia="仿宋" w:cs="仿宋"/>
          <w:i w:val="0"/>
          <w:iCs w:val="0"/>
          <w:caps w:val="0"/>
          <w:color w:val="000000"/>
          <w:spacing w:val="0"/>
          <w:sz w:val="24"/>
          <w:szCs w:val="24"/>
          <w:highlight w:val="none"/>
          <w:shd w:val="clear" w:color="auto" w:fill="FFFFFF"/>
        </w:rPr>
        <w:t xml:space="preserve">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lang w:val="en-US" w:eastAsia="zh-CN"/>
        </w:rPr>
        <w:t>5</w:t>
      </w:r>
      <w:r>
        <w:rPr>
          <w:rFonts w:hint="eastAsia" w:ascii="仿宋" w:hAnsi="仿宋" w:eastAsia="仿宋" w:cs="仿宋"/>
          <w:i w:val="0"/>
          <w:iCs w:val="0"/>
          <w:caps w:val="0"/>
          <w:color w:val="000000"/>
          <w:spacing w:val="0"/>
          <w:sz w:val="24"/>
          <w:szCs w:val="24"/>
          <w:highlight w:val="none"/>
          <w:shd w:val="clear" w:color="auto" w:fill="FFFFFF"/>
        </w:rPr>
        <w:t xml:space="preserve">、单位负责人为同一人或者存在直接控股、管理关系的不同供应商，不得参加同一合同项下的政府采购活动；（提供书面承诺函，格式自拟加盖供应商公章）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lang w:val="en-US" w:eastAsia="zh-CN"/>
        </w:rPr>
      </w:pPr>
      <w:r>
        <w:rPr>
          <w:rFonts w:hint="eastAsia" w:ascii="仿宋" w:hAnsi="仿宋" w:eastAsia="仿宋" w:cs="仿宋"/>
          <w:i w:val="0"/>
          <w:iCs w:val="0"/>
          <w:caps w:val="0"/>
          <w:color w:val="000000"/>
          <w:spacing w:val="0"/>
          <w:sz w:val="24"/>
          <w:szCs w:val="24"/>
          <w:highlight w:val="none"/>
          <w:shd w:val="clear" w:color="auto" w:fill="FFFFFF"/>
          <w:lang w:val="en-US" w:eastAsia="zh-CN"/>
        </w:rPr>
        <w:t>6、本项目专门面向中小企业采购；须符合《政府采购促进中小企业发展管理办法》（财库〔2020〕46号）规定的中小企业参加；(提供《中小企业声明函》，式样见竞争性磋商响应文件格式)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-2、磋商响应文件符合性审查</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依据磋商文件的规定，对资格合格者磋商响应文件的有效性、完整性和对磋商文件的响应程度进行审查，以确定是否对磋商文件的实质性内容做出响应，包含但不限于以下内容，未通过审查的按无效响应处理：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（1）供应商名称与登记领取磋商文件的单位名称不一致；</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）磋商响应文件未按照磋商文件的要求盖章签字；</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）磋商响应文件不符合磋商文件要求的数量；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）针对同一项目提交两份或多份内容不同的磋商响应文件，未书面声明哪一份是有效的或出现选择性报价的；</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 xml:space="preserve">）磋商报价（每轮）超过采购预算； </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）磋商有效期不符合磋商文件的要求；</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）对磋商文件商务要求未作出明确且实质性响应；</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-3、竞争性磋商响应文件的澄清：</w:t>
      </w:r>
    </w:p>
    <w:p>
      <w:pPr>
        <w:pageBreakBefore w:val="0"/>
        <w:kinsoku/>
        <w:wordWrap/>
        <w:overflowPunct w:val="0"/>
        <w:topLinePunct w:val="0"/>
        <w:autoSpaceDE/>
        <w:autoSpaceDN/>
        <w:bidi w:val="0"/>
        <w:adjustRightInd w:val="0"/>
        <w:snapToGrid w:val="0"/>
        <w:spacing w:line="640" w:lineRule="exact"/>
        <w:ind w:firstLine="360" w:firstLineChars="15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磋商小组要求供应商澄清、说明或者更正响应文件应当以书面形式作出。供应商的澄清、说明或者更正应当由法定代表人或其授权代表签字或者加盖公章。由授权代表签字的，应当附法定代表人授权书。</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（2）书写错误的评审标准：</w:t>
      </w:r>
    </w:p>
    <w:p>
      <w:pPr>
        <w:pageBreakBefore w:val="0"/>
        <w:kinsoku/>
        <w:wordWrap/>
        <w:overflowPunct w:val="0"/>
        <w:topLinePunct w:val="0"/>
        <w:autoSpaceDE/>
        <w:autoSpaceDN/>
        <w:bidi w:val="0"/>
        <w:adjustRightInd w:val="0"/>
        <w:snapToGrid w:val="0"/>
        <w:spacing w:line="640" w:lineRule="exact"/>
        <w:ind w:firstLine="720" w:firstLineChars="3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磋商小组在评审过程中，发现竞争性磋商响应文件出现下列情况之一者，按以下原则修正：</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a、磋商响应文件有关内容与“磋商报价一览表”不一致的，以“磋商报价一览表”为准；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b、大写金额与小写金额不一致的，以大写金额为准；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c、单价金额小数点或者百分比有明显错位的，以“磋商报价一览表”的总价为准，并修改单价；</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d、总价金额与按单价汇总金额不一致的，以单价乘以数量的计算结果为准；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e、磋商响应文件图表与文字不符时，以文字为准；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f、磋商响应文件正本与副本不符时，以正本为准；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g、对不同文字文本磋商响应文件的解释发生异议的，以中文文本为准；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h、多处内容交叉不符时，以磋商小组评审结果为准。</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注：按上述方法修正的内容（其中，同时出现上述a至d两种以上不一致的，按上述规定的顺序修正），经供应商确认后产生约束力，供应商不确认的，其磋商响应无效。</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作为无效磋商响应处理。</w:t>
      </w:r>
    </w:p>
    <w:p>
      <w:pPr>
        <w:pageBreakBefore w:val="0"/>
        <w:kinsoku/>
        <w:wordWrap/>
        <w:topLinePunct w:val="0"/>
        <w:autoSpaceDE/>
        <w:autoSpaceDN/>
        <w:bidi w:val="0"/>
        <w:spacing w:line="640" w:lineRule="exact"/>
        <w:ind w:firstLine="46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-4、评议：</w:t>
      </w:r>
    </w:p>
    <w:p>
      <w:pPr>
        <w:pageBreakBefore w:val="0"/>
        <w:kinsoku/>
        <w:wordWrap/>
        <w:topLinePunct w:val="0"/>
        <w:autoSpaceDE/>
        <w:autoSpaceDN/>
        <w:bidi w:val="0"/>
        <w:spacing w:line="640" w:lineRule="exact"/>
        <w:ind w:firstLine="46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（1）磋商小组评审竞争性磋商响应文件响应性及符合性只根据竞争性磋商响应文件本身的内容，而不寻求其他外部证据。</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（2）磋商小组所有成员应当集中与单一供应商分别进行磋商，并给予所有参加磋商的供应商平等的磋商机会。</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（3）在磋商过程中，磋商小组可以根据磋商文件和磋商情况实质性变动采购需求中的技术、服务要求以及合同草案条款，但不得变动磋商文件中的其他内容。实质性变动的内容，须经采购人代表确认。</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（4）磋商结束后，磋商小组应当要求所有实质性响应的供应商在规定时间内提交最后报价。</w:t>
      </w:r>
    </w:p>
    <w:p>
      <w:pPr>
        <w:pageBreakBefore w:val="0"/>
        <w:kinsoku/>
        <w:wordWrap/>
        <w:topLinePunct w:val="0"/>
        <w:autoSpaceDE/>
        <w:autoSpaceDN/>
        <w:bidi w:val="0"/>
        <w:spacing w:line="640" w:lineRule="exact"/>
        <w:ind w:firstLine="46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评审采取逐项分步评审方式，每一步评审不符合者，不进入下一步评审。经磋商确定最终采购需求和提交最后报价后，由磋商小组采用综合评分法对提交最后报价的供应商的响应文件和最后报价进行综合评分。</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（6）其他需说明的情况：</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a、对于竞争性磋商响应文件中不构成实质性偏差的小的不正规、不一致或不规则，采购人可以接受，但这种接受不能损害或影响任何供应商的相对排序；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b、最低报价不是成交的唯一条件；</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c、如果磋商响应实质上没有响应竞争性磋商文件的要求，其磋商响应将被拒绝，供应商不得通过修正或撤消不合要求的偏离或保留从而使其磋商响应成为实质上响应的磋商响应。</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d、无论磋商的结果如何，磋商期间一切费用自理。</w:t>
      </w:r>
    </w:p>
    <w:p>
      <w:pPr>
        <w:spacing w:line="480" w:lineRule="exact"/>
        <w:ind w:firstLine="600" w:firstLineChars="249"/>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w:t>
      </w:r>
      <w:r>
        <w:rPr>
          <w:rFonts w:hint="eastAsia" w:ascii="仿宋" w:hAnsi="仿宋" w:eastAsia="仿宋" w:cs="仿宋"/>
          <w:b/>
          <w:color w:val="000000" w:themeColor="text1"/>
          <w:sz w:val="24"/>
          <w:highlight w:val="none"/>
          <w:lang w:val="en-US" w:eastAsia="zh-CN"/>
          <w14:textFill>
            <w14:solidFill>
              <w14:schemeClr w14:val="tx1"/>
            </w14:solidFill>
          </w14:textFill>
        </w:rPr>
        <w:t>6</w:t>
      </w:r>
      <w:r>
        <w:rPr>
          <w:rFonts w:hint="eastAsia" w:ascii="仿宋" w:hAnsi="仿宋" w:eastAsia="仿宋" w:cs="仿宋"/>
          <w:b/>
          <w:color w:val="000000" w:themeColor="text1"/>
          <w:sz w:val="24"/>
          <w:highlight w:val="none"/>
          <w14:textFill>
            <w14:solidFill>
              <w14:schemeClr w14:val="tx1"/>
            </w14:solidFill>
          </w14:textFill>
        </w:rPr>
        <w:t xml:space="preserve">、评分标准 </w:t>
      </w:r>
    </w:p>
    <w:tbl>
      <w:tblPr>
        <w:tblStyle w:val="22"/>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843"/>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38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磋商</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报价</w:t>
            </w:r>
          </w:p>
        </w:tc>
        <w:tc>
          <w:tcPr>
            <w:tcW w:w="8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分</w:t>
            </w:r>
          </w:p>
        </w:tc>
        <w:tc>
          <w:tcPr>
            <w:tcW w:w="7554"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照财政部《政府采购竞争性磋商采购方式管理暂行办法》（财库[2014]214号）的有关规定：价格分采用低价优先法计算，即满足竞争性磋商文件要求且最后报价最低的供应商的价格为磋商基准价，其价格分为满分。其他供应商的价格分统一按照下列公式计算：</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磋商报价得分=（磋商基准价/最终磋商报价）×价格权值×100</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（因落实政府采购政策进行价格调整的，以调整后的价格计算评标基准价和磋商报价，详见2-7-1至2-7-3）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8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项目实施方案</w:t>
            </w:r>
          </w:p>
        </w:tc>
        <w:tc>
          <w:tcPr>
            <w:tcW w:w="8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60</w:t>
            </w:r>
            <w:r>
              <w:rPr>
                <w:rFonts w:hint="eastAsia" w:ascii="仿宋" w:hAnsi="仿宋" w:eastAsia="仿宋" w:cs="仿宋"/>
                <w:color w:val="auto"/>
                <w:sz w:val="24"/>
                <w:szCs w:val="24"/>
                <w:highlight w:val="none"/>
              </w:rPr>
              <w:t>分</w:t>
            </w:r>
          </w:p>
        </w:tc>
        <w:tc>
          <w:tcPr>
            <w:tcW w:w="7554"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1、根据项目特点</w:t>
            </w:r>
            <w:r>
              <w:rPr>
                <w:rFonts w:hint="eastAsia" w:ascii="仿宋" w:hAnsi="仿宋" w:eastAsia="仿宋" w:cs="仿宋"/>
                <w:color w:val="auto"/>
                <w:sz w:val="24"/>
                <w:szCs w:val="24"/>
                <w:highlight w:val="none"/>
              </w:rPr>
              <w:t>提出实施方案大纲</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思路清晰，点面结合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全面</w:t>
            </w:r>
            <w:r>
              <w:rPr>
                <w:rFonts w:hint="eastAsia" w:ascii="仿宋" w:hAnsi="仿宋" w:eastAsia="仿宋" w:cs="仿宋"/>
                <w:color w:val="auto"/>
                <w:sz w:val="24"/>
                <w:szCs w:val="24"/>
                <w:highlight w:val="none"/>
                <w:lang w:eastAsia="zh-CN"/>
              </w:rPr>
              <w:t>得</w:t>
            </w:r>
            <w:r>
              <w:rPr>
                <w:rFonts w:hint="eastAsia" w:ascii="仿宋" w:hAnsi="仿宋" w:eastAsia="仿宋" w:cs="仿宋"/>
                <w:color w:val="auto"/>
                <w:sz w:val="24"/>
                <w:szCs w:val="24"/>
                <w:highlight w:val="none"/>
                <w:lang w:val="en-US" w:eastAsia="zh-CN"/>
              </w:rPr>
              <w:t>(10-15]</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lang w:val="en-US" w:eastAsia="zh-CN"/>
              </w:rPr>
              <w:t>较为全面</w:t>
            </w:r>
            <w:r>
              <w:rPr>
                <w:rFonts w:hint="eastAsia" w:ascii="仿宋" w:hAnsi="仿宋" w:eastAsia="仿宋" w:cs="仿宋"/>
                <w:color w:val="auto"/>
                <w:sz w:val="24"/>
                <w:szCs w:val="24"/>
                <w:highlight w:val="none"/>
                <w:lang w:eastAsia="zh-CN"/>
              </w:rPr>
              <w:t>得</w:t>
            </w:r>
            <w:r>
              <w:rPr>
                <w:rFonts w:hint="eastAsia" w:ascii="仿宋" w:hAnsi="仿宋" w:eastAsia="仿宋" w:cs="仿宋"/>
                <w:color w:val="auto"/>
                <w:sz w:val="24"/>
                <w:szCs w:val="24"/>
                <w:highlight w:val="none"/>
                <w:lang w:val="en-US" w:eastAsia="zh-CN"/>
              </w:rPr>
              <w:t>(5-10]</w:t>
            </w:r>
            <w:r>
              <w:rPr>
                <w:rFonts w:hint="eastAsia" w:ascii="仿宋" w:hAnsi="仿宋" w:eastAsia="仿宋" w:cs="仿宋"/>
                <w:color w:val="auto"/>
                <w:sz w:val="24"/>
                <w:szCs w:val="24"/>
                <w:highlight w:val="none"/>
                <w:lang w:eastAsia="zh-CN"/>
              </w:rPr>
              <w:t>分，一般得</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lang w:val="en-US" w:eastAsia="zh-CN"/>
              </w:rPr>
              <w:t>未提供不得分；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2、整个实施方案及组织实施构思、合理、人员、时间安排紧凑，有详细日程安排，并能按时完成任务。全面</w:t>
            </w:r>
            <w:r>
              <w:rPr>
                <w:rFonts w:hint="eastAsia" w:ascii="仿宋" w:hAnsi="仿宋" w:eastAsia="仿宋" w:cs="仿宋"/>
                <w:sz w:val="24"/>
                <w:szCs w:val="24"/>
                <w:highlight w:val="none"/>
                <w:lang w:eastAsia="zh-CN"/>
              </w:rPr>
              <w:t>得</w:t>
            </w:r>
            <w:r>
              <w:rPr>
                <w:rFonts w:hint="eastAsia" w:ascii="仿宋" w:hAnsi="仿宋" w:eastAsia="仿宋" w:cs="仿宋"/>
                <w:sz w:val="24"/>
                <w:szCs w:val="24"/>
                <w:highlight w:val="none"/>
                <w:lang w:val="en-US" w:eastAsia="zh-CN"/>
              </w:rPr>
              <w:t>(10-15]</w:t>
            </w:r>
            <w:r>
              <w:rPr>
                <w:rFonts w:hint="eastAsia" w:ascii="仿宋" w:hAnsi="仿宋" w:eastAsia="仿宋" w:cs="仿宋"/>
                <w:sz w:val="24"/>
                <w:szCs w:val="24"/>
                <w:highlight w:val="none"/>
                <w:lang w:eastAsia="zh-CN"/>
              </w:rPr>
              <w:t>分，</w:t>
            </w:r>
            <w:r>
              <w:rPr>
                <w:rFonts w:hint="eastAsia" w:ascii="仿宋" w:hAnsi="仿宋" w:eastAsia="仿宋" w:cs="仿宋"/>
                <w:sz w:val="24"/>
                <w:szCs w:val="24"/>
                <w:highlight w:val="none"/>
                <w:lang w:val="en-US" w:eastAsia="zh-CN"/>
              </w:rPr>
              <w:t>较为全面</w:t>
            </w:r>
            <w:r>
              <w:rPr>
                <w:rFonts w:hint="eastAsia" w:ascii="仿宋" w:hAnsi="仿宋" w:eastAsia="仿宋" w:cs="仿宋"/>
                <w:sz w:val="24"/>
                <w:szCs w:val="24"/>
                <w:highlight w:val="none"/>
                <w:lang w:eastAsia="zh-CN"/>
              </w:rPr>
              <w:t>得</w:t>
            </w:r>
            <w:r>
              <w:rPr>
                <w:rFonts w:hint="eastAsia" w:ascii="仿宋" w:hAnsi="仿宋" w:eastAsia="仿宋" w:cs="仿宋"/>
                <w:sz w:val="24"/>
                <w:szCs w:val="24"/>
                <w:highlight w:val="none"/>
                <w:lang w:val="en-US" w:eastAsia="zh-CN"/>
              </w:rPr>
              <w:t>(5-10]</w:t>
            </w:r>
            <w:r>
              <w:rPr>
                <w:rFonts w:hint="eastAsia" w:ascii="仿宋" w:hAnsi="仿宋" w:eastAsia="仿宋" w:cs="仿宋"/>
                <w:sz w:val="24"/>
                <w:szCs w:val="24"/>
                <w:highlight w:val="none"/>
                <w:lang w:eastAsia="zh-CN"/>
              </w:rPr>
              <w:t>分，一般得</w:t>
            </w:r>
            <w:r>
              <w:rPr>
                <w:rFonts w:hint="eastAsia" w:ascii="仿宋" w:hAnsi="仿宋" w:eastAsia="仿宋" w:cs="仿宋"/>
                <w:sz w:val="24"/>
                <w:szCs w:val="24"/>
                <w:highlight w:val="none"/>
                <w:lang w:val="en-US" w:eastAsia="zh-CN"/>
              </w:rPr>
              <w:t>[1-5]</w:t>
            </w:r>
            <w:r>
              <w:rPr>
                <w:rFonts w:hint="eastAsia" w:ascii="仿宋" w:hAnsi="仿宋" w:eastAsia="仿宋" w:cs="仿宋"/>
                <w:sz w:val="24"/>
                <w:szCs w:val="24"/>
                <w:highlight w:val="none"/>
                <w:lang w:eastAsia="zh-CN"/>
              </w:rPr>
              <w:t>分，</w:t>
            </w:r>
            <w:r>
              <w:rPr>
                <w:rFonts w:hint="eastAsia" w:ascii="仿宋" w:hAnsi="仿宋" w:eastAsia="仿宋" w:cs="仿宋"/>
                <w:color w:val="auto"/>
                <w:sz w:val="24"/>
                <w:szCs w:val="24"/>
                <w:highlight w:val="none"/>
                <w:lang w:val="en-US" w:eastAsia="zh-CN"/>
              </w:rPr>
              <w:t>未提供不得分；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、项目组的机构设置健全，职责分工明确，管理制度和考核体系完善</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全面</w:t>
            </w:r>
            <w:r>
              <w:rPr>
                <w:rFonts w:hint="eastAsia" w:ascii="仿宋" w:hAnsi="仿宋" w:eastAsia="仿宋" w:cs="仿宋"/>
                <w:sz w:val="24"/>
                <w:szCs w:val="24"/>
                <w:highlight w:val="none"/>
                <w:lang w:eastAsia="zh-CN"/>
              </w:rPr>
              <w:t>得</w:t>
            </w:r>
            <w:r>
              <w:rPr>
                <w:rFonts w:hint="eastAsia" w:ascii="仿宋" w:hAnsi="仿宋" w:eastAsia="仿宋" w:cs="仿宋"/>
                <w:sz w:val="24"/>
                <w:szCs w:val="24"/>
                <w:highlight w:val="none"/>
                <w:lang w:val="en-US" w:eastAsia="zh-CN"/>
              </w:rPr>
              <w:t>(10-15]</w:t>
            </w:r>
            <w:r>
              <w:rPr>
                <w:rFonts w:hint="eastAsia" w:ascii="仿宋" w:hAnsi="仿宋" w:eastAsia="仿宋" w:cs="仿宋"/>
                <w:sz w:val="24"/>
                <w:szCs w:val="24"/>
                <w:highlight w:val="none"/>
                <w:lang w:eastAsia="zh-CN"/>
              </w:rPr>
              <w:t>分，</w:t>
            </w:r>
            <w:r>
              <w:rPr>
                <w:rFonts w:hint="eastAsia" w:ascii="仿宋" w:hAnsi="仿宋" w:eastAsia="仿宋" w:cs="仿宋"/>
                <w:sz w:val="24"/>
                <w:szCs w:val="24"/>
                <w:highlight w:val="none"/>
                <w:lang w:val="en-US" w:eastAsia="zh-CN"/>
              </w:rPr>
              <w:t>较为全面</w:t>
            </w:r>
            <w:r>
              <w:rPr>
                <w:rFonts w:hint="eastAsia" w:ascii="仿宋" w:hAnsi="仿宋" w:eastAsia="仿宋" w:cs="仿宋"/>
                <w:sz w:val="24"/>
                <w:szCs w:val="24"/>
                <w:highlight w:val="none"/>
                <w:lang w:eastAsia="zh-CN"/>
              </w:rPr>
              <w:t>得</w:t>
            </w:r>
            <w:r>
              <w:rPr>
                <w:rFonts w:hint="eastAsia" w:ascii="仿宋" w:hAnsi="仿宋" w:eastAsia="仿宋" w:cs="仿宋"/>
                <w:sz w:val="24"/>
                <w:szCs w:val="24"/>
                <w:highlight w:val="none"/>
                <w:lang w:val="en-US" w:eastAsia="zh-CN"/>
              </w:rPr>
              <w:t>(5-10]</w:t>
            </w:r>
            <w:r>
              <w:rPr>
                <w:rFonts w:hint="eastAsia" w:ascii="仿宋" w:hAnsi="仿宋" w:eastAsia="仿宋" w:cs="仿宋"/>
                <w:sz w:val="24"/>
                <w:szCs w:val="24"/>
                <w:highlight w:val="none"/>
                <w:lang w:eastAsia="zh-CN"/>
              </w:rPr>
              <w:t>分，一般得</w:t>
            </w:r>
            <w:r>
              <w:rPr>
                <w:rFonts w:hint="eastAsia" w:ascii="仿宋" w:hAnsi="仿宋" w:eastAsia="仿宋" w:cs="仿宋"/>
                <w:sz w:val="24"/>
                <w:szCs w:val="24"/>
                <w:highlight w:val="none"/>
                <w:lang w:val="en-US" w:eastAsia="zh-CN"/>
              </w:rPr>
              <w:t>[1-5]</w:t>
            </w:r>
            <w:r>
              <w:rPr>
                <w:rFonts w:hint="eastAsia" w:ascii="仿宋" w:hAnsi="仿宋" w:eastAsia="仿宋" w:cs="仿宋"/>
                <w:sz w:val="24"/>
                <w:szCs w:val="24"/>
                <w:highlight w:val="none"/>
                <w:lang w:eastAsia="zh-CN"/>
              </w:rPr>
              <w:t>分，</w:t>
            </w:r>
            <w:r>
              <w:rPr>
                <w:rFonts w:hint="eastAsia" w:ascii="仿宋" w:hAnsi="仿宋" w:eastAsia="仿宋" w:cs="仿宋"/>
                <w:color w:val="auto"/>
                <w:sz w:val="24"/>
                <w:szCs w:val="24"/>
                <w:highlight w:val="none"/>
                <w:lang w:val="en-US" w:eastAsia="zh-CN"/>
              </w:rPr>
              <w:t>未提供不得分</w:t>
            </w:r>
            <w:r>
              <w:rPr>
                <w:rFonts w:hint="eastAsia" w:ascii="仿宋" w:hAnsi="仿宋" w:eastAsia="仿宋" w:cs="仿宋"/>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、有规范的、合理的服务流程，每个流程环节有质量控制办法，对项目执行过程中的服务质量、技术保证、沟通途径有明确说明</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同时承诺及时有效地配合采购人对本项目相关事项提供必要协助</w:t>
            </w:r>
            <w:r>
              <w:rPr>
                <w:rFonts w:hint="eastAsia" w:ascii="仿宋" w:hAnsi="仿宋" w:eastAsia="仿宋" w:cs="仿宋"/>
                <w:color w:val="auto"/>
                <w:sz w:val="24"/>
                <w:szCs w:val="24"/>
                <w:highlight w:val="none"/>
                <w:lang w:eastAsia="zh-CN"/>
              </w:rPr>
              <w:t>。</w:t>
            </w:r>
            <w:r>
              <w:rPr>
                <w:rFonts w:hint="eastAsia" w:ascii="仿宋" w:hAnsi="仿宋" w:eastAsia="仿宋" w:cs="仿宋"/>
                <w:sz w:val="24"/>
                <w:szCs w:val="24"/>
                <w:highlight w:val="none"/>
                <w:lang w:val="en-US" w:eastAsia="zh-CN"/>
              </w:rPr>
              <w:t>全面</w:t>
            </w:r>
            <w:r>
              <w:rPr>
                <w:rFonts w:hint="eastAsia" w:ascii="仿宋" w:hAnsi="仿宋" w:eastAsia="仿宋" w:cs="仿宋"/>
                <w:sz w:val="24"/>
                <w:szCs w:val="24"/>
                <w:highlight w:val="none"/>
                <w:lang w:eastAsia="zh-CN"/>
              </w:rPr>
              <w:t>得</w:t>
            </w:r>
            <w:r>
              <w:rPr>
                <w:rFonts w:hint="eastAsia" w:ascii="仿宋" w:hAnsi="仿宋" w:eastAsia="仿宋" w:cs="仿宋"/>
                <w:sz w:val="24"/>
                <w:szCs w:val="24"/>
                <w:highlight w:val="none"/>
                <w:lang w:val="en-US" w:eastAsia="zh-CN"/>
              </w:rPr>
              <w:t>(10-15]</w:t>
            </w:r>
            <w:r>
              <w:rPr>
                <w:rFonts w:hint="eastAsia" w:ascii="仿宋" w:hAnsi="仿宋" w:eastAsia="仿宋" w:cs="仿宋"/>
                <w:sz w:val="24"/>
                <w:szCs w:val="24"/>
                <w:highlight w:val="none"/>
                <w:lang w:eastAsia="zh-CN"/>
              </w:rPr>
              <w:t>分，</w:t>
            </w:r>
            <w:r>
              <w:rPr>
                <w:rFonts w:hint="eastAsia" w:ascii="仿宋" w:hAnsi="仿宋" w:eastAsia="仿宋" w:cs="仿宋"/>
                <w:sz w:val="24"/>
                <w:szCs w:val="24"/>
                <w:highlight w:val="none"/>
                <w:lang w:val="en-US" w:eastAsia="zh-CN"/>
              </w:rPr>
              <w:t>全面</w:t>
            </w:r>
            <w:r>
              <w:rPr>
                <w:rFonts w:hint="eastAsia" w:ascii="仿宋" w:hAnsi="仿宋" w:eastAsia="仿宋" w:cs="仿宋"/>
                <w:sz w:val="24"/>
                <w:szCs w:val="24"/>
                <w:highlight w:val="none"/>
                <w:lang w:eastAsia="zh-CN"/>
              </w:rPr>
              <w:t>得</w:t>
            </w:r>
            <w:r>
              <w:rPr>
                <w:rFonts w:hint="eastAsia" w:ascii="仿宋" w:hAnsi="仿宋" w:eastAsia="仿宋" w:cs="仿宋"/>
                <w:sz w:val="24"/>
                <w:szCs w:val="24"/>
                <w:highlight w:val="none"/>
                <w:lang w:val="en-US" w:eastAsia="zh-CN"/>
              </w:rPr>
              <w:t>(5-10]</w:t>
            </w:r>
            <w:r>
              <w:rPr>
                <w:rFonts w:hint="eastAsia" w:ascii="仿宋" w:hAnsi="仿宋" w:eastAsia="仿宋" w:cs="仿宋"/>
                <w:sz w:val="24"/>
                <w:szCs w:val="24"/>
                <w:highlight w:val="none"/>
                <w:lang w:eastAsia="zh-CN"/>
              </w:rPr>
              <w:t>分，一般得</w:t>
            </w:r>
            <w:r>
              <w:rPr>
                <w:rFonts w:hint="eastAsia" w:ascii="仿宋" w:hAnsi="仿宋" w:eastAsia="仿宋" w:cs="仿宋"/>
                <w:sz w:val="24"/>
                <w:szCs w:val="24"/>
                <w:highlight w:val="none"/>
                <w:lang w:val="en-US" w:eastAsia="zh-CN"/>
              </w:rPr>
              <w:t>[1-5]</w:t>
            </w:r>
            <w:r>
              <w:rPr>
                <w:rFonts w:hint="eastAsia" w:ascii="仿宋" w:hAnsi="仿宋" w:eastAsia="仿宋" w:cs="仿宋"/>
                <w:sz w:val="24"/>
                <w:szCs w:val="24"/>
                <w:highlight w:val="none"/>
                <w:lang w:eastAsia="zh-CN"/>
              </w:rPr>
              <w:t>分，</w:t>
            </w:r>
            <w:r>
              <w:rPr>
                <w:rFonts w:hint="eastAsia" w:ascii="仿宋" w:hAnsi="仿宋" w:eastAsia="仿宋" w:cs="仿宋"/>
                <w:color w:val="auto"/>
                <w:sz w:val="24"/>
                <w:szCs w:val="24"/>
                <w:highlight w:val="none"/>
                <w:lang w:val="en-US" w:eastAsia="zh-CN"/>
              </w:rPr>
              <w:t>未提供不得分</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8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人员</w:t>
            </w:r>
            <w:r>
              <w:rPr>
                <w:rFonts w:hint="eastAsia" w:ascii="仿宋" w:hAnsi="仿宋" w:eastAsia="仿宋" w:cs="仿宋"/>
                <w:color w:val="auto"/>
                <w:sz w:val="24"/>
                <w:szCs w:val="24"/>
                <w:highlight w:val="none"/>
                <w:lang w:eastAsia="zh-CN"/>
              </w:rPr>
              <w:t>与设备配备</w:t>
            </w:r>
          </w:p>
        </w:tc>
        <w:tc>
          <w:tcPr>
            <w:tcW w:w="8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分</w:t>
            </w:r>
          </w:p>
        </w:tc>
        <w:tc>
          <w:tcPr>
            <w:tcW w:w="7554"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1、项目策划团队需要有主流媒体从业5年以上资格，主创人员学历研究生及以上得2分；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2、执行团队需要有2名及以上广播电视编导专业或网络新媒体专业或戏剧影视文学专业或播音主持专业（学历本科及以上）得1分；</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3、主创人员需要持有新媒体或全媒体运营师资格得1分；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2、拟投入的设备质量精良、充足，能满足项目要求。配置合理得（5-8]分，配置较为合理得（2-5]分，配置一般得[1-2]分，未提供不得分。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8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业绩</w:t>
            </w:r>
          </w:p>
        </w:tc>
        <w:tc>
          <w:tcPr>
            <w:tcW w:w="8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c>
          <w:tcPr>
            <w:tcW w:w="7554"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以合同</w:t>
            </w:r>
            <w:r>
              <w:rPr>
                <w:rFonts w:hint="eastAsia" w:ascii="仿宋" w:hAnsi="仿宋" w:eastAsia="仿宋" w:cs="仿宋"/>
                <w:color w:val="auto"/>
                <w:sz w:val="24"/>
                <w:szCs w:val="24"/>
                <w:highlight w:val="none"/>
                <w:lang w:eastAsia="zh-CN"/>
              </w:rPr>
              <w:t>复印件</w:t>
            </w:r>
            <w:r>
              <w:rPr>
                <w:rFonts w:hint="eastAsia" w:ascii="仿宋" w:hAnsi="仿宋" w:eastAsia="仿宋" w:cs="仿宋"/>
                <w:color w:val="auto"/>
                <w:sz w:val="24"/>
                <w:szCs w:val="24"/>
                <w:highlight w:val="none"/>
              </w:rPr>
              <w:t>形式提供</w:t>
            </w:r>
            <w:r>
              <w:rPr>
                <w:rFonts w:hint="eastAsia" w:ascii="仿宋" w:hAnsi="仿宋" w:eastAsia="仿宋" w:cs="仿宋"/>
                <w:color w:val="auto"/>
                <w:sz w:val="24"/>
                <w:szCs w:val="24"/>
                <w:highlight w:val="none"/>
                <w:lang w:val="en-US" w:eastAsia="zh-CN"/>
              </w:rPr>
              <w:t>2019年1月1日至今类似</w:t>
            </w:r>
            <w:r>
              <w:rPr>
                <w:rFonts w:hint="eastAsia" w:ascii="仿宋" w:hAnsi="仿宋" w:eastAsia="仿宋" w:cs="仿宋"/>
                <w:color w:val="auto"/>
                <w:sz w:val="24"/>
                <w:szCs w:val="24"/>
                <w:highlight w:val="none"/>
              </w:rPr>
              <w:t>项目业绩，每份计</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分，计满</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分为止</w:t>
            </w:r>
            <w:r>
              <w:rPr>
                <w:rFonts w:hint="eastAsia" w:ascii="仿宋" w:hAnsi="仿宋" w:eastAsia="仿宋" w:cs="仿宋"/>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需提供采购合同（含首页、服务内容、签字盖章页）复印件，否则业绩不予认可。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8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售后</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服务</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承诺</w:t>
            </w:r>
          </w:p>
        </w:tc>
        <w:tc>
          <w:tcPr>
            <w:tcW w:w="84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13分</w:t>
            </w:r>
          </w:p>
        </w:tc>
        <w:tc>
          <w:tcPr>
            <w:tcW w:w="7554"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1、有具体可行的服务承诺，出现问题有可行性方案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全面得</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分，一般得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未提供不得分</w:t>
            </w:r>
            <w:r>
              <w:rPr>
                <w:rFonts w:hint="eastAsia" w:ascii="仿宋" w:hAnsi="仿宋" w:eastAsia="仿宋" w:cs="仿宋"/>
                <w:color w:val="auto"/>
                <w:sz w:val="24"/>
                <w:szCs w:val="24"/>
                <w:highlight w:val="none"/>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highlight w:val="none"/>
              </w:rPr>
            </w:pPr>
            <w:r>
              <w:rPr>
                <w:rFonts w:hint="eastAsia" w:ascii="仿宋" w:hAnsi="仿宋" w:eastAsia="仿宋" w:cs="仿宋"/>
                <w:color w:val="auto"/>
                <w:sz w:val="24"/>
                <w:szCs w:val="24"/>
                <w:highlight w:val="none"/>
              </w:rPr>
              <w:t>2、有其他实质性承诺和合理化建议，评委认为有利于提高项目管理水平或降低项目实施成本的，根据其可行性和可信程度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全面</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分，一般得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未提供不得分</w:t>
            </w:r>
            <w:r>
              <w:rPr>
                <w:rFonts w:hint="eastAsia" w:ascii="仿宋" w:hAnsi="仿宋" w:eastAsia="仿宋" w:cs="仿宋"/>
                <w:color w:val="auto"/>
                <w:sz w:val="24"/>
                <w:szCs w:val="24"/>
                <w:highlight w:val="none"/>
              </w:rPr>
              <w:t>。</w:t>
            </w:r>
          </w:p>
        </w:tc>
      </w:tr>
    </w:tbl>
    <w:p>
      <w:pPr>
        <w:widowControl/>
        <w:autoSpaceDE w:val="0"/>
        <w:autoSpaceDN w:val="0"/>
        <w:spacing w:line="560" w:lineRule="exact"/>
        <w:textAlignment w:val="bottom"/>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注：1）评委打分超过得分界限或未按本方法赋分时，该评委的打分按废票处理。</w:t>
      </w:r>
    </w:p>
    <w:p>
      <w:pPr>
        <w:widowControl/>
        <w:autoSpaceDE w:val="0"/>
        <w:autoSpaceDN w:val="0"/>
        <w:spacing w:line="560" w:lineRule="exact"/>
        <w:ind w:firstLine="480" w:firstLineChars="200"/>
        <w:textAlignment w:val="bottom"/>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2）各种计算数字均保 留两位小数，第三位“四舍五入”。</w:t>
      </w:r>
    </w:p>
    <w:p>
      <w:pPr>
        <w:spacing w:line="560" w:lineRule="exact"/>
        <w:ind w:firstLine="482"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3）特殊情况处理：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a、若出现综合得分相同的，最后磋商报价得分高者为第一成交候选供应商，若综合评分和最后磋商报价的得分均相同的，服务</w:t>
      </w:r>
      <w:r>
        <w:rPr>
          <w:rFonts w:hint="eastAsia" w:ascii="仿宋" w:hAnsi="仿宋" w:eastAsia="仿宋" w:cs="仿宋"/>
          <w:color w:val="000000" w:themeColor="text1"/>
          <w:sz w:val="24"/>
          <w:highlight w:val="none"/>
          <w:lang w:eastAsia="zh-CN"/>
          <w14:textFill>
            <w14:solidFill>
              <w14:schemeClr w14:val="tx1"/>
            </w14:solidFill>
          </w14:textFill>
        </w:rPr>
        <w:t>方案</w:t>
      </w:r>
      <w:r>
        <w:rPr>
          <w:rFonts w:hint="eastAsia" w:ascii="仿宋" w:hAnsi="仿宋" w:eastAsia="仿宋" w:cs="仿宋"/>
          <w:color w:val="000000" w:themeColor="text1"/>
          <w:sz w:val="24"/>
          <w:highlight w:val="none"/>
          <w14:textFill>
            <w14:solidFill>
              <w14:schemeClr w14:val="tx1"/>
            </w14:solidFill>
          </w14:textFill>
        </w:rPr>
        <w:t>得分高者为第一成交候选供应商，若上述两项得分相同，则由全体磋商小组成员无记名投票，得票高者为第一成交候选供应商。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b、当供应商某评分项出现未报、漏报或零报价时，该分项得零分，并不参与磋商报价分的计算。</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c、评议过程中，若出现本评分方法以外的特殊情况时，将暂停评审，待磋商小组商榷后再进行复会。</w:t>
      </w:r>
    </w:p>
    <w:p>
      <w:pPr>
        <w:spacing w:line="560" w:lineRule="exact"/>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w:t>
      </w:r>
      <w:r>
        <w:rPr>
          <w:rFonts w:hint="eastAsia" w:ascii="仿宋" w:hAnsi="仿宋" w:eastAsia="仿宋" w:cs="仿宋"/>
          <w:b/>
          <w:color w:val="000000" w:themeColor="text1"/>
          <w:sz w:val="24"/>
          <w:highlight w:val="none"/>
          <w:lang w:val="en-US" w:eastAsia="zh-CN"/>
          <w14:textFill>
            <w14:solidFill>
              <w14:schemeClr w14:val="tx1"/>
            </w14:solidFill>
          </w14:textFill>
        </w:rPr>
        <w:t>7</w:t>
      </w:r>
      <w:r>
        <w:rPr>
          <w:rFonts w:hint="eastAsia" w:ascii="仿宋" w:hAnsi="仿宋" w:eastAsia="仿宋" w:cs="仿宋"/>
          <w:b/>
          <w:color w:val="000000" w:themeColor="text1"/>
          <w:sz w:val="24"/>
          <w:highlight w:val="none"/>
          <w14:textFill>
            <w14:solidFill>
              <w14:schemeClr w14:val="tx1"/>
            </w14:solidFill>
          </w14:textFill>
        </w:rPr>
        <w:t>、政府采购政策评分标准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-1、小微企业的价格评分标准</w:t>
      </w:r>
    </w:p>
    <w:p>
      <w:pPr>
        <w:spacing w:line="560" w:lineRule="exact"/>
        <w:ind w:firstLine="522" w:firstLineChars="249"/>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000000" w:themeColor="text1"/>
          <w:sz w:val="24"/>
          <w:highlight w:val="none"/>
          <w14:textFill>
            <w14:solidFill>
              <w14:schemeClr w14:val="tx1"/>
            </w14:solidFill>
          </w14:textFill>
        </w:rPr>
        <w:t>1）根据《政府采购促进中小企业发展</w:t>
      </w:r>
      <w:r>
        <w:rPr>
          <w:rFonts w:hint="eastAsia" w:ascii="仿宋" w:hAnsi="仿宋" w:eastAsia="仿宋" w:cs="仿宋"/>
          <w:color w:val="000000" w:themeColor="text1"/>
          <w:sz w:val="24"/>
          <w:highlight w:val="none"/>
          <w:lang w:eastAsia="zh-CN"/>
          <w14:textFill>
            <w14:solidFill>
              <w14:schemeClr w14:val="tx1"/>
            </w14:solidFill>
          </w14:textFill>
        </w:rPr>
        <w:t>管理</w:t>
      </w:r>
      <w:r>
        <w:rPr>
          <w:rFonts w:hint="eastAsia" w:ascii="仿宋" w:hAnsi="仿宋" w:eastAsia="仿宋" w:cs="仿宋"/>
          <w:color w:val="000000" w:themeColor="text1"/>
          <w:sz w:val="24"/>
          <w:highlight w:val="none"/>
          <w14:textFill>
            <w14:solidFill>
              <w14:schemeClr w14:val="tx1"/>
            </w14:solidFill>
          </w14:textFill>
        </w:rPr>
        <w:t>办法》（财库【</w:t>
      </w:r>
      <w:r>
        <w:rPr>
          <w:rFonts w:hint="eastAsia" w:ascii="仿宋" w:hAnsi="仿宋" w:eastAsia="仿宋" w:cs="仿宋"/>
          <w:color w:val="000000" w:themeColor="text1"/>
          <w:sz w:val="24"/>
          <w:highlight w:val="none"/>
          <w:lang w:val="en-US" w:eastAsia="zh-CN"/>
          <w14:textFill>
            <w14:solidFill>
              <w14:schemeClr w14:val="tx1"/>
            </w14:solidFill>
          </w14:textFill>
        </w:rPr>
        <w:t>2020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46</w:t>
      </w:r>
      <w:r>
        <w:rPr>
          <w:rFonts w:hint="eastAsia" w:ascii="仿宋" w:hAnsi="仿宋" w:eastAsia="仿宋" w:cs="仿宋"/>
          <w:color w:val="000000" w:themeColor="text1"/>
          <w:sz w:val="24"/>
          <w:highlight w:val="none"/>
          <w14:textFill>
            <w14:solidFill>
              <w14:schemeClr w14:val="tx1"/>
            </w14:solidFill>
          </w14:textFill>
        </w:rPr>
        <w:t>号）的办法</w:t>
      </w:r>
      <w:r>
        <w:rPr>
          <w:rFonts w:hint="eastAsia" w:ascii="仿宋" w:hAnsi="仿宋" w:eastAsia="仿宋" w:cs="仿宋"/>
          <w:color w:val="000000" w:themeColor="text1"/>
          <w:sz w:val="24"/>
          <w:highlight w:val="none"/>
          <w:lang w:eastAsia="zh-CN"/>
          <w14:textFill>
            <w14:solidFill>
              <w14:schemeClr w14:val="tx1"/>
            </w14:solidFill>
          </w14:textFill>
        </w:rPr>
        <w:t>及</w:t>
      </w:r>
      <w:bookmarkStart w:id="28" w:name="_Toc14639"/>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关于进一步加大政府采购支持中小企业力度的通知</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（财库</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2022</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19号）</w:t>
      </w:r>
      <w:bookmarkEnd w:id="28"/>
      <w:r>
        <w:rPr>
          <w:rFonts w:hint="eastAsia" w:ascii="仿宋" w:hAnsi="仿宋" w:eastAsia="仿宋" w:cs="仿宋"/>
          <w:color w:val="000000" w:themeColor="text1"/>
          <w:sz w:val="24"/>
          <w:highlight w:val="none"/>
          <w:lang w:val="en-US" w:eastAsia="zh-CN"/>
          <w14:textFill>
            <w14:solidFill>
              <w14:schemeClr w14:val="tx1"/>
            </w14:solidFill>
          </w14:textFill>
        </w:rPr>
        <w:t>的通知</w:t>
      </w:r>
      <w:r>
        <w:rPr>
          <w:rFonts w:hint="eastAsia" w:ascii="仿宋" w:hAnsi="仿宋" w:eastAsia="仿宋" w:cs="仿宋"/>
          <w:color w:val="000000" w:themeColor="text1"/>
          <w:sz w:val="24"/>
          <w:highlight w:val="none"/>
          <w14:textFill>
            <w14:solidFill>
              <w14:schemeClr w14:val="tx1"/>
            </w14:solidFill>
          </w14:textFill>
        </w:rPr>
        <w:t>，对于专门面向中小企业采购的项目或者采购包,不再执行价格评审优惠的扶持政策。</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（2）以联合体形式参加政府采购活动，联合体各方均为中小企业的，联合体视同中小企业。其中，联合体各方均为小微企业的，联合体视同小微企业。</w:t>
      </w:r>
    </w:p>
    <w:p>
      <w:pPr>
        <w:spacing w:line="560" w:lineRule="exact"/>
        <w:ind w:firstLine="480" w:firstLineChars="200"/>
        <w:rPr>
          <w:rFonts w:hint="eastAsia" w:ascii="仿宋" w:hAnsi="仿宋" w:eastAsia="仿宋" w:cs="仿宋"/>
          <w:strike/>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参加本项目的小微企业须提供《中小企业声明函》，未提供的不视为小微企业。本项目提供的货物不包括使用大型企业注册商标的货物，小型、微型企业提供中型企业制造的货物的，视同为中型企业。供应商须作出承诺，保证真实性，如有虚假，将依法承担相应责任。</w:t>
      </w:r>
    </w:p>
    <w:p>
      <w:pPr>
        <w:spacing w:line="56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）小微企业按《政府采购促进中小企业发展</w:t>
      </w:r>
      <w:r>
        <w:rPr>
          <w:rFonts w:hint="eastAsia" w:ascii="仿宋" w:hAnsi="仿宋" w:eastAsia="仿宋" w:cs="仿宋"/>
          <w:color w:val="000000" w:themeColor="text1"/>
          <w:sz w:val="24"/>
          <w:highlight w:val="none"/>
          <w:lang w:eastAsia="zh-CN"/>
          <w14:textFill>
            <w14:solidFill>
              <w14:schemeClr w14:val="tx1"/>
            </w14:solidFill>
          </w14:textFill>
        </w:rPr>
        <w:t>管理</w:t>
      </w:r>
      <w:r>
        <w:rPr>
          <w:rFonts w:hint="eastAsia" w:ascii="仿宋" w:hAnsi="仿宋" w:eastAsia="仿宋" w:cs="仿宋"/>
          <w:color w:val="000000" w:themeColor="text1"/>
          <w:sz w:val="24"/>
          <w:highlight w:val="none"/>
          <w14:textFill>
            <w14:solidFill>
              <w14:schemeClr w14:val="tx1"/>
            </w14:solidFill>
          </w14:textFill>
        </w:rPr>
        <w:t>办法》（财库【20</w:t>
      </w:r>
      <w:r>
        <w:rPr>
          <w:rFonts w:hint="eastAsia" w:ascii="仿宋" w:hAnsi="仿宋" w:eastAsia="仿宋" w:cs="仿宋"/>
          <w:color w:val="000000" w:themeColor="text1"/>
          <w:sz w:val="24"/>
          <w:highlight w:val="none"/>
          <w:lang w:val="en-US" w:eastAsia="zh-CN"/>
          <w14:textFill>
            <w14:solidFill>
              <w14:schemeClr w14:val="tx1"/>
            </w14:solidFill>
          </w14:textFill>
        </w:rPr>
        <w:t>20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46</w:t>
      </w:r>
      <w:r>
        <w:rPr>
          <w:rFonts w:hint="eastAsia" w:ascii="仿宋" w:hAnsi="仿宋" w:eastAsia="仿宋" w:cs="仿宋"/>
          <w:color w:val="000000" w:themeColor="text1"/>
          <w:sz w:val="24"/>
          <w:highlight w:val="none"/>
          <w14:textFill>
            <w14:solidFill>
              <w14:schemeClr w14:val="tx1"/>
            </w14:solidFill>
          </w14:textFill>
        </w:rPr>
        <w:t>号）和《工业和信息化部、国家统计局、国家发展和改革委员会、财政部关于印发&lt;中小企业划型标准规定&gt;的通知》（工信部联企业【2011】300号）文件规定标准确认</w:t>
      </w:r>
      <w:r>
        <w:rPr>
          <w:rFonts w:hint="eastAsia" w:ascii="仿宋" w:hAnsi="仿宋" w:eastAsia="仿宋" w:cs="仿宋"/>
          <w:color w:val="000000" w:themeColor="text1"/>
          <w:sz w:val="24"/>
          <w:highlight w:val="none"/>
          <w:lang w:eastAsia="zh-CN"/>
          <w14:textFill>
            <w14:solidFill>
              <w14:schemeClr w14:val="tx1"/>
            </w14:solidFill>
          </w14:textFill>
        </w:rPr>
        <w:t>。</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-2、监狱企业的价格评分标准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（1）在政府采购活动中，监狱企业视同小型、微型企业，享受预留份额、评审中价格扣除等政府采购促进中小企业发展的政府采购政策。</w:t>
      </w:r>
    </w:p>
    <w:p>
      <w:pPr>
        <w:spacing w:line="560" w:lineRule="exact"/>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（2）监狱企业属于小型、微型企业的，不重复享受政策。 </w:t>
      </w:r>
    </w:p>
    <w:p>
      <w:pPr>
        <w:spacing w:line="560" w:lineRule="exact"/>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（3）监狱企业参加政府采购活动时，应当提供由省级以上监狱管理局、戒毒管理局（含新疆生产建设兵团）出具的属于监狱企业的证明文件。</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（4）监狱企业按《财政部、司法部关于政府采购支持监狱企业发展有关问题的通知》（财库〔2014〕68号）文件规定标准执行。</w:t>
      </w:r>
    </w:p>
    <w:p>
      <w:pPr>
        <w:spacing w:line="560" w:lineRule="exact"/>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-3、残疾人福利性单位的价格评分标准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（1）在政府采购活动中，残疾人福利性单位视同小型、微型企业，享受预留份额、评审中价格扣除等政府采购促进中小企业发展的政府采购政策。</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（2）残疾人福利性单位属于小型、微型企业的，不重复享受政策。</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（3）符合条件的残疾人福利性单位在参加政府采购活动时，应当提供本通知规定的《残疾人福利性单位声明函》，并对声明的真实性负责，未提供的不视为残疾人福利性单位。 </w:t>
      </w:r>
    </w:p>
    <w:p>
      <w:pPr>
        <w:spacing w:line="560" w:lineRule="exact"/>
        <w:ind w:firstLine="597" w:firstLineChars="24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-4、节能产品、环境标志产品政策</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（1）根据《财政部、国家发展改革委、生态环境部、市场监管总局&lt;关于调整优化节能产品、环境标志产品政府采购执行机制&gt;的通知》的</w:t>
      </w:r>
      <w:r>
        <w:rPr>
          <w:rFonts w:hint="eastAsia" w:ascii="仿宋" w:hAnsi="仿宋" w:eastAsia="仿宋" w:cs="仿宋"/>
          <w:color w:val="000000" w:themeColor="text1"/>
          <w:sz w:val="24"/>
          <w:highlight w:val="none"/>
          <w14:textFill>
            <w14:solidFill>
              <w14:schemeClr w14:val="tx1"/>
            </w14:solidFill>
          </w14:textFill>
        </w:rPr>
        <w:t>有关规定</w:t>
      </w:r>
      <w:r>
        <w:rPr>
          <w:rFonts w:hint="eastAsia" w:ascii="仿宋" w:hAnsi="仿宋" w:eastAsia="仿宋" w:cs="仿宋"/>
          <w:bCs/>
          <w:color w:val="000000" w:themeColor="text1"/>
          <w:sz w:val="24"/>
          <w:highlight w:val="none"/>
          <w14:textFill>
            <w14:solidFill>
              <w14:schemeClr w14:val="tx1"/>
            </w14:solidFill>
          </w14:textFill>
        </w:rPr>
        <w:t>，依据品目清单和认证证书实施政府采购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w:t>
      </w:r>
      <w:r>
        <w:rPr>
          <w:rFonts w:hint="eastAsia" w:ascii="仿宋" w:hAnsi="仿宋" w:eastAsia="仿宋" w:cs="仿宋"/>
          <w:bCs/>
          <w:color w:val="000000" w:themeColor="text1"/>
          <w:sz w:val="24"/>
          <w:highlight w:val="none"/>
          <w:lang w:eastAsia="zh-CN"/>
          <w14:textFill>
            <w14:solidFill>
              <w14:schemeClr w14:val="tx1"/>
            </w14:solidFill>
          </w14:textFill>
        </w:rPr>
        <w:t>供应商</w:t>
      </w:r>
      <w:r>
        <w:rPr>
          <w:rFonts w:hint="eastAsia" w:ascii="仿宋" w:hAnsi="仿宋" w:eastAsia="仿宋" w:cs="仿宋"/>
          <w:bCs/>
          <w:color w:val="000000" w:themeColor="text1"/>
          <w:sz w:val="24"/>
          <w:highlight w:val="none"/>
          <w14:textFill>
            <w14:solidFill>
              <w14:schemeClr w14:val="tx1"/>
            </w14:solidFill>
          </w14:textFill>
        </w:rPr>
        <w:t>在</w:t>
      </w:r>
      <w:r>
        <w:rPr>
          <w:rFonts w:hint="eastAsia" w:ascii="仿宋" w:hAnsi="仿宋" w:eastAsia="仿宋" w:cs="仿宋"/>
          <w:bCs/>
          <w:color w:val="000000" w:themeColor="text1"/>
          <w:sz w:val="24"/>
          <w:highlight w:val="none"/>
          <w:lang w:eastAsia="zh-CN"/>
          <w14:textFill>
            <w14:solidFill>
              <w14:schemeClr w14:val="tx1"/>
            </w14:solidFill>
          </w14:textFill>
        </w:rPr>
        <w:t>竞争性磋商响应</w:t>
      </w:r>
      <w:r>
        <w:rPr>
          <w:rFonts w:hint="eastAsia" w:ascii="仿宋" w:hAnsi="仿宋" w:eastAsia="仿宋" w:cs="仿宋"/>
          <w:bCs/>
          <w:color w:val="000000" w:themeColor="text1"/>
          <w:sz w:val="24"/>
          <w:highlight w:val="none"/>
          <w14:textFill>
            <w14:solidFill>
              <w14:schemeClr w14:val="tx1"/>
            </w14:solidFill>
          </w14:textFill>
        </w:rPr>
        <w:t>文件中对所投产品为节能、环境标志产品清单中的产品，在</w:t>
      </w:r>
      <w:r>
        <w:rPr>
          <w:rFonts w:hint="eastAsia" w:ascii="仿宋" w:hAnsi="仿宋" w:eastAsia="仿宋" w:cs="仿宋"/>
          <w:bCs/>
          <w:color w:val="000000" w:themeColor="text1"/>
          <w:sz w:val="24"/>
          <w:highlight w:val="none"/>
          <w:lang w:eastAsia="zh-CN"/>
          <w14:textFill>
            <w14:solidFill>
              <w14:schemeClr w14:val="tx1"/>
            </w14:solidFill>
          </w14:textFill>
        </w:rPr>
        <w:t>磋商</w:t>
      </w:r>
      <w:r>
        <w:rPr>
          <w:rFonts w:hint="eastAsia" w:ascii="仿宋" w:hAnsi="仿宋" w:eastAsia="仿宋" w:cs="仿宋"/>
          <w:bCs/>
          <w:color w:val="000000" w:themeColor="text1"/>
          <w:sz w:val="24"/>
          <w:highlight w:val="none"/>
          <w14:textFill>
            <w14:solidFill>
              <w14:schemeClr w14:val="tx1"/>
            </w14:solidFill>
          </w14:textFill>
        </w:rPr>
        <w:t>报价时必须对此类产品单独分项报价，并提供属于清单内产品的证明资料，否则评审时不给予计分。</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（3）产品同时属于“非强制采购节能产品”、环境标志产品的，评审时可同时享受优先待遇。</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（4）若节能、环境标志品目清单内的产品仅是构成投标产品的部件、组件或零件 </w:t>
      </w:r>
    </w:p>
    <w:p>
      <w:pPr>
        <w:autoSpaceDE w:val="0"/>
        <w:autoSpaceDN w:val="0"/>
        <w:adjustRightInd w:val="0"/>
        <w:spacing w:line="560" w:lineRule="exac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的，则该投标产品不享受鼓励优惠政策。 </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（5）节能、环境标志产品部分计分只对属于品目清单内的非强制类产品进行计分， </w:t>
      </w:r>
    </w:p>
    <w:p>
      <w:pPr>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强制类产品不给予计分。 </w:t>
      </w:r>
    </w:p>
    <w:p>
      <w:pPr>
        <w:spacing w:line="560" w:lineRule="exact"/>
        <w:ind w:firstLine="482" w:firstLineChars="200"/>
        <w:rPr>
          <w:rFonts w:hint="eastAsia" w:ascii="仿宋" w:hAnsi="仿宋" w:eastAsia="仿宋" w:cs="仿宋"/>
          <w:b/>
          <w:bCs/>
          <w:color w:val="000000" w:themeColor="text1"/>
          <w:sz w:val="24"/>
          <w:highlight w:val="none"/>
          <w:lang w:val="zh-CN"/>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2-</w:t>
      </w:r>
      <w:r>
        <w:rPr>
          <w:rFonts w:hint="eastAsia" w:ascii="仿宋" w:hAnsi="仿宋" w:eastAsia="仿宋" w:cs="仿宋"/>
          <w:b/>
          <w:bCs/>
          <w:color w:val="000000" w:themeColor="text1"/>
          <w:sz w:val="24"/>
          <w:highlight w:val="none"/>
          <w:lang w:val="en-US" w:eastAsia="zh-CN"/>
          <w14:textFill>
            <w14:solidFill>
              <w14:schemeClr w14:val="tx1"/>
            </w14:solidFill>
          </w14:textFill>
        </w:rPr>
        <w:t>8</w:t>
      </w:r>
      <w:r>
        <w:rPr>
          <w:rFonts w:hint="eastAsia" w:ascii="仿宋" w:hAnsi="仿宋" w:eastAsia="仿宋" w:cs="仿宋"/>
          <w:b/>
          <w:bCs/>
          <w:color w:val="000000" w:themeColor="text1"/>
          <w:sz w:val="24"/>
          <w:highlight w:val="none"/>
          <w14:textFill>
            <w14:solidFill>
              <w14:schemeClr w14:val="tx1"/>
            </w14:solidFill>
          </w14:textFill>
        </w:rPr>
        <w:t>、</w:t>
      </w:r>
      <w:bookmarkStart w:id="29" w:name="_Toc22138"/>
      <w:bookmarkStart w:id="30" w:name="_Toc14886425"/>
      <w:r>
        <w:rPr>
          <w:rFonts w:hint="eastAsia" w:ascii="仿宋" w:hAnsi="仿宋" w:eastAsia="仿宋" w:cs="仿宋"/>
          <w:b/>
          <w:bCs/>
          <w:color w:val="000000" w:themeColor="text1"/>
          <w:sz w:val="24"/>
          <w:highlight w:val="none"/>
          <w:lang w:val="zh-CN"/>
          <w14:textFill>
            <w14:solidFill>
              <w14:schemeClr w14:val="tx1"/>
            </w14:solidFill>
          </w14:textFill>
        </w:rPr>
        <w:t>信用担保</w:t>
      </w:r>
      <w:bookmarkEnd w:id="29"/>
      <w:bookmarkEnd w:id="30"/>
      <w:r>
        <w:rPr>
          <w:rFonts w:hint="eastAsia" w:ascii="仿宋" w:hAnsi="仿宋" w:eastAsia="仿宋" w:cs="仿宋"/>
          <w:b/>
          <w:bCs/>
          <w:color w:val="000000" w:themeColor="text1"/>
          <w:sz w:val="24"/>
          <w:highlight w:val="none"/>
          <w:lang w:val="zh-CN"/>
          <w14:textFill>
            <w14:solidFill>
              <w14:schemeClr w14:val="tx1"/>
            </w14:solidFill>
          </w14:textFill>
        </w:rPr>
        <w:t>及融资</w:t>
      </w:r>
    </w:p>
    <w:p>
      <w:pPr>
        <w:adjustRightInd w:val="0"/>
        <w:snapToGrid w:val="0"/>
        <w:spacing w:line="560" w:lineRule="exact"/>
        <w:ind w:firstLine="480" w:firstLineChars="200"/>
        <w:rPr>
          <w:rFonts w:hint="eastAsia" w:ascii="仿宋" w:hAnsi="仿宋" w:eastAsia="仿宋" w:cs="仿宋"/>
          <w:bCs/>
          <w:color w:val="auto"/>
          <w:sz w:val="24"/>
          <w:szCs w:val="24"/>
          <w:highlight w:val="none"/>
          <w:lang w:val="zh-CN" w:eastAsia="zh-CN"/>
        </w:rPr>
      </w:pPr>
      <w:r>
        <w:rPr>
          <w:rFonts w:hint="eastAsia" w:ascii="仿宋" w:hAnsi="仿宋" w:eastAsia="仿宋" w:cs="仿宋"/>
          <w:bCs/>
          <w:color w:val="auto"/>
          <w:sz w:val="24"/>
          <w:szCs w:val="24"/>
          <w:highlight w:val="none"/>
          <w:lang w:val="zh-CN" w:eastAsia="zh-CN"/>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adjustRightInd w:val="0"/>
        <w:snapToGrid w:val="0"/>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Cs/>
          <w:color w:val="auto"/>
          <w:sz w:val="24"/>
          <w:szCs w:val="24"/>
          <w:highlight w:val="none"/>
          <w:lang w:val="zh-CN" w:eastAsia="zh-CN"/>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省政府采购信用融资平台（含各市分平台）自主选择金融机构及其融资产品，凭政府采购中标（成交）通知书或政府采购合同向金融机构提出融资申请。</w:t>
      </w:r>
    </w:p>
    <w:p>
      <w:pPr>
        <w:spacing w:line="560" w:lineRule="exact"/>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3、定标</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3-1、定标程序</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磋商小组依据磋商文件的要求，对供应商进行认真评审。经过评审、澄清、磋商、最后报价等程序后，从响应文件满足磋商文件全部实质性要求的供应商中，按照评审得分由高到低顺序的顺序推荐3名以上成交候选供应商，并编写评审报告。</w:t>
      </w:r>
    </w:p>
    <w:p>
      <w:pPr>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磋商小组成员应当在评审报告上签字，对自己的评审意见承担法律责任。磋商小组成员对评审报告有异议的，磋商小组按照少数服从多数的原则推荐成交候选人，采购程序继续进行。对评审报告有异议的磋商小组成员，应当在评审报告上签署不同意见并说明理由，否则视为同意评审报告。</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采购代理机构应当自评审结束之日起2个工作日内将评审报告送交采购人。采购人在收到评审报告5个工作日内，根据磋商小组提交的评审报告和推荐的成交候选供应商，按照排序由高到低的原则确定成交供应商。成交候选人并列的，最后磋商报价低的成为成交供应商，若最后磋商报价得分相同，服务方案得分高的成为成交供应商。确定结果后，采购人向采购代理机构出具《成交复函》。采购人逾期未确定成交供应商且不提出异议的，视为确定评审报告推荐的排名第一的供应商为成交供应商。</w:t>
      </w:r>
    </w:p>
    <w:p>
      <w:pPr>
        <w:adjustRightInd w:val="0"/>
        <w:snapToGrid w:val="0"/>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（4）采购代理机构接到采购人的《成交复函》后，在2个工作日内，将成交结果在</w:t>
      </w:r>
      <w:r>
        <w:rPr>
          <w:rFonts w:hint="eastAsia" w:ascii="仿宋" w:hAnsi="仿宋" w:eastAsia="仿宋" w:cs="仿宋"/>
          <w:color w:val="000000" w:themeColor="text1"/>
          <w:sz w:val="24"/>
          <w:highlight w:val="none"/>
          <w:lang w:val="en-US" w:eastAsia="zh-CN"/>
          <w14:textFill>
            <w14:solidFill>
              <w14:schemeClr w14:val="tx1"/>
            </w14:solidFill>
          </w14:textFill>
        </w:rPr>
        <w:t>陕西省</w:t>
      </w:r>
      <w:r>
        <w:rPr>
          <w:rFonts w:hint="eastAsia" w:ascii="仿宋" w:hAnsi="仿宋" w:eastAsia="仿宋" w:cs="仿宋"/>
          <w:color w:val="000000" w:themeColor="text1"/>
          <w:sz w:val="24"/>
          <w:highlight w:val="none"/>
          <w:lang w:eastAsia="zh-CN"/>
          <w14:textFill>
            <w14:solidFill>
              <w14:schemeClr w14:val="tx1"/>
            </w14:solidFill>
          </w14:textFill>
        </w:rPr>
        <w:t>政府采购</w:t>
      </w:r>
      <w:r>
        <w:rPr>
          <w:rFonts w:hint="eastAsia" w:ascii="仿宋" w:hAnsi="仿宋" w:eastAsia="仿宋" w:cs="仿宋"/>
          <w:color w:val="000000" w:themeColor="text1"/>
          <w:sz w:val="24"/>
          <w:highlight w:val="none"/>
          <w14:textFill>
            <w14:solidFill>
              <w14:schemeClr w14:val="tx1"/>
            </w14:solidFill>
          </w14:textFill>
        </w:rPr>
        <w:t>网上发布公告。公告发布1个工作日，其他供应商若有异议，按《政府采购法》第52条执行。</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3-2、成交供应商确定后，采购人和采购代理机构对未成交原因不作任何解释，竞争性磋商响应文件不予退还（含纸质及电子版文件）。</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4、磋商无效的情形：</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sz w:val="24"/>
          <w:highlight w:val="none"/>
        </w:rPr>
        <w:t>4-1、未按照磋商文件的规定提交磋商保证金的；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、磋商响应文件未按磋商文件要求签署、盖章的；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、不具备磋商文件中规定的资格要求的；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、报价超过磋商文件中规定的预算金额或者最高限价的；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、磋商响应文件含有采购人不能接受的附加条件的；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、提供虚假材料谋取成交的；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、采取不正当手段诋毁、排挤其他供应商的；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8</w:t>
      </w:r>
      <w:r>
        <w:rPr>
          <w:rFonts w:hint="eastAsia" w:ascii="仿宋" w:hAnsi="仿宋" w:eastAsia="仿宋" w:cs="仿宋"/>
          <w:color w:val="000000" w:themeColor="text1"/>
          <w:sz w:val="24"/>
          <w:highlight w:val="none"/>
          <w14:textFill>
            <w14:solidFill>
              <w14:schemeClr w14:val="tx1"/>
            </w14:solidFill>
          </w14:textFill>
        </w:rPr>
        <w:t>、法律、法规和磋商文件规定的其他无效情形。</w:t>
      </w:r>
    </w:p>
    <w:p>
      <w:pPr>
        <w:adjustRightInd w:val="0"/>
        <w:snapToGrid w:val="0"/>
        <w:spacing w:line="560" w:lineRule="exact"/>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5、成交通知书</w:t>
      </w:r>
    </w:p>
    <w:p>
      <w:pPr>
        <w:pageBreakBefore w:val="0"/>
        <w:tabs>
          <w:tab w:val="left" w:pos="2700"/>
        </w:tabs>
        <w:kinsoku/>
        <w:wordWrap/>
        <w:overflowPunct/>
        <w:topLinePunct w:val="0"/>
        <w:autoSpaceDE/>
        <w:autoSpaceDN/>
        <w:bidi w:val="0"/>
        <w:spacing w:line="5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-1、成交通知书将在成交公告发布的同时由采购代理机构向成交人发出，成交供应商应在接到采购代理机构通知之日起七日内领取成交通知书。未在规定时间内领取成交通知书的，磋商保证金不予退还。提供磋商担保的供应商将由专业担保机构先行偿付采购人损失。</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color w:val="000000" w:themeColor="text1"/>
          <w:sz w:val="24"/>
          <w:highlight w:val="none"/>
          <w14:textFill>
            <w14:solidFill>
              <w14:schemeClr w14:val="tx1"/>
            </w14:solidFill>
          </w14:textFill>
        </w:rPr>
        <w:t>5-2、成交通知书发出后，采购人不得违法改变成交结果，成交人无正当理由不得弃成交。</w:t>
      </w:r>
    </w:p>
    <w:p>
      <w:pPr>
        <w:pStyle w:val="4"/>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31" w:name="_Toc28361"/>
      <w:r>
        <w:rPr>
          <w:rFonts w:hint="eastAsia" w:ascii="仿宋" w:hAnsi="仿宋" w:eastAsia="仿宋" w:cs="仿宋"/>
          <w:color w:val="000000" w:themeColor="text1"/>
          <w:sz w:val="28"/>
          <w:szCs w:val="28"/>
          <w:highlight w:val="none"/>
          <w:lang w:val="en-US" w:eastAsia="zh-CN"/>
          <w14:textFill>
            <w14:solidFill>
              <w14:schemeClr w14:val="tx1"/>
            </w14:solidFill>
          </w14:textFill>
        </w:rPr>
        <w:t>八</w:t>
      </w:r>
      <w:r>
        <w:rPr>
          <w:rFonts w:hint="eastAsia" w:ascii="仿宋" w:hAnsi="仿宋" w:eastAsia="仿宋" w:cs="仿宋"/>
          <w:color w:val="000000" w:themeColor="text1"/>
          <w:sz w:val="28"/>
          <w:szCs w:val="28"/>
          <w:highlight w:val="none"/>
          <w14:textFill>
            <w14:solidFill>
              <w14:schemeClr w14:val="tx1"/>
            </w14:solidFill>
          </w14:textFill>
        </w:rPr>
        <w:t>、合同</w:t>
      </w:r>
      <w:bookmarkEnd w:id="31"/>
    </w:p>
    <w:p>
      <w:pPr>
        <w:keepNext w:val="0"/>
        <w:keepLines w:val="0"/>
        <w:pageBreakBefore w:val="0"/>
        <w:widowControl w:val="0"/>
        <w:kinsoku/>
        <w:wordWrap/>
        <w:overflowPunct/>
        <w:topLinePunct w:val="0"/>
        <w:autoSpaceDE/>
        <w:autoSpaceDN/>
        <w:bidi w:val="0"/>
        <w:spacing w:line="5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成交供应商在收到成交通知书后三十（30）个日历日内，应按竞争性磋商文件的要求与采购人签订合同。成交供应商因自身原因不按规定与采购人签订合同，则采购人将废除授标，磋商保证金不予退还。给采购人造成损失超过磋商保证金额的，还应当对超过部分予以赔偿，并依法承担相应法律责任。</w:t>
      </w:r>
    </w:p>
    <w:p>
      <w:pPr>
        <w:adjustRightInd w:val="0"/>
        <w:snapToGrid w:val="0"/>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成交供应商因不可抗力或者自身原因不能履行政府采购合同的，采购人可以与排位在成交供应商之后第一位的成交候选供应商签订政府采购合同，以此类推，也可以重新开展采购活动。因自身原因拒绝签订政府采购合同的或者未按合同约定进行履约的，成交人不得参加对该项目重新开展的采购活动。</w:t>
      </w:r>
    </w:p>
    <w:p>
      <w:pPr>
        <w:adjustRightInd w:val="0"/>
        <w:snapToGrid w:val="0"/>
        <w:spacing w:line="560" w:lineRule="exact"/>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3、成交通知书将是合同的重要组成部分。竞争性磋商文件、成交供应商的竞争性磋商响应文件及评议过程中有关的澄清文件均作为合同附件。</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成交后，成交人应按照合同约定履行义务，完成磋商项目的服务，经采购人同意，成交人可以依法采取分包方式履行合同。接受分包的供应商应当具备相应的资格条件，并不得再次分包。分包履行的，成交人就采购项目和分包项目向采购人负责，分包供应商就分包项目承担责任。中小企业根据《政府采购促进中小企业发展管理办法》</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财库[2020]46号）规定的政策获取政府采购合同后，小型、微型企业不得分包或转包给大型、中型企业，中型企业不得分包或转包给大型企业。</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5、所签订的合同不得对磋商文件确定的事项和成交人磋商响应文件作实质性修改。</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6、采购人需追加与合同标的相同的货物、工程或服务的，在不改变合同其他条款的前提下，可以与供应商协商签订补充合同，但所有补充合同的采购金额不得超过原合同采购金额的百分之十。</w:t>
      </w:r>
    </w:p>
    <w:p>
      <w:pPr>
        <w:pStyle w:val="4"/>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32" w:name="_Toc24945"/>
      <w:bookmarkStart w:id="33" w:name="_Toc493074178"/>
      <w:bookmarkStart w:id="34" w:name="_Toc494556650"/>
      <w:r>
        <w:rPr>
          <w:rFonts w:hint="eastAsia" w:ascii="仿宋" w:hAnsi="仿宋" w:eastAsia="仿宋" w:cs="仿宋"/>
          <w:color w:val="000000" w:themeColor="text1"/>
          <w:sz w:val="28"/>
          <w:szCs w:val="28"/>
          <w:highlight w:val="none"/>
          <w:lang w:val="en-US" w:eastAsia="zh-CN"/>
          <w14:textFill>
            <w14:solidFill>
              <w14:schemeClr w14:val="tx1"/>
            </w14:solidFill>
          </w14:textFill>
        </w:rPr>
        <w:t>九</w:t>
      </w:r>
      <w:r>
        <w:rPr>
          <w:rFonts w:hint="eastAsia" w:ascii="仿宋" w:hAnsi="仿宋" w:eastAsia="仿宋" w:cs="仿宋"/>
          <w:color w:val="000000" w:themeColor="text1"/>
          <w:sz w:val="28"/>
          <w:szCs w:val="28"/>
          <w:highlight w:val="none"/>
          <w14:textFill>
            <w14:solidFill>
              <w14:schemeClr w14:val="tx1"/>
            </w14:solidFill>
          </w14:textFill>
        </w:rPr>
        <w:t>、合同的履约验收</w:t>
      </w:r>
      <w:bookmarkEnd w:id="32"/>
      <w:bookmarkEnd w:id="33"/>
      <w:bookmarkEnd w:id="34"/>
    </w:p>
    <w:p>
      <w:pPr>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采购人应按照政府采购合同约定的技术、服务、安全标准组织对供应商每一项技术、服务、安全标准的履约情况进行验收，并出具验收书。</w:t>
      </w:r>
    </w:p>
    <w:p>
      <w:pPr>
        <w:pStyle w:val="4"/>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35" w:name="_Toc19792"/>
      <w:r>
        <w:rPr>
          <w:rFonts w:hint="eastAsia" w:ascii="仿宋" w:hAnsi="仿宋" w:eastAsia="仿宋" w:cs="仿宋"/>
          <w:color w:val="000000" w:themeColor="text1"/>
          <w:sz w:val="28"/>
          <w:szCs w:val="28"/>
          <w:highlight w:val="none"/>
          <w:lang w:val="en-US" w:eastAsia="zh-CN"/>
          <w14:textFill>
            <w14:solidFill>
              <w14:schemeClr w14:val="tx1"/>
            </w14:solidFill>
          </w14:textFill>
        </w:rPr>
        <w:t>十</w:t>
      </w:r>
      <w:r>
        <w:rPr>
          <w:rFonts w:hint="eastAsia" w:ascii="仿宋" w:hAnsi="仿宋" w:eastAsia="仿宋" w:cs="仿宋"/>
          <w:color w:val="000000" w:themeColor="text1"/>
          <w:sz w:val="28"/>
          <w:szCs w:val="28"/>
          <w:highlight w:val="none"/>
          <w14:textFill>
            <w14:solidFill>
              <w14:schemeClr w14:val="tx1"/>
            </w14:solidFill>
          </w14:textFill>
        </w:rPr>
        <w:t>、招标服务费</w:t>
      </w:r>
      <w:bookmarkEnd w:id="35"/>
    </w:p>
    <w:p>
      <w:pPr>
        <w:tabs>
          <w:tab w:val="left" w:pos="2700"/>
        </w:tabs>
        <w:spacing w:line="560" w:lineRule="exact"/>
        <w:ind w:firstLine="480" w:firstLineChars="200"/>
        <w:rPr>
          <w:rFonts w:hint="eastAsia" w:ascii="仿宋" w:hAnsi="仿宋" w:eastAsia="仿宋" w:cs="仿宋"/>
          <w:sz w:val="24"/>
          <w:highlight w:val="none"/>
        </w:rPr>
      </w:pPr>
      <w:bookmarkStart w:id="36" w:name="_Toc458848741"/>
      <w:bookmarkStart w:id="37" w:name="_Toc458848826"/>
      <w:bookmarkStart w:id="38" w:name="_Toc458848974"/>
      <w:r>
        <w:rPr>
          <w:rFonts w:hint="eastAsia" w:ascii="仿宋" w:hAnsi="仿宋" w:eastAsia="仿宋" w:cs="仿宋"/>
          <w:sz w:val="24"/>
          <w:highlight w:val="none"/>
        </w:rPr>
        <w:t>1、</w:t>
      </w:r>
      <w:r>
        <w:rPr>
          <w:rFonts w:hint="eastAsia" w:ascii="仿宋" w:hAnsi="仿宋" w:eastAsia="仿宋" w:cs="仿宋"/>
          <w:sz w:val="24"/>
          <w:highlight w:val="none"/>
          <w:lang w:val="en-US" w:eastAsia="zh-CN"/>
        </w:rPr>
        <w:t>成交供应商</w:t>
      </w:r>
      <w:bookmarkStart w:id="95" w:name="_GoBack"/>
      <w:bookmarkEnd w:id="95"/>
      <w:r>
        <w:rPr>
          <w:rFonts w:hint="eastAsia" w:ascii="仿宋" w:hAnsi="仿宋" w:eastAsia="仿宋" w:cs="仿宋"/>
          <w:sz w:val="24"/>
          <w:highlight w:val="none"/>
        </w:rPr>
        <w:t>在领取中标通知书时，依据《国家计委关于印发&lt;招标代理服务收费管理暂行办法&gt;的通知》(计价格〔2002〕1980号)、《国家发展改革委关于降低部分建设项目收费标准规范收费行为等有关问题的通知》(发改价格〔2011〕534号)以及财政部关于印发&lt;政府采购代理机构管理暂行办法&gt;的通知》（财库〔2018〕2号），向华招广和项目管理有限公司交纳招标服务费。</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2、招标服务费应采用转账、现金形式交纳。</w:t>
      </w:r>
    </w:p>
    <w:p>
      <w:pPr>
        <w:tabs>
          <w:tab w:val="left" w:pos="2700"/>
        </w:tabs>
        <w:spacing w:line="560" w:lineRule="exact"/>
        <w:ind w:firstLine="480" w:firstLineChars="200"/>
        <w:rPr>
          <w:rFonts w:hint="eastAsia"/>
          <w:highlight w:val="none"/>
        </w:rPr>
      </w:pPr>
      <w:r>
        <w:rPr>
          <w:rFonts w:hint="eastAsia" w:ascii="仿宋" w:hAnsi="仿宋" w:eastAsia="仿宋" w:cs="仿宋"/>
          <w:sz w:val="24"/>
          <w:highlight w:val="none"/>
        </w:rPr>
        <w:t>3、成交供应商如未按上述第1条规定办理，采购代理机构将没收其磋商保证金。提供</w:t>
      </w:r>
      <w:r>
        <w:rPr>
          <w:rFonts w:hint="eastAsia" w:ascii="仿宋" w:hAnsi="仿宋" w:eastAsia="仿宋" w:cs="仿宋"/>
          <w:sz w:val="24"/>
          <w:highlight w:val="none"/>
          <w:lang w:eastAsia="zh-CN"/>
        </w:rPr>
        <w:t>磋商</w:t>
      </w:r>
      <w:r>
        <w:rPr>
          <w:rFonts w:hint="eastAsia" w:ascii="仿宋" w:hAnsi="仿宋" w:eastAsia="仿宋" w:cs="仿宋"/>
          <w:sz w:val="24"/>
          <w:highlight w:val="none"/>
        </w:rPr>
        <w:t>担保的</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将由专业担保机构先行偿付采购代理机构损失。</w:t>
      </w:r>
    </w:p>
    <w:p>
      <w:pPr>
        <w:pStyle w:val="4"/>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39" w:name="_Toc14425"/>
      <w:r>
        <w:rPr>
          <w:rFonts w:hint="eastAsia" w:ascii="仿宋" w:hAnsi="仿宋" w:eastAsia="仿宋" w:cs="仿宋"/>
          <w:color w:val="000000" w:themeColor="text1"/>
          <w:sz w:val="28"/>
          <w:szCs w:val="28"/>
          <w:highlight w:val="none"/>
          <w14:textFill>
            <w14:solidFill>
              <w14:schemeClr w14:val="tx1"/>
            </w14:solidFill>
          </w14:textFill>
        </w:rPr>
        <w:t>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一</w:t>
      </w:r>
      <w:r>
        <w:rPr>
          <w:rFonts w:hint="eastAsia" w:ascii="仿宋" w:hAnsi="仿宋" w:eastAsia="仿宋" w:cs="仿宋"/>
          <w:color w:val="000000" w:themeColor="text1"/>
          <w:sz w:val="28"/>
          <w:szCs w:val="28"/>
          <w:highlight w:val="none"/>
          <w14:textFill>
            <w14:solidFill>
              <w14:schemeClr w14:val="tx1"/>
            </w14:solidFill>
          </w14:textFill>
        </w:rPr>
        <w:t>、</w:t>
      </w:r>
      <w:bookmarkEnd w:id="36"/>
      <w:bookmarkEnd w:id="37"/>
      <w:bookmarkEnd w:id="38"/>
      <w:r>
        <w:rPr>
          <w:rFonts w:hint="eastAsia" w:ascii="仿宋" w:hAnsi="仿宋" w:eastAsia="仿宋" w:cs="仿宋"/>
          <w:color w:val="000000" w:themeColor="text1"/>
          <w:sz w:val="28"/>
          <w:szCs w:val="28"/>
          <w:highlight w:val="none"/>
          <w14:textFill>
            <w14:solidFill>
              <w14:schemeClr w14:val="tx1"/>
            </w14:solidFill>
          </w14:textFill>
        </w:rPr>
        <w:t>重新组织采购活动</w:t>
      </w:r>
      <w:bookmarkEnd w:id="39"/>
    </w:p>
    <w:p>
      <w:pPr>
        <w:spacing w:line="560" w:lineRule="exact"/>
        <w:ind w:firstLine="720" w:firstLineChars="3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如果发生下列情况之一的，采购人或采购代理机构将按《政府采购竞争性磋商采购方式管理暂行办法》等有关规定重新组织采购：</w:t>
      </w:r>
    </w:p>
    <w:p>
      <w:pPr>
        <w:spacing w:line="560" w:lineRule="exact"/>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（1）、因情况变化，不再符合规定的竞争性磋商采购方式适用情形的；</w:t>
      </w:r>
    </w:p>
    <w:p>
      <w:pPr>
        <w:spacing w:line="560" w:lineRule="exact"/>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（2）、出现影响采购公正的违法、违规行为的；</w:t>
      </w:r>
    </w:p>
    <w:p>
      <w:pPr>
        <w:spacing w:line="560" w:lineRule="exact"/>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（3）、磋商小组三分之二以上的专家认定所有磋商报价存在价格不实的现象；</w:t>
      </w:r>
    </w:p>
    <w:p>
      <w:pPr>
        <w:spacing w:line="560" w:lineRule="exact"/>
        <w:ind w:firstLine="240" w:firstLineChars="100"/>
        <w:rPr>
          <w:rFonts w:hint="eastAsia" w:ascii="仿宋" w:hAnsi="仿宋" w:eastAsia="仿宋" w:cs="仿宋"/>
          <w:color w:val="000000" w:themeColor="text1"/>
          <w:sz w:val="24"/>
          <w:highlight w:val="none"/>
          <w14:textFill>
            <w14:solidFill>
              <w14:schemeClr w14:val="tx1"/>
            </w14:solidFill>
          </w14:textFill>
        </w:rPr>
      </w:pPr>
      <w:bookmarkStart w:id="40" w:name="_Toc458848827"/>
      <w:bookmarkStart w:id="41" w:name="_Toc458848975"/>
      <w:bookmarkStart w:id="42" w:name="_Toc458848742"/>
      <w:r>
        <w:rPr>
          <w:rFonts w:hint="eastAsia" w:ascii="仿宋" w:hAnsi="仿宋" w:eastAsia="仿宋" w:cs="仿宋"/>
          <w:color w:val="000000" w:themeColor="text1"/>
          <w:sz w:val="24"/>
          <w:highlight w:val="none"/>
          <w14:textFill>
            <w14:solidFill>
              <w14:schemeClr w14:val="tx1"/>
            </w14:solidFill>
          </w14:textFill>
        </w:rPr>
        <w:t>（4）、除《政府采购竞争性磋商采购方式管理暂行办法》（财库〔2014〕214号）第二十一条第三款及《财政部关于政府采购竞争性磋商采购方式管理暂行办法有关问题的补充通知》（财库〔2015〕124号）规定的情形外，在采购过程中符合要求的供应商或者报价未超过采购预算的供应商不足三家的。</w:t>
      </w:r>
    </w:p>
    <w:p>
      <w:pPr>
        <w:pStyle w:val="4"/>
        <w:pageBreakBefore w:val="0"/>
        <w:wordWrap/>
        <w:topLinePunct w:val="0"/>
        <w:bidi w:val="0"/>
        <w:spacing w:before="0" w:after="0" w:line="560" w:lineRule="exact"/>
        <w:rPr>
          <w:rFonts w:hint="eastAsia" w:ascii="仿宋" w:hAnsi="仿宋" w:eastAsia="仿宋" w:cs="仿宋"/>
          <w:b/>
          <w:bCs/>
          <w:sz w:val="28"/>
          <w:szCs w:val="28"/>
          <w:highlight w:val="none"/>
          <w:lang w:val="en-US" w:eastAsia="zh-CN"/>
        </w:rPr>
      </w:pPr>
      <w:bookmarkStart w:id="43" w:name="_Toc4301"/>
      <w:bookmarkStart w:id="44" w:name="_Toc15549"/>
      <w:r>
        <w:rPr>
          <w:rFonts w:hint="eastAsia" w:ascii="仿宋" w:hAnsi="仿宋" w:eastAsia="仿宋" w:cs="仿宋"/>
          <w:b/>
          <w:bCs/>
          <w:sz w:val="28"/>
          <w:szCs w:val="28"/>
          <w:highlight w:val="none"/>
          <w:lang w:val="en-US" w:eastAsia="zh-CN"/>
        </w:rPr>
        <w:t>十二、特殊情形的处理</w:t>
      </w:r>
      <w:bookmarkEnd w:id="43"/>
    </w:p>
    <w:p>
      <w:pPr>
        <w:pageBreakBefore w:val="0"/>
        <w:wordWrap/>
        <w:topLinePunct w:val="0"/>
        <w:bidi w:val="0"/>
        <w:spacing w:line="560" w:lineRule="exact"/>
        <w:ind w:firstLine="480" w:firstLineChars="200"/>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根据陕西省财政厅关于政府采购信息公告有关事项的通知（陕财办采资〔2018〕26号），参加采购活动或符合采购需求的供应商只有一家，经评审专家审核认为采购文件没有倾向性、歧视性条款，采购人不改变采购需求，拟采用单一来源方式采购的，可以现场自行决定采用，不再进行公示。</w:t>
      </w:r>
    </w:p>
    <w:p>
      <w:pPr>
        <w:pStyle w:val="4"/>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三</w:t>
      </w:r>
      <w:r>
        <w:rPr>
          <w:rFonts w:hint="eastAsia" w:ascii="仿宋" w:hAnsi="仿宋" w:eastAsia="仿宋" w:cs="仿宋"/>
          <w:color w:val="000000" w:themeColor="text1"/>
          <w:sz w:val="28"/>
          <w:szCs w:val="28"/>
          <w:highlight w:val="none"/>
          <w14:textFill>
            <w14:solidFill>
              <w14:schemeClr w14:val="tx1"/>
            </w14:solidFill>
          </w14:textFill>
        </w:rPr>
        <w:t>、</w:t>
      </w:r>
      <w:bookmarkEnd w:id="40"/>
      <w:bookmarkEnd w:id="41"/>
      <w:bookmarkEnd w:id="42"/>
      <w:r>
        <w:rPr>
          <w:rFonts w:hint="eastAsia" w:ascii="仿宋" w:hAnsi="仿宋" w:eastAsia="仿宋" w:cs="仿宋"/>
          <w:color w:val="000000" w:themeColor="text1"/>
          <w:sz w:val="28"/>
          <w:szCs w:val="28"/>
          <w:highlight w:val="none"/>
          <w14:textFill>
            <w14:solidFill>
              <w14:schemeClr w14:val="tx1"/>
            </w14:solidFill>
          </w14:textFill>
        </w:rPr>
        <w:t>询问、质疑与投诉</w:t>
      </w:r>
      <w:bookmarkEnd w:id="44"/>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45" w:name="_Toc458848828"/>
      <w:bookmarkStart w:id="46" w:name="_Toc458848743"/>
      <w:bookmarkStart w:id="47" w:name="_Toc458848976"/>
      <w:r>
        <w:rPr>
          <w:rFonts w:hint="eastAsia" w:ascii="仿宋" w:hAnsi="仿宋" w:eastAsia="仿宋" w:cs="仿宋"/>
          <w:color w:val="000000" w:themeColor="text1"/>
          <w:sz w:val="24"/>
          <w:highlight w:val="none"/>
          <w14:textFill>
            <w14:solidFill>
              <w14:schemeClr w14:val="tx1"/>
            </w14:solidFill>
          </w14:textFill>
        </w:rPr>
        <w:t>1、询问</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供应商对政府采购活动事项有疑问的，可以向采购人、采购代理机构提出询问。</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2、质疑</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2-1、供应商认为磋商文件、磋商过程和成交结果使自己的权益受到损害的，可以采购人、采购代理机构提出质疑，具体时限为：</w:t>
      </w:r>
    </w:p>
    <w:p>
      <w:pPr>
        <w:spacing w:line="560" w:lineRule="exact"/>
        <w:ind w:left="479" w:leftChars="228"/>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（一）对可以质疑的采购文件提出质疑的，为收到采购文件之日起七个工作日内；</w:t>
      </w:r>
    </w:p>
    <w:p>
      <w:pPr>
        <w:spacing w:line="560" w:lineRule="exact"/>
        <w:ind w:left="479" w:leftChars="228"/>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（二）对采购过程提出质疑的，为各采购程序环节结束之日起七个工作日内；</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（三）对成交结果提出质疑的，为成交结果公告期限届满之日起七个工作日内。</w:t>
      </w:r>
    </w:p>
    <w:p>
      <w:pPr>
        <w:spacing w:line="560" w:lineRule="exact"/>
        <w:ind w:left="479" w:leftChars="228"/>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2-2、供应商须在法定质疑期内一次性提出针对同一采购程序环节的质疑。</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2-3、供应商必须按照财政部发布的《政府采购供应商质疑函范本》及其制作说明提出质疑。详见“中国政府采购网（www.ccgp.gov.cn）”下载专区。</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供应商提出质疑应当提交必要的证明材料，证据来源必须合法，采购人、采购代理机构有权将质疑函转发质疑事项各关联方，请其作出解释说明。质疑函内容不得含有虚假、恶意成分。对捏造事实、提供虚假材料或者以非法手段取得的证明材料，滥用维权扰乱采购秩序的恶意质疑者，采购人、采购代理机构将驳回。</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供应商可以委托代理人进行质疑，须提交授权委托书。其授权委托书应当载明代理人的姓名或者名称、代理事项、具体权限、期限和相关事项。供应商为自然人的，应当由本人签字；供应商为法人或者其他组织的，应当由法定代表人、主要负责人，或者其授权代表签字或盖章，并加盖公章（鲜章）。</w:t>
      </w:r>
    </w:p>
    <w:p>
      <w:pPr>
        <w:spacing w:line="56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2-6、供应商应在法定期限内以书面形式提出质疑，联系人： </w:t>
      </w:r>
      <w:r>
        <w:rPr>
          <w:rFonts w:hint="eastAsia" w:ascii="仿宋" w:hAnsi="仿宋" w:eastAsia="仿宋" w:cs="仿宋"/>
          <w:color w:val="000000" w:themeColor="text1"/>
          <w:sz w:val="24"/>
          <w:highlight w:val="none"/>
          <w:lang w:eastAsia="zh-CN"/>
          <w14:textFill>
            <w14:solidFill>
              <w14:schemeClr w14:val="tx1"/>
            </w14:solidFill>
          </w14:textFill>
        </w:rPr>
        <w:t>党工</w:t>
      </w:r>
      <w:r>
        <w:rPr>
          <w:rFonts w:hint="eastAsia" w:ascii="仿宋" w:hAnsi="仿宋" w:eastAsia="仿宋" w:cs="仿宋"/>
          <w:color w:val="000000" w:themeColor="text1"/>
          <w:sz w:val="24"/>
          <w:highlight w:val="none"/>
          <w14:textFill>
            <w14:solidFill>
              <w14:schemeClr w14:val="tx1"/>
            </w14:solidFill>
          </w14:textFill>
        </w:rPr>
        <w:t>，联系方式：029-87592321，地址：华招广和项目管理有限公司（西安市朱雀大街南段1号汇成天玺C座18层1812室）。</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3、投诉</w:t>
      </w:r>
    </w:p>
    <w:p>
      <w:pPr>
        <w:pStyle w:val="39"/>
        <w:spacing w:line="560" w:lineRule="exact"/>
        <w:ind w:firstLine="480"/>
        <w:rPr>
          <w:rFonts w:hint="eastAsia" w:ascii="仿宋" w:hAnsi="仿宋" w:eastAsia="仿宋" w:cs="仿宋"/>
          <w:color w:val="000000" w:themeColor="text1"/>
          <w:kern w:val="2"/>
          <w:sz w:val="24"/>
          <w:szCs w:val="20"/>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3-1、质疑供应商对采购人、采购代理机构的答复不满意或者采购人、采购代理机构未在规定的时间内作出答复的，可按《政府采购法》第55条</w:t>
      </w:r>
      <w:r>
        <w:rPr>
          <w:rFonts w:hint="eastAsia" w:ascii="仿宋" w:hAnsi="仿宋" w:eastAsia="仿宋" w:cs="仿宋"/>
          <w:color w:val="000000" w:themeColor="text1"/>
          <w:kern w:val="2"/>
          <w:sz w:val="24"/>
          <w:szCs w:val="20"/>
          <w:highlight w:val="none"/>
          <w14:textFill>
            <w14:solidFill>
              <w14:schemeClr w14:val="tx1"/>
            </w14:solidFill>
          </w14:textFill>
        </w:rPr>
        <w:t>和《政府采购质疑和投诉办法》（财政部令第94号）第17条等有关规定执行。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3-2、本项目质疑供应商对采购人、采购代理机构的答复不满意或者采购人、采购代理机构未在规定时间内作出答复的，可在15个工作日内向</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eastAsia="zh-CN"/>
          <w14:textFill>
            <w14:solidFill>
              <w14:schemeClr w14:val="tx1"/>
            </w14:solidFill>
          </w14:textFill>
        </w:rPr>
        <w:t>陕西省财政厅政府采购管理处</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提起投诉。</w:t>
      </w:r>
    </w:p>
    <w:p>
      <w:pPr>
        <w:pStyle w:val="4"/>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48" w:name="_Toc19464"/>
      <w:r>
        <w:rPr>
          <w:rFonts w:hint="eastAsia" w:ascii="仿宋" w:hAnsi="仿宋" w:eastAsia="仿宋" w:cs="仿宋"/>
          <w:color w:val="000000" w:themeColor="text1"/>
          <w:sz w:val="28"/>
          <w:szCs w:val="28"/>
          <w:highlight w:val="none"/>
          <w14:textFill>
            <w14:solidFill>
              <w14:schemeClr w14:val="tx1"/>
            </w14:solidFill>
          </w14:textFill>
        </w:rPr>
        <w:t>十</w:t>
      </w:r>
      <w:r>
        <w:rPr>
          <w:rFonts w:hint="eastAsia" w:ascii="仿宋" w:hAnsi="仿宋" w:eastAsia="仿宋" w:cs="仿宋"/>
          <w:color w:val="000000" w:themeColor="text1"/>
          <w:sz w:val="28"/>
          <w:szCs w:val="28"/>
          <w:highlight w:val="none"/>
          <w:lang w:val="en-US" w:eastAsia="zh-CN"/>
          <w14:textFill>
            <w14:solidFill>
              <w14:schemeClr w14:val="tx1"/>
            </w14:solidFill>
          </w14:textFill>
        </w:rPr>
        <w:t>四</w:t>
      </w:r>
      <w:r>
        <w:rPr>
          <w:rFonts w:hint="eastAsia" w:ascii="仿宋" w:hAnsi="仿宋" w:eastAsia="仿宋" w:cs="仿宋"/>
          <w:color w:val="000000" w:themeColor="text1"/>
          <w:sz w:val="28"/>
          <w:szCs w:val="28"/>
          <w:highlight w:val="none"/>
          <w14:textFill>
            <w14:solidFill>
              <w14:schemeClr w14:val="tx1"/>
            </w14:solidFill>
          </w14:textFill>
        </w:rPr>
        <w:t>、拒绝商业贿赂</w:t>
      </w:r>
      <w:bookmarkEnd w:id="45"/>
      <w:bookmarkEnd w:id="46"/>
      <w:bookmarkEnd w:id="47"/>
      <w:bookmarkEnd w:id="48"/>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1、遵照陕西省财政厅的规定，采购人、采购代理机构、供应商和评审专家在磋商活动中，都要签订相应的《拒绝政府采购领域商业贿赂承诺书》，并对违反承诺的行为承担全部责任。</w:t>
      </w:r>
    </w:p>
    <w:p>
      <w:pPr>
        <w:spacing w:line="560" w:lineRule="exact"/>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2、供应商必须填写一份《拒绝政府采购领域商业贿赂承诺书》并附在磋商响应文件中，同时应保证磋商响应文件正、副本中一致。</w:t>
      </w:r>
    </w:p>
    <w:p>
      <w:pPr>
        <w:pStyle w:val="3"/>
        <w:spacing w:before="0" w:after="0" w:line="360" w:lineRule="auto"/>
        <w:jc w:val="center"/>
        <w:rPr>
          <w:rFonts w:hint="eastAsia" w:ascii="仿宋" w:hAnsi="仿宋" w:eastAsia="仿宋" w:cs="仿宋"/>
          <w:color w:val="000000" w:themeColor="text1"/>
          <w:kern w:val="0"/>
          <w:highlight w:val="none"/>
          <w14:textFill>
            <w14:solidFill>
              <w14:schemeClr w14:val="tx1"/>
            </w14:solidFill>
          </w14:textFill>
        </w:rPr>
      </w:pPr>
      <w:r>
        <w:rPr>
          <w:rFonts w:hint="eastAsia" w:ascii="仿宋" w:hAnsi="仿宋" w:eastAsia="仿宋" w:cs="仿宋"/>
          <w:color w:val="000000" w:themeColor="text1"/>
          <w:kern w:val="0"/>
          <w:highlight w:val="none"/>
          <w14:textFill>
            <w14:solidFill>
              <w14:schemeClr w14:val="tx1"/>
            </w14:solidFill>
          </w14:textFill>
        </w:rPr>
        <w:br w:type="page"/>
      </w:r>
      <w:bookmarkStart w:id="49" w:name="_Toc20324"/>
      <w:r>
        <w:rPr>
          <w:rFonts w:hint="eastAsia" w:ascii="仿宋" w:hAnsi="仿宋" w:eastAsia="仿宋" w:cs="仿宋"/>
          <w:color w:val="000000" w:themeColor="text1"/>
          <w:kern w:val="0"/>
          <w:highlight w:val="none"/>
          <w14:textFill>
            <w14:solidFill>
              <w14:schemeClr w14:val="tx1"/>
            </w14:solidFill>
          </w14:textFill>
        </w:rPr>
        <w:t>第三章  服务内容及要求</w:t>
      </w:r>
      <w:bookmarkEnd w:id="49"/>
    </w:p>
    <w:p>
      <w:pPr>
        <w:keepNext w:val="0"/>
        <w:keepLines w:val="0"/>
        <w:pageBreakBefore w:val="0"/>
        <w:widowControl w:val="0"/>
        <w:kinsoku/>
        <w:wordWrap/>
        <w:overflowPunct/>
        <w:topLinePunct w:val="0"/>
        <w:bidi w:val="0"/>
        <w:spacing w:line="560" w:lineRule="exact"/>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为进一步</w:t>
      </w:r>
      <w:r>
        <w:rPr>
          <w:rFonts w:hint="eastAsia" w:ascii="仿宋" w:hAnsi="仿宋" w:eastAsia="仿宋" w:cs="仿宋"/>
          <w:sz w:val="24"/>
          <w:szCs w:val="24"/>
          <w:highlight w:val="none"/>
          <w:lang w:val="en-US" w:eastAsia="zh-CN"/>
        </w:rPr>
        <w:t>做好扩容后的陕西福彩公益之声宣传工作</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积极为基层办实事、办好事，持续宣贯福利彩票人民属性、国家属性和公益属性，全力讲好福彩故事，扩大公益之声影响力和覆盖面，为站点营造良好的销售氛围，</w:t>
      </w:r>
      <w:r>
        <w:rPr>
          <w:rFonts w:hint="eastAsia" w:ascii="仿宋" w:hAnsi="仿宋" w:eastAsia="仿宋" w:cs="仿宋"/>
          <w:sz w:val="24"/>
          <w:szCs w:val="24"/>
          <w:highlight w:val="none"/>
        </w:rPr>
        <w:t>我</w:t>
      </w:r>
      <w:r>
        <w:rPr>
          <w:rFonts w:hint="eastAsia" w:ascii="仿宋" w:hAnsi="仿宋" w:eastAsia="仿宋" w:cs="仿宋"/>
          <w:sz w:val="24"/>
          <w:szCs w:val="24"/>
          <w:highlight w:val="none"/>
          <w:lang w:val="en-US" w:eastAsia="zh-CN"/>
        </w:rPr>
        <w:t>中心</w:t>
      </w:r>
      <w:r>
        <w:rPr>
          <w:rFonts w:hint="eastAsia" w:ascii="仿宋" w:hAnsi="仿宋" w:eastAsia="仿宋" w:cs="仿宋"/>
          <w:sz w:val="24"/>
          <w:szCs w:val="24"/>
          <w:highlight w:val="none"/>
        </w:rPr>
        <w:t>计划于近期开展陕西福彩</w:t>
      </w:r>
      <w:r>
        <w:rPr>
          <w:rFonts w:hint="eastAsia" w:ascii="仿宋" w:hAnsi="仿宋" w:eastAsia="仿宋" w:cs="仿宋"/>
          <w:sz w:val="24"/>
          <w:szCs w:val="24"/>
          <w:highlight w:val="none"/>
          <w:lang w:val="en-US" w:eastAsia="zh-CN"/>
        </w:rPr>
        <w:t>公益之声宣传服务项目采购</w:t>
      </w:r>
      <w:r>
        <w:rPr>
          <w:rFonts w:hint="eastAsia" w:ascii="仿宋" w:hAnsi="仿宋" w:eastAsia="仿宋" w:cs="仿宋"/>
          <w:sz w:val="24"/>
          <w:szCs w:val="24"/>
          <w:highlight w:val="none"/>
        </w:rPr>
        <w:t>工作，具体</w:t>
      </w:r>
      <w:r>
        <w:rPr>
          <w:rFonts w:hint="eastAsia" w:ascii="仿宋" w:hAnsi="仿宋" w:eastAsia="仿宋" w:cs="仿宋"/>
          <w:sz w:val="24"/>
          <w:szCs w:val="24"/>
          <w:highlight w:val="none"/>
          <w:lang w:val="en-US" w:eastAsia="zh-CN"/>
        </w:rPr>
        <w:t>情况</w:t>
      </w:r>
      <w:r>
        <w:rPr>
          <w:rFonts w:hint="eastAsia" w:ascii="仿宋" w:hAnsi="仿宋" w:eastAsia="仿宋" w:cs="仿宋"/>
          <w:sz w:val="24"/>
          <w:szCs w:val="24"/>
          <w:highlight w:val="none"/>
        </w:rPr>
        <w:t>如下</w:t>
      </w:r>
      <w:r>
        <w:rPr>
          <w:rFonts w:hint="eastAsia" w:ascii="仿宋" w:hAnsi="仿宋" w:eastAsia="仿宋" w:cs="仿宋"/>
          <w:sz w:val="24"/>
          <w:szCs w:val="24"/>
          <w:highlight w:val="none"/>
          <w:lang w:eastAsia="zh-CN"/>
        </w:rPr>
        <w:t>：</w:t>
      </w:r>
    </w:p>
    <w:p>
      <w:pPr>
        <w:keepNext w:val="0"/>
        <w:keepLines w:val="0"/>
        <w:pageBreakBefore w:val="0"/>
        <w:widowControl w:val="0"/>
        <w:kinsoku/>
        <w:wordWrap/>
        <w:overflowPunct/>
        <w:topLinePunct w:val="0"/>
        <w:bidi w:val="0"/>
        <w:spacing w:line="56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一、项目背景</w:t>
      </w:r>
    </w:p>
    <w:p>
      <w:pPr>
        <w:keepNext w:val="0"/>
        <w:keepLines w:val="0"/>
        <w:pageBreakBefore w:val="0"/>
        <w:widowControl w:val="0"/>
        <w:kinsoku/>
        <w:wordWrap/>
        <w:overflowPunct/>
        <w:topLinePunct w:val="0"/>
        <w:bidi w:val="0"/>
        <w:spacing w:line="56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去年10月以来，省中心启动了公益之声广播进站宣传培训项目试点工作，逐步探索建立了广播+微信公众号+社群运营三位一体的宣传架构。截止7月14日，广播和微信公众号累积播发97期，音频时长9000多分钟、文字60多万字。</w:t>
      </w:r>
      <w:r>
        <w:rPr>
          <w:rFonts w:hint="eastAsia" w:ascii="仿宋" w:hAnsi="仿宋" w:eastAsia="仿宋" w:cs="仿宋"/>
          <w:sz w:val="24"/>
          <w:szCs w:val="24"/>
          <w:highlight w:val="none"/>
        </w:rPr>
        <w:t>先后</w:t>
      </w:r>
      <w:r>
        <w:rPr>
          <w:rFonts w:hint="eastAsia" w:ascii="仿宋" w:hAnsi="仿宋" w:eastAsia="仿宋" w:cs="仿宋"/>
          <w:sz w:val="24"/>
          <w:szCs w:val="24"/>
          <w:highlight w:val="none"/>
          <w:lang w:val="en-US" w:eastAsia="zh-CN"/>
        </w:rPr>
        <w:t>为各票种</w:t>
      </w:r>
      <w:r>
        <w:rPr>
          <w:rFonts w:hint="eastAsia" w:ascii="仿宋" w:hAnsi="仿宋" w:eastAsia="仿宋" w:cs="仿宋"/>
          <w:sz w:val="24"/>
          <w:szCs w:val="24"/>
          <w:highlight w:val="none"/>
        </w:rPr>
        <w:t>营销活动</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出奖情况、公益活动等</w:t>
      </w:r>
      <w:r>
        <w:rPr>
          <w:rFonts w:hint="eastAsia" w:ascii="仿宋" w:hAnsi="仿宋" w:eastAsia="仿宋" w:cs="仿宋"/>
          <w:sz w:val="24"/>
          <w:szCs w:val="24"/>
          <w:highlight w:val="none"/>
        </w:rPr>
        <w:t>提供了</w:t>
      </w:r>
      <w:r>
        <w:rPr>
          <w:rFonts w:hint="eastAsia" w:ascii="仿宋" w:hAnsi="仿宋" w:eastAsia="仿宋" w:cs="仿宋"/>
          <w:sz w:val="24"/>
          <w:szCs w:val="24"/>
          <w:highlight w:val="none"/>
          <w:lang w:val="en-US" w:eastAsia="zh-CN"/>
        </w:rPr>
        <w:t>全方位立体化的宣传；同时，《福彩者说》《站点故事》《培训园地》等栏目第一时间发布政策法规、新闻事件、市场动态等相关信息，让业主足不出户就能直观了解全省乃至全国的福彩行业资讯和动态，从而提升了投注站整体销售氛围，强化了阳光福彩、公益福彩的品牌形象认知。特别是为贯彻今年全省福彩工作会议精神，立足《2022年全省福利彩票发展工作计划》，结合《中国福利彩票2022年度整体品牌宣传方案》，我们制定了《2022年陕西福彩公益之声宣传培训项目工作方案》，进一步理清了工作思路，明确了工作任务，完善了工作体系，建立了工作制度，目前，正在积极推进公益之声3000台扩容工作。扩容完成后，将围绕讲好故事、加强联动、扩大影响、激发活力，开展一系列创意策划和线上线下活动，不断提高公益之声质量标准和创新水平，争取打造成全国福彩宣传亮点工作，助推我省宣传工作转型升级。</w:t>
      </w:r>
    </w:p>
    <w:p>
      <w:pPr>
        <w:keepNext w:val="0"/>
        <w:keepLines w:val="0"/>
        <w:pageBreakBefore w:val="0"/>
        <w:widowControl w:val="0"/>
        <w:kinsoku/>
        <w:wordWrap/>
        <w:overflowPunct/>
        <w:topLinePunct w:val="0"/>
        <w:bidi w:val="0"/>
        <w:spacing w:line="56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二、总体目标</w:t>
      </w:r>
    </w:p>
    <w:p>
      <w:pPr>
        <w:keepNext w:val="0"/>
        <w:keepLines w:val="0"/>
        <w:pageBreakBefore w:val="0"/>
        <w:widowControl w:val="0"/>
        <w:kinsoku/>
        <w:wordWrap/>
        <w:overflowPunct/>
        <w:topLinePunct w:val="0"/>
        <w:bidi w:val="0"/>
        <w:spacing w:line="560" w:lineRule="exact"/>
        <w:ind w:firstLine="482"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一</w:t>
      </w:r>
      <w:r>
        <w:rPr>
          <w:rFonts w:hint="eastAsia" w:ascii="仿宋" w:hAnsi="仿宋" w:eastAsia="仿宋" w:cs="仿宋"/>
          <w:b/>
          <w:bCs/>
          <w:sz w:val="24"/>
          <w:szCs w:val="24"/>
          <w:highlight w:val="none"/>
        </w:rPr>
        <w:t>是组织直播。</w:t>
      </w:r>
      <w:r>
        <w:rPr>
          <w:rFonts w:hint="eastAsia" w:ascii="仿宋" w:hAnsi="仿宋" w:eastAsia="仿宋" w:cs="仿宋"/>
          <w:sz w:val="24"/>
          <w:szCs w:val="24"/>
          <w:highlight w:val="none"/>
        </w:rPr>
        <w:t>通过视频号、抖音号进行直播，包括营销活动、公益资助、公益金使用项目、刮刮乐卖场等，探索直播模式在福彩宣传工作中的应用场景；</w:t>
      </w:r>
      <w:r>
        <w:rPr>
          <w:rFonts w:hint="eastAsia" w:ascii="仿宋" w:hAnsi="仿宋" w:eastAsia="仿宋" w:cs="仿宋"/>
          <w:b/>
          <w:bCs/>
          <w:sz w:val="24"/>
          <w:szCs w:val="24"/>
          <w:highlight w:val="none"/>
          <w:lang w:val="en-US" w:eastAsia="zh-CN"/>
        </w:rPr>
        <w:t>二</w:t>
      </w:r>
      <w:r>
        <w:rPr>
          <w:rFonts w:hint="eastAsia" w:ascii="仿宋" w:hAnsi="仿宋" w:eastAsia="仿宋" w:cs="仿宋"/>
          <w:b/>
          <w:bCs/>
          <w:sz w:val="24"/>
          <w:szCs w:val="24"/>
          <w:highlight w:val="none"/>
        </w:rPr>
        <w:t>是讲好故事。</w:t>
      </w:r>
      <w:r>
        <w:rPr>
          <w:rFonts w:hint="eastAsia" w:ascii="仿宋" w:hAnsi="仿宋" w:eastAsia="仿宋" w:cs="仿宋"/>
          <w:sz w:val="24"/>
          <w:szCs w:val="24"/>
          <w:highlight w:val="none"/>
        </w:rPr>
        <w:t>在做好日常播出、确保安全平稳运行的基础上，开展公益之声“</w:t>
      </w:r>
      <w:r>
        <w:rPr>
          <w:rFonts w:hint="eastAsia" w:ascii="仿宋" w:hAnsi="仿宋" w:eastAsia="仿宋" w:cs="仿宋"/>
          <w:sz w:val="24"/>
          <w:szCs w:val="24"/>
          <w:highlight w:val="none"/>
          <w:lang w:val="en-US" w:eastAsia="zh-CN"/>
        </w:rPr>
        <w:t>送福到站</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线下走基层</w:t>
      </w:r>
      <w:r>
        <w:rPr>
          <w:rFonts w:hint="eastAsia" w:ascii="仿宋" w:hAnsi="仿宋" w:eastAsia="仿宋" w:cs="仿宋"/>
          <w:sz w:val="24"/>
          <w:szCs w:val="24"/>
          <w:highlight w:val="none"/>
        </w:rPr>
        <w:t>主题</w:t>
      </w:r>
      <w:r>
        <w:rPr>
          <w:rFonts w:hint="eastAsia" w:ascii="仿宋" w:hAnsi="仿宋" w:eastAsia="仿宋" w:cs="仿宋"/>
          <w:sz w:val="24"/>
          <w:szCs w:val="24"/>
          <w:highlight w:val="none"/>
          <w:lang w:val="en-US" w:eastAsia="zh-CN"/>
        </w:rPr>
        <w:t>推广</w:t>
      </w:r>
      <w:r>
        <w:rPr>
          <w:rFonts w:hint="eastAsia" w:ascii="仿宋" w:hAnsi="仿宋" w:eastAsia="仿宋" w:cs="仿宋"/>
          <w:sz w:val="24"/>
          <w:szCs w:val="24"/>
          <w:highlight w:val="none"/>
        </w:rPr>
        <w:t>活动，打通有声与有形的场景</w:t>
      </w:r>
      <w:r>
        <w:rPr>
          <w:rFonts w:hint="eastAsia" w:ascii="仿宋" w:hAnsi="仿宋" w:eastAsia="仿宋" w:cs="仿宋"/>
          <w:sz w:val="24"/>
          <w:szCs w:val="24"/>
          <w:highlight w:val="none"/>
          <w:lang w:val="en-US" w:eastAsia="zh-CN"/>
        </w:rPr>
        <w:t>融合</w:t>
      </w:r>
      <w:r>
        <w:rPr>
          <w:rFonts w:hint="eastAsia" w:ascii="仿宋" w:hAnsi="仿宋" w:eastAsia="仿宋" w:cs="仿宋"/>
          <w:sz w:val="24"/>
          <w:szCs w:val="24"/>
          <w:highlight w:val="none"/>
        </w:rPr>
        <w:t>，实现内容与体验的同频共振</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以</w:t>
      </w:r>
      <w:r>
        <w:rPr>
          <w:rFonts w:hint="eastAsia" w:ascii="仿宋" w:hAnsi="仿宋" w:eastAsia="仿宋" w:cs="仿宋"/>
          <w:sz w:val="24"/>
          <w:szCs w:val="24"/>
          <w:highlight w:val="none"/>
          <w:lang w:val="en-US" w:eastAsia="zh-CN"/>
        </w:rPr>
        <w:t>活动</w:t>
      </w:r>
      <w:r>
        <w:rPr>
          <w:rFonts w:hint="eastAsia" w:ascii="仿宋" w:hAnsi="仿宋" w:eastAsia="仿宋" w:cs="仿宋"/>
          <w:sz w:val="24"/>
          <w:szCs w:val="24"/>
          <w:highlight w:val="none"/>
        </w:rPr>
        <w:t>创新带动节目质量和收听率；</w:t>
      </w:r>
      <w:r>
        <w:rPr>
          <w:rFonts w:hint="eastAsia" w:ascii="仿宋" w:hAnsi="仿宋" w:eastAsia="仿宋" w:cs="仿宋"/>
          <w:b/>
          <w:bCs/>
          <w:sz w:val="24"/>
          <w:szCs w:val="24"/>
          <w:highlight w:val="none"/>
          <w:lang w:val="en-US" w:eastAsia="zh-CN"/>
        </w:rPr>
        <w:t>三</w:t>
      </w:r>
      <w:r>
        <w:rPr>
          <w:rFonts w:hint="eastAsia" w:ascii="仿宋" w:hAnsi="仿宋" w:eastAsia="仿宋" w:cs="仿宋"/>
          <w:b/>
          <w:bCs/>
          <w:sz w:val="24"/>
          <w:szCs w:val="24"/>
          <w:highlight w:val="none"/>
        </w:rPr>
        <w:t>是带动业主。</w:t>
      </w:r>
      <w:r>
        <w:rPr>
          <w:rFonts w:hint="eastAsia" w:ascii="仿宋" w:hAnsi="仿宋" w:eastAsia="仿宋" w:cs="仿宋"/>
          <w:sz w:val="24"/>
          <w:szCs w:val="24"/>
          <w:highlight w:val="none"/>
        </w:rPr>
        <w:t>研究创制朋友圈、微信群宣传推广模式，设计制作适合业主在朋友圈、微信群发布的宣传产品，</w:t>
      </w:r>
      <w:r>
        <w:rPr>
          <w:rFonts w:hint="eastAsia" w:ascii="仿宋" w:hAnsi="仿宋" w:eastAsia="仿宋" w:cs="仿宋"/>
          <w:sz w:val="24"/>
          <w:szCs w:val="24"/>
          <w:highlight w:val="none"/>
          <w:lang w:val="en-US" w:eastAsia="zh-CN"/>
        </w:rPr>
        <w:t>给予优秀业主</w:t>
      </w:r>
      <w:r>
        <w:rPr>
          <w:rFonts w:hint="eastAsia" w:ascii="仿宋" w:hAnsi="仿宋" w:eastAsia="仿宋" w:cs="仿宋"/>
          <w:sz w:val="24"/>
          <w:szCs w:val="24"/>
          <w:highlight w:val="none"/>
        </w:rPr>
        <w:t>“公益之星”</w:t>
      </w:r>
      <w:r>
        <w:rPr>
          <w:rFonts w:hint="eastAsia" w:ascii="仿宋" w:hAnsi="仿宋" w:eastAsia="仿宋" w:cs="仿宋"/>
          <w:sz w:val="24"/>
          <w:szCs w:val="24"/>
          <w:highlight w:val="none"/>
          <w:lang w:val="en-US" w:eastAsia="zh-CN"/>
        </w:rPr>
        <w:t>荣誉称号，</w:t>
      </w:r>
      <w:r>
        <w:rPr>
          <w:rFonts w:hint="eastAsia" w:ascii="仿宋" w:hAnsi="仿宋" w:eastAsia="仿宋" w:cs="仿宋"/>
          <w:sz w:val="24"/>
          <w:szCs w:val="24"/>
          <w:highlight w:val="none"/>
        </w:rPr>
        <w:t>调动业主主动宣传积极性</w:t>
      </w:r>
      <w:r>
        <w:rPr>
          <w:rFonts w:hint="eastAsia" w:ascii="仿宋" w:hAnsi="仿宋" w:eastAsia="仿宋" w:cs="仿宋"/>
          <w:sz w:val="24"/>
          <w:szCs w:val="24"/>
          <w:highlight w:val="none"/>
          <w:lang w:eastAsia="zh-CN"/>
        </w:rPr>
        <w:t>。</w:t>
      </w:r>
      <w:r>
        <w:rPr>
          <w:rFonts w:hint="eastAsia" w:ascii="仿宋" w:hAnsi="仿宋" w:eastAsia="仿宋" w:cs="仿宋"/>
          <w:b/>
          <w:bCs/>
          <w:sz w:val="24"/>
          <w:szCs w:val="24"/>
          <w:highlight w:val="none"/>
          <w:lang w:eastAsia="zh-CN"/>
        </w:rPr>
        <w:t>四是编制画册。</w:t>
      </w:r>
      <w:r>
        <w:rPr>
          <w:rFonts w:hint="eastAsia" w:ascii="仿宋" w:hAnsi="仿宋" w:eastAsia="仿宋" w:cs="仿宋"/>
          <w:sz w:val="24"/>
          <w:szCs w:val="24"/>
          <w:highlight w:val="none"/>
          <w:lang w:eastAsia="zh-CN"/>
        </w:rPr>
        <w:t>制作一部福彩公益之声宣传汇编，把公益之声全年宣传活动和宣传内容汇编成册，系统展现省中心宣传工作特别是公益之声相关工作。</w:t>
      </w:r>
      <w:r>
        <w:rPr>
          <w:rFonts w:hint="eastAsia" w:ascii="仿宋" w:hAnsi="仿宋" w:eastAsia="仿宋" w:cs="仿宋"/>
          <w:sz w:val="24"/>
          <w:szCs w:val="24"/>
          <w:highlight w:val="none"/>
        </w:rPr>
        <w:t xml:space="preserve">    </w:t>
      </w:r>
    </w:p>
    <w:p>
      <w:pPr>
        <w:keepNext w:val="0"/>
        <w:keepLines w:val="0"/>
        <w:pageBreakBefore w:val="0"/>
        <w:widowControl w:val="0"/>
        <w:numPr>
          <w:ilvl w:val="0"/>
          <w:numId w:val="2"/>
        </w:numPr>
        <w:kinsoku/>
        <w:wordWrap/>
        <w:overflowPunct/>
        <w:topLinePunct w:val="0"/>
        <w:bidi w:val="0"/>
        <w:spacing w:line="56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项目内容</w:t>
      </w:r>
    </w:p>
    <w:p>
      <w:pPr>
        <w:keepNext w:val="0"/>
        <w:keepLines w:val="0"/>
        <w:pageBreakBefore w:val="0"/>
        <w:widowControl w:val="0"/>
        <w:kinsoku/>
        <w:wordWrap/>
        <w:overflowPunct/>
        <w:topLinePunct w:val="0"/>
        <w:bidi w:val="0"/>
        <w:spacing w:line="56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一</w:t>
      </w:r>
      <w:r>
        <w:rPr>
          <w:rFonts w:hint="eastAsia" w:ascii="仿宋" w:hAnsi="仿宋" w:eastAsia="仿宋" w:cs="仿宋"/>
          <w:sz w:val="24"/>
          <w:szCs w:val="24"/>
          <w:highlight w:val="none"/>
        </w:rPr>
        <w:t>）组织</w:t>
      </w: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次专题直播活动，以营销活动、公益活动、刮刮乐卖场、合买大奖、公益驿站等题材为主，每次1到3个小时。直播前1到2天宣传预热，同时开通视频直播、广播直播、文字直播三大板块，对直播活动进行深入报道。在直播中开设有奖问答、赠送彩票等暖场活动，增强观众粘性。</w:t>
      </w:r>
    </w:p>
    <w:p>
      <w:pPr>
        <w:keepNext w:val="0"/>
        <w:keepLines w:val="0"/>
        <w:pageBreakBefore w:val="0"/>
        <w:widowControl w:val="0"/>
        <w:kinsoku/>
        <w:wordWrap/>
        <w:overflowPunct/>
        <w:topLinePunct w:val="0"/>
        <w:bidi w:val="0"/>
        <w:spacing w:line="56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二）组织8次公益之声“送福到站”线下走基层主题推广活动，针对市场营销活动、经营之道、福彩文化、玩法技巧交流等课题，选择全省销量前十或销售理念先进的站点，邀请业主和彩民开展线下主题推广，采取互动交流、经验分享、现场教学、有奖问答等方式，丰富广播宣传内容，传导福彩文化理念，为一线办实事办好事，提升福利彩票认知度，营造良好市场氛围。线下活动录制成音频，通过公益之声和公众号进行专题播出。</w:t>
      </w:r>
    </w:p>
    <w:p>
      <w:pPr>
        <w:keepNext w:val="0"/>
        <w:keepLines w:val="0"/>
        <w:pageBreakBefore w:val="0"/>
        <w:widowControl w:val="0"/>
        <w:kinsoku/>
        <w:wordWrap/>
        <w:overflowPunct/>
        <w:topLinePunct w:val="0"/>
        <w:bidi w:val="0"/>
        <w:spacing w:line="560" w:lineRule="exact"/>
        <w:ind w:firstLine="480" w:firstLineChars="200"/>
        <w:textAlignment w:val="auto"/>
        <w:rPr>
          <w:rFonts w:hint="eastAsia" w:ascii="仿宋" w:hAnsi="仿宋" w:eastAsia="仿宋" w:cs="仿宋"/>
          <w:sz w:val="24"/>
          <w:szCs w:val="24"/>
          <w:highlight w:val="none"/>
          <w:lang w:val="en-US"/>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三</w:t>
      </w:r>
      <w:r>
        <w:rPr>
          <w:rFonts w:hint="eastAsia" w:ascii="仿宋" w:hAnsi="仿宋" w:eastAsia="仿宋" w:cs="仿宋"/>
          <w:sz w:val="24"/>
          <w:szCs w:val="24"/>
          <w:highlight w:val="none"/>
        </w:rPr>
        <w:t>）结合宣传工作要求和站点业主需求，通过公益之声社群、朋友圈、微信群等常用一线宣传渠道，探索站点宣传的新方法新手段。创造一套带动业主自主宣传的微信推广模式，创制一批标准化的宣传产品，以公益之声为平台，</w:t>
      </w:r>
      <w:r>
        <w:rPr>
          <w:rFonts w:hint="eastAsia" w:ascii="仿宋" w:hAnsi="仿宋" w:eastAsia="仿宋" w:cs="仿宋"/>
          <w:sz w:val="24"/>
          <w:szCs w:val="24"/>
          <w:highlight w:val="none"/>
          <w:lang w:val="en-US" w:eastAsia="zh-CN"/>
        </w:rPr>
        <w:t>授予积极参与公益之声宣传活动的</w:t>
      </w:r>
      <w:r>
        <w:rPr>
          <w:rFonts w:hint="eastAsia" w:ascii="仿宋" w:hAnsi="仿宋" w:eastAsia="仿宋" w:cs="仿宋"/>
          <w:sz w:val="24"/>
          <w:szCs w:val="24"/>
          <w:highlight w:val="none"/>
        </w:rPr>
        <w:t>优秀业主“公益之星”</w:t>
      </w:r>
      <w:r>
        <w:rPr>
          <w:rFonts w:hint="eastAsia" w:ascii="仿宋" w:hAnsi="仿宋" w:eastAsia="仿宋" w:cs="仿宋"/>
          <w:sz w:val="24"/>
          <w:szCs w:val="24"/>
          <w:highlight w:val="none"/>
          <w:lang w:val="en-US" w:eastAsia="zh-CN"/>
        </w:rPr>
        <w:t>荣誉称号，提高向心力凝聚力。</w:t>
      </w:r>
    </w:p>
    <w:p>
      <w:pPr>
        <w:keepNext w:val="0"/>
        <w:keepLines w:val="0"/>
        <w:pageBreakBefore w:val="0"/>
        <w:widowControl w:val="0"/>
        <w:kinsoku/>
        <w:wordWrap/>
        <w:overflowPunct/>
        <w:topLinePunct w:val="0"/>
        <w:bidi w:val="0"/>
        <w:spacing w:line="56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四</w:t>
      </w:r>
      <w:r>
        <w:rPr>
          <w:rFonts w:hint="eastAsia" w:ascii="仿宋" w:hAnsi="仿宋" w:eastAsia="仿宋" w:cs="仿宋"/>
          <w:sz w:val="24"/>
          <w:szCs w:val="24"/>
          <w:highlight w:val="none"/>
        </w:rPr>
        <w:t>）制</w:t>
      </w:r>
      <w:r>
        <w:rPr>
          <w:rFonts w:hint="eastAsia" w:ascii="仿宋" w:hAnsi="仿宋" w:eastAsia="仿宋" w:cs="仿宋"/>
          <w:sz w:val="24"/>
          <w:szCs w:val="24"/>
          <w:highlight w:val="none"/>
          <w:lang w:val="en-US" w:eastAsia="zh-CN"/>
        </w:rPr>
        <w:t>作</w:t>
      </w:r>
      <w:r>
        <w:rPr>
          <w:rFonts w:hint="eastAsia" w:ascii="仿宋" w:hAnsi="仿宋" w:eastAsia="仿宋" w:cs="仿宋"/>
          <w:sz w:val="24"/>
          <w:szCs w:val="24"/>
          <w:highlight w:val="none"/>
        </w:rPr>
        <w:t>一部福彩</w:t>
      </w:r>
      <w:r>
        <w:rPr>
          <w:rFonts w:hint="eastAsia" w:ascii="仿宋" w:hAnsi="仿宋" w:eastAsia="仿宋" w:cs="仿宋"/>
          <w:sz w:val="24"/>
          <w:szCs w:val="24"/>
          <w:highlight w:val="none"/>
          <w:lang w:val="en-US" w:eastAsia="zh-CN"/>
        </w:rPr>
        <w:t>公益之声宣传</w:t>
      </w:r>
      <w:r>
        <w:rPr>
          <w:rFonts w:hint="eastAsia" w:ascii="仿宋" w:hAnsi="仿宋" w:eastAsia="仿宋" w:cs="仿宋"/>
          <w:sz w:val="24"/>
          <w:szCs w:val="24"/>
          <w:highlight w:val="none"/>
        </w:rPr>
        <w:t>汇</w:t>
      </w:r>
      <w:r>
        <w:rPr>
          <w:rFonts w:hint="eastAsia" w:ascii="仿宋" w:hAnsi="仿宋" w:eastAsia="仿宋" w:cs="仿宋"/>
          <w:sz w:val="24"/>
          <w:szCs w:val="24"/>
          <w:highlight w:val="none"/>
          <w:lang w:val="en-US" w:eastAsia="zh-CN"/>
        </w:rPr>
        <w:t>编</w:t>
      </w:r>
      <w:r>
        <w:rPr>
          <w:rFonts w:hint="eastAsia" w:ascii="仿宋" w:hAnsi="仿宋" w:eastAsia="仿宋" w:cs="仿宋"/>
          <w:sz w:val="24"/>
          <w:szCs w:val="24"/>
          <w:highlight w:val="none"/>
        </w:rPr>
        <w:t>，把</w:t>
      </w:r>
      <w:r>
        <w:rPr>
          <w:rFonts w:hint="eastAsia" w:ascii="仿宋" w:hAnsi="仿宋" w:eastAsia="仿宋" w:cs="仿宋"/>
          <w:sz w:val="24"/>
          <w:szCs w:val="24"/>
          <w:highlight w:val="none"/>
          <w:lang w:val="en-US" w:eastAsia="zh-CN"/>
        </w:rPr>
        <w:t>公益之声全年宣传活动和宣传内容汇编成册，系统展现省中心宣传工作特别是公益之声相关工作</w:t>
      </w:r>
      <w:r>
        <w:rPr>
          <w:rFonts w:hint="eastAsia" w:ascii="仿宋" w:hAnsi="仿宋" w:eastAsia="仿宋" w:cs="仿宋"/>
          <w:sz w:val="24"/>
          <w:szCs w:val="24"/>
          <w:highlight w:val="none"/>
        </w:rPr>
        <w:t>。</w:t>
      </w:r>
    </w:p>
    <w:p>
      <w:pPr>
        <w:keepNext w:val="0"/>
        <w:keepLines w:val="0"/>
        <w:pageBreakBefore w:val="0"/>
        <w:widowControl w:val="0"/>
        <w:kinsoku/>
        <w:wordWrap/>
        <w:overflowPunct/>
        <w:topLinePunct w:val="0"/>
        <w:bidi w:val="0"/>
        <w:spacing w:line="56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直播活动要求提供活动的整体保障，包括活动方案、活动执行、活动引流、设备人员保障、全流程安全管理、效果评估等。“</w:t>
      </w:r>
      <w:r>
        <w:rPr>
          <w:rFonts w:hint="eastAsia" w:ascii="仿宋" w:hAnsi="仿宋" w:eastAsia="仿宋" w:cs="仿宋"/>
          <w:sz w:val="24"/>
          <w:szCs w:val="24"/>
          <w:highlight w:val="none"/>
          <w:lang w:val="en-US" w:eastAsia="zh-CN"/>
        </w:rPr>
        <w:t>送福到站</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活动</w:t>
      </w:r>
      <w:r>
        <w:rPr>
          <w:rFonts w:hint="eastAsia" w:ascii="仿宋" w:hAnsi="仿宋" w:eastAsia="仿宋" w:cs="仿宋"/>
          <w:sz w:val="24"/>
          <w:szCs w:val="24"/>
          <w:highlight w:val="none"/>
        </w:rPr>
        <w:t>要求提供活动的</w:t>
      </w:r>
      <w:r>
        <w:rPr>
          <w:rFonts w:hint="eastAsia" w:ascii="仿宋" w:hAnsi="仿宋" w:eastAsia="仿宋" w:cs="仿宋"/>
          <w:sz w:val="24"/>
          <w:szCs w:val="24"/>
          <w:highlight w:val="none"/>
          <w:lang w:val="en-US" w:eastAsia="zh-CN"/>
        </w:rPr>
        <w:t>相关</w:t>
      </w:r>
      <w:r>
        <w:rPr>
          <w:rFonts w:hint="eastAsia" w:ascii="仿宋" w:hAnsi="仿宋" w:eastAsia="仿宋" w:cs="仿宋"/>
          <w:sz w:val="24"/>
          <w:szCs w:val="24"/>
          <w:highlight w:val="none"/>
        </w:rPr>
        <w:t>保障，包括前期踩点、受助对象采访、创意策划、文案撰写、</w:t>
      </w:r>
      <w:r>
        <w:rPr>
          <w:rFonts w:hint="eastAsia" w:ascii="仿宋" w:hAnsi="仿宋" w:eastAsia="仿宋" w:cs="仿宋"/>
          <w:sz w:val="24"/>
          <w:szCs w:val="24"/>
          <w:highlight w:val="none"/>
          <w:lang w:val="en-US" w:eastAsia="zh-CN"/>
        </w:rPr>
        <w:t>组织保障</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现场实施、</w:t>
      </w:r>
      <w:r>
        <w:rPr>
          <w:rFonts w:hint="eastAsia" w:ascii="仿宋" w:hAnsi="仿宋" w:eastAsia="仿宋" w:cs="仿宋"/>
          <w:sz w:val="24"/>
          <w:szCs w:val="24"/>
          <w:highlight w:val="none"/>
        </w:rPr>
        <w:t>后期制作、宣传推广等</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具体执行可根据工作安排进行调整。</w:t>
      </w:r>
    </w:p>
    <w:p>
      <w:pPr>
        <w:keepNext w:val="0"/>
        <w:keepLines w:val="0"/>
        <w:pageBreakBefore w:val="0"/>
        <w:widowControl w:val="0"/>
        <w:kinsoku/>
        <w:wordWrap/>
        <w:overflowPunct/>
        <w:topLinePunct w:val="0"/>
        <w:bidi w:val="0"/>
        <w:spacing w:line="56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四、</w:t>
      </w:r>
      <w:r>
        <w:rPr>
          <w:rFonts w:hint="eastAsia" w:ascii="仿宋" w:hAnsi="仿宋" w:eastAsia="仿宋" w:cs="仿宋"/>
          <w:sz w:val="24"/>
          <w:szCs w:val="24"/>
          <w:highlight w:val="none"/>
          <w:lang w:val="en-US" w:eastAsia="zh-CN"/>
        </w:rPr>
        <w:t>服务内容</w:t>
      </w:r>
      <w:r>
        <w:rPr>
          <w:rFonts w:hint="eastAsia" w:ascii="仿宋" w:hAnsi="仿宋" w:eastAsia="仿宋" w:cs="仿宋"/>
          <w:sz w:val="24"/>
          <w:szCs w:val="24"/>
          <w:highlight w:val="none"/>
        </w:rPr>
        <w:t>明细</w:t>
      </w:r>
    </w:p>
    <w:tbl>
      <w:tblPr>
        <w:tblStyle w:val="22"/>
        <w:tblW w:w="4999" w:type="pct"/>
        <w:tblInd w:w="0" w:type="dxa"/>
        <w:tblLayout w:type="autofit"/>
        <w:tblCellMar>
          <w:top w:w="0" w:type="dxa"/>
          <w:left w:w="30" w:type="dxa"/>
          <w:bottom w:w="0" w:type="dxa"/>
          <w:right w:w="30" w:type="dxa"/>
        </w:tblCellMar>
      </w:tblPr>
      <w:tblGrid>
        <w:gridCol w:w="6029"/>
        <w:gridCol w:w="3390"/>
      </w:tblGrid>
      <w:tr>
        <w:tblPrEx>
          <w:tblCellMar>
            <w:top w:w="0" w:type="dxa"/>
            <w:left w:w="30" w:type="dxa"/>
            <w:bottom w:w="0" w:type="dxa"/>
            <w:right w:w="30" w:type="dxa"/>
          </w:tblCellMar>
        </w:tblPrEx>
        <w:trPr>
          <w:trHeight w:val="326" w:hRule="atLeast"/>
        </w:trPr>
        <w:tc>
          <w:tcPr>
            <w:tcW w:w="3200" w:type="pct"/>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服务项目</w:t>
            </w:r>
          </w:p>
        </w:tc>
        <w:tc>
          <w:tcPr>
            <w:tcW w:w="1799" w:type="pct"/>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数量</w:t>
            </w:r>
          </w:p>
        </w:tc>
      </w:tr>
      <w:tr>
        <w:tblPrEx>
          <w:tblCellMar>
            <w:top w:w="0" w:type="dxa"/>
            <w:left w:w="30" w:type="dxa"/>
            <w:bottom w:w="0" w:type="dxa"/>
            <w:right w:w="30" w:type="dxa"/>
          </w:tblCellMar>
        </w:tblPrEx>
        <w:trPr>
          <w:trHeight w:val="326" w:hRule="atLeast"/>
        </w:trPr>
        <w:tc>
          <w:tcPr>
            <w:tcW w:w="3200" w:type="pct"/>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直播活动</w:t>
            </w:r>
          </w:p>
        </w:tc>
        <w:tc>
          <w:tcPr>
            <w:tcW w:w="1799" w:type="pct"/>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10</w:t>
            </w:r>
            <w:r>
              <w:rPr>
                <w:rFonts w:hint="eastAsia" w:ascii="仿宋" w:hAnsi="仿宋" w:eastAsia="仿宋" w:cs="仿宋"/>
                <w:color w:val="000000"/>
                <w:kern w:val="0"/>
                <w:sz w:val="24"/>
                <w:szCs w:val="24"/>
                <w:highlight w:val="none"/>
              </w:rPr>
              <w:t>次</w:t>
            </w:r>
          </w:p>
        </w:tc>
      </w:tr>
      <w:tr>
        <w:tblPrEx>
          <w:tblCellMar>
            <w:top w:w="0" w:type="dxa"/>
            <w:left w:w="30" w:type="dxa"/>
            <w:bottom w:w="0" w:type="dxa"/>
            <w:right w:w="30" w:type="dxa"/>
          </w:tblCellMar>
        </w:tblPrEx>
        <w:trPr>
          <w:trHeight w:val="595" w:hRule="atLeast"/>
        </w:trPr>
        <w:tc>
          <w:tcPr>
            <w:tcW w:w="3200" w:type="pct"/>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“送福到站”活动</w:t>
            </w:r>
          </w:p>
        </w:tc>
        <w:tc>
          <w:tcPr>
            <w:tcW w:w="1799" w:type="pct"/>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lang w:val="en-US" w:eastAsia="zh-CN"/>
              </w:rPr>
              <w:t>8次</w:t>
            </w:r>
          </w:p>
        </w:tc>
      </w:tr>
      <w:tr>
        <w:tblPrEx>
          <w:tblCellMar>
            <w:top w:w="0" w:type="dxa"/>
            <w:left w:w="30" w:type="dxa"/>
            <w:bottom w:w="0" w:type="dxa"/>
            <w:right w:w="30" w:type="dxa"/>
          </w:tblCellMar>
        </w:tblPrEx>
        <w:trPr>
          <w:trHeight w:val="326" w:hRule="atLeast"/>
        </w:trPr>
        <w:tc>
          <w:tcPr>
            <w:tcW w:w="3200" w:type="pct"/>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微信平面电子海报</w:t>
            </w:r>
          </w:p>
        </w:tc>
        <w:tc>
          <w:tcPr>
            <w:tcW w:w="1799" w:type="pct"/>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24张</w:t>
            </w:r>
          </w:p>
        </w:tc>
      </w:tr>
      <w:tr>
        <w:tblPrEx>
          <w:tblCellMar>
            <w:top w:w="0" w:type="dxa"/>
            <w:left w:w="30" w:type="dxa"/>
            <w:bottom w:w="0" w:type="dxa"/>
            <w:right w:w="30" w:type="dxa"/>
          </w:tblCellMar>
        </w:tblPrEx>
        <w:trPr>
          <w:trHeight w:val="326" w:hRule="atLeast"/>
        </w:trPr>
        <w:tc>
          <w:tcPr>
            <w:tcW w:w="3200" w:type="pct"/>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微信朋友圈动态视频</w:t>
            </w:r>
          </w:p>
        </w:tc>
        <w:tc>
          <w:tcPr>
            <w:tcW w:w="1799" w:type="pct"/>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0</w:t>
            </w:r>
            <w:r>
              <w:rPr>
                <w:rFonts w:hint="eastAsia" w:ascii="仿宋" w:hAnsi="仿宋" w:eastAsia="仿宋" w:cs="仿宋"/>
                <w:color w:val="000000"/>
                <w:kern w:val="0"/>
                <w:sz w:val="24"/>
                <w:szCs w:val="24"/>
                <w:highlight w:val="none"/>
              </w:rPr>
              <w:t>部</w:t>
            </w:r>
          </w:p>
        </w:tc>
      </w:tr>
      <w:tr>
        <w:tblPrEx>
          <w:tblCellMar>
            <w:top w:w="0" w:type="dxa"/>
            <w:left w:w="30" w:type="dxa"/>
            <w:bottom w:w="0" w:type="dxa"/>
            <w:right w:w="30" w:type="dxa"/>
          </w:tblCellMar>
        </w:tblPrEx>
        <w:trPr>
          <w:trHeight w:val="326" w:hRule="atLeast"/>
        </w:trPr>
        <w:tc>
          <w:tcPr>
            <w:tcW w:w="3200" w:type="pct"/>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公益之声宣传</w:t>
            </w:r>
            <w:r>
              <w:rPr>
                <w:rFonts w:hint="eastAsia" w:ascii="仿宋" w:hAnsi="仿宋" w:eastAsia="仿宋" w:cs="仿宋"/>
                <w:color w:val="000000"/>
                <w:kern w:val="0"/>
                <w:sz w:val="24"/>
                <w:szCs w:val="24"/>
                <w:highlight w:val="none"/>
              </w:rPr>
              <w:t>汇编</w:t>
            </w:r>
          </w:p>
        </w:tc>
        <w:tc>
          <w:tcPr>
            <w:tcW w:w="1799" w:type="pct"/>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200册</w:t>
            </w:r>
          </w:p>
        </w:tc>
      </w:tr>
    </w:tbl>
    <w:p>
      <w:pPr>
        <w:keepNext w:val="0"/>
        <w:keepLines w:val="0"/>
        <w:pageBreakBefore w:val="0"/>
        <w:widowControl w:val="0"/>
        <w:kinsoku/>
        <w:wordWrap/>
        <w:overflowPunct/>
        <w:topLinePunct w:val="0"/>
        <w:bidi w:val="0"/>
        <w:adjustRightInd w:val="0"/>
        <w:snapToGrid w:val="0"/>
        <w:spacing w:line="560" w:lineRule="exact"/>
        <w:ind w:firstLine="480" w:firstLineChars="200"/>
        <w:textAlignment w:val="auto"/>
        <w:rPr>
          <w:rFonts w:hint="eastAsia" w:ascii="仿宋" w:hAnsi="仿宋" w:eastAsia="仿宋" w:cs="仿宋"/>
          <w:b/>
          <w:sz w:val="24"/>
          <w:szCs w:val="24"/>
          <w:highlight w:val="none"/>
        </w:rPr>
      </w:pPr>
      <w:r>
        <w:rPr>
          <w:rFonts w:hint="eastAsia" w:ascii="仿宋" w:hAnsi="仿宋" w:eastAsia="仿宋" w:cs="仿宋"/>
          <w:sz w:val="24"/>
          <w:szCs w:val="24"/>
          <w:highlight w:val="none"/>
          <w:lang w:val="en-US" w:eastAsia="zh-CN"/>
        </w:rPr>
        <w:t>五、活动内容分解</w:t>
      </w:r>
    </w:p>
    <w:p>
      <w:pPr>
        <w:keepNext w:val="0"/>
        <w:keepLines w:val="0"/>
        <w:pageBreakBefore w:val="0"/>
        <w:widowControl w:val="0"/>
        <w:kinsoku/>
        <w:wordWrap/>
        <w:overflowPunct/>
        <w:topLinePunct w:val="0"/>
        <w:bidi w:val="0"/>
        <w:spacing w:line="560" w:lineRule="exact"/>
        <w:ind w:firstLine="480" w:firstLineChars="200"/>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lang w:val="en-US" w:eastAsia="zh-CN"/>
        </w:rPr>
        <w:t>1</w:t>
      </w:r>
      <w:r>
        <w:rPr>
          <w:rFonts w:hint="eastAsia" w:ascii="仿宋" w:hAnsi="仿宋" w:eastAsia="仿宋" w:cs="仿宋"/>
          <w:b w:val="0"/>
          <w:bCs/>
          <w:sz w:val="24"/>
          <w:szCs w:val="24"/>
          <w:highlight w:val="none"/>
        </w:rPr>
        <w:t>.直播活动</w:t>
      </w:r>
    </w:p>
    <w:tbl>
      <w:tblPr>
        <w:tblStyle w:val="22"/>
        <w:tblW w:w="4999" w:type="pct"/>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995"/>
        <w:gridCol w:w="358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trPr>
        <w:tc>
          <w:tcPr>
            <w:tcW w:w="3130" w:type="pct"/>
            <w:tcBorders>
              <w:top w:val="thinThickSmallGap" w:color="auto" w:sz="24" w:space="0"/>
              <w:right w:val="single" w:color="auto" w:sz="4" w:space="0"/>
            </w:tcBorders>
            <w:shd w:val="clear" w:color="auto" w:fill="auto"/>
            <w:vAlign w:val="center"/>
          </w:tcPr>
          <w:p>
            <w:pPr>
              <w:keepNext w:val="0"/>
              <w:keepLines w:val="0"/>
              <w:pageBreakBefore w:val="0"/>
              <w:widowControl w:val="0"/>
              <w:kinsoku/>
              <w:wordWrap/>
              <w:overflowPunct/>
              <w:topLinePunct w:val="0"/>
              <w:bidi w:val="0"/>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中景主机位（1机位含1人）</w:t>
            </w:r>
          </w:p>
        </w:tc>
        <w:tc>
          <w:tcPr>
            <w:tcW w:w="1869" w:type="pct"/>
            <w:tcBorders>
              <w:top w:val="thinThickSmallGap" w:color="auto" w:sz="2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Sony 280全套</w:t>
            </w:r>
            <w:r>
              <w:rPr>
                <w:rFonts w:hint="eastAsia" w:ascii="仿宋" w:hAnsi="仿宋" w:eastAsia="仿宋" w:cs="仿宋"/>
                <w:sz w:val="24"/>
                <w:szCs w:val="24"/>
                <w:highlight w:val="none"/>
                <w:lang w:val="en-US" w:eastAsia="zh-CN"/>
              </w:rPr>
              <w:t>或同档次其他品牌</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3130" w:type="pct"/>
            <w:tcBorders>
              <w:right w:val="single" w:color="auto" w:sz="4" w:space="0"/>
            </w:tcBorders>
            <w:shd w:val="clear" w:color="auto" w:fill="auto"/>
            <w:vAlign w:val="center"/>
          </w:tcPr>
          <w:p>
            <w:pPr>
              <w:keepNext w:val="0"/>
              <w:keepLines w:val="0"/>
              <w:pageBreakBefore w:val="0"/>
              <w:widowControl w:val="0"/>
              <w:kinsoku/>
              <w:wordWrap/>
              <w:overflowPunct/>
              <w:topLinePunct w:val="0"/>
              <w:bidi w:val="0"/>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主特写机位（1机位含1人）</w:t>
            </w:r>
          </w:p>
        </w:tc>
        <w:tc>
          <w:tcPr>
            <w:tcW w:w="1869" w:type="pct"/>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Sony 280全套</w:t>
            </w:r>
            <w:r>
              <w:rPr>
                <w:rFonts w:hint="eastAsia" w:ascii="仿宋" w:hAnsi="仿宋" w:eastAsia="仿宋" w:cs="仿宋"/>
                <w:sz w:val="24"/>
                <w:szCs w:val="24"/>
                <w:highlight w:val="none"/>
                <w:lang w:val="en-US" w:eastAsia="zh-CN"/>
              </w:rPr>
              <w:t>或同档次其他品牌</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trPr>
        <w:tc>
          <w:tcPr>
            <w:tcW w:w="3130" w:type="pct"/>
            <w:tcBorders>
              <w:right w:val="single" w:color="auto" w:sz="4" w:space="0"/>
            </w:tcBorders>
            <w:shd w:val="clear" w:color="auto" w:fill="auto"/>
            <w:vAlign w:val="center"/>
          </w:tcPr>
          <w:p>
            <w:pPr>
              <w:keepNext w:val="0"/>
              <w:keepLines w:val="0"/>
              <w:pageBreakBefore w:val="0"/>
              <w:widowControl w:val="0"/>
              <w:kinsoku/>
              <w:wordWrap/>
              <w:overflowPunct/>
              <w:topLinePunct w:val="0"/>
              <w:bidi w:val="0"/>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导播台（含老师）</w:t>
            </w:r>
          </w:p>
        </w:tc>
        <w:tc>
          <w:tcPr>
            <w:tcW w:w="1869" w:type="pct"/>
            <w:tcBorders>
              <w:left w:val="single" w:color="auto" w:sz="4" w:space="0"/>
            </w:tcBorders>
            <w:shd w:val="clear" w:color="auto" w:fill="auto"/>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威尔帝直播王</w:t>
            </w:r>
            <w:r>
              <w:rPr>
                <w:rFonts w:hint="eastAsia" w:ascii="仿宋" w:hAnsi="仿宋" w:eastAsia="仿宋" w:cs="仿宋"/>
                <w:sz w:val="24"/>
                <w:szCs w:val="24"/>
                <w:highlight w:val="none"/>
                <w:lang w:val="en-US" w:eastAsia="zh-CN"/>
              </w:rPr>
              <w:t>或同档次其他品牌</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trPr>
        <w:tc>
          <w:tcPr>
            <w:tcW w:w="3130" w:type="pct"/>
            <w:tcBorders>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bidi w:val="0"/>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执行导演（总策划）</w:t>
            </w:r>
          </w:p>
        </w:tc>
        <w:tc>
          <w:tcPr>
            <w:tcW w:w="1869" w:type="pct"/>
            <w:tcBorders>
              <w:left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总指挥/总导演</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69" w:hRule="atLeast"/>
        </w:trPr>
        <w:tc>
          <w:tcPr>
            <w:tcW w:w="3130" w:type="pct"/>
            <w:tcBorders>
              <w:top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bidi w:val="0"/>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信号调试、信号后勤保障</w:t>
            </w:r>
          </w:p>
          <w:p>
            <w:pPr>
              <w:keepNext w:val="0"/>
              <w:keepLines w:val="0"/>
              <w:pageBreakBefore w:val="0"/>
              <w:widowControl w:val="0"/>
              <w:kinsoku/>
              <w:wordWrap/>
              <w:overflowPunct/>
              <w:topLinePunct w:val="0"/>
              <w:bidi w:val="0"/>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现场助理（收音、协调、应急）</w:t>
            </w:r>
          </w:p>
        </w:tc>
        <w:tc>
          <w:tcPr>
            <w:tcW w:w="1869" w:type="pct"/>
            <w:tcBorders>
              <w:top w:val="single" w:color="auto" w:sz="4" w:space="0"/>
              <w:left w:val="single" w:color="auto" w:sz="4" w:space="0"/>
            </w:tcBorders>
            <w:shd w:val="clear" w:color="auto" w:fill="auto"/>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直播现场协调</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63" w:hRule="atLeast"/>
        </w:trPr>
        <w:tc>
          <w:tcPr>
            <w:tcW w:w="3130" w:type="pct"/>
            <w:tcBorders>
              <w:top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bidi w:val="0"/>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三网聚合设备</w:t>
            </w:r>
          </w:p>
        </w:tc>
        <w:tc>
          <w:tcPr>
            <w:tcW w:w="1869" w:type="pct"/>
            <w:tcBorders>
              <w:top w:val="single" w:color="auto" w:sz="4" w:space="0"/>
              <w:left w:val="single" w:color="auto" w:sz="4" w:space="0"/>
            </w:tcBorders>
            <w:shd w:val="clear" w:color="auto" w:fill="auto"/>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信号保障</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89" w:hRule="atLeast"/>
        </w:trPr>
        <w:tc>
          <w:tcPr>
            <w:tcW w:w="3130" w:type="pct"/>
            <w:tcBorders>
              <w:top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bidi w:val="0"/>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3个稳定器机位+视频快剪</w:t>
            </w:r>
          </w:p>
        </w:tc>
        <w:tc>
          <w:tcPr>
            <w:tcW w:w="1869" w:type="pct"/>
            <w:tcBorders>
              <w:top w:val="single" w:color="auto" w:sz="4" w:space="0"/>
              <w:left w:val="single" w:color="auto" w:sz="4" w:space="0"/>
            </w:tcBorders>
            <w:shd w:val="clear" w:color="auto" w:fill="auto"/>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索尼m3</w:t>
            </w:r>
            <w:r>
              <w:rPr>
                <w:rFonts w:hint="eastAsia" w:ascii="仿宋" w:hAnsi="仿宋" w:eastAsia="仿宋" w:cs="仿宋"/>
                <w:sz w:val="24"/>
                <w:szCs w:val="24"/>
                <w:highlight w:val="none"/>
                <w:lang w:val="en-US" w:eastAsia="zh-CN"/>
              </w:rPr>
              <w:t>或同档次其他品牌</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53" w:hRule="atLeast"/>
        </w:trPr>
        <w:tc>
          <w:tcPr>
            <w:tcW w:w="3130" w:type="pct"/>
            <w:tcBorders>
              <w:top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bidi w:val="0"/>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照片直播</w:t>
            </w:r>
          </w:p>
        </w:tc>
        <w:tc>
          <w:tcPr>
            <w:tcW w:w="1869" w:type="pct"/>
            <w:tcBorders>
              <w:top w:val="single" w:color="auto" w:sz="4" w:space="0"/>
              <w:left w:val="single" w:color="auto" w:sz="4" w:space="0"/>
            </w:tcBorders>
            <w:shd w:val="clear" w:color="auto" w:fill="auto"/>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云相册+摄影师</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69" w:hRule="atLeast"/>
        </w:trPr>
        <w:tc>
          <w:tcPr>
            <w:tcW w:w="3130" w:type="pct"/>
            <w:tcBorders>
              <w:top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bidi w:val="0"/>
              <w:spacing w:line="560" w:lineRule="exac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直播引流</w:t>
            </w:r>
          </w:p>
        </w:tc>
        <w:tc>
          <w:tcPr>
            <w:tcW w:w="1869" w:type="pct"/>
            <w:tcBorders>
              <w:top w:val="single" w:color="auto" w:sz="4" w:space="0"/>
              <w:left w:val="single" w:color="auto" w:sz="4" w:space="0"/>
            </w:tcBorders>
            <w:shd w:val="clear" w:color="auto" w:fill="auto"/>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购买平台标签</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69" w:hRule="atLeast"/>
        </w:trPr>
        <w:tc>
          <w:tcPr>
            <w:tcW w:w="3130" w:type="pct"/>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bidi w:val="0"/>
              <w:spacing w:line="560" w:lineRule="exac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直播互动</w:t>
            </w:r>
            <w:r>
              <w:rPr>
                <w:rFonts w:hint="eastAsia" w:ascii="仿宋" w:hAnsi="仿宋" w:eastAsia="仿宋" w:cs="仿宋"/>
                <w:sz w:val="24"/>
                <w:szCs w:val="24"/>
                <w:highlight w:val="none"/>
                <w:lang w:val="en-US" w:eastAsia="zh-CN"/>
              </w:rPr>
              <w:t>盲盒文创礼品</w:t>
            </w:r>
          </w:p>
        </w:tc>
        <w:tc>
          <w:tcPr>
            <w:tcW w:w="1869" w:type="pct"/>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文创礼品</w:t>
            </w:r>
          </w:p>
        </w:tc>
      </w:tr>
    </w:tbl>
    <w:p>
      <w:pPr>
        <w:keepNext w:val="0"/>
        <w:keepLines w:val="0"/>
        <w:pageBreakBefore w:val="0"/>
        <w:widowControl w:val="0"/>
        <w:kinsoku/>
        <w:wordWrap/>
        <w:overflowPunct/>
        <w:topLinePunct w:val="0"/>
        <w:bidi w:val="0"/>
        <w:spacing w:line="560" w:lineRule="exact"/>
        <w:ind w:firstLine="480" w:firstLineChars="200"/>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lang w:val="en-US" w:eastAsia="zh-CN"/>
        </w:rPr>
        <w:t>2</w:t>
      </w:r>
      <w:r>
        <w:rPr>
          <w:rFonts w:hint="eastAsia" w:ascii="仿宋" w:hAnsi="仿宋" w:eastAsia="仿宋" w:cs="仿宋"/>
          <w:b w:val="0"/>
          <w:bCs/>
          <w:sz w:val="24"/>
          <w:szCs w:val="24"/>
          <w:highlight w:val="none"/>
        </w:rPr>
        <w:t>.“</w:t>
      </w:r>
      <w:r>
        <w:rPr>
          <w:rFonts w:hint="eastAsia" w:ascii="仿宋" w:hAnsi="仿宋" w:eastAsia="仿宋" w:cs="仿宋"/>
          <w:b w:val="0"/>
          <w:bCs/>
          <w:sz w:val="24"/>
          <w:szCs w:val="24"/>
          <w:highlight w:val="none"/>
          <w:lang w:val="en-US" w:eastAsia="zh-CN"/>
        </w:rPr>
        <w:t>送福到站</w:t>
      </w:r>
      <w:r>
        <w:rPr>
          <w:rFonts w:hint="eastAsia" w:ascii="仿宋" w:hAnsi="仿宋" w:eastAsia="仿宋" w:cs="仿宋"/>
          <w:b w:val="0"/>
          <w:bCs/>
          <w:sz w:val="24"/>
          <w:szCs w:val="24"/>
          <w:highlight w:val="none"/>
        </w:rPr>
        <w:t>”</w:t>
      </w:r>
      <w:r>
        <w:rPr>
          <w:rFonts w:hint="eastAsia" w:ascii="仿宋" w:hAnsi="仿宋" w:eastAsia="仿宋" w:cs="仿宋"/>
          <w:b w:val="0"/>
          <w:bCs/>
          <w:sz w:val="24"/>
          <w:szCs w:val="24"/>
          <w:highlight w:val="none"/>
          <w:lang w:val="en-US" w:eastAsia="zh-CN"/>
        </w:rPr>
        <w:t>线下走基层</w:t>
      </w:r>
      <w:r>
        <w:rPr>
          <w:rFonts w:hint="eastAsia" w:ascii="仿宋" w:hAnsi="仿宋" w:eastAsia="仿宋" w:cs="仿宋"/>
          <w:b w:val="0"/>
          <w:bCs/>
          <w:sz w:val="24"/>
          <w:szCs w:val="24"/>
          <w:highlight w:val="none"/>
        </w:rPr>
        <w:t>主题</w:t>
      </w:r>
      <w:r>
        <w:rPr>
          <w:rFonts w:hint="eastAsia" w:ascii="仿宋" w:hAnsi="仿宋" w:eastAsia="仿宋" w:cs="仿宋"/>
          <w:b w:val="0"/>
          <w:bCs/>
          <w:sz w:val="24"/>
          <w:szCs w:val="24"/>
          <w:highlight w:val="none"/>
          <w:lang w:val="en-US" w:eastAsia="zh-CN"/>
        </w:rPr>
        <w:t>推广</w:t>
      </w:r>
      <w:r>
        <w:rPr>
          <w:rFonts w:hint="eastAsia" w:ascii="仿宋" w:hAnsi="仿宋" w:eastAsia="仿宋" w:cs="仿宋"/>
          <w:b w:val="0"/>
          <w:bCs/>
          <w:sz w:val="24"/>
          <w:szCs w:val="24"/>
          <w:highlight w:val="none"/>
        </w:rPr>
        <w:t>活动</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2812"/>
        <w:gridCol w:w="4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pct"/>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配合主题</w:t>
            </w:r>
          </w:p>
        </w:tc>
        <w:tc>
          <w:tcPr>
            <w:tcW w:w="1468" w:type="pct"/>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人员</w:t>
            </w:r>
          </w:p>
        </w:tc>
        <w:tc>
          <w:tcPr>
            <w:tcW w:w="2555" w:type="pct"/>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pct"/>
            <w:vMerge w:val="restart"/>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送福到站</w:t>
            </w:r>
          </w:p>
        </w:tc>
        <w:tc>
          <w:tcPr>
            <w:tcW w:w="1468" w:type="pct"/>
            <w:vAlign w:val="center"/>
          </w:tcPr>
          <w:p>
            <w:pPr>
              <w:keepNext w:val="0"/>
              <w:keepLines w:val="0"/>
              <w:pageBreakBefore w:val="0"/>
              <w:widowControl w:val="0"/>
              <w:kinsoku/>
              <w:wordWrap/>
              <w:overflowPunct/>
              <w:topLinePunct w:val="0"/>
              <w:bidi w:val="0"/>
              <w:spacing w:line="5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执行导演（总策划）</w:t>
            </w:r>
          </w:p>
        </w:tc>
        <w:tc>
          <w:tcPr>
            <w:tcW w:w="2555" w:type="pct"/>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总指挥/总导演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pct"/>
            <w:vMerge w:val="continue"/>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sz w:val="24"/>
                <w:szCs w:val="24"/>
                <w:highlight w:val="none"/>
              </w:rPr>
            </w:pPr>
          </w:p>
        </w:tc>
        <w:tc>
          <w:tcPr>
            <w:tcW w:w="1468" w:type="pct"/>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场务（2到3人）</w:t>
            </w:r>
          </w:p>
        </w:tc>
        <w:tc>
          <w:tcPr>
            <w:tcW w:w="2555" w:type="pct"/>
          </w:tcPr>
          <w:p>
            <w:pPr>
              <w:keepNext w:val="0"/>
              <w:keepLines w:val="0"/>
              <w:pageBreakBefore w:val="0"/>
              <w:widowControl w:val="0"/>
              <w:kinsoku/>
              <w:wordWrap/>
              <w:overflowPunct/>
              <w:topLinePunct w:val="0"/>
              <w:bidi w:val="0"/>
              <w:spacing w:line="560" w:lineRule="exact"/>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现场组织、沟通、协调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pct"/>
            <w:vMerge w:val="continue"/>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sz w:val="24"/>
                <w:szCs w:val="24"/>
                <w:highlight w:val="none"/>
              </w:rPr>
            </w:pPr>
          </w:p>
        </w:tc>
        <w:tc>
          <w:tcPr>
            <w:tcW w:w="1468" w:type="pct"/>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场景布置</w:t>
            </w:r>
          </w:p>
        </w:tc>
        <w:tc>
          <w:tcPr>
            <w:tcW w:w="2555" w:type="pct"/>
          </w:tcPr>
          <w:p>
            <w:pPr>
              <w:keepNext w:val="0"/>
              <w:keepLines w:val="0"/>
              <w:pageBreakBefore w:val="0"/>
              <w:widowControl w:val="0"/>
              <w:kinsoku/>
              <w:wordWrap/>
              <w:overflowPunct/>
              <w:topLinePunct w:val="0"/>
              <w:bidi w:val="0"/>
              <w:spacing w:line="560" w:lineRule="exact"/>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背景、海报、展架等制作布置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pct"/>
            <w:vMerge w:val="continue"/>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sz w:val="24"/>
                <w:szCs w:val="24"/>
                <w:highlight w:val="none"/>
              </w:rPr>
            </w:pPr>
          </w:p>
        </w:tc>
        <w:tc>
          <w:tcPr>
            <w:tcW w:w="1468" w:type="pct"/>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现场音视频录制（2到3人）</w:t>
            </w:r>
          </w:p>
        </w:tc>
        <w:tc>
          <w:tcPr>
            <w:tcW w:w="2555" w:type="pct"/>
          </w:tcPr>
          <w:p>
            <w:pPr>
              <w:keepNext w:val="0"/>
              <w:keepLines w:val="0"/>
              <w:pageBreakBefore w:val="0"/>
              <w:widowControl w:val="0"/>
              <w:kinsoku/>
              <w:wordWrap/>
              <w:overflowPunct/>
              <w:topLinePunct w:val="0"/>
              <w:bidi w:val="0"/>
              <w:spacing w:line="560" w:lineRule="exact"/>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提供现场音频录制的技术支持，（含提供专业录制设备）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pct"/>
            <w:vMerge w:val="continue"/>
            <w:vAlign w:val="top"/>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b/>
                <w:bCs/>
                <w:kern w:val="2"/>
                <w:sz w:val="24"/>
                <w:szCs w:val="24"/>
                <w:highlight w:val="none"/>
                <w:lang w:val="en-US" w:eastAsia="zh-CN" w:bidi="ar-SA"/>
              </w:rPr>
            </w:pPr>
          </w:p>
        </w:tc>
        <w:tc>
          <w:tcPr>
            <w:tcW w:w="1468" w:type="pct"/>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后勤保障</w:t>
            </w:r>
          </w:p>
        </w:tc>
        <w:tc>
          <w:tcPr>
            <w:tcW w:w="2555" w:type="pct"/>
          </w:tcPr>
          <w:p>
            <w:pPr>
              <w:keepNext w:val="0"/>
              <w:keepLines w:val="0"/>
              <w:pageBreakBefore w:val="0"/>
              <w:widowControl w:val="0"/>
              <w:kinsoku/>
              <w:wordWrap/>
              <w:overflowPunct/>
              <w:topLinePunct w:val="0"/>
              <w:bidi w:val="0"/>
              <w:spacing w:line="560" w:lineRule="exact"/>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交通食宿等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975" w:type="pct"/>
            <w:vMerge w:val="continue"/>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sz w:val="24"/>
                <w:szCs w:val="24"/>
                <w:highlight w:val="none"/>
              </w:rPr>
            </w:pPr>
          </w:p>
        </w:tc>
        <w:tc>
          <w:tcPr>
            <w:tcW w:w="1468" w:type="pct"/>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后期制作</w:t>
            </w:r>
          </w:p>
        </w:tc>
        <w:tc>
          <w:tcPr>
            <w:tcW w:w="2555" w:type="pct"/>
          </w:tcPr>
          <w:p>
            <w:pPr>
              <w:keepNext w:val="0"/>
              <w:keepLines w:val="0"/>
              <w:pageBreakBefore w:val="0"/>
              <w:widowControl w:val="0"/>
              <w:kinsoku/>
              <w:wordWrap/>
              <w:overflowPunct/>
              <w:topLinePunct w:val="0"/>
              <w:bidi w:val="0"/>
              <w:spacing w:line="560" w:lineRule="exact"/>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根据所录制素材内容进行剪辑，完成成片</w:t>
            </w:r>
          </w:p>
        </w:tc>
      </w:tr>
    </w:tbl>
    <w:p>
      <w:pPr>
        <w:keepNext w:val="0"/>
        <w:keepLines w:val="0"/>
        <w:pageBreakBefore w:val="0"/>
        <w:widowControl w:val="0"/>
        <w:kinsoku/>
        <w:wordWrap/>
        <w:overflowPunct/>
        <w:topLinePunct w:val="0"/>
        <w:bidi w:val="0"/>
        <w:spacing w:line="560" w:lineRule="exact"/>
        <w:ind w:firstLine="480" w:firstLineChars="200"/>
        <w:textAlignment w:val="auto"/>
        <w:rPr>
          <w:rFonts w:hint="eastAsia" w:ascii="仿宋" w:hAnsi="仿宋" w:eastAsia="仿宋" w:cs="仿宋"/>
          <w:b w:val="0"/>
          <w:bCs/>
          <w:sz w:val="24"/>
          <w:szCs w:val="24"/>
          <w:highlight w:val="none"/>
          <w:lang w:val="en-US" w:eastAsia="zh-CN"/>
        </w:rPr>
      </w:pPr>
      <w:r>
        <w:rPr>
          <w:rFonts w:hint="eastAsia" w:ascii="仿宋" w:hAnsi="仿宋" w:eastAsia="仿宋" w:cs="仿宋"/>
          <w:b w:val="0"/>
          <w:bCs/>
          <w:sz w:val="24"/>
          <w:szCs w:val="24"/>
          <w:highlight w:val="none"/>
          <w:lang w:val="en-US" w:eastAsia="zh-CN"/>
        </w:rPr>
        <w:t>3</w:t>
      </w:r>
      <w:r>
        <w:rPr>
          <w:rFonts w:hint="eastAsia" w:ascii="仿宋" w:hAnsi="仿宋" w:eastAsia="仿宋" w:cs="仿宋"/>
          <w:b w:val="0"/>
          <w:bCs/>
          <w:sz w:val="24"/>
          <w:szCs w:val="24"/>
          <w:highlight w:val="none"/>
        </w:rPr>
        <w:t>.</w:t>
      </w:r>
      <w:r>
        <w:rPr>
          <w:rFonts w:hint="eastAsia" w:ascii="仿宋" w:hAnsi="仿宋" w:eastAsia="仿宋" w:cs="仿宋"/>
          <w:b w:val="0"/>
          <w:bCs/>
          <w:sz w:val="24"/>
          <w:szCs w:val="24"/>
          <w:highlight w:val="none"/>
          <w:lang w:val="en-US" w:eastAsia="zh-CN"/>
        </w:rPr>
        <w:t>朋友圈创制宣传产品</w:t>
      </w:r>
    </w:p>
    <w:tbl>
      <w:tblPr>
        <w:tblStyle w:val="2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7"/>
        <w:gridCol w:w="5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pct"/>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配合主题</w:t>
            </w:r>
          </w:p>
        </w:tc>
        <w:tc>
          <w:tcPr>
            <w:tcW w:w="3001" w:type="pct"/>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宣传配合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pct"/>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微信平面电子海报</w:t>
            </w:r>
          </w:p>
        </w:tc>
        <w:tc>
          <w:tcPr>
            <w:tcW w:w="3001" w:type="pct"/>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24张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pct"/>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微信朋友圈动态视频</w:t>
            </w:r>
          </w:p>
        </w:tc>
        <w:tc>
          <w:tcPr>
            <w:tcW w:w="3001" w:type="pct"/>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10部</w:t>
            </w:r>
          </w:p>
        </w:tc>
      </w:tr>
    </w:tbl>
    <w:p>
      <w:pPr>
        <w:keepNext w:val="0"/>
        <w:keepLines w:val="0"/>
        <w:pageBreakBefore w:val="0"/>
        <w:widowControl w:val="0"/>
        <w:kinsoku/>
        <w:wordWrap/>
        <w:overflowPunct/>
        <w:topLinePunct w:val="0"/>
        <w:bidi w:val="0"/>
        <w:spacing w:line="560" w:lineRule="exact"/>
        <w:ind w:firstLine="480" w:firstLineChars="200"/>
        <w:textAlignment w:val="auto"/>
        <w:rPr>
          <w:rFonts w:hint="eastAsia" w:ascii="仿宋" w:hAnsi="仿宋" w:eastAsia="仿宋" w:cs="仿宋"/>
          <w:b w:val="0"/>
          <w:bCs/>
          <w:sz w:val="24"/>
          <w:szCs w:val="24"/>
          <w:highlight w:val="none"/>
          <w:lang w:val="en-US" w:eastAsia="zh-CN"/>
        </w:rPr>
      </w:pPr>
      <w:r>
        <w:rPr>
          <w:rFonts w:hint="eastAsia" w:ascii="仿宋" w:hAnsi="仿宋" w:eastAsia="仿宋" w:cs="仿宋"/>
          <w:b w:val="0"/>
          <w:bCs/>
          <w:sz w:val="24"/>
          <w:szCs w:val="24"/>
          <w:highlight w:val="none"/>
          <w:lang w:val="en-US" w:eastAsia="zh-CN"/>
        </w:rPr>
        <w:t>4</w:t>
      </w:r>
      <w:r>
        <w:rPr>
          <w:rFonts w:hint="eastAsia" w:ascii="仿宋" w:hAnsi="仿宋" w:eastAsia="仿宋" w:cs="仿宋"/>
          <w:b w:val="0"/>
          <w:bCs/>
          <w:sz w:val="24"/>
          <w:szCs w:val="24"/>
          <w:highlight w:val="none"/>
        </w:rPr>
        <w:t>.</w:t>
      </w:r>
      <w:r>
        <w:rPr>
          <w:rFonts w:hint="eastAsia" w:ascii="仿宋" w:hAnsi="仿宋" w:eastAsia="仿宋" w:cs="仿宋"/>
          <w:b w:val="0"/>
          <w:bCs/>
          <w:sz w:val="24"/>
          <w:szCs w:val="24"/>
          <w:highlight w:val="none"/>
          <w:lang w:val="en-US" w:eastAsia="zh-CN"/>
        </w:rPr>
        <w:t>宣传汇编</w:t>
      </w:r>
    </w:p>
    <w:tbl>
      <w:tblPr>
        <w:tblStyle w:val="2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7"/>
        <w:gridCol w:w="5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pct"/>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配合主题</w:t>
            </w:r>
          </w:p>
        </w:tc>
        <w:tc>
          <w:tcPr>
            <w:tcW w:w="3001" w:type="pct"/>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宣传配合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pct"/>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宣传汇编</w:t>
            </w:r>
          </w:p>
        </w:tc>
        <w:tc>
          <w:tcPr>
            <w:tcW w:w="3001" w:type="pct"/>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公益之声宣传合集200册</w:t>
            </w:r>
          </w:p>
        </w:tc>
      </w:tr>
    </w:tbl>
    <w:p>
      <w:pPr>
        <w:spacing w:line="480" w:lineRule="auto"/>
        <w:ind w:firstLine="480" w:firstLineChars="200"/>
        <w:outlineLvl w:val="1"/>
        <w:rPr>
          <w:rFonts w:hint="eastAsia" w:ascii="仿宋" w:hAnsi="仿宋" w:eastAsia="仿宋" w:cs="仿宋"/>
          <w:sz w:val="24"/>
          <w:szCs w:val="24"/>
          <w:highlight w:val="none"/>
          <w:lang w:val="en-US" w:eastAsia="zh-CN"/>
        </w:rPr>
      </w:pPr>
    </w:p>
    <w:p>
      <w:pPr>
        <w:keepNext/>
        <w:keepLines/>
        <w:pageBreakBefore w:val="0"/>
        <w:widowControl w:val="0"/>
        <w:kinsoku/>
        <w:wordWrap/>
        <w:overflowPunct/>
        <w:topLinePunct w:val="0"/>
        <w:autoSpaceDE/>
        <w:autoSpaceDN/>
        <w:bidi w:val="0"/>
        <w:adjustRightInd/>
        <w:snapToGrid/>
        <w:spacing w:before="0" w:after="0" w:line="560" w:lineRule="exact"/>
        <w:ind w:firstLine="420" w:firstLineChars="200"/>
        <w:jc w:val="both"/>
        <w:textAlignment w:val="auto"/>
        <w:outlineLvl w:val="9"/>
        <w:rPr>
          <w:rFonts w:hint="eastAsia" w:ascii="仿宋" w:hAnsi="仿宋" w:eastAsia="仿宋" w:cs="仿宋"/>
          <w:color w:val="000000" w:themeColor="text1"/>
          <w:kern w:val="0"/>
          <w:highlight w:val="none"/>
          <w14:textFill>
            <w14:solidFill>
              <w14:schemeClr w14:val="tx1"/>
            </w14:solidFill>
          </w14:textFill>
        </w:rPr>
      </w:pPr>
    </w:p>
    <w:p>
      <w:pPr>
        <w:pStyle w:val="21"/>
        <w:rPr>
          <w:rFonts w:hint="eastAsia"/>
          <w:highlight w:val="none"/>
        </w:rPr>
      </w:pPr>
    </w:p>
    <w:p>
      <w:pPr>
        <w:rPr>
          <w:rFonts w:hint="eastAsia" w:ascii="仿宋" w:hAnsi="仿宋" w:eastAsia="仿宋" w:cs="仿宋"/>
          <w:color w:val="000000" w:themeColor="text1"/>
          <w:kern w:val="0"/>
          <w:highlight w:val="none"/>
          <w14:textFill>
            <w14:solidFill>
              <w14:schemeClr w14:val="tx1"/>
            </w14:solidFill>
          </w14:textFill>
        </w:rPr>
      </w:pPr>
      <w:bookmarkStart w:id="50" w:name="_Toc21581"/>
      <w:r>
        <w:rPr>
          <w:rFonts w:hint="eastAsia" w:ascii="仿宋" w:hAnsi="仿宋" w:eastAsia="仿宋" w:cs="仿宋"/>
          <w:color w:val="000000" w:themeColor="text1"/>
          <w:kern w:val="0"/>
          <w:highlight w:val="none"/>
          <w14:textFill>
            <w14:solidFill>
              <w14:schemeClr w14:val="tx1"/>
            </w14:solidFill>
          </w14:textFill>
        </w:rPr>
        <w:br w:type="page"/>
      </w:r>
    </w:p>
    <w:p>
      <w:pPr>
        <w:pStyle w:val="3"/>
        <w:spacing w:before="0" w:after="0"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highlight w:val="none"/>
          <w14:textFill>
            <w14:solidFill>
              <w14:schemeClr w14:val="tx1"/>
            </w14:solidFill>
          </w14:textFill>
        </w:rPr>
        <w:t>第四章   商务要求</w:t>
      </w:r>
      <w:bookmarkEnd w:id="50"/>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一、服务期限及地点：</w:t>
      </w:r>
      <w:bookmarkStart w:id="51" w:name="_Toc167712839"/>
      <w:bookmarkStart w:id="52" w:name="_Toc167715234"/>
      <w:bookmarkStart w:id="53" w:name="_Toc167714037"/>
    </w:p>
    <w:bookmarkEnd w:id="51"/>
    <w:bookmarkEnd w:id="52"/>
    <w:bookmarkEnd w:id="53"/>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eastAsia="zh-CN"/>
          <w14:textFill>
            <w14:solidFill>
              <w14:schemeClr w14:val="tx1"/>
            </w14:solidFill>
          </w14:textFill>
        </w:rPr>
        <w:t>服务</w:t>
      </w:r>
      <w:r>
        <w:rPr>
          <w:rFonts w:hint="eastAsia" w:ascii="仿宋" w:hAnsi="仿宋" w:eastAsia="仿宋" w:cs="仿宋"/>
          <w:color w:val="000000" w:themeColor="text1"/>
          <w:sz w:val="24"/>
          <w:highlight w:val="none"/>
          <w14:textFill>
            <w14:solidFill>
              <w14:schemeClr w14:val="tx1"/>
            </w14:solidFill>
          </w14:textFill>
        </w:rPr>
        <w:t>期限：</w:t>
      </w:r>
      <w:r>
        <w:rPr>
          <w:rFonts w:hint="eastAsia" w:ascii="仿宋" w:hAnsi="仿宋" w:eastAsia="仿宋" w:cs="仿宋"/>
          <w:color w:val="000000" w:themeColor="text1"/>
          <w:sz w:val="24"/>
          <w:highlight w:val="none"/>
          <w:lang w:val="en-US" w:eastAsia="zh-CN"/>
          <w14:textFill>
            <w14:solidFill>
              <w14:schemeClr w14:val="tx1"/>
            </w14:solidFill>
          </w14:textFill>
        </w:rPr>
        <w:t>自合同签订之日起180天内服务完毕</w:t>
      </w:r>
      <w:r>
        <w:rPr>
          <w:rFonts w:hint="eastAsia" w:ascii="仿宋" w:hAnsi="仿宋" w:eastAsia="仿宋" w:cs="仿宋"/>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2、交付地点：甲方指定地点。</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二、付款方式：</w:t>
      </w:r>
    </w:p>
    <w:p>
      <w:pPr>
        <w:keepNext w:val="0"/>
        <w:keepLines w:val="0"/>
        <w:pageBreakBefore w:val="0"/>
        <w:widowControl w:val="0"/>
        <w:kinsoku/>
        <w:wordWrap/>
        <w:overflowPunct/>
        <w:topLinePunct w:val="0"/>
        <w:autoSpaceDE/>
        <w:autoSpaceDN/>
        <w:bidi w:val="0"/>
        <w:snapToGrid/>
        <w:spacing w:line="560" w:lineRule="exact"/>
        <w:ind w:firstLine="480" w:firstLineChars="200"/>
        <w:textAlignment w:val="auto"/>
        <w:rPr>
          <w:rFonts w:hint="default" w:ascii="仿宋" w:hAnsi="仿宋" w:eastAsia="仿宋" w:cs="仿宋"/>
          <w:b w:val="0"/>
          <w:bCs/>
          <w:color w:val="000000" w:themeColor="text1"/>
          <w:sz w:val="24"/>
          <w:highlight w:val="none"/>
          <w:lang w:val="en-US" w:eastAsia="zh-CN"/>
          <w14:textFill>
            <w14:solidFill>
              <w14:schemeClr w14:val="tx1"/>
            </w14:solidFill>
          </w14:textFill>
        </w:rPr>
      </w:pPr>
      <w:bookmarkStart w:id="54" w:name="_Toc167714041"/>
      <w:bookmarkStart w:id="55" w:name="_Toc167712843"/>
      <w:bookmarkStart w:id="56" w:name="_Toc167715238"/>
      <w:r>
        <w:rPr>
          <w:rFonts w:hint="eastAsia" w:ascii="仿宋" w:hAnsi="仿宋" w:eastAsia="仿宋" w:cs="仿宋"/>
          <w:b w:val="0"/>
          <w:bCs/>
          <w:color w:val="000000" w:themeColor="text1"/>
          <w:sz w:val="24"/>
          <w:highlight w:val="none"/>
          <w:lang w:val="en-US" w:eastAsia="zh-CN"/>
          <w14:textFill>
            <w14:solidFill>
              <w14:schemeClr w14:val="tx1"/>
            </w14:solidFill>
          </w14:textFill>
        </w:rPr>
        <w:t>甲乙双方自行协商。</w:t>
      </w: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eastAsia="zh-CN"/>
          <w14:textFill>
            <w14:solidFill>
              <w14:schemeClr w14:val="tx1"/>
            </w14:solidFill>
          </w14:textFill>
        </w:rPr>
        <w:t>三</w:t>
      </w:r>
      <w:r>
        <w:rPr>
          <w:rFonts w:hint="eastAsia" w:ascii="仿宋" w:hAnsi="仿宋" w:eastAsia="仿宋" w:cs="仿宋"/>
          <w:b/>
          <w:color w:val="000000" w:themeColor="text1"/>
          <w:sz w:val="24"/>
          <w:highlight w:val="none"/>
          <w14:textFill>
            <w14:solidFill>
              <w14:schemeClr w14:val="tx1"/>
            </w14:solidFill>
          </w14:textFill>
        </w:rPr>
        <w:t>、质量保证：</w:t>
      </w:r>
    </w:p>
    <w:p>
      <w:pPr>
        <w:keepNext w:val="0"/>
        <w:keepLines w:val="0"/>
        <w:pageBreakBefore w:val="0"/>
        <w:widowControl w:val="0"/>
        <w:kinsoku/>
        <w:wordWrap/>
        <w:overflowPunct/>
        <w:topLinePunct w:val="0"/>
        <w:autoSpaceDE/>
        <w:autoSpaceDN/>
        <w:bidi w:val="0"/>
        <w:adjustRightInd w:val="0"/>
        <w:snapToGrid w:val="0"/>
        <w:spacing w:line="560" w:lineRule="exact"/>
        <w:ind w:firstLine="470" w:firstLineChars="196"/>
        <w:textAlignment w:val="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w:t>
      </w:r>
      <w:r>
        <w:rPr>
          <w:rFonts w:hint="eastAsia" w:ascii="仿宋" w:hAnsi="仿宋" w:eastAsia="仿宋" w:cs="仿宋"/>
          <w:color w:val="000000" w:themeColor="text1"/>
          <w:kern w:val="0"/>
          <w:sz w:val="24"/>
          <w:highlight w:val="none"/>
          <w:lang w:eastAsia="zh-CN"/>
          <w14:textFill>
            <w14:solidFill>
              <w14:schemeClr w14:val="tx1"/>
            </w14:solidFill>
          </w14:textFill>
        </w:rPr>
        <w:t>成交</w:t>
      </w:r>
      <w:r>
        <w:rPr>
          <w:rFonts w:hint="eastAsia" w:ascii="仿宋" w:hAnsi="仿宋" w:eastAsia="仿宋" w:cs="仿宋"/>
          <w:color w:val="000000" w:themeColor="text1"/>
          <w:kern w:val="0"/>
          <w:sz w:val="24"/>
          <w:highlight w:val="none"/>
          <w14:textFill>
            <w14:solidFill>
              <w14:schemeClr w14:val="tx1"/>
            </w14:solidFill>
          </w14:textFill>
        </w:rPr>
        <w:t>单位所提供的项目成果必须经采购人审核验收，符合采购人要求，并达到技术指标先进、质量可靠、配置合理，满足</w:t>
      </w:r>
      <w:r>
        <w:rPr>
          <w:rFonts w:hint="eastAsia" w:ascii="仿宋" w:hAnsi="仿宋" w:eastAsia="仿宋" w:cs="仿宋"/>
          <w:color w:val="000000" w:themeColor="text1"/>
          <w:kern w:val="0"/>
          <w:sz w:val="24"/>
          <w:highlight w:val="none"/>
          <w:lang w:eastAsia="zh-CN"/>
          <w14:textFill>
            <w14:solidFill>
              <w14:schemeClr w14:val="tx1"/>
            </w14:solidFill>
          </w14:textFill>
        </w:rPr>
        <w:t>采购</w:t>
      </w:r>
      <w:r>
        <w:rPr>
          <w:rFonts w:hint="eastAsia" w:ascii="仿宋" w:hAnsi="仿宋" w:eastAsia="仿宋" w:cs="仿宋"/>
          <w:color w:val="000000" w:themeColor="text1"/>
          <w:kern w:val="0"/>
          <w:sz w:val="24"/>
          <w:highlight w:val="none"/>
          <w14:textFill>
            <w14:solidFill>
              <w14:schemeClr w14:val="tx1"/>
            </w14:solidFill>
          </w14:textFill>
        </w:rPr>
        <w:t>文件要求。</w:t>
      </w:r>
    </w:p>
    <w:p>
      <w:pPr>
        <w:keepNext w:val="0"/>
        <w:keepLines w:val="0"/>
        <w:pageBreakBefore w:val="0"/>
        <w:widowControl w:val="0"/>
        <w:kinsoku/>
        <w:wordWrap/>
        <w:overflowPunct/>
        <w:topLinePunct w:val="0"/>
        <w:autoSpaceDE/>
        <w:autoSpaceDN/>
        <w:bidi w:val="0"/>
        <w:adjustRightInd w:val="0"/>
        <w:snapToGrid w:val="0"/>
        <w:spacing w:line="560" w:lineRule="exact"/>
        <w:ind w:firstLine="470" w:firstLineChars="196"/>
        <w:textAlignment w:val="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2、服务的质量必须符合国家标准和有关规范，确保服务达到最佳使用要求。</w:t>
      </w:r>
    </w:p>
    <w:p>
      <w:pPr>
        <w:keepNext w:val="0"/>
        <w:keepLines w:val="0"/>
        <w:pageBreakBefore w:val="0"/>
        <w:widowControl w:val="0"/>
        <w:kinsoku/>
        <w:wordWrap/>
        <w:overflowPunct/>
        <w:topLinePunct w:val="0"/>
        <w:autoSpaceDE/>
        <w:autoSpaceDN/>
        <w:bidi w:val="0"/>
        <w:spacing w:line="560" w:lineRule="exact"/>
        <w:textAlignment w:val="auto"/>
        <w:outlineLvl w:val="9"/>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四、</w:t>
      </w:r>
      <w:r>
        <w:rPr>
          <w:rFonts w:hint="eastAsia" w:ascii="仿宋" w:hAnsi="仿宋" w:eastAsia="仿宋" w:cs="仿宋"/>
          <w:b/>
          <w:color w:val="000000" w:themeColor="text1"/>
          <w:sz w:val="24"/>
          <w:highlight w:val="none"/>
          <w14:textFill>
            <w14:solidFill>
              <w14:schemeClr w14:val="tx1"/>
            </w14:solidFill>
          </w14:textFill>
        </w:rPr>
        <w:t>合同实施：</w:t>
      </w:r>
      <w:bookmarkStart w:id="57" w:name="_Toc167714067"/>
      <w:bookmarkStart w:id="58" w:name="_Toc167715264"/>
      <w:bookmarkStart w:id="59" w:name="_Toc167712869"/>
    </w:p>
    <w:bookmarkEnd w:id="57"/>
    <w:bookmarkEnd w:id="58"/>
    <w:bookmarkEnd w:id="59"/>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成交单位应在合同签订后七（7）个日历日内安排人员（项目组成人员简历表所列）与使用单位就</w:t>
      </w:r>
      <w:r>
        <w:rPr>
          <w:rFonts w:hint="eastAsia" w:ascii="仿宋" w:hAnsi="仿宋" w:eastAsia="仿宋" w:cs="仿宋"/>
          <w:color w:val="000000" w:themeColor="text1"/>
          <w:sz w:val="24"/>
          <w:highlight w:val="none"/>
          <w:lang w:val="en-US" w:eastAsia="zh-CN"/>
          <w14:textFill>
            <w14:solidFill>
              <w14:schemeClr w14:val="tx1"/>
            </w14:solidFill>
          </w14:textFill>
        </w:rPr>
        <w:t>项目实施</w:t>
      </w:r>
      <w:r>
        <w:rPr>
          <w:rFonts w:hint="eastAsia" w:ascii="仿宋" w:hAnsi="仿宋" w:eastAsia="仿宋" w:cs="仿宋"/>
          <w:color w:val="000000" w:themeColor="text1"/>
          <w:sz w:val="24"/>
          <w:highlight w:val="none"/>
          <w14:textFill>
            <w14:solidFill>
              <w14:schemeClr w14:val="tx1"/>
            </w14:solidFill>
          </w14:textFill>
        </w:rPr>
        <w:t>等工作进行安排、部署。</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2、若未能在项目周期内完成合同规定的义务，由此对采购人造成的延误和一切损失，由成交单位承担和赔偿。</w:t>
      </w:r>
      <w:bookmarkEnd w:id="54"/>
      <w:bookmarkEnd w:id="55"/>
      <w:bookmarkEnd w:id="56"/>
    </w:p>
    <w:p>
      <w:pPr>
        <w:spacing w:line="560" w:lineRule="exac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五</w:t>
      </w:r>
      <w:r>
        <w:rPr>
          <w:rFonts w:hint="eastAsia" w:ascii="仿宋" w:hAnsi="仿宋" w:eastAsia="仿宋" w:cs="仿宋"/>
          <w:b/>
          <w:bCs/>
          <w:color w:val="000000" w:themeColor="text1"/>
          <w:sz w:val="24"/>
          <w:highlight w:val="none"/>
          <w14:textFill>
            <w14:solidFill>
              <w14:schemeClr w14:val="tx1"/>
            </w14:solidFill>
          </w14:textFill>
        </w:rPr>
        <w:t>、违约责任</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1、按</w:t>
      </w:r>
      <w:r>
        <w:rPr>
          <w:rFonts w:hint="eastAsia" w:ascii="仿宋" w:hAnsi="仿宋" w:eastAsia="仿宋" w:cs="仿宋"/>
          <w:color w:val="000000" w:themeColor="text1"/>
          <w:sz w:val="24"/>
          <w:highlight w:val="none"/>
          <w:lang w:eastAsia="zh-CN"/>
          <w14:textFill>
            <w14:solidFill>
              <w14:schemeClr w14:val="tx1"/>
            </w14:solidFill>
          </w14:textFill>
        </w:rPr>
        <w:t>《中华人民共和国民法典》</w:t>
      </w:r>
      <w:r>
        <w:rPr>
          <w:rFonts w:hint="eastAsia" w:ascii="仿宋" w:hAnsi="仿宋" w:eastAsia="仿宋" w:cs="仿宋"/>
          <w:color w:val="000000" w:themeColor="text1"/>
          <w:sz w:val="24"/>
          <w:highlight w:val="none"/>
          <w14:textFill>
            <w14:solidFill>
              <w14:schemeClr w14:val="tx1"/>
            </w14:solidFill>
          </w14:textFill>
        </w:rPr>
        <w:t>中的相关条款执行。</w:t>
      </w:r>
    </w:p>
    <w:p>
      <w:pPr>
        <w:spacing w:line="560" w:lineRule="exact"/>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2、按合同要求提供服务或服务质量不能满足技术要求，采购人有权终止合同，并对供</w:t>
      </w:r>
    </w:p>
    <w:p>
      <w:pPr>
        <w:spacing w:line="560" w:lineRule="exact"/>
        <w:jc w:val="left"/>
        <w:rPr>
          <w:rFonts w:hint="eastAsia" w:ascii="仿宋" w:hAnsi="仿宋" w:eastAsia="仿宋" w:cs="仿宋"/>
          <w:color w:val="000000" w:themeColor="text1"/>
          <w:kern w:val="0"/>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594995</wp:posOffset>
                </wp:positionV>
                <wp:extent cx="5487670" cy="493395"/>
                <wp:effectExtent l="4445" t="5080" r="13335" b="15875"/>
                <wp:wrapSquare wrapText="bothSides"/>
                <wp:docPr id="14" name="文本框 14"/>
                <wp:cNvGraphicFramePr/>
                <a:graphic xmlns:a="http://schemas.openxmlformats.org/drawingml/2006/main">
                  <a:graphicData uri="http://schemas.microsoft.com/office/word/2010/wordprocessingShape">
                    <wps:wsp>
                      <wps:cNvSpPr txBox="1"/>
                      <wps:spPr>
                        <a:xfrm>
                          <a:off x="1273175" y="2276475"/>
                          <a:ext cx="5487670" cy="493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3485"/>
                              </w:tabs>
                              <w:spacing w:line="520" w:lineRule="exact"/>
                              <w:jc w:val="center"/>
                              <w:rPr>
                                <w:rFonts w:hint="eastAsia" w:ascii="仿宋" w:hAnsi="仿宋" w:eastAsia="仿宋" w:cs="仿宋"/>
                                <w:b/>
                                <w:sz w:val="32"/>
                                <w:szCs w:val="32"/>
                              </w:rPr>
                            </w:pPr>
                            <w:r>
                              <w:rPr>
                                <w:rFonts w:hint="eastAsia" w:ascii="仿宋" w:hAnsi="仿宋" w:eastAsia="仿宋" w:cs="仿宋"/>
                                <w:b/>
                                <w:sz w:val="32"/>
                                <w:szCs w:val="32"/>
                              </w:rPr>
                              <w:t>注：商务要求为实质性要求，不得负偏离。</w:t>
                            </w:r>
                          </w:p>
                        </w:txbxContent>
                      </wps:txbx>
                      <wps:bodyPr wrap="square" upright="1">
                        <a:noAutofit/>
                      </wps:bodyPr>
                    </wps:wsp>
                  </a:graphicData>
                </a:graphic>
              </wp:anchor>
            </w:drawing>
          </mc:Choice>
          <mc:Fallback>
            <w:pict>
              <v:shape id="_x0000_s1026" o:spid="_x0000_s1026" o:spt="202" type="#_x0000_t202" style="position:absolute;left:0pt;margin-left:4.05pt;margin-top:46.85pt;height:38.85pt;width:432.1pt;mso-wrap-distance-bottom:0pt;mso-wrap-distance-left:9pt;mso-wrap-distance-right:9pt;mso-wrap-distance-top:0pt;z-index:251660288;mso-width-relative:page;mso-height-relative:page;" fillcolor="#FFFFFF" filled="t" stroked="t" coordsize="21600,21600" o:gfxdata="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wh9FNgAAAAIAQAADwAAAAAAAAABACAAAAAiAAAAZHJzL2Rvd25yZXYu&#10;eG1sUEsBAhQAFAAAAAgAh07iQHKFR+Q0AgAAegQAAA4AAAAAAAAAAQAgAAAAJwEAAGRycy9lMm9E&#10;b2MueG1sUEsFBgAAAAAGAAYAWQEAAM0FAAAAAA==&#10;">
                <v:fill on="t" focussize="0,0"/>
                <v:stroke color="#000000" joinstyle="miter"/>
                <v:imagedata o:title=""/>
                <o:lock v:ext="edit" aspectratio="f"/>
                <v:textbox>
                  <w:txbxContent>
                    <w:p>
                      <w:pPr>
                        <w:tabs>
                          <w:tab w:val="left" w:pos="3485"/>
                        </w:tabs>
                        <w:spacing w:line="520" w:lineRule="exact"/>
                        <w:jc w:val="center"/>
                        <w:rPr>
                          <w:rFonts w:hint="eastAsia" w:ascii="仿宋" w:hAnsi="仿宋" w:eastAsia="仿宋" w:cs="仿宋"/>
                          <w:b/>
                          <w:sz w:val="32"/>
                          <w:szCs w:val="32"/>
                        </w:rPr>
                      </w:pPr>
                      <w:r>
                        <w:rPr>
                          <w:rFonts w:hint="eastAsia" w:ascii="仿宋" w:hAnsi="仿宋" w:eastAsia="仿宋" w:cs="仿宋"/>
                          <w:b/>
                          <w:sz w:val="32"/>
                          <w:szCs w:val="32"/>
                        </w:rPr>
                        <w:t>注：商务要求为实质性要求，不得负偏离。</w:t>
                      </w:r>
                    </w:p>
                  </w:txbxContent>
                </v:textbox>
                <w10:wrap type="square"/>
              </v:shape>
            </w:pict>
          </mc:Fallback>
        </mc:AlternateContent>
      </w:r>
      <w:r>
        <w:rPr>
          <w:rFonts w:hint="eastAsia" w:ascii="仿宋" w:hAnsi="仿宋" w:eastAsia="仿宋" w:cs="仿宋"/>
          <w:color w:val="000000" w:themeColor="text1"/>
          <w:sz w:val="24"/>
          <w:highlight w:val="none"/>
          <w14:textFill>
            <w14:solidFill>
              <w14:schemeClr w14:val="tx1"/>
            </w14:solidFill>
          </w14:textFill>
        </w:rPr>
        <w:t>方违约行为进行追究，同时按《政府采购法》的有关规定进行处罚。</w:t>
      </w:r>
      <w:r>
        <w:rPr>
          <w:rFonts w:hint="eastAsia" w:ascii="仿宋" w:hAnsi="仿宋" w:eastAsia="仿宋" w:cs="仿宋"/>
          <w:color w:val="000000" w:themeColor="text1"/>
          <w:kern w:val="0"/>
          <w:highlight w:val="none"/>
          <w14:textFill>
            <w14:solidFill>
              <w14:schemeClr w14:val="tx1"/>
            </w14:solidFill>
          </w14:textFill>
        </w:rPr>
        <w:br w:type="page"/>
      </w:r>
    </w:p>
    <w:p>
      <w:pPr>
        <w:spacing w:line="560" w:lineRule="exact"/>
        <w:jc w:val="center"/>
        <w:rPr>
          <w:rFonts w:hint="eastAsia" w:ascii="仿宋" w:hAnsi="仿宋" w:eastAsia="仿宋" w:cs="仿宋"/>
          <w:color w:val="000000" w:themeColor="text1"/>
          <w:kern w:val="0"/>
          <w:highlight w:val="none"/>
          <w:lang w:eastAsia="zh-CN"/>
          <w14:textFill>
            <w14:solidFill>
              <w14:schemeClr w14:val="tx1"/>
            </w14:solidFill>
          </w14:textFill>
        </w:rPr>
      </w:pPr>
      <w:bookmarkStart w:id="60" w:name="_Toc2890"/>
      <w:r>
        <w:rPr>
          <w:rStyle w:val="55"/>
          <w:rFonts w:hint="eastAsia" w:ascii="仿宋" w:hAnsi="仿宋" w:eastAsia="仿宋" w:cs="仿宋"/>
          <w:color w:val="000000" w:themeColor="text1"/>
          <w:highlight w:val="none"/>
          <w14:textFill>
            <w14:solidFill>
              <w14:schemeClr w14:val="tx1"/>
            </w14:solidFill>
          </w14:textFill>
        </w:rPr>
        <w:t>第五章  合同条款</w:t>
      </w:r>
      <w:bookmarkEnd w:id="60"/>
      <w:r>
        <w:rPr>
          <w:rStyle w:val="55"/>
          <w:rFonts w:hint="eastAsia" w:ascii="仿宋" w:hAnsi="仿宋" w:eastAsia="仿宋" w:cs="仿宋"/>
          <w:color w:val="000000" w:themeColor="text1"/>
          <w:highlight w:val="none"/>
          <w:lang w:eastAsia="zh-CN"/>
          <w14:textFill>
            <w14:solidFill>
              <w14:schemeClr w14:val="tx1"/>
            </w14:solidFill>
          </w14:textFill>
        </w:rPr>
        <w:t>（</w:t>
      </w:r>
      <w:r>
        <w:rPr>
          <w:rStyle w:val="55"/>
          <w:rFonts w:hint="eastAsia" w:ascii="仿宋" w:hAnsi="仿宋" w:eastAsia="仿宋" w:cs="仿宋"/>
          <w:color w:val="000000" w:themeColor="text1"/>
          <w:highlight w:val="none"/>
          <w:lang w:val="en-US" w:eastAsia="zh-CN"/>
          <w14:textFill>
            <w14:solidFill>
              <w14:schemeClr w14:val="tx1"/>
            </w14:solidFill>
          </w14:textFill>
        </w:rPr>
        <w:t>参考格式</w:t>
      </w:r>
      <w:r>
        <w:rPr>
          <w:rStyle w:val="55"/>
          <w:rFonts w:hint="eastAsia" w:ascii="仿宋" w:hAnsi="仿宋" w:eastAsia="仿宋" w:cs="仿宋"/>
          <w:color w:val="000000" w:themeColor="text1"/>
          <w:highlight w:val="none"/>
          <w:lang w:eastAsia="zh-CN"/>
          <w14:textFill>
            <w14:solidFill>
              <w14:schemeClr w14:val="tx1"/>
            </w14:solidFill>
          </w14:textFill>
        </w:rPr>
        <w:t>）</w:t>
      </w:r>
    </w:p>
    <w:p>
      <w:pPr>
        <w:ind w:firstLine="5520" w:firstLineChars="2300"/>
        <w:jc w:val="both"/>
        <w:rPr>
          <w:rFonts w:hint="eastAsia" w:ascii="仿宋" w:hAnsi="仿宋" w:eastAsia="仿宋" w:cs="仿宋"/>
          <w:b w:val="0"/>
          <w:bCs/>
          <w:color w:val="000000" w:themeColor="text1"/>
          <w:sz w:val="24"/>
          <w:szCs w:val="24"/>
          <w:highlight w:val="none"/>
          <w14:textFill>
            <w14:solidFill>
              <w14:schemeClr w14:val="tx1"/>
            </w14:solidFill>
          </w14:textFill>
        </w:rPr>
      </w:pP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一、合同格式</w:t>
      </w:r>
    </w:p>
    <w:p>
      <w:pPr>
        <w:spacing w:line="560" w:lineRule="exact"/>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陕西福彩公益之声系列宣传服务采购项目</w:t>
      </w:r>
      <w:r>
        <w:rPr>
          <w:rFonts w:hint="eastAsia" w:ascii="仿宋" w:hAnsi="仿宋" w:eastAsia="仿宋" w:cs="仿宋"/>
          <w:color w:val="000000" w:themeColor="text1"/>
          <w:sz w:val="24"/>
          <w:highlight w:val="none"/>
          <w14:textFill>
            <w14:solidFill>
              <w14:schemeClr w14:val="tx1"/>
            </w14:solidFill>
          </w14:textFill>
        </w:rPr>
        <w:t>(文件编号</w:t>
      </w:r>
      <w:r>
        <w:rPr>
          <w:rFonts w:hint="eastAsia" w:ascii="仿宋" w:hAnsi="仿宋" w:eastAsia="仿宋" w:cs="仿宋"/>
          <w:color w:val="000000" w:themeColor="text1"/>
          <w:sz w:val="24"/>
          <w:highlight w:val="none"/>
          <w:lang w:eastAsia="zh-CN"/>
          <w14:textFill>
            <w14:solidFill>
              <w14:schemeClr w14:val="tx1"/>
            </w14:solidFill>
          </w14:textFill>
        </w:rPr>
        <w:t>：HZGH-2022-062</w:t>
      </w:r>
      <w:r>
        <w:rPr>
          <w:rFonts w:hint="eastAsia" w:ascii="仿宋" w:hAnsi="仿宋" w:eastAsia="仿宋" w:cs="仿宋"/>
          <w:color w:val="000000" w:themeColor="text1"/>
          <w:sz w:val="24"/>
          <w:highlight w:val="none"/>
          <w14:textFill>
            <w14:solidFill>
              <w14:schemeClr w14:val="tx1"/>
            </w14:solidFill>
          </w14:textFill>
        </w:rPr>
        <w:t>)，在</w:t>
      </w:r>
      <w:r>
        <w:rPr>
          <w:rFonts w:hint="eastAsia" w:ascii="仿宋" w:hAnsi="仿宋" w:eastAsia="仿宋" w:cs="仿宋"/>
          <w:color w:val="000000" w:themeColor="text1"/>
          <w:sz w:val="24"/>
          <w:highlight w:val="none"/>
          <w:lang w:eastAsia="zh-CN"/>
          <w14:textFill>
            <w14:solidFill>
              <w14:schemeClr w14:val="tx1"/>
            </w14:solidFill>
          </w14:textFill>
        </w:rPr>
        <w:t>陕西省财政厅政府采购管理处</w:t>
      </w:r>
      <w:r>
        <w:rPr>
          <w:rFonts w:hint="eastAsia" w:ascii="仿宋" w:hAnsi="仿宋" w:eastAsia="仿宋" w:cs="仿宋"/>
          <w:color w:val="000000" w:themeColor="text1"/>
          <w:sz w:val="24"/>
          <w:highlight w:val="none"/>
          <w14:textFill>
            <w14:solidFill>
              <w14:schemeClr w14:val="tx1"/>
            </w14:solidFill>
          </w14:textFill>
        </w:rPr>
        <w:t>的监督管理下，由华招广和项目管理有限公司组织竞争性磋商。</w:t>
      </w:r>
      <w:r>
        <w:rPr>
          <w:rFonts w:hint="eastAsia" w:ascii="仿宋" w:hAnsi="仿宋" w:eastAsia="仿宋" w:cs="仿宋"/>
          <w:color w:val="000000" w:themeColor="text1"/>
          <w:sz w:val="24"/>
          <w:highlight w:val="none"/>
          <w:lang w:eastAsia="zh-CN"/>
          <w14:textFill>
            <w14:solidFill>
              <w14:schemeClr w14:val="tx1"/>
            </w14:solidFill>
          </w14:textFill>
        </w:rPr>
        <w:t>陕西省福利彩票发行中心</w:t>
      </w:r>
      <w:r>
        <w:rPr>
          <w:rFonts w:hint="eastAsia" w:ascii="仿宋" w:hAnsi="仿宋" w:eastAsia="仿宋" w:cs="仿宋"/>
          <w:color w:val="000000" w:themeColor="text1"/>
          <w:sz w:val="24"/>
          <w:highlight w:val="none"/>
          <w14:textFill>
            <w14:solidFill>
              <w14:schemeClr w14:val="tx1"/>
            </w14:solidFill>
          </w14:textFill>
        </w:rPr>
        <w:t>(以下简称“甲方”)确定 (成交单位名称) （以下简称“乙方”）为成交单位。</w:t>
      </w:r>
    </w:p>
    <w:p>
      <w:pPr>
        <w:spacing w:line="560" w:lineRule="exact"/>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依据《中华人民共和国</w:t>
      </w:r>
      <w:r>
        <w:rPr>
          <w:rFonts w:hint="eastAsia" w:ascii="仿宋" w:hAnsi="仿宋" w:eastAsia="仿宋" w:cs="仿宋"/>
          <w:color w:val="000000" w:themeColor="text1"/>
          <w:sz w:val="24"/>
          <w:highlight w:val="none"/>
          <w:lang w:val="en-US" w:eastAsia="zh-CN"/>
          <w14:textFill>
            <w14:solidFill>
              <w14:schemeClr w14:val="tx1"/>
            </w14:solidFill>
          </w14:textFill>
        </w:rPr>
        <w:t>民法典</w:t>
      </w:r>
      <w:r>
        <w:rPr>
          <w:rFonts w:hint="eastAsia" w:ascii="仿宋" w:hAnsi="仿宋" w:eastAsia="仿宋" w:cs="仿宋"/>
          <w:color w:val="000000" w:themeColor="text1"/>
          <w:sz w:val="24"/>
          <w:highlight w:val="none"/>
          <w14:textFill>
            <w14:solidFill>
              <w14:schemeClr w14:val="tx1"/>
            </w14:solidFill>
          </w14:textFill>
        </w:rPr>
        <w:t>》和《中华人民共和国政府采购法》《中华人民共和国政府采购法实施条例》，甲方通过竞争性磋商采购（服务名称） ，并接受了乙方以价格(成交金额大写)(以下简称“合同价”)提供的服务。</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bookmarkStart w:id="61" w:name="_Toc194663916"/>
      <w:bookmarkStart w:id="62" w:name="_Toc188808831"/>
      <w:bookmarkStart w:id="63" w:name="_Toc193187095"/>
      <w:bookmarkStart w:id="64" w:name="_Toc193126879"/>
      <w:r>
        <w:rPr>
          <w:rFonts w:hint="eastAsia" w:ascii="仿宋" w:hAnsi="仿宋" w:eastAsia="仿宋" w:cs="仿宋"/>
          <w:color w:val="000000" w:themeColor="text1"/>
          <w:sz w:val="24"/>
          <w:highlight w:val="none"/>
          <w14:textFill>
            <w14:solidFill>
              <w14:schemeClr w14:val="tx1"/>
            </w14:solidFill>
          </w14:textFill>
        </w:rPr>
        <w:t>本合同在此声明如下：</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1、本合同中的词语和术语的含义与合同条款中定义的相同。</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2、下述文件是本合同的一部分，并与本合同一起阅读和解释：</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1）合同条款</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2）合同条款附件</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附件1—服务方案</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附件2—服务质量保证承诺</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3）成交通知书</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4）竞争性磋商文件</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5）竞争性磋商响应文件</w:t>
      </w:r>
    </w:p>
    <w:p>
      <w:pPr>
        <w:spacing w:line="560" w:lineRule="exact"/>
        <w:jc w:val="left"/>
        <w:rPr>
          <w:rFonts w:hint="eastAsia"/>
          <w:highlight w:val="none"/>
        </w:rPr>
      </w:pPr>
      <w:r>
        <w:rPr>
          <w:rFonts w:hint="eastAsia" w:ascii="仿宋" w:hAnsi="仿宋" w:eastAsia="仿宋" w:cs="仿宋"/>
          <w:color w:val="000000" w:themeColor="text1"/>
          <w:sz w:val="24"/>
          <w:highlight w:val="none"/>
          <w14:textFill>
            <w14:solidFill>
              <w14:schemeClr w14:val="tx1"/>
            </w14:solidFill>
          </w14:textFill>
        </w:rPr>
        <w:t>3、考虑到甲方将按照本合同向乙方支付款项，乙方在此保证全部按照合同的规定向甲方提</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供服务，并修补缺陷。</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4、考虑到乙方提供的服务并修补缺陷，甲方在此保证按照合同规定的时间和方式向乙方支付合同价或其他按合同规定应支付的金额。</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5、付款方式：</w:t>
      </w:r>
    </w:p>
    <w:p>
      <w:pPr>
        <w:keepNext w:val="0"/>
        <w:keepLines w:val="0"/>
        <w:pageBreakBefore w:val="0"/>
        <w:widowControl w:val="0"/>
        <w:kinsoku/>
        <w:wordWrap/>
        <w:overflowPunct/>
        <w:topLinePunct w:val="0"/>
        <w:autoSpaceDE/>
        <w:autoSpaceDN/>
        <w:bidi w:val="0"/>
        <w:snapToGrid/>
        <w:spacing w:line="560" w:lineRule="exact"/>
        <w:ind w:firstLine="480" w:firstLineChars="200"/>
        <w:textAlignment w:val="auto"/>
        <w:rPr>
          <w:rFonts w:hint="default"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甲乙双方自行协商。</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6、服务期限：</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560" w:lineRule="exact"/>
        <w:ind w:firstLine="480" w:firstLineChars="200"/>
        <w:jc w:val="left"/>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服务地点：</w:t>
      </w:r>
      <w:r>
        <w:rPr>
          <w:rFonts w:hint="eastAsia" w:ascii="仿宋" w:hAnsi="仿宋" w:eastAsia="仿宋" w:cs="仿宋"/>
          <w:color w:val="000000" w:themeColor="text1"/>
          <w:sz w:val="24"/>
          <w:highlight w:val="none"/>
          <w:lang w:val="en-US" w:eastAsia="zh-CN"/>
          <w14:textFill>
            <w14:solidFill>
              <w14:schemeClr w14:val="tx1"/>
            </w14:solidFill>
          </w14:textFill>
        </w:rPr>
        <w:t>甲方指定地点。</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本合同一式</w:t>
      </w:r>
      <w:r>
        <w:rPr>
          <w:rFonts w:hint="eastAsia" w:ascii="仿宋" w:hAnsi="仿宋" w:eastAsia="仿宋" w:cs="仿宋"/>
          <w:color w:val="000000" w:themeColor="text1"/>
          <w:sz w:val="24"/>
          <w:highlight w:val="none"/>
          <w:lang w:eastAsia="zh-CN"/>
          <w14:textFill>
            <w14:solidFill>
              <w14:schemeClr w14:val="tx1"/>
            </w14:solidFill>
          </w14:textFill>
        </w:rPr>
        <w:t>伍</w:t>
      </w:r>
      <w:r>
        <w:rPr>
          <w:rFonts w:hint="eastAsia" w:ascii="仿宋" w:hAnsi="仿宋" w:eastAsia="仿宋" w:cs="仿宋"/>
          <w:color w:val="000000" w:themeColor="text1"/>
          <w:sz w:val="24"/>
          <w:highlight w:val="none"/>
          <w14:textFill>
            <w14:solidFill>
              <w14:schemeClr w14:val="tx1"/>
            </w14:solidFill>
          </w14:textFill>
        </w:rPr>
        <w:t>份，其中，甲方贰份，乙方贰份，</w:t>
      </w:r>
      <w:r>
        <w:rPr>
          <w:rFonts w:hint="eastAsia" w:ascii="仿宋" w:hAnsi="仿宋" w:eastAsia="仿宋" w:cs="仿宋"/>
          <w:color w:val="000000" w:themeColor="text1"/>
          <w:sz w:val="24"/>
          <w:highlight w:val="none"/>
          <w:lang w:eastAsia="zh-CN"/>
          <w14:textFill>
            <w14:solidFill>
              <w14:schemeClr w14:val="tx1"/>
            </w14:solidFill>
          </w14:textFill>
        </w:rPr>
        <w:t>采购代理机构</w:t>
      </w:r>
      <w:r>
        <w:rPr>
          <w:rFonts w:hint="eastAsia" w:ascii="仿宋" w:hAnsi="仿宋" w:eastAsia="仿宋" w:cs="仿宋"/>
          <w:color w:val="000000" w:themeColor="text1"/>
          <w:sz w:val="24"/>
          <w:highlight w:val="none"/>
          <w14:textFill>
            <w14:solidFill>
              <w14:schemeClr w14:val="tx1"/>
            </w14:solidFill>
          </w14:textFill>
        </w:rPr>
        <w:t>备案壹份。</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8、本合同由买卖双方共同签字盖章之日起生效。</w:t>
      </w:r>
    </w:p>
    <w:tbl>
      <w:tblPr>
        <w:tblStyle w:val="22"/>
        <w:tblpPr w:leftFromText="180" w:rightFromText="180" w:vertAnchor="text" w:horzAnchor="margin" w:tblpX="406" w:tblpY="58"/>
        <w:tblOverlap w:val="never"/>
        <w:tblW w:w="8361" w:type="dxa"/>
        <w:tblInd w:w="0" w:type="dxa"/>
        <w:tblLayout w:type="fixed"/>
        <w:tblCellMar>
          <w:top w:w="0" w:type="dxa"/>
          <w:left w:w="108" w:type="dxa"/>
          <w:bottom w:w="0" w:type="dxa"/>
          <w:right w:w="108" w:type="dxa"/>
        </w:tblCellMar>
      </w:tblPr>
      <w:tblGrid>
        <w:gridCol w:w="4425"/>
        <w:gridCol w:w="3936"/>
      </w:tblGrid>
      <w:tr>
        <w:tblPrEx>
          <w:tblCellMar>
            <w:top w:w="0" w:type="dxa"/>
            <w:left w:w="108" w:type="dxa"/>
            <w:bottom w:w="0" w:type="dxa"/>
            <w:right w:w="108" w:type="dxa"/>
          </w:tblCellMar>
        </w:tblPrEx>
        <w:trPr>
          <w:trHeight w:val="3093" w:hRule="atLeast"/>
        </w:trPr>
        <w:tc>
          <w:tcPr>
            <w:tcW w:w="4425" w:type="dxa"/>
            <w:tcMar>
              <w:top w:w="113" w:type="dxa"/>
              <w:left w:w="113" w:type="dxa"/>
              <w:bottom w:w="113" w:type="dxa"/>
              <w:right w:w="113" w:type="dxa"/>
            </w:tcMar>
          </w:tcPr>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甲方名称：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地    址：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邮    编：</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电    话：</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传    真：</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代表签字：</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盖章：</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年  月  日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p>
        </w:tc>
        <w:tc>
          <w:tcPr>
            <w:tcW w:w="3936" w:type="dxa"/>
            <w:tcMar>
              <w:top w:w="113" w:type="dxa"/>
              <w:left w:w="113" w:type="dxa"/>
              <w:bottom w:w="113" w:type="dxa"/>
              <w:right w:w="113" w:type="dxa"/>
            </w:tcMar>
          </w:tcPr>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乙方名称：</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地    址：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邮    编：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电    话：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传    真：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开户银行：</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帐    号：</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代表签字</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盖章：</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年  月  日</w:t>
            </w:r>
          </w:p>
        </w:tc>
      </w:tr>
      <w:bookmarkEnd w:id="61"/>
      <w:bookmarkEnd w:id="62"/>
      <w:bookmarkEnd w:id="63"/>
      <w:bookmarkEnd w:id="64"/>
    </w:tbl>
    <w:p>
      <w:pPr>
        <w:jc w:val="both"/>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 xml:space="preserve">                               </w:t>
      </w:r>
    </w:p>
    <w:p>
      <w:pPr>
        <w:spacing w:line="480" w:lineRule="exact"/>
        <w:ind w:firstLine="480" w:firstLineChars="200"/>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 xml:space="preserve">                                 </w:t>
      </w:r>
    </w:p>
    <w:p>
      <w:pPr>
        <w:keepNext/>
        <w:keepLines/>
        <w:pageBreakBefore w:val="0"/>
        <w:widowControl w:val="0"/>
        <w:kinsoku/>
        <w:wordWrap/>
        <w:overflowPunct/>
        <w:topLinePunct w:val="0"/>
        <w:autoSpaceDE/>
        <w:autoSpaceDN/>
        <w:bidi w:val="0"/>
        <w:adjustRightInd/>
        <w:snapToGrid/>
        <w:spacing w:before="0" w:after="0" w:line="240" w:lineRule="auto"/>
        <w:textAlignment w:val="auto"/>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highlight w:val="none"/>
          <w14:textFill>
            <w14:solidFill>
              <w14:schemeClr w14:val="tx1"/>
            </w14:solidFill>
          </w14:textFill>
        </w:rPr>
        <w:br w:type="page"/>
      </w:r>
    </w:p>
    <w:p>
      <w:pPr>
        <w:bidi w:val="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二、合同条款</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第一条 本着平等互惠、互相支持、共同发展的原则，就甲方针对本项目的事宜， 经甲乙双方友好协商， 共同签署本合同，以资共同遵守。 </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第二条 服务定义：根据甲方需要，乙方为甲方提供该项目的服务等业务。 </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第三条 乙方服务人员：是指乙方派出的符合本合同资格条件的、在甲方从事本合同规定的服务项目范围以内工作的人员。乙方有义务在本合同有效期内维持其与服务人员合法的劳动合同关系，不得因与服务人员间就劳动法律关系或在其他方面的任何争议或瑕疵影响其履行在本合同项下的义务。 </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第四条 服务期限，从    年  月  日起至    年  月   日。</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第五条 服务费用：人民币       元，合计人民币       元。</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w:t>
      </w:r>
      <w:r>
        <w:rPr>
          <w:rFonts w:hint="eastAsia" w:ascii="仿宋" w:hAnsi="仿宋" w:eastAsia="仿宋" w:cs="仿宋"/>
          <w:color w:val="000000" w:themeColor="text1"/>
          <w:sz w:val="24"/>
          <w:highlight w:val="none"/>
          <w:lang w:eastAsia="zh-CN"/>
          <w14:textFill>
            <w14:solidFill>
              <w14:schemeClr w14:val="tx1"/>
            </w14:solidFill>
          </w14:textFill>
        </w:rPr>
        <w:t>六</w:t>
      </w:r>
      <w:r>
        <w:rPr>
          <w:rFonts w:hint="eastAsia" w:ascii="仿宋" w:hAnsi="仿宋" w:eastAsia="仿宋" w:cs="仿宋"/>
          <w:color w:val="000000" w:themeColor="text1"/>
          <w:sz w:val="24"/>
          <w:highlight w:val="none"/>
          <w14:textFill>
            <w14:solidFill>
              <w14:schemeClr w14:val="tx1"/>
            </w14:solidFill>
          </w14:textFill>
        </w:rPr>
        <w:t>条 甲方的权利</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1、甲方有权享有乙方按照上述约定提供的服务。</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甲方有权要求乙方提供符合本项目服务要求的人员，且提供的服务质量达到前述约定标准。如乙方违反协议约定，未达到服务质量要求的，甲方有权要求乙方限期改正，逾期未改正的或改正后仍给甲方造成损失的，乙方应承担相应的法律责任；</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3、甲方有权根据服务要求和标准考评乙方服务质量，如乙方提供的服务考评不合格或不符合约定的，甲方有权按照一定比例减少支付服务费用，具体减付比例结合乙方提供服务未达到约定的范围，严重程度、给甲方造成的损失情况等确定。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4、除本合同约定的服务费用外，乙方不得向甲方及其甲方人员收取其他任何费用，如甲方发现乙方有此类行为，甲方有权要求乙方清退所收费用，退还利息并支付违约金；</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5、对乙方相关服务资料的所有权、使用权的约定：归甲方所有。乙方不得以任何借口留存，否则承担由此产生的一切法律和经济责任。未经甲方允许，任何单位和个人不得转让和使用本项目的相关内容。</w:t>
      </w:r>
    </w:p>
    <w:p>
      <w:pPr>
        <w:spacing w:line="560" w:lineRule="exact"/>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w:t>
      </w:r>
      <w:r>
        <w:rPr>
          <w:rFonts w:hint="eastAsia" w:ascii="仿宋" w:hAnsi="仿宋" w:eastAsia="仿宋" w:cs="仿宋"/>
          <w:color w:val="000000" w:themeColor="text1"/>
          <w:sz w:val="24"/>
          <w:highlight w:val="none"/>
          <w:lang w:eastAsia="zh-CN"/>
          <w14:textFill>
            <w14:solidFill>
              <w14:schemeClr w14:val="tx1"/>
            </w14:solidFill>
          </w14:textFill>
        </w:rPr>
        <w:t>七</w:t>
      </w:r>
      <w:r>
        <w:rPr>
          <w:rFonts w:hint="eastAsia" w:ascii="仿宋" w:hAnsi="仿宋" w:eastAsia="仿宋" w:cs="仿宋"/>
          <w:color w:val="000000" w:themeColor="text1"/>
          <w:sz w:val="24"/>
          <w:highlight w:val="none"/>
          <w14:textFill>
            <w14:solidFill>
              <w14:schemeClr w14:val="tx1"/>
            </w14:solidFill>
          </w14:textFill>
        </w:rPr>
        <w:t>条 甲方的义务</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1、在服务实施过程中，甲方应为乙方提供必要的工作便利与指导，配合乙方履行职责。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2、甲方不得将本合同的内容向甲乙双方以外的、与签订和履行本合同无关的任何第三方透露，不得泄露乙方的商业秘密（包括本合同及其附件和合同签订前的各项方案）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第九条 任何一方违反或擅自变更本合同的约定，应当承担由此给对方造成的经济损失和相关责任。</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w:t>
      </w:r>
      <w:r>
        <w:rPr>
          <w:rFonts w:hint="eastAsia" w:ascii="仿宋" w:hAnsi="仿宋" w:eastAsia="仿宋" w:cs="仿宋"/>
          <w:color w:val="000000" w:themeColor="text1"/>
          <w:sz w:val="24"/>
          <w:highlight w:val="none"/>
          <w:lang w:eastAsia="zh-CN"/>
          <w14:textFill>
            <w14:solidFill>
              <w14:schemeClr w14:val="tx1"/>
            </w14:solidFill>
          </w14:textFill>
        </w:rPr>
        <w:t>八</w:t>
      </w:r>
      <w:r>
        <w:rPr>
          <w:rFonts w:hint="eastAsia" w:ascii="仿宋" w:hAnsi="仿宋" w:eastAsia="仿宋" w:cs="仿宋"/>
          <w:color w:val="000000" w:themeColor="text1"/>
          <w:sz w:val="24"/>
          <w:highlight w:val="none"/>
          <w14:textFill>
            <w14:solidFill>
              <w14:schemeClr w14:val="tx1"/>
            </w14:solidFill>
          </w14:textFill>
        </w:rPr>
        <w:t>条甲方违约责任</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1、由于甲方的原因或因不可抗力的自然因素影响，则服务周期顺延。</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2、对于乙方提供的资料以及属于乙方的内容，甲方有义务保密，不得向第三方提供或用于本合同以外的项目，否则乙方有权要求甲方按本合同项目款总额的20%赔偿损失。 </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w:t>
      </w:r>
      <w:r>
        <w:rPr>
          <w:rFonts w:hint="eastAsia" w:ascii="仿宋" w:hAnsi="仿宋" w:eastAsia="仿宋" w:cs="仿宋"/>
          <w:color w:val="000000" w:themeColor="text1"/>
          <w:sz w:val="24"/>
          <w:highlight w:val="none"/>
          <w:lang w:eastAsia="zh-CN"/>
          <w14:textFill>
            <w14:solidFill>
              <w14:schemeClr w14:val="tx1"/>
            </w14:solidFill>
          </w14:textFill>
        </w:rPr>
        <w:t>九</w:t>
      </w:r>
      <w:r>
        <w:rPr>
          <w:rFonts w:hint="eastAsia" w:ascii="仿宋" w:hAnsi="仿宋" w:eastAsia="仿宋" w:cs="仿宋"/>
          <w:color w:val="000000" w:themeColor="text1"/>
          <w:sz w:val="24"/>
          <w:highlight w:val="none"/>
          <w14:textFill>
            <w14:solidFill>
              <w14:schemeClr w14:val="tx1"/>
            </w14:solidFill>
          </w14:textFill>
        </w:rPr>
        <w:t>条乙方违约责任</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1、合同签订后，如乙方擅自中途停止或解除合同，乙方应向甲方双倍返还定金。没有约定定金的，乙方向甲方赔偿服务价款。</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2、在甲方提供了必要的工作、生活条件，并且保证了项目款按时到位，乙方未能按合同规定的日期提供服务时，应向甲方赔偿拖期损失费，每天的拖期损失费按合同约定的项目总价款。</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3、因天气、交通、政府行为、甲方提供的资料不准确等客观原因造成的服务周期拖期，乙方不承担赔偿责任。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服务实施过程中，乙方未按磋商响应文件约定配备服务人员或乙方派驻服务力量无法胜任项目实施要求的，甲方有权提出增加人员和充实技术力量，乙方应立即安排实施，其费用被认为已含在合同价格之中。如乙方拒绝增加人员或充实技术力量，甲方有权利解除合同，乙方应承担由此给甲方造成的经济损失。</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乙方有责任按甲方要求提交项目资料。如乙方未能按规定的服务周期提供服务，每延误一天，应付逾期违约金人民币（但由于受天气等不可抗力的自然因素影响，则工期顺延），逾期10天以上的，甲方除有权终止履行合同外，乙方应承担因延期造成的损失。同时，甲方有权根据乙方所承担服务的质量是否符合要求而对服务的内容进行调整。</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乙方提供的服务质量不合格的，乙方应负责无偿予以采取补救措施，以达到质量要求。因服务最终不符合合同要求（而又非甲方提供的资料原因所致）造成后果时，乙方应对因此造成的直接损失负赔偿责任，并承担相应的法律责任（由于甲方提供的资料原因产生的责任由甲方自己负责）。</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7、在合同期内和合同终止后，乙方应负责所有资料的保密，非经甲方书面认可，不得向任何人以任何方式提供任何资料。严格按甲方要求程序传递各种资料，否则甲方有权单方解除合同，并追回所付项目款。</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8、乙方若擅自转包或分包本合同标的，甲方有权解除合同，并可要求乙方偿付预算30%的违约金，同时追究其法律责任。 </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第十条 甲乙任何一方按照本合同规定索取违约金或赔偿金时，应书面通知违约方并说明违约金或赔偿金额；违约方应在收到对方发出的书面索赔通知的十个工作日内按索赔要求支付违约金或经济赔偿；如违约方对违约金或赔偿金额有异议，应在收到通知后七个工作日内通知对方，双方应在收到对方的通知或答复后尽快协商明确违约责任。</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第十</w:t>
      </w:r>
      <w:r>
        <w:rPr>
          <w:rFonts w:hint="eastAsia" w:ascii="仿宋" w:hAnsi="仿宋" w:eastAsia="仿宋" w:cs="仿宋"/>
          <w:color w:val="000000" w:themeColor="text1"/>
          <w:sz w:val="24"/>
          <w:highlight w:val="none"/>
          <w:lang w:eastAsia="zh-CN"/>
          <w14:textFill>
            <w14:solidFill>
              <w14:schemeClr w14:val="tx1"/>
            </w14:solidFill>
          </w14:textFill>
        </w:rPr>
        <w:t>一</w:t>
      </w:r>
      <w:r>
        <w:rPr>
          <w:rFonts w:hint="eastAsia" w:ascii="仿宋" w:hAnsi="仿宋" w:eastAsia="仿宋" w:cs="仿宋"/>
          <w:color w:val="000000" w:themeColor="text1"/>
          <w:sz w:val="24"/>
          <w:highlight w:val="none"/>
          <w14:textFill>
            <w14:solidFill>
              <w14:schemeClr w14:val="tx1"/>
            </w14:solidFill>
          </w14:textFill>
        </w:rPr>
        <w:t xml:space="preserve">条 因执行本合同发生的一切争议，双方应首先友好协商解决。经协商不能解决，应向甲方所在地人民法院提起诉讼。在诉讼期间，除必须在诉讼过程中进行解决的问题外，合同其余部分应继续履行。 </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第十</w:t>
      </w:r>
      <w:r>
        <w:rPr>
          <w:rFonts w:hint="eastAsia" w:ascii="仿宋" w:hAnsi="仿宋" w:eastAsia="仿宋" w:cs="仿宋"/>
          <w:color w:val="000000" w:themeColor="text1"/>
          <w:sz w:val="24"/>
          <w:highlight w:val="none"/>
          <w:lang w:eastAsia="zh-CN"/>
          <w14:textFill>
            <w14:solidFill>
              <w14:schemeClr w14:val="tx1"/>
            </w14:solidFill>
          </w14:textFill>
        </w:rPr>
        <w:t>二</w:t>
      </w:r>
      <w:r>
        <w:rPr>
          <w:rFonts w:hint="eastAsia" w:ascii="仿宋" w:hAnsi="仿宋" w:eastAsia="仿宋" w:cs="仿宋"/>
          <w:color w:val="000000" w:themeColor="text1"/>
          <w:sz w:val="24"/>
          <w:highlight w:val="none"/>
          <w14:textFill>
            <w14:solidFill>
              <w14:schemeClr w14:val="tx1"/>
            </w14:solidFill>
          </w14:textFill>
        </w:rPr>
        <w:t xml:space="preserve">条 甲、乙双方有一方有正当理由要求变更本合同，须提前一个月以书面形式通知对方并协商解决，双方应签署变更合同。 </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第十</w:t>
      </w:r>
      <w:r>
        <w:rPr>
          <w:rFonts w:hint="eastAsia" w:ascii="仿宋" w:hAnsi="仿宋" w:eastAsia="仿宋" w:cs="仿宋"/>
          <w:color w:val="000000" w:themeColor="text1"/>
          <w:sz w:val="24"/>
          <w:highlight w:val="none"/>
          <w:lang w:eastAsia="zh-CN"/>
          <w14:textFill>
            <w14:solidFill>
              <w14:schemeClr w14:val="tx1"/>
            </w14:solidFill>
          </w14:textFill>
        </w:rPr>
        <w:t>三</w:t>
      </w:r>
      <w:r>
        <w:rPr>
          <w:rFonts w:hint="eastAsia" w:ascii="仿宋" w:hAnsi="仿宋" w:eastAsia="仿宋" w:cs="仿宋"/>
          <w:color w:val="000000" w:themeColor="text1"/>
          <w:sz w:val="24"/>
          <w:highlight w:val="none"/>
          <w14:textFill>
            <w14:solidFill>
              <w14:schemeClr w14:val="tx1"/>
            </w14:solidFill>
          </w14:textFill>
        </w:rPr>
        <w:t xml:space="preserve">条 本合同期满双方不再续约或者因一方违约导致本合同无法履行，则本合同终止。但合同的终止不得损害第三方的利益，双方应为此做出合理安排。 </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第十</w:t>
      </w:r>
      <w:r>
        <w:rPr>
          <w:rFonts w:hint="eastAsia" w:ascii="仿宋" w:hAnsi="仿宋" w:eastAsia="仿宋" w:cs="仿宋"/>
          <w:color w:val="000000" w:themeColor="text1"/>
          <w:sz w:val="24"/>
          <w:highlight w:val="none"/>
          <w:lang w:eastAsia="zh-CN"/>
          <w14:textFill>
            <w14:solidFill>
              <w14:schemeClr w14:val="tx1"/>
            </w14:solidFill>
          </w14:textFill>
        </w:rPr>
        <w:t>四</w:t>
      </w:r>
      <w:r>
        <w:rPr>
          <w:rFonts w:hint="eastAsia" w:ascii="仿宋" w:hAnsi="仿宋" w:eastAsia="仿宋" w:cs="仿宋"/>
          <w:color w:val="000000" w:themeColor="text1"/>
          <w:sz w:val="24"/>
          <w:highlight w:val="none"/>
          <w14:textFill>
            <w14:solidFill>
              <w14:schemeClr w14:val="tx1"/>
            </w14:solidFill>
          </w14:textFill>
        </w:rPr>
        <w:t>条 未经对方同意，甲乙任何一方不得将本合同部分或全部权利和义务转让给第三方。</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第十</w:t>
      </w:r>
      <w:r>
        <w:rPr>
          <w:rFonts w:hint="eastAsia" w:ascii="仿宋" w:hAnsi="仿宋" w:eastAsia="仿宋" w:cs="仿宋"/>
          <w:color w:val="000000" w:themeColor="text1"/>
          <w:sz w:val="24"/>
          <w:highlight w:val="none"/>
          <w:lang w:eastAsia="zh-CN"/>
          <w14:textFill>
            <w14:solidFill>
              <w14:schemeClr w14:val="tx1"/>
            </w14:solidFill>
          </w14:textFill>
        </w:rPr>
        <w:t>五</w:t>
      </w:r>
      <w:r>
        <w:rPr>
          <w:rFonts w:hint="eastAsia" w:ascii="仿宋" w:hAnsi="仿宋" w:eastAsia="仿宋" w:cs="仿宋"/>
          <w:color w:val="000000" w:themeColor="text1"/>
          <w:sz w:val="24"/>
          <w:highlight w:val="none"/>
          <w14:textFill>
            <w14:solidFill>
              <w14:schemeClr w14:val="tx1"/>
            </w14:solidFill>
          </w14:textFill>
        </w:rPr>
        <w:t>条 本合同中涉及的所有“通知”、“同意”、“确认” 等事项均应以书面形式做出，并作为依据。</w:t>
      </w:r>
    </w:p>
    <w:p>
      <w:pPr>
        <w:spacing w:line="560" w:lineRule="exact"/>
        <w:ind w:firstLine="240" w:firstLineChars="100"/>
        <w:jc w:val="left"/>
        <w:rPr>
          <w:rFonts w:hint="eastAsia"/>
          <w:highlight w:val="none"/>
        </w:rPr>
      </w:pPr>
      <w:r>
        <w:rPr>
          <w:rFonts w:hint="eastAsia" w:ascii="仿宋" w:hAnsi="仿宋" w:eastAsia="仿宋" w:cs="仿宋"/>
          <w:color w:val="000000" w:themeColor="text1"/>
          <w:sz w:val="24"/>
          <w:highlight w:val="none"/>
          <w14:textFill>
            <w14:solidFill>
              <w14:schemeClr w14:val="tx1"/>
            </w14:solidFill>
          </w14:textFill>
        </w:rPr>
        <w:t>第十</w:t>
      </w:r>
      <w:r>
        <w:rPr>
          <w:rFonts w:hint="eastAsia" w:ascii="仿宋" w:hAnsi="仿宋" w:eastAsia="仿宋" w:cs="仿宋"/>
          <w:color w:val="000000" w:themeColor="text1"/>
          <w:sz w:val="24"/>
          <w:highlight w:val="none"/>
          <w:lang w:eastAsia="zh-CN"/>
          <w14:textFill>
            <w14:solidFill>
              <w14:schemeClr w14:val="tx1"/>
            </w14:solidFill>
          </w14:textFill>
        </w:rPr>
        <w:t>六</w:t>
      </w:r>
      <w:r>
        <w:rPr>
          <w:rFonts w:hint="eastAsia" w:ascii="仿宋" w:hAnsi="仿宋" w:eastAsia="仿宋" w:cs="仿宋"/>
          <w:color w:val="000000" w:themeColor="text1"/>
          <w:sz w:val="24"/>
          <w:highlight w:val="none"/>
          <w14:textFill>
            <w14:solidFill>
              <w14:schemeClr w14:val="tx1"/>
            </w14:solidFill>
          </w14:textFill>
        </w:rPr>
        <w:t xml:space="preserve">条 本合同有关附件及补充合同是本合同不可分割的组成部分，与本合同具有同等法律效力；本合同未尽事宜，双方另行协商并签署补充合同，作为本合同的附件，具有同等法律效力。 </w:t>
      </w:r>
    </w:p>
    <w:p>
      <w:pPr>
        <w:pStyle w:val="3"/>
        <w:bidi w:val="0"/>
        <w:jc w:val="center"/>
        <w:rPr>
          <w:rFonts w:hint="eastAsia" w:ascii="仿宋" w:hAnsi="仿宋" w:eastAsia="仿宋" w:cs="仿宋"/>
          <w:highlight w:val="none"/>
        </w:rPr>
      </w:pPr>
      <w:bookmarkStart w:id="65" w:name="_Toc32022"/>
      <w:r>
        <w:rPr>
          <w:rFonts w:hint="eastAsia" w:ascii="仿宋" w:hAnsi="仿宋" w:eastAsia="仿宋" w:cs="仿宋"/>
          <w:highlight w:val="none"/>
        </w:rPr>
        <w:t>第六章  竞争性磋商响应文件格式</w:t>
      </w:r>
      <w:bookmarkEnd w:id="65"/>
    </w:p>
    <w:p>
      <w:pPr>
        <w:spacing w:line="540" w:lineRule="exac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竞争性磋商响应文件编制说明</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1、竞争性磋商响应文件应当按照竞争性磋商文件给定的格式和要求编制，格式之外的可自行编写。</w:t>
      </w:r>
    </w:p>
    <w:p>
      <w:pPr>
        <w:spacing w:line="560" w:lineRule="exact"/>
        <w:ind w:firstLine="420" w:firstLineChars="17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供应商必须按照竞争性磋商文件的规定和要求在竞争性磋商响应文件中指定的页面落款处加盖公章（鲜章）并由法定代表人或被授权人签字（或盖章），否则将作为无效响应处理。竞争性磋商文件凡是要求法定代表人签字或盖章之处，非法人单位的负责人均参照执行。    </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3、纸质竞争性磋商响应文件均须A4纸打印（提倡双面打印），分别各自装订成册并编制目录和页码。</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4、竞争性磋商响应文件正本中的法人授权书须为原件，其它资质证明文件为复印件加盖供应商公章（鲜章）。副本可以是正本的复印件。</w:t>
      </w:r>
    </w:p>
    <w:p>
      <w:pPr>
        <w:spacing w:line="48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54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pStyle w:val="2"/>
        <w:rPr>
          <w:rFonts w:hint="eastAsia" w:ascii="仿宋" w:hAnsi="仿宋" w:eastAsia="仿宋" w:cs="仿宋"/>
          <w:color w:val="000000" w:themeColor="text1"/>
          <w:highlight w:val="none"/>
          <w14:textFill>
            <w14:solidFill>
              <w14:schemeClr w14:val="tx1"/>
            </w14:solidFill>
          </w14:textFill>
        </w:rPr>
      </w:pPr>
    </w:p>
    <w:p>
      <w:pPr>
        <w:spacing w:line="560" w:lineRule="exact"/>
        <w:ind w:firstLine="723" w:firstLineChars="200"/>
        <w:jc w:val="right"/>
        <w:rPr>
          <w:rFonts w:hint="eastAsia" w:ascii="仿宋" w:hAnsi="仿宋" w:eastAsia="仿宋" w:cs="仿宋"/>
          <w:b/>
          <w:color w:val="000000" w:themeColor="text1"/>
          <w:sz w:val="36"/>
          <w:szCs w:val="36"/>
          <w:highlight w:val="none"/>
          <w:bdr w:val="single" w:color="auto" w:sz="4" w:space="0"/>
          <w:shd w:val="pct10" w:color="auto" w:fill="FFFFFF"/>
          <w:lang w:eastAsia="zh-CN"/>
          <w14:textFill>
            <w14:solidFill>
              <w14:schemeClr w14:val="tx1"/>
            </w14:solidFill>
          </w14:textFill>
        </w:rPr>
      </w:pPr>
    </w:p>
    <w:p>
      <w:pPr>
        <w:spacing w:line="560" w:lineRule="exact"/>
        <w:ind w:firstLine="723" w:firstLineChars="200"/>
        <w:jc w:val="right"/>
        <w:rPr>
          <w:rFonts w:hint="eastAsia" w:ascii="仿宋" w:hAnsi="仿宋" w:eastAsia="仿宋" w:cs="仿宋"/>
          <w:b/>
          <w:color w:val="000000" w:themeColor="text1"/>
          <w:sz w:val="36"/>
          <w:szCs w:val="36"/>
          <w:highlight w:val="none"/>
          <w:bdr w:val="single" w:color="auto" w:sz="4" w:space="0"/>
          <w:shd w:val="pct10" w:color="auto" w:fill="FFFFFF"/>
          <w:lang w:eastAsia="zh-CN"/>
          <w14:textFill>
            <w14:solidFill>
              <w14:schemeClr w14:val="tx1"/>
            </w14:solidFill>
          </w14:textFill>
        </w:rPr>
      </w:pPr>
    </w:p>
    <w:p>
      <w:pPr>
        <w:spacing w:line="560" w:lineRule="exact"/>
        <w:ind w:firstLine="723" w:firstLineChars="200"/>
        <w:jc w:val="right"/>
        <w:rPr>
          <w:rFonts w:hint="eastAsia" w:ascii="仿宋" w:hAnsi="仿宋" w:eastAsia="仿宋" w:cs="仿宋"/>
          <w:b/>
          <w:color w:val="000000" w:themeColor="text1"/>
          <w:sz w:val="36"/>
          <w:szCs w:val="36"/>
          <w:highlight w:val="none"/>
          <w:bdr w:val="single" w:color="auto" w:sz="4" w:space="0"/>
          <w:shd w:val="pct10" w:color="auto" w:fill="FFFFFF"/>
          <w:lang w:eastAsia="zh-CN"/>
          <w14:textFill>
            <w14:solidFill>
              <w14:schemeClr w14:val="tx1"/>
            </w14:solidFill>
          </w14:textFill>
        </w:rPr>
      </w:pPr>
      <w:r>
        <w:rPr>
          <w:rFonts w:hint="eastAsia" w:ascii="仿宋" w:hAnsi="仿宋" w:eastAsia="仿宋" w:cs="仿宋"/>
          <w:b/>
          <w:color w:val="000000" w:themeColor="text1"/>
          <w:sz w:val="36"/>
          <w:szCs w:val="36"/>
          <w:highlight w:val="none"/>
          <w:bdr w:val="single" w:color="auto" w:sz="4" w:space="0"/>
          <w:shd w:val="pct10" w:color="auto" w:fill="FFFFFF"/>
          <w:lang w:eastAsia="zh-CN"/>
          <w14:textFill>
            <w14:solidFill>
              <w14:schemeClr w14:val="tx1"/>
            </w14:solidFill>
          </w14:textFill>
        </w:rPr>
        <w:t>政府采购项目</w:t>
      </w:r>
    </w:p>
    <w:p>
      <w:pPr>
        <w:spacing w:line="480" w:lineRule="exact"/>
        <w:ind w:right="140"/>
        <w:rPr>
          <w:rFonts w:hint="eastAsia" w:ascii="仿宋" w:hAnsi="仿宋" w:eastAsia="仿宋" w:cs="仿宋"/>
          <w:color w:val="000000" w:themeColor="text1"/>
          <w:sz w:val="36"/>
          <w:szCs w:val="36"/>
          <w:highlight w:val="none"/>
          <w14:textFill>
            <w14:solidFill>
              <w14:schemeClr w14:val="tx1"/>
            </w14:solidFill>
          </w14:textFill>
        </w:rPr>
      </w:pPr>
    </w:p>
    <w:p>
      <w:pPr>
        <w:rPr>
          <w:rFonts w:hint="eastAsia" w:ascii="仿宋" w:hAnsi="仿宋" w:eastAsia="仿宋" w:cs="仿宋"/>
          <w:b/>
          <w:color w:val="000000" w:themeColor="text1"/>
          <w:sz w:val="20"/>
          <w:szCs w:val="20"/>
          <w:highlight w:val="none"/>
          <w:u w:val="wavyHeavy" w:color="FF0000"/>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 xml:space="preserve">文件编号: </w:t>
      </w:r>
      <w:r>
        <w:rPr>
          <w:rFonts w:hint="eastAsia" w:ascii="仿宋" w:hAnsi="仿宋" w:eastAsia="仿宋" w:cs="仿宋"/>
          <w:b/>
          <w:color w:val="000000" w:themeColor="text1"/>
          <w:sz w:val="36"/>
          <w:szCs w:val="36"/>
          <w:highlight w:val="none"/>
          <w:lang w:eastAsia="zh-CN"/>
          <w14:textFill>
            <w14:solidFill>
              <w14:schemeClr w14:val="tx1"/>
            </w14:solidFill>
          </w14:textFill>
        </w:rPr>
        <w:t>HZGH-2022-062</w:t>
      </w:r>
    </w:p>
    <w:p>
      <w:pPr>
        <w:widowControl/>
        <w:tabs>
          <w:tab w:val="left" w:pos="1620"/>
        </w:tabs>
        <w:snapToGrid w:val="0"/>
        <w:spacing w:line="480" w:lineRule="exact"/>
        <w:ind w:left="561" w:leftChars="267" w:right="-197" w:rightChars="-94"/>
        <w:jc w:val="left"/>
        <w:rPr>
          <w:rFonts w:hint="eastAsia" w:ascii="仿宋" w:hAnsi="仿宋" w:eastAsia="仿宋" w:cs="仿宋"/>
          <w:b/>
          <w:color w:val="000000" w:themeColor="text1"/>
          <w:sz w:val="36"/>
          <w:szCs w:val="36"/>
          <w:highlight w:val="none"/>
          <w14:textFill>
            <w14:solidFill>
              <w14:schemeClr w14:val="tx1"/>
            </w14:solidFill>
          </w14:textFill>
        </w:rPr>
      </w:pPr>
    </w:p>
    <w:p>
      <w:pPr>
        <w:widowControl/>
        <w:tabs>
          <w:tab w:val="left" w:pos="1620"/>
        </w:tabs>
        <w:snapToGrid w:val="0"/>
        <w:spacing w:line="480" w:lineRule="exact"/>
        <w:ind w:left="561" w:leftChars="267" w:right="-197" w:rightChars="-94"/>
        <w:jc w:val="left"/>
        <w:rPr>
          <w:rFonts w:hint="eastAsia" w:ascii="仿宋" w:hAnsi="仿宋" w:eastAsia="仿宋" w:cs="仿宋"/>
          <w:b/>
          <w:color w:val="000000" w:themeColor="text1"/>
          <w:sz w:val="36"/>
          <w:szCs w:val="36"/>
          <w:highlight w:val="none"/>
          <w14:textFill>
            <w14:solidFill>
              <w14:schemeClr w14:val="tx1"/>
            </w14:solidFill>
          </w14:textFill>
        </w:rPr>
      </w:pPr>
    </w:p>
    <w:p>
      <w:pPr>
        <w:widowControl/>
        <w:tabs>
          <w:tab w:val="left" w:pos="1620"/>
        </w:tabs>
        <w:snapToGrid w:val="0"/>
        <w:spacing w:line="480" w:lineRule="exact"/>
        <w:ind w:left="561" w:leftChars="267" w:right="-197" w:rightChars="-94"/>
        <w:jc w:val="left"/>
        <w:rPr>
          <w:rFonts w:hint="eastAsia" w:ascii="仿宋" w:hAnsi="仿宋" w:eastAsia="仿宋" w:cs="仿宋"/>
          <w:b/>
          <w:color w:val="000000" w:themeColor="text1"/>
          <w:sz w:val="36"/>
          <w:szCs w:val="36"/>
          <w:highlight w:val="none"/>
          <w14:textFill>
            <w14:solidFill>
              <w14:schemeClr w14:val="tx1"/>
            </w14:solidFill>
          </w14:textFill>
        </w:rPr>
      </w:pPr>
    </w:p>
    <w:p>
      <w:pPr>
        <w:widowControl/>
        <w:tabs>
          <w:tab w:val="left" w:pos="1620"/>
        </w:tabs>
        <w:snapToGrid w:val="0"/>
        <w:spacing w:line="480" w:lineRule="exact"/>
        <w:ind w:left="561" w:leftChars="267" w:right="-197" w:rightChars="-94"/>
        <w:jc w:val="left"/>
        <w:rPr>
          <w:rFonts w:hint="eastAsia" w:ascii="仿宋" w:hAnsi="仿宋" w:eastAsia="仿宋" w:cs="仿宋"/>
          <w:b/>
          <w:color w:val="000000" w:themeColor="text1"/>
          <w:sz w:val="36"/>
          <w:szCs w:val="36"/>
          <w:highlight w:val="none"/>
          <w14:textFill>
            <w14:solidFill>
              <w14:schemeClr w14:val="tx1"/>
            </w14:solidFill>
          </w14:textFill>
        </w:rPr>
      </w:pPr>
    </w:p>
    <w:p>
      <w:pPr>
        <w:pStyle w:val="2"/>
        <w:spacing w:line="360" w:lineRule="auto"/>
        <w:jc w:val="center"/>
        <w:rPr>
          <w:rFonts w:hint="eastAsia" w:ascii="仿宋" w:hAnsi="仿宋" w:eastAsia="仿宋" w:cs="仿宋"/>
          <w:b/>
          <w:bCs/>
          <w:color w:val="000000" w:themeColor="text1"/>
          <w:spacing w:val="20"/>
          <w:kern w:val="0"/>
          <w:sz w:val="44"/>
          <w:szCs w:val="44"/>
          <w:highlight w:val="none"/>
          <w:lang w:val="en-US" w:eastAsia="zh-CN" w:bidi="ar-SA"/>
          <w14:textFill>
            <w14:solidFill>
              <w14:schemeClr w14:val="tx1"/>
            </w14:solidFill>
          </w14:textFill>
        </w:rPr>
      </w:pPr>
      <w:r>
        <w:rPr>
          <w:rFonts w:hint="eastAsia" w:ascii="仿宋" w:hAnsi="仿宋" w:eastAsia="仿宋" w:cs="仿宋"/>
          <w:b/>
          <w:bCs/>
          <w:color w:val="000000" w:themeColor="text1"/>
          <w:spacing w:val="20"/>
          <w:kern w:val="0"/>
          <w:sz w:val="44"/>
          <w:szCs w:val="44"/>
          <w:highlight w:val="none"/>
          <w:lang w:val="en-US" w:eastAsia="zh-CN" w:bidi="ar-SA"/>
          <w14:textFill>
            <w14:solidFill>
              <w14:schemeClr w14:val="tx1"/>
            </w14:solidFill>
          </w14:textFill>
        </w:rPr>
        <w:t>陕西福彩公益之声系列宣传服务采购项目</w:t>
      </w:r>
    </w:p>
    <w:p>
      <w:pPr>
        <w:spacing w:line="480" w:lineRule="exact"/>
        <w:ind w:firstLine="1446" w:firstLineChars="200"/>
        <w:jc w:val="center"/>
        <w:rPr>
          <w:rFonts w:hint="eastAsia" w:ascii="仿宋" w:hAnsi="仿宋" w:eastAsia="仿宋" w:cs="仿宋"/>
          <w:b/>
          <w:color w:val="000000" w:themeColor="text1"/>
          <w:sz w:val="72"/>
          <w:szCs w:val="72"/>
          <w:highlight w:val="none"/>
          <w14:textFill>
            <w14:solidFill>
              <w14:schemeClr w14:val="tx1"/>
            </w14:solidFill>
          </w14:textFill>
        </w:rPr>
      </w:pPr>
    </w:p>
    <w:p>
      <w:pPr>
        <w:spacing w:line="480" w:lineRule="exact"/>
        <w:ind w:firstLine="1446" w:firstLineChars="200"/>
        <w:jc w:val="center"/>
        <w:rPr>
          <w:rFonts w:hint="eastAsia" w:ascii="仿宋" w:hAnsi="仿宋" w:eastAsia="仿宋" w:cs="仿宋"/>
          <w:b/>
          <w:color w:val="000000" w:themeColor="text1"/>
          <w:sz w:val="72"/>
          <w:szCs w:val="72"/>
          <w:highlight w:val="none"/>
          <w14:textFill>
            <w14:solidFill>
              <w14:schemeClr w14:val="tx1"/>
            </w14:solidFill>
          </w14:textFill>
        </w:rPr>
      </w:pPr>
    </w:p>
    <w:p>
      <w:pPr>
        <w:jc w:val="center"/>
        <w:rPr>
          <w:rFonts w:hint="eastAsia" w:ascii="仿宋" w:hAnsi="仿宋" w:eastAsia="仿宋" w:cs="仿宋"/>
          <w:b/>
          <w:color w:val="000000" w:themeColor="text1"/>
          <w:sz w:val="52"/>
          <w:szCs w:val="52"/>
          <w:highlight w:val="none"/>
          <w14:textFill>
            <w14:solidFill>
              <w14:schemeClr w14:val="tx1"/>
            </w14:solidFill>
          </w14:textFill>
        </w:rPr>
      </w:pPr>
      <w:r>
        <w:rPr>
          <w:rFonts w:hint="eastAsia" w:ascii="仿宋" w:hAnsi="仿宋" w:eastAsia="仿宋" w:cs="仿宋"/>
          <w:b/>
          <w:color w:val="000000" w:themeColor="text1"/>
          <w:sz w:val="72"/>
          <w:szCs w:val="72"/>
          <w:highlight w:val="none"/>
          <w14:textFill>
            <w14:solidFill>
              <w14:schemeClr w14:val="tx1"/>
            </w14:solidFill>
          </w14:textFill>
        </w:rPr>
        <w:t xml:space="preserve"> </w:t>
      </w:r>
      <w:r>
        <w:rPr>
          <w:rFonts w:hint="eastAsia" w:ascii="仿宋" w:hAnsi="仿宋" w:eastAsia="仿宋" w:cs="仿宋"/>
          <w:b/>
          <w:color w:val="000000" w:themeColor="text1"/>
          <w:sz w:val="52"/>
          <w:szCs w:val="52"/>
          <w:highlight w:val="none"/>
          <w14:textFill>
            <w14:solidFill>
              <w14:schemeClr w14:val="tx1"/>
            </w14:solidFill>
          </w14:textFill>
        </w:rPr>
        <w:t>竞争性磋商响应文件</w:t>
      </w:r>
    </w:p>
    <w:p>
      <w:pPr>
        <w:spacing w:line="480" w:lineRule="exact"/>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rPr>
          <w:rFonts w:hint="eastAsia" w:ascii="仿宋" w:hAnsi="仿宋" w:eastAsia="仿宋" w:cs="仿宋"/>
          <w:b/>
          <w:color w:val="000000" w:themeColor="text1"/>
          <w:sz w:val="28"/>
          <w:szCs w:val="28"/>
          <w:highlight w:val="none"/>
          <w14:textFill>
            <w14:solidFill>
              <w14:schemeClr w14:val="tx1"/>
            </w14:solidFill>
          </w14:textFill>
        </w:rPr>
      </w:pPr>
    </w:p>
    <w:p>
      <w:pPr>
        <w:pStyle w:val="2"/>
        <w:rPr>
          <w:rFonts w:hint="eastAsia"/>
          <w:highlight w:val="none"/>
        </w:rPr>
      </w:pPr>
    </w:p>
    <w:p>
      <w:pPr>
        <w:spacing w:line="480" w:lineRule="exact"/>
        <w:rPr>
          <w:rFonts w:hint="eastAsia" w:ascii="仿宋" w:hAnsi="仿宋" w:eastAsia="仿宋" w:cs="仿宋"/>
          <w:b/>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ind w:firstLine="1687" w:firstLineChars="600"/>
        <w:textAlignment w:val="auto"/>
        <w:rPr>
          <w:rFonts w:hint="eastAsia" w:ascii="仿宋" w:hAnsi="仿宋" w:eastAsia="仿宋" w:cs="仿宋"/>
          <w:b/>
          <w:bCs/>
          <w:color w:val="000000" w:themeColor="text1"/>
          <w:sz w:val="28"/>
          <w:szCs w:val="28"/>
          <w:highlight w:val="none"/>
          <w:u w:val="singl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供   应   商：</w:t>
      </w:r>
      <w:r>
        <w:rPr>
          <w:rFonts w:hint="eastAsia" w:ascii="仿宋" w:hAnsi="仿宋" w:eastAsia="仿宋" w:cs="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b/>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661" w:firstLineChars="591"/>
        <w:textAlignment w:val="auto"/>
        <w:rPr>
          <w:rFonts w:hint="eastAsia" w:ascii="仿宋" w:hAnsi="仿宋" w:eastAsia="仿宋" w:cs="仿宋"/>
          <w:b/>
          <w:bCs/>
          <w:color w:val="000000" w:themeColor="text1"/>
          <w:sz w:val="28"/>
          <w:szCs w:val="28"/>
          <w:highlight w:val="none"/>
          <w:u w:val="singl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采购代理机构：</w:t>
      </w:r>
      <w:r>
        <w:rPr>
          <w:rFonts w:hint="eastAsia" w:ascii="仿宋" w:hAnsi="仿宋" w:eastAsia="仿宋" w:cs="仿宋"/>
          <w:b/>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661" w:firstLineChars="591"/>
        <w:textAlignment w:val="auto"/>
        <w:rPr>
          <w:rFonts w:hint="eastAsia" w:ascii="仿宋" w:hAnsi="仿宋" w:eastAsia="仿宋" w:cs="仿宋"/>
          <w:b/>
          <w:color w:val="000000" w:themeColor="text1"/>
          <w:sz w:val="13"/>
          <w:szCs w:val="13"/>
          <w:highlight w:val="none"/>
          <w:u w:val="singl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时        间：</w:t>
      </w:r>
      <w:r>
        <w:rPr>
          <w:rFonts w:hint="eastAsia" w:ascii="仿宋" w:hAnsi="仿宋" w:eastAsia="仿宋" w:cs="仿宋"/>
          <w:b/>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3697" w:firstLineChars="837"/>
        <w:textAlignment w:val="auto"/>
        <w:rPr>
          <w:rFonts w:hint="eastAsia" w:ascii="仿宋" w:hAnsi="仿宋" w:eastAsia="仿宋" w:cs="仿宋"/>
          <w:b/>
          <w:color w:val="000000" w:themeColor="text1"/>
          <w:sz w:val="44"/>
          <w:szCs w:val="44"/>
          <w:highlight w:val="none"/>
          <w14:textFill>
            <w14:solidFill>
              <w14:schemeClr w14:val="tx1"/>
            </w14:solidFill>
          </w14:textFill>
        </w:rPr>
      </w:pPr>
    </w:p>
    <w:p>
      <w:pPr>
        <w:spacing w:line="480" w:lineRule="exact"/>
        <w:ind w:firstLine="3697" w:firstLineChars="837"/>
        <w:rPr>
          <w:rFonts w:hint="eastAsia" w:ascii="仿宋" w:hAnsi="仿宋" w:eastAsia="仿宋" w:cs="仿宋"/>
          <w:b/>
          <w:color w:val="000000" w:themeColor="text1"/>
          <w:sz w:val="44"/>
          <w:szCs w:val="44"/>
          <w:highlight w:val="none"/>
          <w14:textFill>
            <w14:solidFill>
              <w14:schemeClr w14:val="tx1"/>
            </w14:solidFill>
          </w14:textFill>
        </w:rPr>
      </w:pPr>
    </w:p>
    <w:p>
      <w:pPr>
        <w:spacing w:line="480" w:lineRule="exact"/>
        <w:rPr>
          <w:rFonts w:hint="eastAsia" w:ascii="仿宋" w:hAnsi="仿宋" w:eastAsia="仿宋" w:cs="仿宋"/>
          <w:b/>
          <w:color w:val="000000" w:themeColor="text1"/>
          <w:sz w:val="44"/>
          <w:szCs w:val="44"/>
          <w:highlight w:val="none"/>
          <w14:textFill>
            <w14:solidFill>
              <w14:schemeClr w14:val="tx1"/>
            </w14:solidFill>
          </w14:textFill>
        </w:rPr>
      </w:pPr>
    </w:p>
    <w:p>
      <w:pPr>
        <w:spacing w:line="480" w:lineRule="exact"/>
        <w:jc w:val="center"/>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color w:val="000000" w:themeColor="text1"/>
          <w:sz w:val="44"/>
          <w:szCs w:val="44"/>
          <w:highlight w:val="none"/>
          <w14:textFill>
            <w14:solidFill>
              <w14:schemeClr w14:val="tx1"/>
            </w14:solidFill>
          </w14:textFill>
        </w:rPr>
        <w:t>目  录</w:t>
      </w:r>
    </w:p>
    <w:p>
      <w:pPr>
        <w:spacing w:line="480" w:lineRule="exact"/>
        <w:rPr>
          <w:rFonts w:hint="eastAsia" w:ascii="仿宋" w:hAnsi="仿宋" w:eastAsia="仿宋" w:cs="仿宋"/>
          <w:b/>
          <w:color w:val="000000" w:themeColor="text1"/>
          <w:sz w:val="36"/>
          <w:szCs w:val="36"/>
          <w:highlight w:val="none"/>
          <w14:textFill>
            <w14:solidFill>
              <w14:schemeClr w14:val="tx1"/>
            </w14:solidFill>
          </w14:textFill>
        </w:rPr>
      </w:pP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1.竞争性磋商函（格式）</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2.磋商报价一览表（格式）</w:t>
      </w:r>
    </w:p>
    <w:p>
      <w:pPr>
        <w:spacing w:line="480" w:lineRule="auto"/>
        <w:ind w:firstLine="2551" w:firstLineChars="1063"/>
        <w:jc w:val="both"/>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分项报价表（格式自拟）</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商务条款响应偏离表（格式）</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.服务条款响应偏离表（格式）</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.资格证明文件</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2019年1月1日</w:t>
      </w:r>
      <w:r>
        <w:rPr>
          <w:rFonts w:hint="eastAsia" w:ascii="仿宋" w:hAnsi="仿宋" w:eastAsia="仿宋" w:cs="仿宋"/>
          <w:color w:val="000000" w:themeColor="text1"/>
          <w:sz w:val="24"/>
          <w:highlight w:val="none"/>
          <w14:textFill>
            <w14:solidFill>
              <w14:schemeClr w14:val="tx1"/>
            </w14:solidFill>
          </w14:textFill>
        </w:rPr>
        <w:t>至今</w:t>
      </w:r>
      <w:r>
        <w:rPr>
          <w:rFonts w:hint="eastAsia" w:ascii="仿宋" w:hAnsi="仿宋" w:eastAsia="仿宋" w:cs="仿宋"/>
          <w:color w:val="000000" w:themeColor="text1"/>
          <w:sz w:val="24"/>
          <w:highlight w:val="none"/>
          <w:lang w:val="en-US" w:eastAsia="zh-CN"/>
          <w14:textFill>
            <w14:solidFill>
              <w14:schemeClr w14:val="tx1"/>
            </w14:solidFill>
          </w14:textFill>
        </w:rPr>
        <w:t>类似</w:t>
      </w:r>
      <w:r>
        <w:rPr>
          <w:rFonts w:hint="eastAsia" w:ascii="仿宋" w:hAnsi="仿宋" w:eastAsia="仿宋" w:cs="仿宋"/>
          <w:color w:val="000000" w:themeColor="text1"/>
          <w:sz w:val="24"/>
          <w:highlight w:val="none"/>
          <w14:textFill>
            <w14:solidFill>
              <w14:schemeClr w14:val="tx1"/>
            </w14:solidFill>
          </w14:textFill>
        </w:rPr>
        <w:t>项目业绩（提供合同复印件加盖公章）</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项目实施</w:t>
      </w:r>
      <w:r>
        <w:rPr>
          <w:rFonts w:hint="eastAsia" w:ascii="仿宋" w:hAnsi="仿宋" w:eastAsia="仿宋" w:cs="仿宋"/>
          <w:color w:val="000000" w:themeColor="text1"/>
          <w:sz w:val="24"/>
          <w:highlight w:val="none"/>
          <w14:textFill>
            <w14:solidFill>
              <w14:schemeClr w14:val="tx1"/>
            </w14:solidFill>
          </w14:textFill>
        </w:rPr>
        <w:t>方案</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9.拟派项目人员与设备配备（格式）</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售后</w:t>
      </w:r>
      <w:r>
        <w:rPr>
          <w:rFonts w:hint="eastAsia" w:ascii="仿宋" w:hAnsi="仿宋" w:eastAsia="仿宋" w:cs="仿宋"/>
          <w:color w:val="000000" w:themeColor="text1"/>
          <w:sz w:val="24"/>
          <w:highlight w:val="none"/>
          <w14:textFill>
            <w14:solidFill>
              <w14:schemeClr w14:val="tx1"/>
            </w14:solidFill>
          </w14:textFill>
        </w:rPr>
        <w:t>服务承诺</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.供应商认为有必要说明的事宜（若有）</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12</w:t>
      </w:r>
      <w:r>
        <w:rPr>
          <w:rFonts w:hint="eastAsia" w:ascii="仿宋" w:hAnsi="仿宋" w:eastAsia="仿宋" w:cs="仿宋"/>
          <w:color w:val="000000" w:themeColor="text1"/>
          <w:sz w:val="24"/>
          <w:highlight w:val="none"/>
          <w14:textFill>
            <w14:solidFill>
              <w14:schemeClr w14:val="tx1"/>
            </w14:solidFill>
          </w14:textFill>
        </w:rPr>
        <w:t>.供应商拒绝政府采购领域商业贿赂承诺书（格式）</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.《中小企业声明函》</w:t>
      </w:r>
    </w:p>
    <w:p>
      <w:pPr>
        <w:spacing w:line="480" w:lineRule="auto"/>
        <w:ind w:firstLine="2551" w:firstLineChars="1063"/>
        <w:jc w:val="both"/>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w:t>
      </w:r>
      <w:r>
        <w:rPr>
          <w:rFonts w:hint="eastAsia" w:ascii="仿宋" w:hAnsi="仿宋" w:eastAsia="仿宋" w:cs="仿宋"/>
          <w:bCs/>
          <w:color w:val="000000" w:themeColor="text1"/>
          <w:sz w:val="24"/>
          <w:highlight w:val="none"/>
          <w:lang w:val="en-US" w:eastAsia="zh-CN"/>
          <w14:textFill>
            <w14:solidFill>
              <w14:schemeClr w14:val="tx1"/>
            </w14:solidFill>
          </w14:textFill>
        </w:rPr>
        <w:t>4</w:t>
      </w:r>
      <w:r>
        <w:rPr>
          <w:rFonts w:hint="eastAsia" w:ascii="仿宋" w:hAnsi="仿宋" w:eastAsia="仿宋" w:cs="仿宋"/>
          <w:bCs/>
          <w:color w:val="000000" w:themeColor="text1"/>
          <w:sz w:val="24"/>
          <w:highlight w:val="none"/>
          <w14:textFill>
            <w14:solidFill>
              <w14:schemeClr w14:val="tx1"/>
            </w14:solidFill>
          </w14:textFill>
        </w:rPr>
        <w:t>.《残疾人福利性单位声明函》</w:t>
      </w:r>
      <w:r>
        <w:rPr>
          <w:rFonts w:hint="eastAsia" w:ascii="仿宋" w:hAnsi="仿宋" w:eastAsia="仿宋" w:cs="仿宋"/>
          <w:color w:val="000000" w:themeColor="text1"/>
          <w:sz w:val="24"/>
          <w:highlight w:val="none"/>
          <w14:textFill>
            <w14:solidFill>
              <w14:schemeClr w14:val="tx1"/>
            </w14:solidFill>
          </w14:textFill>
        </w:rPr>
        <w:t>（格式，若有）</w:t>
      </w:r>
    </w:p>
    <w:p>
      <w:pPr>
        <w:spacing w:line="480" w:lineRule="auto"/>
        <w:ind w:firstLine="2551" w:firstLineChars="1063"/>
        <w:jc w:val="both"/>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15.《监狱、戒毒企业声明函》（格式，若有）</w:t>
      </w:r>
    </w:p>
    <w:p>
      <w:pPr>
        <w:spacing w:line="600" w:lineRule="exact"/>
        <w:rPr>
          <w:rFonts w:hint="eastAsia" w:ascii="仿宋" w:hAnsi="仿宋" w:eastAsia="仿宋" w:cs="仿宋"/>
          <w:b/>
          <w:color w:val="000000" w:themeColor="text1"/>
          <w:sz w:val="28"/>
          <w:szCs w:val="28"/>
          <w:highlight w:val="none"/>
          <w14:textFill>
            <w14:solidFill>
              <w14:schemeClr w14:val="tx1"/>
            </w14:solidFill>
          </w14:textFill>
        </w:rPr>
      </w:pPr>
    </w:p>
    <w:p>
      <w:pPr>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br w:type="page"/>
      </w:r>
    </w:p>
    <w:p>
      <w:pPr>
        <w:spacing w:line="600" w:lineRule="exac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1.竞争性磋商函</w:t>
      </w:r>
      <w:r>
        <w:rPr>
          <w:rFonts w:hint="eastAsia" w:ascii="仿宋" w:hAnsi="仿宋" w:eastAsia="仿宋" w:cs="仿宋"/>
          <w:bCs/>
          <w:color w:val="000000" w:themeColor="text1"/>
          <w:sz w:val="22"/>
          <w:szCs w:val="22"/>
          <w:highlight w:val="none"/>
          <w14:textFill>
            <w14:solidFill>
              <w14:schemeClr w14:val="tx1"/>
            </w14:solidFill>
          </w14:textFill>
        </w:rPr>
        <w:t>（格式）</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rPr>
          <w:rFonts w:hint="eastAsia" w:ascii="仿宋" w:hAnsi="仿宋" w:eastAsia="仿宋" w:cs="仿宋"/>
          <w:b/>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40" w:lineRule="exact"/>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致：华招广和项目管理有限公司</w:t>
      </w:r>
    </w:p>
    <w:p>
      <w:pPr>
        <w:keepNext w:val="0"/>
        <w:keepLines w:val="0"/>
        <w:pageBreakBefore w:val="0"/>
        <w:widowControl w:val="0"/>
        <w:kinsoku/>
        <w:wordWrap/>
        <w:overflowPunct/>
        <w:topLinePunct w:val="0"/>
        <w:bidi w:val="0"/>
        <w:snapToGrid/>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根据贵单位</w:t>
      </w:r>
      <w:r>
        <w:rPr>
          <w:rFonts w:hint="eastAsia" w:ascii="仿宋" w:hAnsi="仿宋" w:eastAsia="仿宋" w:cs="仿宋"/>
          <w:color w:val="000000" w:themeColor="text1"/>
          <w:sz w:val="24"/>
          <w:highlight w:val="none"/>
          <w:u w:val="single"/>
          <w14:textFill>
            <w14:solidFill>
              <w14:schemeClr w14:val="tx1"/>
            </w14:solidFill>
          </w14:textFill>
        </w:rPr>
        <w:t xml:space="preserve">         （采购项目名称）    </w:t>
      </w:r>
      <w:r>
        <w:rPr>
          <w:rFonts w:hint="eastAsia" w:ascii="仿宋" w:hAnsi="仿宋" w:eastAsia="仿宋" w:cs="仿宋"/>
          <w:color w:val="000000" w:themeColor="text1"/>
          <w:sz w:val="24"/>
          <w:highlight w:val="none"/>
          <w14:textFill>
            <w14:solidFill>
              <w14:schemeClr w14:val="tx1"/>
            </w14:solidFill>
          </w14:textFill>
        </w:rPr>
        <w:t>项目</w:t>
      </w:r>
      <w:r>
        <w:rPr>
          <w:rFonts w:hint="eastAsia" w:ascii="仿宋" w:hAnsi="仿宋" w:eastAsia="仿宋" w:cs="仿宋"/>
          <w:color w:val="000000" w:themeColor="text1"/>
          <w:sz w:val="24"/>
          <w:highlight w:val="none"/>
          <w:u w:val="single"/>
          <w14:textFill>
            <w14:solidFill>
              <w14:schemeClr w14:val="tx1"/>
            </w14:solidFill>
          </w14:textFill>
        </w:rPr>
        <w:t>（项目编号）</w:t>
      </w:r>
      <w:r>
        <w:rPr>
          <w:rFonts w:hint="eastAsia" w:ascii="仿宋" w:hAnsi="仿宋" w:eastAsia="仿宋" w:cs="仿宋"/>
          <w:color w:val="000000" w:themeColor="text1"/>
          <w:sz w:val="24"/>
          <w:highlight w:val="none"/>
          <w14:textFill>
            <w14:solidFill>
              <w14:schemeClr w14:val="tx1"/>
            </w14:solidFill>
          </w14:textFill>
        </w:rPr>
        <w:t>的磋商公告，我方代表</w:t>
      </w:r>
      <w:r>
        <w:rPr>
          <w:rFonts w:hint="eastAsia" w:ascii="仿宋" w:hAnsi="仿宋" w:eastAsia="仿宋" w:cs="仿宋"/>
          <w:color w:val="000000" w:themeColor="text1"/>
          <w:sz w:val="24"/>
          <w:highlight w:val="none"/>
          <w:u w:val="single"/>
          <w14:textFill>
            <w14:solidFill>
              <w14:schemeClr w14:val="tx1"/>
            </w14:solidFill>
          </w14:textFill>
        </w:rPr>
        <w:t xml:space="preserve">   （姓名、职务）   </w:t>
      </w:r>
      <w:r>
        <w:rPr>
          <w:rFonts w:hint="eastAsia" w:ascii="仿宋" w:hAnsi="仿宋" w:eastAsia="仿宋" w:cs="仿宋"/>
          <w:color w:val="000000" w:themeColor="text1"/>
          <w:sz w:val="24"/>
          <w:highlight w:val="none"/>
          <w14:textFill>
            <w14:solidFill>
              <w14:schemeClr w14:val="tx1"/>
            </w14:solidFill>
          </w14:textFill>
        </w:rPr>
        <w:t>经正式授权并代表</w:t>
      </w:r>
      <w:r>
        <w:rPr>
          <w:rFonts w:hint="eastAsia" w:ascii="仿宋" w:hAnsi="仿宋" w:eastAsia="仿宋" w:cs="仿宋"/>
          <w:color w:val="000000" w:themeColor="text1"/>
          <w:sz w:val="24"/>
          <w:highlight w:val="none"/>
          <w:u w:val="single"/>
          <w14:textFill>
            <w14:solidFill>
              <w14:schemeClr w14:val="tx1"/>
            </w14:solidFill>
          </w14:textFill>
        </w:rPr>
        <w:t xml:space="preserve">     （供应商名称）     </w:t>
      </w:r>
      <w:r>
        <w:rPr>
          <w:rFonts w:hint="eastAsia" w:ascii="仿宋" w:hAnsi="仿宋" w:eastAsia="仿宋" w:cs="仿宋"/>
          <w:color w:val="000000" w:themeColor="text1"/>
          <w:sz w:val="24"/>
          <w:highlight w:val="none"/>
          <w14:textFill>
            <w14:solidFill>
              <w14:schemeClr w14:val="tx1"/>
            </w14:solidFill>
          </w14:textFill>
        </w:rPr>
        <w:t>就该项目进行磋商。</w:t>
      </w:r>
    </w:p>
    <w:p>
      <w:pPr>
        <w:keepNext w:val="0"/>
        <w:keepLines w:val="0"/>
        <w:pageBreakBefore w:val="0"/>
        <w:widowControl w:val="0"/>
        <w:kinsoku/>
        <w:wordWrap/>
        <w:overflowPunct/>
        <w:topLinePunct w:val="0"/>
        <w:bidi w:val="0"/>
        <w:snapToGrid/>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在此，我方郑重声明以下诸点，并负法律责任：</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1、我方提交的竞争性磋商响应文件正本一份，副本叁份，电子文件一份。</w:t>
      </w:r>
    </w:p>
    <w:p>
      <w:pPr>
        <w:keepNext w:val="0"/>
        <w:keepLines w:val="0"/>
        <w:pageBreakBefore w:val="0"/>
        <w:widowControl w:val="0"/>
        <w:kinsoku/>
        <w:wordWrap/>
        <w:overflowPunct/>
        <w:topLinePunct w:val="0"/>
        <w:bidi w:val="0"/>
        <w:snapToGrid/>
        <w:spacing w:line="640" w:lineRule="exact"/>
        <w:ind w:firstLine="470" w:firstLineChars="196"/>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2、我方所附磋商报价表中应提交和交付的货物/服务磋商总价为人民币：</w:t>
      </w:r>
      <w:r>
        <w:rPr>
          <w:rFonts w:hint="eastAsia" w:ascii="仿宋" w:hAnsi="仿宋" w:eastAsia="仿宋" w:cs="仿宋"/>
          <w:color w:val="000000" w:themeColor="text1"/>
          <w:sz w:val="24"/>
          <w:highlight w:val="none"/>
          <w:u w:val="single"/>
          <w14:textFill>
            <w14:solidFill>
              <w14:schemeClr w14:val="tx1"/>
            </w14:solidFill>
          </w14:textFill>
        </w:rPr>
        <w:t>（同时用汉字大写和数字表示的磋商总价）</w:t>
      </w:r>
      <w:r>
        <w:rPr>
          <w:rFonts w:hint="eastAsia" w:ascii="仿宋" w:hAnsi="仿宋" w:eastAsia="仿宋" w:cs="仿宋"/>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3、我方已详细审阅全部竞争性磋商文件，完全理解并同意放弃对这方面有不明及误解质疑的权力。</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4、我方完全理解并同意竞争性磋商</w:t>
      </w:r>
      <w:r>
        <w:rPr>
          <w:rFonts w:hint="eastAsia" w:ascii="仿宋" w:hAnsi="仿宋" w:eastAsia="仿宋" w:cs="仿宋"/>
          <w:color w:val="000000" w:themeColor="text1"/>
          <w:sz w:val="24"/>
          <w:highlight w:val="none"/>
          <w:lang w:eastAsia="zh-CN"/>
          <w14:textFill>
            <w14:solidFill>
              <w14:schemeClr w14:val="tx1"/>
            </w14:solidFill>
          </w14:textFill>
        </w:rPr>
        <w:t>文件</w:t>
      </w:r>
      <w:r>
        <w:rPr>
          <w:rFonts w:hint="eastAsia" w:ascii="仿宋" w:hAnsi="仿宋" w:eastAsia="仿宋" w:cs="仿宋"/>
          <w:color w:val="000000" w:themeColor="text1"/>
          <w:sz w:val="24"/>
          <w:highlight w:val="none"/>
          <w14:textFill>
            <w14:solidFill>
              <w14:schemeClr w14:val="tx1"/>
            </w14:solidFill>
          </w14:textFill>
        </w:rPr>
        <w:t>中拒绝投标的条款。</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5、我方同意按照要求提供磋商有关的一切数据或资料。</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6、我方将按竞争性磋商文件的规定履行合同责任和义务。</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7、我方完全理解最低报价不是成交的唯一条件，采购人权选择质优价廉的货物/服务。</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8、我方同意按竞争性磋商文件规定，遵守贵方有关采购的各项规定。</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9、若我方被选为成交供应商，我方保证按有关规定向贵方支付招标服务费。</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10、磋商响应有效期为自提交磋商响应文件的截止之日起90个日历日。</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11、所有关于本项目的函电，请按下列地址联系：</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供应商名称（公章）：</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详 细 地 址：</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tabs>
          <w:tab w:val="left" w:pos="360"/>
        </w:tabs>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邮 政 编 码：</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firstLine="480" w:firstLineChars="200"/>
        <w:textAlignment w:val="auto"/>
        <w:rPr>
          <w:rFonts w:hint="eastAsia" w:ascii="仿宋" w:hAnsi="仿宋" w:eastAsia="仿宋" w:cs="仿宋"/>
          <w:color w:val="000000" w:themeColor="text1"/>
          <w:sz w:val="24"/>
          <w:highlight w:val="none"/>
          <w:u w:val="singl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电       话：</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firstLine="480" w:firstLineChars="200"/>
        <w:textAlignment w:val="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传       真：</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p>
    <w:p>
      <w:pPr>
        <w:keepNext w:val="0"/>
        <w:keepLines w:val="0"/>
        <w:pageBreakBefore w:val="0"/>
        <w:widowControl w:val="0"/>
        <w:tabs>
          <w:tab w:val="left" w:pos="360"/>
        </w:tabs>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电 子 邮 件：</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firstLine="480" w:firstLineChars="200"/>
        <w:textAlignment w:val="auto"/>
        <w:rPr>
          <w:rFonts w:hint="eastAsia" w:ascii="仿宋" w:hAnsi="仿宋" w:eastAsia="仿宋" w:cs="仿宋"/>
          <w:color w:val="000000" w:themeColor="text1"/>
          <w:sz w:val="24"/>
          <w:highlight w:val="none"/>
          <w:u w:val="singl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开 户 银 行：</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firstLine="480" w:firstLineChars="200"/>
        <w:textAlignment w:val="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帐       号：</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 xml:space="preserve">             </w:t>
      </w: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rPr>
          <w:rFonts w:hint="eastAsia" w:ascii="仿宋" w:hAnsi="仿宋" w:eastAsia="仿宋" w:cs="仿宋"/>
          <w:color w:val="000000" w:themeColor="text1"/>
          <w:sz w:val="24"/>
          <w:highlight w:val="none"/>
          <w:lang w:val="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640" w:lineRule="exact"/>
        <w:ind w:firstLine="3360" w:firstLineChars="14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授权</w:t>
      </w:r>
      <w:r>
        <w:rPr>
          <w:rFonts w:hint="eastAsia" w:ascii="仿宋" w:hAnsi="仿宋" w:eastAsia="仿宋" w:cs="仿宋"/>
          <w:color w:val="000000" w:themeColor="text1"/>
          <w:sz w:val="24"/>
          <w:highlight w:val="none"/>
          <w:lang w:val="zh-CN"/>
          <w14:textFill>
            <w14:solidFill>
              <w14:schemeClr w14:val="tx1"/>
            </w14:solidFill>
          </w14:textFill>
        </w:rPr>
        <w:t>代表签名：</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firstLine="3960" w:firstLineChars="1650"/>
        <w:textAlignment w:val="auto"/>
        <w:rPr>
          <w:rFonts w:hint="eastAsia" w:ascii="仿宋" w:hAnsi="仿宋" w:eastAsia="仿宋" w:cs="仿宋"/>
          <w:color w:val="000000" w:themeColor="text1"/>
          <w:sz w:val="24"/>
          <w:highlight w:val="none"/>
          <w:u w:val="singl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联系电话/手机：</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keepNext w:val="0"/>
        <w:keepLines w:val="0"/>
        <w:pageBreakBefore w:val="0"/>
        <w:widowControl w:val="0"/>
        <w:kinsoku/>
        <w:wordWrap/>
        <w:overflowPunct/>
        <w:topLinePunct w:val="0"/>
        <w:bidi w:val="0"/>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w:t>
      </w:r>
    </w:p>
    <w:p>
      <w:pPr>
        <w:keepNext w:val="0"/>
        <w:keepLines w:val="0"/>
        <w:pageBreakBefore w:val="0"/>
        <w:widowControl w:val="0"/>
        <w:kinsoku/>
        <w:wordWrap/>
        <w:overflowPunct/>
        <w:topLinePunct w:val="0"/>
        <w:bidi w:val="0"/>
        <w:snapToGrid/>
        <w:spacing w:line="640" w:lineRule="exact"/>
        <w:jc w:val="center"/>
        <w:textAlignment w:val="auto"/>
        <w:rPr>
          <w:rFonts w:hint="eastAsia" w:ascii="仿宋" w:hAnsi="仿宋" w:eastAsia="仿宋" w:cs="仿宋"/>
          <w:color w:val="000000" w:themeColor="text1"/>
          <w:sz w:val="28"/>
          <w:szCs w:val="28"/>
          <w:highlight w:val="none"/>
          <w14:textFill>
            <w14:solidFill>
              <w14:schemeClr w14:val="tx1"/>
            </w14:solidFill>
          </w14:textFill>
        </w:rPr>
        <w:sectPr>
          <w:headerReference r:id="rId12" w:type="first"/>
          <w:footerReference r:id="rId14" w:type="first"/>
          <w:headerReference r:id="rId11" w:type="default"/>
          <w:footerReference r:id="rId13" w:type="default"/>
          <w:pgSz w:w="11907" w:h="16840"/>
          <w:pgMar w:top="1418" w:right="1287" w:bottom="936" w:left="1259" w:header="907" w:footer="654" w:gutter="0"/>
          <w:pgBorders>
            <w:top w:val="none" w:sz="0" w:space="0"/>
            <w:left w:val="none" w:sz="0" w:space="0"/>
            <w:bottom w:val="none" w:sz="0" w:space="0"/>
            <w:right w:val="none" w:sz="0" w:space="0"/>
          </w:pgBorders>
          <w:cols w:space="720" w:num="1"/>
          <w:titlePg/>
          <w:docGrid w:linePitch="312" w:charSpace="0"/>
        </w:sectPr>
      </w:pPr>
    </w:p>
    <w:p>
      <w:pPr>
        <w:pStyle w:val="39"/>
        <w:ind w:firstLine="562"/>
        <w:rPr>
          <w:rFonts w:hint="eastAsia" w:ascii="仿宋" w:hAnsi="仿宋" w:eastAsia="仿宋" w:cs="仿宋"/>
          <w:b/>
          <w:color w:val="000000" w:themeColor="text1"/>
          <w:highlight w:val="none"/>
          <w14:textFill>
            <w14:solidFill>
              <w14:schemeClr w14:val="tx1"/>
            </w14:solidFill>
          </w14:textFill>
        </w:rPr>
      </w:pPr>
      <w:bookmarkStart w:id="66" w:name="_Toc188808834"/>
      <w:bookmarkStart w:id="67" w:name="_Toc194663919"/>
      <w:bookmarkStart w:id="68" w:name="_Toc193126882"/>
      <w:bookmarkStart w:id="69" w:name="_Toc193187098"/>
      <w:r>
        <w:rPr>
          <w:rFonts w:hint="eastAsia" w:ascii="仿宋" w:hAnsi="仿宋" w:eastAsia="仿宋" w:cs="仿宋"/>
          <w:b/>
          <w:color w:val="000000" w:themeColor="text1"/>
          <w:highlight w:val="none"/>
          <w14:textFill>
            <w14:solidFill>
              <w14:schemeClr w14:val="tx1"/>
            </w14:solidFill>
          </w14:textFill>
        </w:rPr>
        <w:t>2.磋商报价一览表</w:t>
      </w:r>
      <w:bookmarkEnd w:id="66"/>
      <w:bookmarkEnd w:id="67"/>
      <w:bookmarkEnd w:id="68"/>
      <w:bookmarkEnd w:id="69"/>
      <w:r>
        <w:rPr>
          <w:rFonts w:hint="eastAsia" w:ascii="仿宋" w:hAnsi="仿宋" w:eastAsia="仿宋" w:cs="仿宋"/>
          <w:bCs/>
          <w:color w:val="000000" w:themeColor="text1"/>
          <w:sz w:val="22"/>
          <w:highlight w:val="none"/>
          <w14:textFill>
            <w14:solidFill>
              <w14:schemeClr w14:val="tx1"/>
            </w14:solidFill>
          </w14:textFill>
        </w:rPr>
        <w:t>（格式）</w:t>
      </w:r>
    </w:p>
    <w:p>
      <w:pPr>
        <w:spacing w:line="480" w:lineRule="exact"/>
        <w:ind w:firstLine="723" w:firstLineChars="200"/>
        <w:jc w:val="center"/>
        <w:rPr>
          <w:rFonts w:hint="eastAsia" w:ascii="仿宋" w:hAnsi="仿宋" w:eastAsia="仿宋" w:cs="仿宋"/>
          <w:b/>
          <w:bCs/>
          <w:color w:val="000000" w:themeColor="text1"/>
          <w:sz w:val="36"/>
          <w:szCs w:val="21"/>
          <w:highlight w:val="none"/>
          <w14:textFill>
            <w14:solidFill>
              <w14:schemeClr w14:val="tx1"/>
            </w14:solidFill>
          </w14:textFill>
        </w:rPr>
      </w:pPr>
    </w:p>
    <w:p>
      <w:pPr>
        <w:spacing w:line="48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供应商名称：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tbl>
      <w:tblPr>
        <w:tblStyle w:val="22"/>
        <w:tblW w:w="1414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22"/>
        <w:gridCol w:w="5135"/>
        <w:gridCol w:w="618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2822" w:type="dxa"/>
            <w:vAlign w:val="center"/>
          </w:tcPr>
          <w:p>
            <w:pPr>
              <w:spacing w:line="480" w:lineRule="exact"/>
              <w:ind w:right="143" w:rightChars="68" w:firstLine="118" w:firstLineChars="49"/>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项目编号</w:t>
            </w:r>
          </w:p>
        </w:tc>
        <w:tc>
          <w:tcPr>
            <w:tcW w:w="5135" w:type="dxa"/>
            <w:vAlign w:val="center"/>
          </w:tcPr>
          <w:p>
            <w:pPr>
              <w:spacing w:line="480" w:lineRule="exact"/>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磋商报价（人民币:元）</w:t>
            </w:r>
          </w:p>
        </w:tc>
        <w:tc>
          <w:tcPr>
            <w:tcW w:w="6186" w:type="dxa"/>
            <w:tcMar>
              <w:top w:w="57" w:type="dxa"/>
              <w:left w:w="28" w:type="dxa"/>
              <w:bottom w:w="57" w:type="dxa"/>
              <w:right w:w="28" w:type="dxa"/>
            </w:tcMar>
            <w:vAlign w:val="center"/>
          </w:tcPr>
          <w:p>
            <w:pPr>
              <w:spacing w:line="480" w:lineRule="exact"/>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服务期限</w:t>
            </w:r>
            <w:r>
              <w:rPr>
                <w:rFonts w:hint="eastAsia" w:ascii="仿宋" w:hAnsi="仿宋" w:eastAsia="仿宋" w:cs="仿宋"/>
                <w:b/>
                <w:color w:val="000000" w:themeColor="text1"/>
                <w:sz w:val="24"/>
                <w:highlight w:val="none"/>
                <w:lang w:eastAsia="zh-CN"/>
                <w14:textFill>
                  <w14:solidFill>
                    <w14:schemeClr w14:val="tx1"/>
                  </w14:solidFill>
                </w14:textFill>
              </w:rPr>
              <w:t>（</w:t>
            </w:r>
            <w:r>
              <w:rPr>
                <w:rFonts w:hint="eastAsia" w:ascii="仿宋" w:hAnsi="仿宋" w:eastAsia="仿宋" w:cs="仿宋"/>
                <w:b/>
                <w:color w:val="000000" w:themeColor="text1"/>
                <w:sz w:val="24"/>
                <w:highlight w:val="none"/>
                <w:lang w:val="en-US" w:eastAsia="zh-CN"/>
                <w14:textFill>
                  <w14:solidFill>
                    <w14:schemeClr w14:val="tx1"/>
                  </w14:solidFill>
                </w14:textFill>
              </w:rPr>
              <w:t>天</w:t>
            </w:r>
            <w:r>
              <w:rPr>
                <w:rFonts w:hint="eastAsia" w:ascii="仿宋" w:hAnsi="仿宋" w:eastAsia="仿宋" w:cs="仿宋"/>
                <w:b/>
                <w:color w:val="000000" w:themeColor="text1"/>
                <w:sz w:val="24"/>
                <w:highlight w:val="none"/>
                <w:lang w:eastAsia="zh-CN"/>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119" w:hRule="atLeast"/>
          <w:jc w:val="center"/>
        </w:trPr>
        <w:tc>
          <w:tcPr>
            <w:tcW w:w="2822" w:type="dxa"/>
            <w:vMerge w:val="restart"/>
            <w:vAlign w:val="center"/>
          </w:tcPr>
          <w:p>
            <w:pPr>
              <w:spacing w:line="480" w:lineRule="exact"/>
              <w:ind w:left="210" w:leftChars="100"/>
              <w:jc w:val="center"/>
              <w:rPr>
                <w:rFonts w:hint="eastAsia" w:ascii="仿宋" w:hAnsi="仿宋" w:eastAsia="仿宋" w:cs="仿宋"/>
                <w:color w:val="000000" w:themeColor="text1"/>
                <w:sz w:val="24"/>
                <w:highlight w:val="none"/>
                <w14:textFill>
                  <w14:solidFill>
                    <w14:schemeClr w14:val="tx1"/>
                  </w14:solidFill>
                </w14:textFill>
              </w:rPr>
            </w:pPr>
          </w:p>
        </w:tc>
        <w:tc>
          <w:tcPr>
            <w:tcW w:w="5135" w:type="dxa"/>
            <w:vAlign w:val="center"/>
          </w:tcPr>
          <w:p>
            <w:pPr>
              <w:spacing w:line="480" w:lineRule="exact"/>
              <w:ind w:left="210" w:leftChars="100"/>
              <w:jc w:val="center"/>
              <w:rPr>
                <w:rFonts w:hint="eastAsia" w:ascii="仿宋" w:hAnsi="仿宋" w:eastAsia="仿宋" w:cs="仿宋"/>
                <w:color w:val="000000" w:themeColor="text1"/>
                <w:sz w:val="24"/>
                <w:highlight w:val="none"/>
                <w14:textFill>
                  <w14:solidFill>
                    <w14:schemeClr w14:val="tx1"/>
                  </w14:solidFill>
                </w14:textFill>
              </w:rPr>
            </w:pPr>
          </w:p>
        </w:tc>
        <w:tc>
          <w:tcPr>
            <w:tcW w:w="6186" w:type="dxa"/>
            <w:tcMar>
              <w:top w:w="57" w:type="dxa"/>
              <w:left w:w="28" w:type="dxa"/>
              <w:bottom w:w="57" w:type="dxa"/>
              <w:right w:w="28" w:type="dxa"/>
            </w:tcMar>
            <w:vAlign w:val="center"/>
          </w:tcPr>
          <w:p>
            <w:pPr>
              <w:spacing w:line="480" w:lineRule="exact"/>
              <w:ind w:left="210" w:leftChars="100"/>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844" w:hRule="atLeast"/>
          <w:jc w:val="center"/>
        </w:trPr>
        <w:tc>
          <w:tcPr>
            <w:tcW w:w="2822" w:type="dxa"/>
            <w:vMerge w:val="continue"/>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321" w:type="dxa"/>
            <w:gridSpan w:val="2"/>
            <w:vAlign w:val="top"/>
          </w:tcPr>
          <w:p>
            <w:pPr>
              <w:spacing w:line="480" w:lineRule="exact"/>
              <w:ind w:left="210" w:leftChars="1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（大写）                                </w:t>
            </w:r>
          </w:p>
        </w:tc>
      </w:tr>
    </w:tbl>
    <w:p>
      <w:pPr>
        <w:spacing w:line="440" w:lineRule="exact"/>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ind w:firstLine="1200" w:firstLineChars="5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（全称、签章）                            电话：</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200" w:firstLineChars="5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法定代表人或被授权人：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（盖章或签字）        </w:t>
      </w:r>
    </w:p>
    <w:p>
      <w:pPr>
        <w:keepNext w:val="0"/>
        <w:keepLines w:val="0"/>
        <w:pageBreakBefore w:val="0"/>
        <w:widowControl w:val="0"/>
        <w:kinsoku/>
        <w:wordWrap/>
        <w:overflowPunct/>
        <w:topLinePunct w:val="0"/>
        <w:autoSpaceDE/>
        <w:autoSpaceDN/>
        <w:bidi w:val="0"/>
        <w:adjustRightInd/>
        <w:snapToGrid/>
        <w:spacing w:after="100" w:afterAutospacing="1" w:line="640" w:lineRule="exact"/>
        <w:jc w:val="left"/>
        <w:textAlignment w:val="auto"/>
        <w:rPr>
          <w:rFonts w:hint="eastAsia" w:ascii="仿宋" w:hAnsi="仿宋" w:eastAsia="仿宋" w:cs="仿宋"/>
          <w:b/>
          <w:color w:val="000000" w:themeColor="text1"/>
          <w:sz w:val="28"/>
          <w:szCs w:val="28"/>
          <w:highlight w:val="none"/>
          <w14:textFill>
            <w14:solidFill>
              <w14:schemeClr w14:val="tx1"/>
            </w14:solidFill>
          </w14:textFill>
        </w:rPr>
      </w:pPr>
    </w:p>
    <w:p>
      <w:pPr>
        <w:pStyle w:val="2"/>
        <w:rPr>
          <w:rFonts w:hint="eastAsia" w:ascii="仿宋" w:hAnsi="仿宋" w:eastAsia="仿宋" w:cs="仿宋"/>
          <w:b/>
          <w:color w:val="000000" w:themeColor="text1"/>
          <w:sz w:val="28"/>
          <w:szCs w:val="28"/>
          <w:highlight w:val="none"/>
          <w14:textFill>
            <w14:solidFill>
              <w14:schemeClr w14:val="tx1"/>
            </w14:solidFill>
          </w14:textFill>
        </w:rPr>
      </w:pPr>
    </w:p>
    <w:p>
      <w:pPr>
        <w:rPr>
          <w:rFonts w:hint="eastAsia"/>
          <w:highlight w:val="none"/>
        </w:rPr>
      </w:pPr>
    </w:p>
    <w:p>
      <w:pPr>
        <w:rPr>
          <w:rFonts w:hint="eastAsia" w:ascii="仿宋" w:hAnsi="仿宋" w:eastAsia="仿宋" w:cs="仿宋"/>
          <w:b/>
          <w:color w:val="000000" w:themeColor="text1"/>
          <w:sz w:val="28"/>
          <w:szCs w:val="28"/>
          <w:highlight w:val="none"/>
          <w14:textFill>
            <w14:solidFill>
              <w14:schemeClr w14:val="tx1"/>
            </w14:solidFill>
          </w14:textFill>
        </w:rPr>
      </w:pPr>
    </w:p>
    <w:p>
      <w:pPr>
        <w:rPr>
          <w:rFonts w:hint="eastAsia" w:ascii="仿宋" w:hAnsi="仿宋" w:eastAsia="仿宋" w:cs="仿宋"/>
          <w:b/>
          <w:color w:val="000000" w:themeColor="text1"/>
          <w:sz w:val="28"/>
          <w:szCs w:val="28"/>
          <w:highlight w:val="none"/>
          <w14:textFill>
            <w14:solidFill>
              <w14:schemeClr w14:val="tx1"/>
            </w14:solidFill>
          </w14:textFill>
        </w:rPr>
      </w:pPr>
    </w:p>
    <w:p>
      <w:pPr>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numPr>
          <w:ilvl w:val="0"/>
          <w:numId w:val="1"/>
        </w:numPr>
        <w:spacing w:after="100" w:afterAutospacing="1" w:line="480" w:lineRule="auto"/>
        <w:ind w:left="0" w:leftChars="0" w:firstLine="0" w:firstLineChars="0"/>
        <w:jc w:val="left"/>
        <w:rPr>
          <w:rFonts w:hint="eastAsia" w:ascii="仿宋" w:hAnsi="仿宋" w:eastAsia="仿宋" w:cs="仿宋"/>
          <w:b/>
          <w:color w:val="000000" w:themeColor="text1"/>
          <w:sz w:val="28"/>
          <w:szCs w:val="28"/>
          <w:highlight w:val="none"/>
          <w:lang w:val="en-US" w:eastAsia="zh-CN"/>
          <w14:textFill>
            <w14:solidFill>
              <w14:schemeClr w14:val="tx1"/>
            </w14:solidFill>
          </w14:textFill>
        </w:rPr>
      </w:pPr>
      <w:r>
        <w:rPr>
          <w:rFonts w:hint="eastAsia" w:ascii="仿宋" w:hAnsi="仿宋" w:eastAsia="仿宋" w:cs="仿宋"/>
          <w:b/>
          <w:color w:val="000000" w:themeColor="text1"/>
          <w:sz w:val="28"/>
          <w:szCs w:val="28"/>
          <w:highlight w:val="none"/>
          <w:lang w:val="en-US" w:eastAsia="zh-CN"/>
          <w14:textFill>
            <w14:solidFill>
              <w14:schemeClr w14:val="tx1"/>
            </w14:solidFill>
          </w14:textFill>
        </w:rPr>
        <w:t>分项报价表</w:t>
      </w:r>
    </w:p>
    <w:p>
      <w:pPr>
        <w:spacing w:line="440" w:lineRule="exact"/>
        <w:jc w:val="center"/>
        <w:rPr>
          <w:rFonts w:hint="default"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格式自拟</w:t>
      </w:r>
    </w:p>
    <w:p>
      <w:pPr>
        <w:spacing w:line="440" w:lineRule="exact"/>
        <w:rPr>
          <w:rFonts w:hint="eastAsia" w:ascii="仿宋" w:hAnsi="仿宋" w:eastAsia="仿宋" w:cs="仿宋"/>
          <w:color w:val="auto"/>
          <w:sz w:val="24"/>
          <w:highlight w:val="none"/>
        </w:rPr>
      </w:pPr>
    </w:p>
    <w:p>
      <w:pPr>
        <w:pStyle w:val="2"/>
        <w:rPr>
          <w:rFonts w:hint="eastAsia" w:ascii="仿宋" w:hAnsi="仿宋" w:eastAsia="仿宋" w:cs="仿宋"/>
          <w:sz w:val="24"/>
          <w:szCs w:val="24"/>
          <w:highlight w:val="none"/>
          <w:lang w:val="en-US" w:eastAsia="zh-CN"/>
        </w:rPr>
        <w:sectPr>
          <w:headerReference r:id="rId16" w:type="first"/>
          <w:headerReference r:id="rId15" w:type="default"/>
          <w:footerReference r:id="rId17" w:type="default"/>
          <w:pgSz w:w="16840" w:h="11907" w:orient="landscape"/>
          <w:pgMar w:top="1259" w:right="1418" w:bottom="1287" w:left="936" w:header="851" w:footer="1021" w:gutter="0"/>
          <w:pgBorders>
            <w:top w:val="none" w:sz="0" w:space="0"/>
            <w:left w:val="none" w:sz="0" w:space="0"/>
            <w:bottom w:val="none" w:sz="0" w:space="0"/>
            <w:right w:val="none" w:sz="0" w:space="0"/>
          </w:pgBorders>
          <w:cols w:space="720" w:num="1"/>
          <w:docGrid w:linePitch="312" w:charSpace="0"/>
        </w:sectPr>
      </w:pPr>
      <w:r>
        <w:rPr>
          <w:rFonts w:hint="eastAsia" w:ascii="仿宋" w:hAnsi="仿宋" w:eastAsia="仿宋" w:cs="仿宋"/>
          <w:color w:val="auto"/>
          <w:sz w:val="24"/>
          <w:highlight w:val="none"/>
        </w:rPr>
        <w:t xml:space="preserve">       </w:t>
      </w:r>
    </w:p>
    <w:p>
      <w:pPr>
        <w:pStyle w:val="39"/>
        <w:ind w:firstLine="562"/>
        <w:rPr>
          <w:rFonts w:hint="eastAsia" w:ascii="仿宋" w:hAnsi="仿宋" w:eastAsia="仿宋" w:cs="仿宋"/>
          <w:b/>
          <w:color w:val="000000" w:themeColor="text1"/>
          <w:szCs w:val="28"/>
          <w:highlight w:val="none"/>
          <w14:textFill>
            <w14:solidFill>
              <w14:schemeClr w14:val="tx1"/>
            </w14:solidFill>
          </w14:textFill>
        </w:rPr>
      </w:pPr>
      <w:bookmarkStart w:id="70" w:name="_Toc48995851"/>
      <w:bookmarkStart w:id="71" w:name="_Toc48791235"/>
      <w:bookmarkStart w:id="72" w:name="_Toc49019236"/>
      <w:bookmarkStart w:id="73" w:name="_Toc458617477"/>
      <w:bookmarkStart w:id="74" w:name="_Toc193187104"/>
      <w:bookmarkStart w:id="75" w:name="_Toc188808839"/>
      <w:bookmarkStart w:id="76" w:name="_Toc47418938"/>
      <w:bookmarkStart w:id="77" w:name="_Toc237"/>
      <w:bookmarkStart w:id="78" w:name="_Toc47418255"/>
      <w:bookmarkStart w:id="79" w:name="_Toc193126888"/>
      <w:bookmarkStart w:id="80" w:name="_Toc47261690"/>
      <w:bookmarkStart w:id="81" w:name="_Toc47261885"/>
      <w:bookmarkStart w:id="82" w:name="_Toc194663925"/>
      <w:bookmarkStart w:id="83" w:name="_Toc47262069"/>
      <w:bookmarkStart w:id="84" w:name="_Toc49019497"/>
      <w:bookmarkStart w:id="85" w:name="_Toc47418731"/>
      <w:bookmarkStart w:id="86" w:name="_Toc13908"/>
      <w:r>
        <w:rPr>
          <w:rFonts w:hint="eastAsia" w:ascii="仿宋" w:hAnsi="仿宋" w:eastAsia="仿宋" w:cs="仿宋"/>
          <w:b/>
          <w:color w:val="000000" w:themeColor="text1"/>
          <w:szCs w:val="28"/>
          <w:highlight w:val="none"/>
          <w:lang w:val="en-US" w:eastAsia="zh-CN"/>
          <w14:textFill>
            <w14:solidFill>
              <w14:schemeClr w14:val="tx1"/>
            </w14:solidFill>
          </w14:textFill>
        </w:rPr>
        <w:t>4</w:t>
      </w:r>
      <w:r>
        <w:rPr>
          <w:rFonts w:hint="eastAsia" w:ascii="仿宋" w:hAnsi="仿宋" w:eastAsia="仿宋" w:cs="仿宋"/>
          <w:b/>
          <w:color w:val="000000" w:themeColor="text1"/>
          <w:szCs w:val="28"/>
          <w:highlight w:val="none"/>
          <w14:textFill>
            <w14:solidFill>
              <w14:schemeClr w14:val="tx1"/>
            </w14:solidFill>
          </w14:textFill>
        </w:rPr>
        <w:t>、商务条款响应偏离表</w:t>
      </w:r>
      <w:r>
        <w:rPr>
          <w:rFonts w:hint="eastAsia" w:ascii="仿宋" w:hAnsi="仿宋" w:eastAsia="仿宋" w:cs="仿宋"/>
          <w:bCs/>
          <w:color w:val="000000" w:themeColor="text1"/>
          <w:sz w:val="22"/>
          <w:highlight w:val="none"/>
          <w14:textFill>
            <w14:solidFill>
              <w14:schemeClr w14:val="tx1"/>
            </w14:solidFill>
          </w14:textFill>
        </w:rPr>
        <w:t>（格式）</w:t>
      </w:r>
    </w:p>
    <w:p>
      <w:pPr>
        <w:spacing w:line="48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供应商名称：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项目编号：</w:t>
      </w:r>
      <w:r>
        <w:rPr>
          <w:rFonts w:hint="eastAsia" w:ascii="仿宋" w:hAnsi="仿宋" w:eastAsia="仿宋" w:cs="仿宋"/>
          <w:color w:val="000000" w:themeColor="text1"/>
          <w:sz w:val="24"/>
          <w:highlight w:val="none"/>
          <w:u w:val="single"/>
          <w14:textFill>
            <w14:solidFill>
              <w14:schemeClr w14:val="tx1"/>
            </w14:solidFill>
          </w14:textFill>
        </w:rPr>
        <w:t xml:space="preserve">             </w:t>
      </w:r>
    </w:p>
    <w:tbl>
      <w:tblPr>
        <w:tblStyle w:val="22"/>
        <w:tblW w:w="948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2754"/>
        <w:gridCol w:w="2829"/>
        <w:gridCol w:w="1394"/>
        <w:gridCol w:w="139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320" w:lineRule="exact"/>
              <w:ind w:left="-97" w:leftChars="-46"/>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 序号</w:t>
            </w:r>
          </w:p>
        </w:tc>
        <w:tc>
          <w:tcPr>
            <w:tcW w:w="2754"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磋商文件商务要求</w:t>
            </w:r>
          </w:p>
        </w:tc>
        <w:tc>
          <w:tcPr>
            <w:tcW w:w="2829"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磋商响应文件商务响应</w:t>
            </w:r>
          </w:p>
        </w:tc>
        <w:tc>
          <w:tcPr>
            <w:tcW w:w="1394"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偏离情况</w:t>
            </w:r>
          </w:p>
        </w:tc>
        <w:tc>
          <w:tcPr>
            <w:tcW w:w="1394"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109" w:type="dxa"/>
            <w:tcBorders>
              <w:bottom w:val="single" w:color="auto" w:sz="4" w:space="0"/>
            </w:tcBorders>
            <w:tcMar>
              <w:top w:w="57" w:type="dxa"/>
              <w:left w:w="28" w:type="dxa"/>
              <w:bottom w:w="57" w:type="dxa"/>
              <w:right w:w="28" w:type="dxa"/>
            </w:tcMar>
            <w:vAlign w:val="center"/>
          </w:tcPr>
          <w:p>
            <w:pPr>
              <w:spacing w:line="480" w:lineRule="exact"/>
              <w:ind w:left="210" w:leftChars="100"/>
              <w:jc w:val="center"/>
              <w:rPr>
                <w:rFonts w:hint="eastAsia" w:ascii="仿宋" w:hAnsi="仿宋" w:eastAsia="仿宋" w:cs="仿宋"/>
                <w:color w:val="000000" w:themeColor="text1"/>
                <w:sz w:val="24"/>
                <w:highlight w:val="none"/>
                <w14:textFill>
                  <w14:solidFill>
                    <w14:schemeClr w14:val="tx1"/>
                  </w14:solidFill>
                </w14:textFill>
              </w:rPr>
            </w:pPr>
          </w:p>
        </w:tc>
        <w:tc>
          <w:tcPr>
            <w:tcW w:w="2754" w:type="dxa"/>
            <w:tcBorders>
              <w:bottom w:val="single" w:color="auto" w:sz="4" w:space="0"/>
            </w:tcBorders>
            <w:tcMar>
              <w:top w:w="57" w:type="dxa"/>
              <w:left w:w="28" w:type="dxa"/>
              <w:bottom w:w="57" w:type="dxa"/>
              <w:right w:w="28" w:type="dxa"/>
            </w:tcMar>
            <w:vAlign w:val="center"/>
          </w:tcPr>
          <w:p>
            <w:pPr>
              <w:adjustRightInd w:val="0"/>
              <w:snapToGrid w:val="0"/>
              <w:spacing w:line="56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09" w:type="dxa"/>
            <w:tcBorders>
              <w:bottom w:val="single" w:color="auto" w:sz="4" w:space="0"/>
            </w:tcBorders>
            <w:tcMar>
              <w:top w:w="57" w:type="dxa"/>
              <w:left w:w="28" w:type="dxa"/>
              <w:bottom w:w="57" w:type="dxa"/>
              <w:right w:w="28" w:type="dxa"/>
            </w:tcMar>
            <w:vAlign w:val="center"/>
          </w:tcPr>
          <w:p>
            <w:pPr>
              <w:spacing w:line="480" w:lineRule="exact"/>
              <w:ind w:left="210" w:leftChars="100"/>
              <w:jc w:val="center"/>
              <w:rPr>
                <w:rFonts w:hint="eastAsia" w:ascii="仿宋" w:hAnsi="仿宋" w:eastAsia="仿宋" w:cs="仿宋"/>
                <w:color w:val="000000" w:themeColor="text1"/>
                <w:sz w:val="24"/>
                <w:highlight w:val="none"/>
                <w14:textFill>
                  <w14:solidFill>
                    <w14:schemeClr w14:val="tx1"/>
                  </w14:solidFill>
                </w14:textFill>
              </w:rPr>
            </w:pPr>
          </w:p>
        </w:tc>
        <w:tc>
          <w:tcPr>
            <w:tcW w:w="2754" w:type="dxa"/>
            <w:tcBorders>
              <w:bottom w:val="single" w:color="auto" w:sz="4" w:space="0"/>
            </w:tcBorders>
            <w:tcMar>
              <w:top w:w="57" w:type="dxa"/>
              <w:left w:w="28" w:type="dxa"/>
              <w:bottom w:w="57" w:type="dxa"/>
              <w:right w:w="28" w:type="dxa"/>
            </w:tcMar>
            <w:vAlign w:val="center"/>
          </w:tcPr>
          <w:p>
            <w:pPr>
              <w:adjustRightInd w:val="0"/>
              <w:snapToGrid w:val="0"/>
              <w:spacing w:line="56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56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56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56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bl>
    <w:p>
      <w:pPr>
        <w:spacing w:line="440" w:lineRule="exact"/>
        <w:rPr>
          <w:rFonts w:hint="eastAsia" w:ascii="仿宋" w:hAnsi="仿宋" w:eastAsia="仿宋" w:cs="仿宋"/>
          <w:b/>
          <w:bCs/>
          <w:color w:val="000000" w:themeColor="text1"/>
          <w:sz w:val="24"/>
          <w:highlight w:val="none"/>
          <w:lang w:val="zh-CN" w:eastAsia="zh-CN"/>
          <w14:textFill>
            <w14:solidFill>
              <w14:schemeClr w14:val="tx1"/>
            </w14:solidFill>
          </w14:textFill>
        </w:rPr>
      </w:pPr>
    </w:p>
    <w:p>
      <w:pPr>
        <w:spacing w:line="440" w:lineRule="exact"/>
        <w:rPr>
          <w:rFonts w:hint="eastAsia" w:ascii="仿宋" w:hAnsi="仿宋" w:eastAsia="仿宋" w:cs="仿宋"/>
          <w:sz w:val="24"/>
          <w:highlight w:val="none"/>
          <w:lang w:val="zh-CN"/>
        </w:rPr>
      </w:pPr>
      <w:r>
        <w:rPr>
          <w:rFonts w:hint="eastAsia" w:ascii="仿宋" w:hAnsi="仿宋" w:eastAsia="仿宋" w:cs="仿宋"/>
          <w:b/>
          <w:bCs/>
          <w:color w:val="auto"/>
          <w:sz w:val="22"/>
          <w:szCs w:val="22"/>
          <w:highlight w:val="none"/>
          <w:lang w:eastAsia="zh-CN"/>
        </w:rPr>
        <w:t>注：本表按照磋商文件第四章《</w:t>
      </w:r>
      <w:r>
        <w:rPr>
          <w:rFonts w:hint="eastAsia" w:ascii="仿宋" w:hAnsi="仿宋" w:eastAsia="仿宋" w:cs="仿宋"/>
          <w:b/>
          <w:bCs/>
          <w:color w:val="auto"/>
          <w:sz w:val="22"/>
          <w:szCs w:val="22"/>
          <w:highlight w:val="none"/>
          <w:lang w:val="en-US" w:eastAsia="zh-CN"/>
        </w:rPr>
        <w:t>商务要求</w:t>
      </w:r>
      <w:r>
        <w:rPr>
          <w:rFonts w:hint="eastAsia" w:ascii="仿宋" w:hAnsi="仿宋" w:eastAsia="仿宋" w:cs="仿宋"/>
          <w:b/>
          <w:bCs/>
          <w:color w:val="auto"/>
          <w:sz w:val="22"/>
          <w:szCs w:val="22"/>
          <w:highlight w:val="none"/>
          <w:lang w:eastAsia="zh-CN"/>
        </w:rPr>
        <w:t>》</w:t>
      </w:r>
      <w:r>
        <w:rPr>
          <w:rFonts w:hint="eastAsia" w:ascii="仿宋" w:hAnsi="仿宋" w:eastAsia="仿宋" w:cs="仿宋"/>
          <w:b/>
          <w:bCs/>
          <w:color w:val="auto"/>
          <w:sz w:val="22"/>
          <w:szCs w:val="22"/>
          <w:highlight w:val="none"/>
          <w:lang w:val="en-US" w:eastAsia="zh-CN"/>
        </w:rPr>
        <w:t>逐条响应，否则按无效投标处理。</w:t>
      </w:r>
      <w:r>
        <w:rPr>
          <w:rFonts w:hint="eastAsia" w:ascii="仿宋" w:hAnsi="仿宋" w:eastAsia="仿宋" w:cs="仿宋"/>
          <w:b/>
          <w:bCs/>
          <w:color w:val="auto"/>
          <w:sz w:val="22"/>
          <w:szCs w:val="22"/>
          <w:highlight w:val="none"/>
          <w:u w:val="none"/>
          <w:lang w:val="en-US" w:eastAsia="zh-CN"/>
        </w:rPr>
        <w:t>偏离情况填写：优于、等于或者低于，偏离说明对偏离情况做出详细说明。</w:t>
      </w:r>
    </w:p>
    <w:p>
      <w:pPr>
        <w:spacing w:line="440" w:lineRule="exact"/>
        <w:rPr>
          <w:rFonts w:hint="eastAsia" w:ascii="仿宋" w:hAnsi="仿宋" w:eastAsia="仿宋" w:cs="仿宋"/>
          <w:color w:val="000000" w:themeColor="text1"/>
          <w:sz w:val="24"/>
          <w:highlight w:val="none"/>
          <w14:textFill>
            <w14:solidFill>
              <w14:schemeClr w14:val="tx1"/>
            </w14:solidFill>
          </w14:textFill>
        </w:rPr>
      </w:pPr>
    </w:p>
    <w:p>
      <w:pPr>
        <w:spacing w:line="4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法定代表人或被授权人（签字或盖章）</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(供应商单位公章)      </w:t>
      </w:r>
    </w:p>
    <w:p>
      <w:pPr>
        <w:spacing w:line="4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日 期：            </w:t>
      </w:r>
    </w:p>
    <w:p>
      <w:pPr>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sectPr>
          <w:headerReference r:id="rId19" w:type="first"/>
          <w:footerReference r:id="rId21" w:type="first"/>
          <w:headerReference r:id="rId18" w:type="default"/>
          <w:footerReference r:id="rId20" w:type="default"/>
          <w:pgSz w:w="11907" w:h="16840"/>
          <w:pgMar w:top="1418" w:right="1287" w:bottom="936" w:left="1259" w:header="851" w:footer="992" w:gutter="0"/>
          <w:pgBorders>
            <w:top w:val="none" w:sz="0" w:space="0"/>
            <w:left w:val="none" w:sz="0" w:space="0"/>
            <w:bottom w:val="none" w:sz="0" w:space="0"/>
            <w:right w:val="none" w:sz="0" w:space="0"/>
          </w:pgBorders>
          <w:cols w:space="720" w:num="1"/>
          <w:docGrid w:linePitch="312" w:charSpace="0"/>
        </w:sectPr>
      </w:pPr>
    </w:p>
    <w:p>
      <w:pPr>
        <w:pStyle w:val="39"/>
        <w:ind w:firstLine="562"/>
        <w:rPr>
          <w:rFonts w:hint="eastAsia" w:ascii="仿宋" w:hAnsi="仿宋" w:eastAsia="仿宋" w:cs="仿宋"/>
          <w:b/>
          <w:color w:val="000000" w:themeColor="text1"/>
          <w:szCs w:val="28"/>
          <w:highlight w:val="none"/>
          <w14:textFill>
            <w14:solidFill>
              <w14:schemeClr w14:val="tx1"/>
            </w14:solidFill>
          </w14:textFill>
        </w:rPr>
      </w:pPr>
      <w:r>
        <w:rPr>
          <w:rFonts w:hint="eastAsia" w:ascii="仿宋" w:hAnsi="仿宋" w:eastAsia="仿宋" w:cs="仿宋"/>
          <w:b/>
          <w:color w:val="000000" w:themeColor="text1"/>
          <w:szCs w:val="28"/>
          <w:highlight w:val="none"/>
          <w:lang w:val="en-US" w:eastAsia="zh-CN"/>
          <w14:textFill>
            <w14:solidFill>
              <w14:schemeClr w14:val="tx1"/>
            </w14:solidFill>
          </w14:textFill>
        </w:rPr>
        <w:t>5</w:t>
      </w:r>
      <w:r>
        <w:rPr>
          <w:rFonts w:hint="eastAsia" w:ascii="仿宋" w:hAnsi="仿宋" w:eastAsia="仿宋" w:cs="仿宋"/>
          <w:b/>
          <w:color w:val="000000" w:themeColor="text1"/>
          <w:szCs w:val="28"/>
          <w:highlight w:val="none"/>
          <w14:textFill>
            <w14:solidFill>
              <w14:schemeClr w14:val="tx1"/>
            </w14:solidFill>
          </w14:textFill>
        </w:rPr>
        <w:t>、服务条款响应偏离表</w:t>
      </w:r>
      <w:r>
        <w:rPr>
          <w:rFonts w:hint="eastAsia" w:ascii="仿宋" w:hAnsi="仿宋" w:eastAsia="仿宋" w:cs="仿宋"/>
          <w:bCs/>
          <w:color w:val="000000" w:themeColor="text1"/>
          <w:sz w:val="22"/>
          <w:highlight w:val="none"/>
          <w14:textFill>
            <w14:solidFill>
              <w14:schemeClr w14:val="tx1"/>
            </w14:solidFill>
          </w14:textFill>
        </w:rPr>
        <w:t>（格式）</w:t>
      </w:r>
    </w:p>
    <w:p>
      <w:pPr>
        <w:spacing w:line="240" w:lineRule="exact"/>
        <w:ind w:left="210" w:leftChars="100"/>
        <w:rPr>
          <w:rFonts w:hint="eastAsia" w:ascii="仿宋" w:hAnsi="仿宋" w:eastAsia="仿宋" w:cs="仿宋"/>
          <w:b/>
          <w:bCs/>
          <w:color w:val="000000" w:themeColor="text1"/>
          <w:sz w:val="24"/>
          <w:highlight w:val="none"/>
          <w14:textFill>
            <w14:solidFill>
              <w14:schemeClr w14:val="tx1"/>
            </w14:solidFill>
          </w14:textFill>
        </w:rPr>
      </w:pPr>
    </w:p>
    <w:p>
      <w:pPr>
        <w:spacing w:line="48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供应商名称：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项目编号：</w:t>
      </w:r>
      <w:r>
        <w:rPr>
          <w:rFonts w:hint="eastAsia" w:ascii="仿宋" w:hAnsi="仿宋" w:eastAsia="仿宋" w:cs="仿宋"/>
          <w:color w:val="000000" w:themeColor="text1"/>
          <w:sz w:val="24"/>
          <w:highlight w:val="none"/>
          <w:u w:val="single"/>
          <w14:textFill>
            <w14:solidFill>
              <w14:schemeClr w14:val="tx1"/>
            </w14:solidFill>
          </w14:textFill>
        </w:rPr>
        <w:t xml:space="preserve">             </w:t>
      </w:r>
    </w:p>
    <w:tbl>
      <w:tblPr>
        <w:tblStyle w:val="22"/>
        <w:tblW w:w="958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116"/>
        <w:gridCol w:w="2300"/>
        <w:gridCol w:w="2767"/>
        <w:gridCol w:w="1314"/>
        <w:gridCol w:w="129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320" w:lineRule="exact"/>
              <w:ind w:left="-97" w:leftChars="-46"/>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 序号</w:t>
            </w:r>
          </w:p>
        </w:tc>
        <w:tc>
          <w:tcPr>
            <w:tcW w:w="1116" w:type="dxa"/>
            <w:tcMar>
              <w:top w:w="57" w:type="dxa"/>
              <w:left w:w="28" w:type="dxa"/>
              <w:bottom w:w="57" w:type="dxa"/>
              <w:right w:w="28" w:type="dxa"/>
            </w:tcMar>
            <w:vAlign w:val="center"/>
          </w:tcPr>
          <w:p>
            <w:pPr>
              <w:spacing w:line="320" w:lineRule="exact"/>
              <w:ind w:left="-97" w:leftChars="-46"/>
              <w:jc w:val="center"/>
              <w:rPr>
                <w:rFonts w:hint="eastAsia" w:ascii="仿宋" w:hAnsi="仿宋" w:eastAsia="仿宋" w:cs="仿宋"/>
                <w:b/>
                <w:color w:val="000000" w:themeColor="text1"/>
                <w:sz w:val="24"/>
                <w:highlight w:val="none"/>
                <w:lang w:eastAsia="zh-CN"/>
                <w14:textFill>
                  <w14:solidFill>
                    <w14:schemeClr w14:val="tx1"/>
                  </w14:solidFill>
                </w14:textFill>
              </w:rPr>
            </w:pPr>
            <w:r>
              <w:rPr>
                <w:rFonts w:hint="eastAsia" w:ascii="仿宋" w:hAnsi="仿宋" w:eastAsia="仿宋" w:cs="仿宋"/>
                <w:b/>
                <w:color w:val="000000" w:themeColor="text1"/>
                <w:sz w:val="24"/>
                <w:highlight w:val="none"/>
                <w:lang w:eastAsia="zh-CN"/>
                <w14:textFill>
                  <w14:solidFill>
                    <w14:schemeClr w14:val="tx1"/>
                  </w14:solidFill>
                </w14:textFill>
              </w:rPr>
              <w:t>服务内容</w:t>
            </w:r>
          </w:p>
        </w:tc>
        <w:tc>
          <w:tcPr>
            <w:tcW w:w="2300"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磋商文件服务要求</w:t>
            </w:r>
          </w:p>
        </w:tc>
        <w:tc>
          <w:tcPr>
            <w:tcW w:w="2767"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磋商响应文件服务响应</w:t>
            </w:r>
          </w:p>
        </w:tc>
        <w:tc>
          <w:tcPr>
            <w:tcW w:w="1314"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偏离情况</w:t>
            </w:r>
          </w:p>
        </w:tc>
        <w:tc>
          <w:tcPr>
            <w:tcW w:w="1299"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8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8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8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bl>
    <w:p>
      <w:pPr>
        <w:spacing w:line="240" w:lineRule="auto"/>
        <w:ind w:left="210" w:leftChars="100"/>
        <w:rPr>
          <w:rFonts w:hint="eastAsia" w:ascii="仿宋" w:hAnsi="仿宋" w:eastAsia="仿宋" w:cs="仿宋"/>
          <w:b/>
          <w:bCs/>
          <w:color w:val="000000" w:themeColor="text1"/>
          <w:sz w:val="22"/>
          <w:szCs w:val="22"/>
          <w:highlight w:val="none"/>
          <w:u w:val="none"/>
          <w:lang w:val="en-US" w:eastAsia="zh-CN"/>
          <w14:textFill>
            <w14:solidFill>
              <w14:schemeClr w14:val="tx1"/>
            </w14:solidFill>
          </w14:textFill>
        </w:rPr>
      </w:pPr>
      <w:r>
        <w:rPr>
          <w:rFonts w:hint="eastAsia" w:ascii="仿宋" w:hAnsi="仿宋" w:eastAsia="仿宋" w:cs="仿宋"/>
          <w:b/>
          <w:bCs/>
          <w:color w:val="000000" w:themeColor="text1"/>
          <w:sz w:val="22"/>
          <w:szCs w:val="22"/>
          <w:highlight w:val="none"/>
          <w:u w:val="none"/>
          <w:lang w:eastAsia="zh-CN"/>
          <w14:textFill>
            <w14:solidFill>
              <w14:schemeClr w14:val="tx1"/>
            </w14:solidFill>
          </w14:textFill>
        </w:rPr>
        <w:t>注：本表请按项目的实际技术要求，逐条对应磋商文件第三章《</w:t>
      </w:r>
      <w:r>
        <w:rPr>
          <w:rFonts w:hint="eastAsia" w:ascii="仿宋" w:hAnsi="仿宋" w:eastAsia="仿宋" w:cs="仿宋"/>
          <w:b/>
          <w:bCs/>
          <w:color w:val="000000" w:themeColor="text1"/>
          <w:sz w:val="22"/>
          <w:szCs w:val="22"/>
          <w:highlight w:val="none"/>
          <w:u w:val="none"/>
          <w:lang w:val="en-US" w:eastAsia="zh-CN"/>
          <w14:textFill>
            <w14:solidFill>
              <w14:schemeClr w14:val="tx1"/>
            </w14:solidFill>
          </w14:textFill>
        </w:rPr>
        <w:t>服务内容及要求</w:t>
      </w:r>
      <w:r>
        <w:rPr>
          <w:rFonts w:hint="eastAsia" w:ascii="仿宋" w:hAnsi="仿宋" w:eastAsia="仿宋" w:cs="仿宋"/>
          <w:b/>
          <w:bCs/>
          <w:color w:val="000000" w:themeColor="text1"/>
          <w:sz w:val="22"/>
          <w:szCs w:val="22"/>
          <w:highlight w:val="none"/>
          <w:u w:val="none"/>
          <w:lang w:eastAsia="zh-CN"/>
          <w14:textFill>
            <w14:solidFill>
              <w14:schemeClr w14:val="tx1"/>
            </w14:solidFill>
          </w14:textFill>
        </w:rPr>
        <w:t>》</w:t>
      </w:r>
      <w:r>
        <w:rPr>
          <w:rFonts w:hint="eastAsia" w:ascii="仿宋" w:hAnsi="仿宋" w:eastAsia="仿宋" w:cs="仿宋"/>
          <w:b/>
          <w:bCs/>
          <w:color w:val="000000" w:themeColor="text1"/>
          <w:sz w:val="22"/>
          <w:szCs w:val="22"/>
          <w:highlight w:val="none"/>
          <w:u w:val="none"/>
          <w:lang w:val="en-US" w:eastAsia="zh-CN"/>
          <w14:textFill>
            <w14:solidFill>
              <w14:schemeClr w14:val="tx1"/>
            </w14:solidFill>
          </w14:textFill>
        </w:rPr>
        <w:t>认真填写，偏离情况填写：优于、等于或低于，偏离说明对偏离情况做出详细说明。</w:t>
      </w:r>
    </w:p>
    <w:p>
      <w:pPr>
        <w:spacing w:line="440" w:lineRule="exact"/>
        <w:rPr>
          <w:rFonts w:hint="eastAsia" w:ascii="仿宋" w:hAnsi="仿宋" w:eastAsia="仿宋" w:cs="仿宋"/>
          <w:color w:val="000000" w:themeColor="text1"/>
          <w:sz w:val="24"/>
          <w:highlight w:val="none"/>
          <w:lang w:val="zh-CN"/>
          <w14:textFill>
            <w14:solidFill>
              <w14:schemeClr w14:val="tx1"/>
            </w14:solidFill>
          </w14:textFill>
        </w:rPr>
      </w:pPr>
    </w:p>
    <w:p>
      <w:pPr>
        <w:spacing w:line="4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法定代表人或被授权人（签字或盖章）</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(供应商单位公章)      </w:t>
      </w:r>
    </w:p>
    <w:p>
      <w:pPr>
        <w:spacing w:line="4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日 期：            </w:t>
      </w:r>
    </w:p>
    <w:p>
      <w:pPr>
        <w:pStyle w:val="39"/>
        <w:ind w:firstLineChars="7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kern w:val="0"/>
          <w:sz w:val="28"/>
          <w:szCs w:val="22"/>
          <w:highlight w:val="none"/>
          <w14:textFill>
            <w14:solidFill>
              <w14:schemeClr w14:val="tx1"/>
            </w14:solidFill>
          </w14:textFill>
        </w:rPr>
        <w:br w:type="page"/>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Fonts w:hint="eastAsia" w:ascii="仿宋" w:hAnsi="仿宋" w:eastAsia="仿宋" w:cs="仿宋"/>
          <w:b/>
          <w:color w:val="000000" w:themeColor="text1"/>
          <w:kern w:val="0"/>
          <w:sz w:val="28"/>
          <w:szCs w:val="22"/>
          <w:highlight w:val="none"/>
          <w:lang w:val="en-US" w:eastAsia="zh-CN"/>
          <w14:textFill>
            <w14:solidFill>
              <w14:schemeClr w14:val="tx1"/>
            </w14:solidFill>
          </w14:textFill>
        </w:rPr>
        <w:t>6</w:t>
      </w:r>
      <w:r>
        <w:rPr>
          <w:rFonts w:hint="eastAsia" w:ascii="仿宋" w:hAnsi="仿宋" w:eastAsia="仿宋" w:cs="仿宋"/>
          <w:b/>
          <w:color w:val="000000" w:themeColor="text1"/>
          <w:szCs w:val="28"/>
          <w:highlight w:val="none"/>
          <w14:textFill>
            <w14:solidFill>
              <w14:schemeClr w14:val="tx1"/>
            </w14:solidFill>
          </w14:textFill>
        </w:rPr>
        <w:t>.资格证明文件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bookmarkStart w:id="87" w:name="_Toc188808842"/>
      <w:bookmarkStart w:id="88" w:name="_Toc193126891"/>
      <w:r>
        <w:rPr>
          <w:rFonts w:hint="eastAsia" w:ascii="仿宋" w:hAnsi="仿宋" w:eastAsia="仿宋" w:cs="仿宋"/>
          <w:i w:val="0"/>
          <w:iCs w:val="0"/>
          <w:caps w:val="0"/>
          <w:color w:val="000000"/>
          <w:spacing w:val="0"/>
          <w:sz w:val="24"/>
          <w:szCs w:val="24"/>
          <w:highlight w:val="none"/>
          <w:shd w:val="clear" w:color="auto" w:fill="FFFFFF"/>
        </w:rPr>
        <w:t xml:space="preserve">（1）、基本资格条件：符合《中华人民共和国政府采购法》第二十二条的规定；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1、具有独立承担民事责任能力的法人、其他组织或自然人，并出具合法有效的营业执照或事业单位法人证书等国家规定的相关证明，自然人参与的提供其身份证明。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2、财务状况报告：提供具有财务审计资质单位出具的</w:t>
      </w:r>
      <w:r>
        <w:rPr>
          <w:rFonts w:hint="eastAsia" w:ascii="仿宋" w:hAnsi="仿宋" w:eastAsia="仿宋" w:cs="仿宋"/>
          <w:i w:val="0"/>
          <w:iCs w:val="0"/>
          <w:caps w:val="0"/>
          <w:color w:val="000000"/>
          <w:spacing w:val="0"/>
          <w:sz w:val="24"/>
          <w:szCs w:val="24"/>
          <w:highlight w:val="none"/>
          <w:shd w:val="clear" w:color="auto" w:fill="FFFFFF"/>
          <w:lang w:eastAsia="zh-CN"/>
        </w:rPr>
        <w:t>2020年度或2021年度</w:t>
      </w:r>
      <w:r>
        <w:rPr>
          <w:rFonts w:hint="eastAsia" w:ascii="仿宋" w:hAnsi="仿宋" w:eastAsia="仿宋" w:cs="仿宋"/>
          <w:i w:val="0"/>
          <w:iCs w:val="0"/>
          <w:caps w:val="0"/>
          <w:color w:val="000000"/>
          <w:spacing w:val="0"/>
          <w:sz w:val="24"/>
          <w:szCs w:val="24"/>
          <w:highlight w:val="none"/>
          <w:shd w:val="clear" w:color="auto" w:fill="FFFFFF"/>
        </w:rPr>
        <w:t xml:space="preserve">财务报告（成立时间至磋商时间不足一年的可提供成立后任意时段的资产负债表）或磋商前六个月内其基本账户银行出具的资信证明（附开户许可证或基本账户证明）或政府采购信用担保机构出具的磋商担保函。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3、</w:t>
      </w:r>
      <w:r>
        <w:rPr>
          <w:rFonts w:hint="eastAsia" w:ascii="仿宋" w:hAnsi="仿宋" w:eastAsia="仿宋" w:cs="仿宋"/>
          <w:i w:val="0"/>
          <w:iCs w:val="0"/>
          <w:caps w:val="0"/>
          <w:color w:val="000000"/>
          <w:spacing w:val="0"/>
          <w:sz w:val="24"/>
          <w:szCs w:val="24"/>
          <w:highlight w:val="none"/>
          <w:shd w:val="clear" w:color="auto" w:fill="FFFFFF"/>
          <w:lang w:eastAsia="zh-CN"/>
        </w:rPr>
        <w:t>税收缴纳证明：提供2022年1月1日至今任意一个月的缴费凭据；（依法免税的供应商应提供相关文件证明）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4、</w:t>
      </w:r>
      <w:r>
        <w:rPr>
          <w:rFonts w:hint="eastAsia" w:ascii="仿宋" w:hAnsi="仿宋" w:eastAsia="仿宋" w:cs="仿宋"/>
          <w:i w:val="0"/>
          <w:iCs w:val="0"/>
          <w:caps w:val="0"/>
          <w:color w:val="000000"/>
          <w:spacing w:val="0"/>
          <w:sz w:val="24"/>
          <w:szCs w:val="24"/>
          <w:highlight w:val="none"/>
          <w:shd w:val="clear" w:color="auto" w:fill="FFFFFF"/>
          <w:lang w:eastAsia="zh-CN"/>
        </w:rPr>
        <w:t>社会保障资金缴纳证明：提供2022年1月1日至今任意一个月的社保缴费凭据或社保机构开具的社会保险参保缴费情况证明；（依法不需要缴纳社会保障资金的供应商应提供相关证明）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5、提供具有履行本合同所必需的设备和专业技术能力的说明及承诺；（格式自拟，加盖供应商公章）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i w:val="0"/>
          <w:iCs w:val="0"/>
          <w:caps w:val="0"/>
          <w:color w:val="000000"/>
          <w:spacing w:val="0"/>
          <w:sz w:val="24"/>
          <w:szCs w:val="24"/>
          <w:highlight w:val="none"/>
          <w:shd w:val="clear" w:color="auto" w:fill="FFFFFF"/>
        </w:rPr>
        <w:t xml:space="preserve">6、提供参加政府采购活动前三年内在经营活动中没有重大违法记录的书面声明。（格式自拟，加盖供应商公章） </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（2）、特定资格条件：</w:t>
      </w:r>
    </w:p>
    <w:p>
      <w:pPr>
        <w:widowControl/>
        <w:spacing w:line="560" w:lineRule="exact"/>
        <w:ind w:right="-197" w:rightChars="-94" w:firstLine="480" w:firstLineChars="200"/>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1、法定代表人或负责人参与磋商时需提供法定代表人或负责人资格证明书（附法定代表人或负责人身份证复印件）；（法定代表人或负责人须提供身份证原件，身份证原件可由本人持有）</w:t>
      </w:r>
      <w:r>
        <w:rPr>
          <w:rFonts w:hint="eastAsia" w:ascii="仿宋" w:hAnsi="仿宋" w:eastAsia="仿宋" w:cs="仿宋"/>
          <w:b/>
          <w:bCs/>
          <w:color w:val="000000" w:themeColor="text1"/>
          <w:sz w:val="24"/>
          <w:highlight w:val="none"/>
          <w:lang w:eastAsia="zh-CN"/>
          <w14:textFill>
            <w14:solidFill>
              <w14:schemeClr w14:val="tx1"/>
            </w14:solidFill>
          </w14:textFill>
        </w:rPr>
        <w:t>（格式后附）</w:t>
      </w:r>
    </w:p>
    <w:p>
      <w:pPr>
        <w:widowControl/>
        <w:spacing w:line="5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2、被授权人参与磋商时需提供法定代表人或负责人授权委托书（附法定代表人或负责人及被授权人身份证复印件）；（被授权人须提供身份证原件，身份证原件可由本人持有）</w:t>
      </w:r>
      <w:r>
        <w:rPr>
          <w:rFonts w:hint="eastAsia" w:ascii="仿宋" w:hAnsi="仿宋" w:eastAsia="仿宋" w:cs="仿宋"/>
          <w:b/>
          <w:bCs/>
          <w:color w:val="000000" w:themeColor="text1"/>
          <w:sz w:val="24"/>
          <w:highlight w:val="none"/>
          <w:lang w:eastAsia="zh-CN"/>
          <w14:textFill>
            <w14:solidFill>
              <w14:schemeClr w14:val="tx1"/>
            </w14:solidFill>
          </w14:textFill>
        </w:rPr>
        <w:t>（格式后附）</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3、磋商保证金交纳凭证；（保证金交纳凭证复印件加盖公章）；</w:t>
      </w:r>
    </w:p>
    <w:p>
      <w:pPr>
        <w:widowControl/>
        <w:spacing w:line="5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w:t>
      </w:r>
    </w:p>
    <w:p>
      <w:pPr>
        <w:widowControl/>
        <w:spacing w:line="5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、单位负责人为同一人或者存在直接控股、管理关系的不同供应商，不得参加同一合同项下的政府采购活动；（提供书面承诺函，格式自拟加盖供应商公章）</w:t>
      </w:r>
    </w:p>
    <w:p>
      <w:pPr>
        <w:widowControl/>
        <w:spacing w:line="560" w:lineRule="exact"/>
        <w:ind w:right="-197" w:rightChars="-94" w:firstLine="480" w:firstLineChars="200"/>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6、本项目专门面向中小企业采购；须符合《政府采购促进中小企业发展管理办法》（财库〔2020〕46号）规定的中小企业参加；(提供《中小企业声明函》，式样见竞争性磋商响应文件格式)</w:t>
      </w:r>
    </w:p>
    <w:p>
      <w:pPr>
        <w:widowControl/>
        <w:spacing w:line="5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p>
    <w:p>
      <w:pPr>
        <w:pStyle w:val="39"/>
        <w:ind w:firstLine="0" w:firstLineChars="0"/>
        <w:rPr>
          <w:rFonts w:hint="eastAsia" w:ascii="仿宋" w:hAnsi="仿宋" w:eastAsia="仿宋" w:cs="仿宋"/>
          <w:b/>
          <w:color w:val="000000" w:themeColor="text1"/>
          <w:highlight w:val="none"/>
          <w14:textFill>
            <w14:solidFill>
              <w14:schemeClr w14:val="tx1"/>
            </w14:solidFill>
          </w14:textFill>
        </w:rPr>
      </w:pPr>
    </w:p>
    <w:p>
      <w:pPr>
        <w:pStyle w:val="39"/>
        <w:ind w:firstLine="0" w:firstLineChars="0"/>
        <w:rPr>
          <w:rFonts w:hint="eastAsia" w:ascii="仿宋" w:hAnsi="仿宋" w:eastAsia="仿宋" w:cs="仿宋"/>
          <w:b/>
          <w:color w:val="000000" w:themeColor="text1"/>
          <w:highlight w:val="none"/>
          <w14:textFill>
            <w14:solidFill>
              <w14:schemeClr w14:val="tx1"/>
            </w14:solidFill>
          </w14:textFill>
        </w:rPr>
      </w:pP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b/>
          <w:color w:val="000000" w:themeColor="text1"/>
          <w:highlight w:val="none"/>
          <w14:textFill>
            <w14:solidFill>
              <w14:schemeClr w14:val="tx1"/>
            </w14:solidFill>
          </w14:textFill>
        </w:rPr>
        <w:br w:type="page"/>
      </w:r>
    </w:p>
    <w:p>
      <w:pPr>
        <w:spacing w:line="480" w:lineRule="exact"/>
        <w:ind w:left="210" w:leftChars="100"/>
        <w:jc w:val="center"/>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法定代表人资格证明书</w:t>
      </w:r>
    </w:p>
    <w:tbl>
      <w:tblPr>
        <w:tblStyle w:val="22"/>
        <w:tblW w:w="10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470"/>
        <w:gridCol w:w="1965"/>
        <w:gridCol w:w="1336"/>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9" w:type="dxa"/>
            <w:gridSpan w:val="5"/>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致：华招广和项目管理有限公司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项目名称</w:t>
            </w:r>
          </w:p>
        </w:tc>
        <w:tc>
          <w:tcPr>
            <w:tcW w:w="8538" w:type="dxa"/>
            <w:gridSpan w:val="4"/>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文件编号</w:t>
            </w:r>
          </w:p>
        </w:tc>
        <w:tc>
          <w:tcPr>
            <w:tcW w:w="8538" w:type="dxa"/>
            <w:gridSpan w:val="4"/>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权   限</w:t>
            </w:r>
          </w:p>
        </w:tc>
        <w:tc>
          <w:tcPr>
            <w:tcW w:w="8538" w:type="dxa"/>
            <w:gridSpan w:val="4"/>
            <w:vAlign w:val="center"/>
          </w:tcPr>
          <w:p>
            <w:pPr>
              <w:tabs>
                <w:tab w:val="right" w:leader="dot" w:pos="9022"/>
              </w:tabs>
              <w:autoSpaceDE w:val="0"/>
              <w:autoSpaceDN w:val="0"/>
              <w:adjustRightInd w:val="0"/>
              <w:spacing w:line="4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办理本次采购项目的磋商、联系、洽谈、签约、执行等具体事务，签署全部有关文件、文书、协议及合同。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有效期</w:t>
            </w:r>
          </w:p>
        </w:tc>
        <w:tc>
          <w:tcPr>
            <w:tcW w:w="8538" w:type="dxa"/>
            <w:gridSpan w:val="4"/>
            <w:vAlign w:val="center"/>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自提交磋商响应文件的截止之日起90个日历日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00" w:lineRule="exact"/>
              <w:ind w:firstLine="240" w:firstLineChars="100"/>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企业</w:t>
            </w:r>
          </w:p>
          <w:p>
            <w:pPr>
              <w:tabs>
                <w:tab w:val="right" w:leader="dot" w:pos="9022"/>
              </w:tabs>
              <w:autoSpaceDE w:val="0"/>
              <w:autoSpaceDN w:val="0"/>
              <w:adjustRightInd w:val="0"/>
              <w:spacing w:line="500" w:lineRule="exact"/>
              <w:ind w:firstLine="240" w:firstLineChars="100"/>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信息</w:t>
            </w:r>
          </w:p>
        </w:tc>
        <w:tc>
          <w:tcPr>
            <w:tcW w:w="2470"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 xml:space="preserve">企 业 名 称 </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 定 地 址</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营业执照注册证号</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spacing w:line="5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工商登记机关</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spacing w:line="5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网        址</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表人</w:t>
            </w:r>
          </w:p>
        </w:tc>
        <w:tc>
          <w:tcPr>
            <w:tcW w:w="2470" w:type="dxa"/>
          </w:tcPr>
          <w:p>
            <w:pPr>
              <w:tabs>
                <w:tab w:val="right" w:leader="dot" w:pos="9022"/>
              </w:tabs>
              <w:autoSpaceDE w:val="0"/>
              <w:autoSpaceDN w:val="0"/>
              <w:adjustRightInd w:val="0"/>
              <w:spacing w:line="500" w:lineRule="exact"/>
              <w:ind w:firstLine="240" w:firstLineChars="100"/>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姓    名</w:t>
            </w:r>
          </w:p>
        </w:tc>
        <w:tc>
          <w:tcPr>
            <w:tcW w:w="1965"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36"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性    别</w:t>
            </w:r>
          </w:p>
        </w:tc>
        <w:tc>
          <w:tcPr>
            <w:tcW w:w="2767"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autoSpaceDE w:val="0"/>
              <w:autoSpaceDN w:val="0"/>
              <w:adjustRightInd w:val="0"/>
              <w:spacing w:line="500" w:lineRule="exact"/>
              <w:ind w:firstLine="240" w:firstLineChars="100"/>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职    务</w:t>
            </w:r>
          </w:p>
        </w:tc>
        <w:tc>
          <w:tcPr>
            <w:tcW w:w="1965"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36"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联系电话</w:t>
            </w:r>
          </w:p>
        </w:tc>
        <w:tc>
          <w:tcPr>
            <w:tcW w:w="2767"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autoSpaceDE w:val="0"/>
              <w:autoSpaceDN w:val="0"/>
              <w:adjustRightInd w:val="0"/>
              <w:spacing w:line="500" w:lineRule="exact"/>
              <w:ind w:firstLine="240" w:firstLineChars="100"/>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传    真</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autoSpaceDE w:val="0"/>
              <w:autoSpaceDN w:val="0"/>
              <w:adjustRightInd w:val="0"/>
              <w:spacing w:line="500" w:lineRule="exact"/>
              <w:ind w:firstLine="240" w:firstLineChars="100"/>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通讯地址</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9" w:hRule="atLeast"/>
          <w:jc w:val="center"/>
        </w:trPr>
        <w:tc>
          <w:tcPr>
            <w:tcW w:w="10159" w:type="dxa"/>
            <w:gridSpan w:val="5"/>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法定代表人身份证复印件</w:t>
            </w:r>
          </w:p>
          <w:p>
            <w:pPr>
              <w:tabs>
                <w:tab w:val="right" w:leader="dot" w:pos="9022"/>
              </w:tabs>
              <w:autoSpaceDE w:val="0"/>
              <w:autoSpaceDN w:val="0"/>
              <w:adjustRightInd w:val="0"/>
              <w:spacing w:line="500" w:lineRule="exact"/>
              <w:jc w:val="center"/>
              <w:rPr>
                <w:rFonts w:hint="eastAsia" w:ascii="仿宋" w:hAnsi="仿宋" w:eastAsia="仿宋" w:cs="仿宋"/>
                <w:color w:val="000000" w:themeColor="text1"/>
                <w:spacing w:val="-4"/>
                <w:sz w:val="24"/>
                <w:highlight w:val="none"/>
                <w14:textFill>
                  <w14:solidFill>
                    <w14:schemeClr w14:val="tx1"/>
                  </w14:solidFill>
                </w14:textFill>
              </w:rPr>
            </w:pP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color w:val="000000" w:themeColor="text1"/>
                <w:spacing w:val="-4"/>
                <w:sz w:val="24"/>
                <w:highlight w:val="none"/>
                <w14:textFill>
                  <w14:solidFill>
                    <w14:schemeClr w14:val="tx1"/>
                  </w14:solidFill>
                </w14:textFill>
              </w:rPr>
              <w:t>二代身份证正、反两面都需复印</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（粘贴处）</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0159" w:type="dxa"/>
            <w:gridSpan w:val="5"/>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法定代表人签字或盖章：</w:t>
            </w:r>
          </w:p>
        </w:tc>
      </w:tr>
    </w:tbl>
    <w:p>
      <w:pPr>
        <w:pStyle w:val="39"/>
        <w:ind w:firstLine="0" w:firstLineChars="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供应商名称：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（供应商单位公章）   日 期：</w:t>
      </w:r>
    </w:p>
    <w:p>
      <w:pPr>
        <w:rPr>
          <w:rFonts w:hint="eastAsia" w:ascii="仿宋" w:hAnsi="仿宋" w:eastAsia="仿宋" w:cs="仿宋"/>
          <w:color w:val="000000" w:themeColor="text1"/>
          <w:kern w:val="0"/>
          <w:sz w:val="24"/>
          <w:highlight w:val="none"/>
          <w:u w:val="none"/>
          <w14:textFill>
            <w14:solidFill>
              <w14:schemeClr w14:val="tx1"/>
            </w14:solidFill>
          </w14:textFill>
        </w:rPr>
      </w:pPr>
    </w:p>
    <w:p>
      <w:pPr>
        <w:ind w:firstLine="723" w:firstLineChars="300"/>
        <w:rPr>
          <w:rFonts w:hint="eastAsia" w:ascii="仿宋" w:hAnsi="仿宋" w:eastAsia="仿宋" w:cs="仿宋"/>
          <w:b/>
          <w:bCs/>
          <w:color w:val="000000" w:themeColor="text1"/>
          <w:kern w:val="0"/>
          <w:sz w:val="24"/>
          <w:highlight w:val="none"/>
          <w:u w:val="none"/>
          <w14:textFill>
            <w14:solidFill>
              <w14:schemeClr w14:val="tx1"/>
            </w14:solidFill>
          </w14:textFill>
        </w:rPr>
      </w:pPr>
      <w:r>
        <w:rPr>
          <w:rFonts w:hint="eastAsia" w:ascii="仿宋" w:hAnsi="仿宋" w:eastAsia="仿宋" w:cs="仿宋"/>
          <w:b/>
          <w:bCs/>
          <w:color w:val="000000" w:themeColor="text1"/>
          <w:kern w:val="0"/>
          <w:sz w:val="24"/>
          <w:highlight w:val="none"/>
          <w:u w:val="none"/>
          <w14:textFill>
            <w14:solidFill>
              <w14:schemeClr w14:val="tx1"/>
            </w14:solidFill>
          </w14:textFill>
        </w:rPr>
        <w:t>（法定代表人直接投标，只须提供法定代表人证明书及身份证原件）</w:t>
      </w: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p>
    <w:p>
      <w:pPr>
        <w:spacing w:line="480" w:lineRule="exact"/>
        <w:ind w:left="210" w:leftChars="100"/>
        <w:jc w:val="center"/>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法定代表人授权委托书</w:t>
      </w:r>
    </w:p>
    <w:tbl>
      <w:tblPr>
        <w:tblStyle w:val="22"/>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355"/>
        <w:gridCol w:w="1134"/>
        <w:gridCol w:w="708"/>
        <w:gridCol w:w="851"/>
        <w:gridCol w:w="1559"/>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5" w:type="dxa"/>
            <w:gridSpan w:val="7"/>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致：华招广和项目管理有限公司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被授</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权项</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目与</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内容</w:t>
            </w:r>
          </w:p>
        </w:tc>
        <w:tc>
          <w:tcPr>
            <w:tcW w:w="1355"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项目名称</w:t>
            </w:r>
          </w:p>
        </w:tc>
        <w:tc>
          <w:tcPr>
            <w:tcW w:w="7138" w:type="dxa"/>
            <w:gridSpan w:val="5"/>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文件编号</w:t>
            </w:r>
          </w:p>
        </w:tc>
        <w:tc>
          <w:tcPr>
            <w:tcW w:w="7138" w:type="dxa"/>
            <w:gridSpan w:val="5"/>
          </w:tcPr>
          <w:p>
            <w:pPr>
              <w:tabs>
                <w:tab w:val="right" w:leader="dot" w:pos="9022"/>
              </w:tabs>
              <w:autoSpaceDE w:val="0"/>
              <w:autoSpaceDN w:val="0"/>
              <w:adjustRightInd w:val="0"/>
              <w:spacing w:line="500" w:lineRule="exact"/>
              <w:ind w:firstLine="1200" w:firstLineChars="500"/>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授权范围</w:t>
            </w:r>
          </w:p>
        </w:tc>
        <w:tc>
          <w:tcPr>
            <w:tcW w:w="7138" w:type="dxa"/>
            <w:gridSpan w:val="5"/>
          </w:tcPr>
          <w:p>
            <w:pPr>
              <w:tabs>
                <w:tab w:val="right" w:leader="dot" w:pos="9022"/>
              </w:tabs>
              <w:autoSpaceDE w:val="0"/>
              <w:autoSpaceDN w:val="0"/>
              <w:adjustRightInd w:val="0"/>
              <w:spacing w:line="4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全权办理本次采购项目的磋商、联系、洽谈、签约、执行等具体事务，签署全部有关文件、文书、协议及合同。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法律责任</w:t>
            </w:r>
          </w:p>
        </w:tc>
        <w:tc>
          <w:tcPr>
            <w:tcW w:w="7138" w:type="dxa"/>
            <w:gridSpan w:val="5"/>
          </w:tcPr>
          <w:p>
            <w:pPr>
              <w:tabs>
                <w:tab w:val="right" w:leader="dot" w:pos="9022"/>
              </w:tabs>
              <w:autoSpaceDE w:val="0"/>
              <w:autoSpaceDN w:val="0"/>
              <w:adjustRightInd w:val="0"/>
              <w:spacing w:line="4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vAlign w:val="center"/>
          </w:tcPr>
          <w:p>
            <w:pPr>
              <w:tabs>
                <w:tab w:val="right" w:leader="dot" w:pos="9022"/>
              </w:tabs>
              <w:autoSpaceDE w:val="0"/>
              <w:autoSpaceDN w:val="0"/>
              <w:adjustRightInd w:val="0"/>
              <w:spacing w:line="5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授权期限</w:t>
            </w:r>
          </w:p>
        </w:tc>
        <w:tc>
          <w:tcPr>
            <w:tcW w:w="7138" w:type="dxa"/>
            <w:gridSpan w:val="5"/>
            <w:vAlign w:val="center"/>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本授权书自提交磋商响应文件的截止之日起90个日历日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企业信息</w:t>
            </w:r>
          </w:p>
        </w:tc>
        <w:tc>
          <w:tcPr>
            <w:tcW w:w="2489" w:type="dxa"/>
            <w:gridSpan w:val="2"/>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 xml:space="preserve">企 业 名 称 </w:t>
            </w:r>
          </w:p>
        </w:tc>
        <w:tc>
          <w:tcPr>
            <w:tcW w:w="6004" w:type="dxa"/>
            <w:gridSpan w:val="4"/>
            <w:vAlign w:val="center"/>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2489" w:type="dxa"/>
            <w:gridSpan w:val="2"/>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 定 地 址</w:t>
            </w:r>
          </w:p>
        </w:tc>
        <w:tc>
          <w:tcPr>
            <w:tcW w:w="6004" w:type="dxa"/>
            <w:gridSpan w:val="4"/>
            <w:vAlign w:val="center"/>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2489" w:type="dxa"/>
            <w:gridSpan w:val="2"/>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营业执照注册证号</w:t>
            </w:r>
          </w:p>
        </w:tc>
        <w:tc>
          <w:tcPr>
            <w:tcW w:w="6004" w:type="dxa"/>
            <w:gridSpan w:val="4"/>
            <w:vAlign w:val="center"/>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法定代表人</w:t>
            </w: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姓名</w:t>
            </w:r>
          </w:p>
        </w:tc>
        <w:tc>
          <w:tcPr>
            <w:tcW w:w="2693" w:type="dxa"/>
            <w:gridSpan w:val="3"/>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1559"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性    别</w:t>
            </w:r>
          </w:p>
        </w:tc>
        <w:tc>
          <w:tcPr>
            <w:tcW w:w="2886"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职务</w:t>
            </w:r>
          </w:p>
        </w:tc>
        <w:tc>
          <w:tcPr>
            <w:tcW w:w="2693" w:type="dxa"/>
            <w:gridSpan w:val="3"/>
            <w:vAlign w:val="center"/>
          </w:tcPr>
          <w:p>
            <w:pPr>
              <w:tabs>
                <w:tab w:val="right" w:leader="dot" w:pos="9022"/>
              </w:tabs>
              <w:autoSpaceDE w:val="0"/>
              <w:autoSpaceDN w:val="0"/>
              <w:adjustRightInd w:val="0"/>
              <w:spacing w:line="4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1559" w:type="dxa"/>
            <w:vAlign w:val="center"/>
          </w:tcPr>
          <w:p>
            <w:pPr>
              <w:tabs>
                <w:tab w:val="right" w:leader="dot" w:pos="9022"/>
              </w:tabs>
              <w:autoSpaceDE w:val="0"/>
              <w:autoSpaceDN w:val="0"/>
              <w:adjustRightInd w:val="0"/>
              <w:spacing w:line="4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手机号码</w:t>
            </w:r>
          </w:p>
        </w:tc>
        <w:tc>
          <w:tcPr>
            <w:tcW w:w="2886" w:type="dxa"/>
            <w:vAlign w:val="center"/>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被授权人</w:t>
            </w: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姓名</w:t>
            </w:r>
          </w:p>
        </w:tc>
        <w:tc>
          <w:tcPr>
            <w:tcW w:w="2693" w:type="dxa"/>
            <w:gridSpan w:val="3"/>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1559"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性    别</w:t>
            </w:r>
          </w:p>
        </w:tc>
        <w:tc>
          <w:tcPr>
            <w:tcW w:w="2886"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职务</w:t>
            </w:r>
          </w:p>
        </w:tc>
        <w:tc>
          <w:tcPr>
            <w:tcW w:w="2693" w:type="dxa"/>
            <w:gridSpan w:val="3"/>
            <w:vAlign w:val="center"/>
          </w:tcPr>
          <w:p>
            <w:pPr>
              <w:tabs>
                <w:tab w:val="right" w:leader="dot" w:pos="9022"/>
              </w:tabs>
              <w:autoSpaceDE w:val="0"/>
              <w:autoSpaceDN w:val="0"/>
              <w:adjustRightInd w:val="0"/>
              <w:spacing w:line="4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1559" w:type="dxa"/>
            <w:vAlign w:val="center"/>
          </w:tcPr>
          <w:p>
            <w:pPr>
              <w:tabs>
                <w:tab w:val="right" w:leader="dot" w:pos="9022"/>
              </w:tabs>
              <w:autoSpaceDE w:val="0"/>
              <w:autoSpaceDN w:val="0"/>
              <w:adjustRightInd w:val="0"/>
              <w:spacing w:line="4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手机号码</w:t>
            </w:r>
          </w:p>
        </w:tc>
        <w:tc>
          <w:tcPr>
            <w:tcW w:w="2886" w:type="dxa"/>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通讯地址</w:t>
            </w:r>
          </w:p>
        </w:tc>
        <w:tc>
          <w:tcPr>
            <w:tcW w:w="8493" w:type="dxa"/>
            <w:gridSpan w:val="6"/>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6" w:hRule="atLeast"/>
          <w:jc w:val="center"/>
        </w:trPr>
        <w:tc>
          <w:tcPr>
            <w:tcW w:w="4899" w:type="dxa"/>
            <w:gridSpan w:val="4"/>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法定代表人身份证复印件</w:t>
            </w:r>
          </w:p>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二代身份证正、反两面都需复印</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（粘贴处）</w:t>
            </w:r>
          </w:p>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5296" w:type="dxa"/>
            <w:gridSpan w:val="3"/>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被授权人身份证复印件</w:t>
            </w:r>
          </w:p>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二代身份证正、反两面都需复印</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（粘贴处）</w:t>
            </w:r>
          </w:p>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899" w:type="dxa"/>
            <w:gridSpan w:val="4"/>
            <w:tcBorders>
              <w:bottom w:val="single" w:color="auto" w:sz="4" w:space="0"/>
            </w:tcBorders>
            <w:vAlign w:val="center"/>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法定代表人签字或盖章：</w:t>
            </w:r>
          </w:p>
        </w:tc>
        <w:tc>
          <w:tcPr>
            <w:tcW w:w="5296" w:type="dxa"/>
            <w:gridSpan w:val="3"/>
            <w:tcBorders>
              <w:bottom w:val="single" w:color="auto" w:sz="4" w:space="0"/>
            </w:tcBorders>
            <w:vAlign w:val="center"/>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被授权人签字或盖章：</w:t>
            </w:r>
          </w:p>
        </w:tc>
      </w:tr>
    </w:tbl>
    <w:p>
      <w:pPr>
        <w:autoSpaceDE w:val="0"/>
        <w:autoSpaceDN w:val="0"/>
        <w:adjustRightInd w:val="0"/>
        <w:snapToGrid w:val="0"/>
        <w:spacing w:line="48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供应商名称：</w:t>
      </w:r>
      <w:r>
        <w:rPr>
          <w:rFonts w:hint="eastAsia" w:ascii="仿宋" w:hAnsi="仿宋" w:eastAsia="仿宋" w:cs="仿宋"/>
          <w:bCs/>
          <w:caps/>
          <w:color w:val="000000" w:themeColor="text1"/>
          <w:sz w:val="24"/>
          <w:highlight w:val="none"/>
          <w:u w:val="single"/>
          <w14:textFill>
            <w14:solidFill>
              <w14:schemeClr w14:val="tx1"/>
            </w14:solidFill>
          </w14:textFill>
        </w:rPr>
        <w:t xml:space="preserve">             </w:t>
      </w:r>
      <w:r>
        <w:rPr>
          <w:rFonts w:hint="eastAsia" w:ascii="仿宋" w:hAnsi="仿宋" w:eastAsia="仿宋" w:cs="仿宋"/>
          <w:bCs/>
          <w:caps/>
          <w:color w:val="000000" w:themeColor="text1"/>
          <w:sz w:val="24"/>
          <w:highlight w:val="none"/>
          <w14:textFill>
            <w14:solidFill>
              <w14:schemeClr w14:val="tx1"/>
            </w14:solidFill>
          </w14:textFill>
        </w:rPr>
        <w:t xml:space="preserve">（供应商单位公章）     日 期：  </w:t>
      </w:r>
    </w:p>
    <w:p>
      <w:pPr>
        <w:pStyle w:val="39"/>
        <w:ind w:firstLine="0" w:firstLineChars="0"/>
        <w:rPr>
          <w:rFonts w:hint="eastAsia" w:ascii="仿宋" w:hAnsi="仿宋" w:eastAsia="仿宋" w:cs="仿宋"/>
          <w:color w:val="000000" w:themeColor="text1"/>
          <w:kern w:val="0"/>
          <w:sz w:val="24"/>
          <w:highlight w:val="none"/>
          <w:u w:val="none"/>
          <w14:textFill>
            <w14:solidFill>
              <w14:schemeClr w14:val="tx1"/>
            </w14:solidFill>
          </w14:textFill>
        </w:rPr>
      </w:pPr>
    </w:p>
    <w:p>
      <w:pPr>
        <w:pStyle w:val="39"/>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u w:val="none"/>
          <w14:textFill>
            <w14:solidFill>
              <w14:schemeClr w14:val="tx1"/>
            </w14:solidFill>
          </w14:textFill>
        </w:rPr>
        <w:t>（</w:t>
      </w:r>
      <w:r>
        <w:rPr>
          <w:rFonts w:hint="eastAsia" w:ascii="仿宋" w:hAnsi="仿宋" w:eastAsia="仿宋" w:cs="仿宋"/>
          <w:b/>
          <w:bCs/>
          <w:color w:val="000000" w:themeColor="text1"/>
          <w:kern w:val="0"/>
          <w:sz w:val="24"/>
          <w:highlight w:val="none"/>
          <w:u w:val="none"/>
          <w:lang w:eastAsia="zh-CN"/>
          <w14:textFill>
            <w14:solidFill>
              <w14:schemeClr w14:val="tx1"/>
            </w14:solidFill>
          </w14:textFill>
        </w:rPr>
        <w:t>被授权人投标时</w:t>
      </w:r>
      <w:r>
        <w:rPr>
          <w:rFonts w:hint="eastAsia" w:ascii="仿宋" w:hAnsi="仿宋" w:eastAsia="仿宋" w:cs="仿宋"/>
          <w:b/>
          <w:bCs/>
          <w:color w:val="000000" w:themeColor="text1"/>
          <w:kern w:val="0"/>
          <w:sz w:val="24"/>
          <w:highlight w:val="none"/>
          <w:u w:val="none"/>
          <w14:textFill>
            <w14:solidFill>
              <w14:schemeClr w14:val="tx1"/>
            </w14:solidFill>
          </w14:textFill>
        </w:rPr>
        <w:t>，须提供</w:t>
      </w:r>
      <w:r>
        <w:rPr>
          <w:rFonts w:hint="eastAsia" w:ascii="仿宋" w:hAnsi="仿宋" w:eastAsia="仿宋" w:cs="仿宋"/>
          <w:b/>
          <w:bCs/>
          <w:color w:val="000000" w:themeColor="text1"/>
          <w:kern w:val="0"/>
          <w:sz w:val="24"/>
          <w:highlight w:val="none"/>
          <w:u w:val="none"/>
          <w:lang w:eastAsia="zh-CN"/>
          <w14:textFill>
            <w14:solidFill>
              <w14:schemeClr w14:val="tx1"/>
            </w14:solidFill>
          </w14:textFill>
        </w:rPr>
        <w:t>法定代表人授权委托书</w:t>
      </w:r>
      <w:r>
        <w:rPr>
          <w:rFonts w:hint="eastAsia" w:ascii="仿宋" w:hAnsi="仿宋" w:eastAsia="仿宋" w:cs="仿宋"/>
          <w:b/>
          <w:bCs/>
          <w:color w:val="000000" w:themeColor="text1"/>
          <w:kern w:val="0"/>
          <w:sz w:val="24"/>
          <w:highlight w:val="none"/>
          <w:u w:val="none"/>
          <w14:textFill>
            <w14:solidFill>
              <w14:schemeClr w14:val="tx1"/>
            </w14:solidFill>
          </w14:textFill>
        </w:rPr>
        <w:t>及</w:t>
      </w:r>
      <w:r>
        <w:rPr>
          <w:rFonts w:hint="eastAsia" w:ascii="仿宋" w:hAnsi="仿宋" w:eastAsia="仿宋" w:cs="仿宋"/>
          <w:b/>
          <w:bCs/>
          <w:color w:val="000000" w:themeColor="text1"/>
          <w:kern w:val="0"/>
          <w:sz w:val="24"/>
          <w:highlight w:val="none"/>
          <w:u w:val="none"/>
          <w:lang w:eastAsia="zh-CN"/>
          <w14:textFill>
            <w14:solidFill>
              <w14:schemeClr w14:val="tx1"/>
            </w14:solidFill>
          </w14:textFill>
        </w:rPr>
        <w:t>被授权人身份证</w:t>
      </w:r>
      <w:r>
        <w:rPr>
          <w:rFonts w:hint="eastAsia" w:ascii="仿宋" w:hAnsi="仿宋" w:eastAsia="仿宋" w:cs="仿宋"/>
          <w:b/>
          <w:bCs/>
          <w:color w:val="000000" w:themeColor="text1"/>
          <w:kern w:val="0"/>
          <w:sz w:val="24"/>
          <w:highlight w:val="none"/>
          <w:u w:val="none"/>
          <w14:textFill>
            <w14:solidFill>
              <w14:schemeClr w14:val="tx1"/>
            </w14:solidFill>
          </w14:textFill>
        </w:rPr>
        <w:t>原件）</w:t>
      </w:r>
    </w:p>
    <w:p>
      <w:pPr>
        <w:pStyle w:val="39"/>
        <w:ind w:firstLine="562"/>
        <w:rPr>
          <w:rFonts w:hint="eastAsia" w:ascii="仿宋" w:hAnsi="仿宋" w:eastAsia="仿宋" w:cs="仿宋"/>
          <w:b/>
          <w:color w:val="000000" w:themeColor="text1"/>
          <w:highlight w:val="none"/>
          <w14:textFill>
            <w14:solidFill>
              <w14:schemeClr w14:val="tx1"/>
            </w14:solidFill>
          </w14:textFill>
        </w:rPr>
      </w:pPr>
    </w:p>
    <w:p>
      <w:pPr>
        <w:pStyle w:val="39"/>
        <w:ind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7</w:t>
      </w:r>
      <w:r>
        <w:rPr>
          <w:rFonts w:hint="eastAsia" w:ascii="仿宋" w:hAnsi="仿宋" w:eastAsia="仿宋" w:cs="仿宋"/>
          <w:b/>
          <w:color w:val="000000" w:themeColor="text1"/>
          <w:highlight w:val="none"/>
          <w:lang w:eastAsia="zh-CN"/>
          <w14:textFill>
            <w14:solidFill>
              <w14:schemeClr w14:val="tx1"/>
            </w14:solidFill>
          </w14:textFill>
        </w:rPr>
        <w:t>、2019年1月1日</w:t>
      </w:r>
      <w:r>
        <w:rPr>
          <w:rFonts w:hint="eastAsia" w:ascii="仿宋" w:hAnsi="仿宋" w:eastAsia="仿宋" w:cs="仿宋"/>
          <w:b/>
          <w:color w:val="000000" w:themeColor="text1"/>
          <w:highlight w:val="none"/>
          <w14:textFill>
            <w14:solidFill>
              <w14:schemeClr w14:val="tx1"/>
            </w14:solidFill>
          </w14:textFill>
        </w:rPr>
        <w:t>至今</w:t>
      </w:r>
      <w:r>
        <w:rPr>
          <w:rFonts w:hint="eastAsia" w:ascii="仿宋" w:hAnsi="仿宋" w:eastAsia="仿宋" w:cs="仿宋"/>
          <w:b/>
          <w:color w:val="000000" w:themeColor="text1"/>
          <w:highlight w:val="none"/>
          <w:lang w:val="en-US" w:eastAsia="zh-CN"/>
          <w14:textFill>
            <w14:solidFill>
              <w14:schemeClr w14:val="tx1"/>
            </w14:solidFill>
          </w14:textFill>
        </w:rPr>
        <w:t>类似</w:t>
      </w:r>
      <w:r>
        <w:rPr>
          <w:rFonts w:hint="eastAsia" w:ascii="仿宋" w:hAnsi="仿宋" w:eastAsia="仿宋" w:cs="仿宋"/>
          <w:b/>
          <w:color w:val="000000" w:themeColor="text1"/>
          <w:highlight w:val="none"/>
          <w14:textFill>
            <w14:solidFill>
              <w14:schemeClr w14:val="tx1"/>
            </w14:solidFill>
          </w14:textFill>
        </w:rPr>
        <w:t>项目业绩（提供合同复印件加盖公章）</w:t>
      </w:r>
    </w:p>
    <w:p>
      <w:pPr>
        <w:pStyle w:val="39"/>
        <w:ind w:firstLine="0" w:firstLineChars="0"/>
        <w:rPr>
          <w:rFonts w:hint="eastAsia" w:ascii="仿宋" w:hAnsi="仿宋" w:eastAsia="仿宋" w:cs="仿宋"/>
          <w:b/>
          <w:color w:val="000000" w:themeColor="text1"/>
          <w:highlight w:val="none"/>
          <w14:textFill>
            <w14:solidFill>
              <w14:schemeClr w14:val="tx1"/>
            </w14:solidFill>
          </w14:textFill>
        </w:rPr>
      </w:pPr>
    </w:p>
    <w:p>
      <w:pPr>
        <w:pStyle w:val="39"/>
        <w:ind w:firstLine="0" w:firstLineChars="0"/>
        <w:rPr>
          <w:rFonts w:hint="eastAsia" w:ascii="仿宋" w:hAnsi="仿宋" w:eastAsia="仿宋" w:cs="仿宋"/>
          <w:b/>
          <w:color w:val="000000" w:themeColor="text1"/>
          <w:highlight w:val="none"/>
          <w14:textFill>
            <w14:solidFill>
              <w14:schemeClr w14:val="tx1"/>
            </w14:solidFill>
          </w14:textFill>
        </w:rPr>
      </w:pPr>
    </w:p>
    <w:p>
      <w:pPr>
        <w:pStyle w:val="39"/>
        <w:ind w:firstLine="0" w:firstLineChars="0"/>
        <w:rPr>
          <w:rFonts w:hint="eastAsia" w:ascii="仿宋" w:hAnsi="仿宋" w:eastAsia="仿宋" w:cs="仿宋"/>
          <w:b/>
          <w:color w:val="000000" w:themeColor="text1"/>
          <w:highlight w:val="none"/>
          <w14:textFill>
            <w14:solidFill>
              <w14:schemeClr w14:val="tx1"/>
            </w14:solidFill>
          </w14:textFill>
        </w:rPr>
      </w:pPr>
    </w:p>
    <w:p>
      <w:pPr>
        <w:pStyle w:val="39"/>
        <w:ind w:firstLine="0" w:firstLineChars="0"/>
        <w:rPr>
          <w:rFonts w:hint="eastAsia" w:ascii="仿宋" w:hAnsi="仿宋" w:eastAsia="仿宋" w:cs="仿宋"/>
          <w:b/>
          <w:color w:val="000000" w:themeColor="text1"/>
          <w:highlight w:val="none"/>
          <w14:textFill>
            <w14:solidFill>
              <w14:schemeClr w14:val="tx1"/>
            </w14:solidFill>
          </w14:textFill>
        </w:rPr>
      </w:pPr>
    </w:p>
    <w:p>
      <w:pPr>
        <w:pStyle w:val="39"/>
        <w:ind w:firstLine="0" w:firstLineChars="0"/>
        <w:rPr>
          <w:rFonts w:hint="eastAsia" w:ascii="仿宋" w:hAnsi="仿宋" w:eastAsia="仿宋" w:cs="仿宋"/>
          <w:b/>
          <w:color w:val="000000" w:themeColor="text1"/>
          <w:highlight w:val="none"/>
          <w14:textFill>
            <w14:solidFill>
              <w14:schemeClr w14:val="tx1"/>
            </w14:solidFill>
          </w14:textFill>
        </w:rPr>
      </w:pPr>
    </w:p>
    <w:p>
      <w:pPr>
        <w:pStyle w:val="39"/>
        <w:ind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8</w:t>
      </w:r>
      <w:r>
        <w:rPr>
          <w:rFonts w:hint="eastAsia" w:ascii="仿宋" w:hAnsi="仿宋" w:eastAsia="仿宋" w:cs="仿宋"/>
          <w:b/>
          <w:color w:val="000000" w:themeColor="text1"/>
          <w:highlight w:val="none"/>
          <w14:textFill>
            <w14:solidFill>
              <w14:schemeClr w14:val="tx1"/>
            </w14:solidFill>
          </w14:textFill>
        </w:rPr>
        <w:t>、</w:t>
      </w:r>
      <w:r>
        <w:rPr>
          <w:rFonts w:hint="eastAsia" w:ascii="仿宋" w:hAnsi="仿宋" w:eastAsia="仿宋" w:cs="仿宋"/>
          <w:b/>
          <w:color w:val="000000" w:themeColor="text1"/>
          <w:highlight w:val="none"/>
          <w:lang w:val="en-US" w:eastAsia="zh-CN"/>
          <w14:textFill>
            <w14:solidFill>
              <w14:schemeClr w14:val="tx1"/>
            </w14:solidFill>
          </w14:textFill>
        </w:rPr>
        <w:t>项目实施</w:t>
      </w:r>
      <w:r>
        <w:rPr>
          <w:rFonts w:hint="eastAsia" w:ascii="仿宋" w:hAnsi="仿宋" w:eastAsia="仿宋" w:cs="仿宋"/>
          <w:b/>
          <w:color w:val="000000" w:themeColor="text1"/>
          <w:highlight w:val="none"/>
          <w14:textFill>
            <w14:solidFill>
              <w14:schemeClr w14:val="tx1"/>
            </w14:solidFill>
          </w14:textFill>
        </w:rPr>
        <w:t>方案</w:t>
      </w:r>
    </w:p>
    <w:p>
      <w:pPr>
        <w:pStyle w:val="39"/>
        <w:ind w:firstLine="480"/>
        <w:rPr>
          <w:rFonts w:hint="eastAsia" w:ascii="仿宋" w:hAnsi="仿宋" w:eastAsia="仿宋" w:cs="仿宋"/>
          <w:b/>
          <w:color w:val="000000" w:themeColor="text1"/>
          <w:sz w:val="24"/>
          <w:szCs w:val="24"/>
          <w:highlight w:val="none"/>
          <w14:textFill>
            <w14:solidFill>
              <w14:schemeClr w14:val="tx1"/>
            </w14:solidFill>
          </w14:textFill>
        </w:rPr>
      </w:pPr>
      <w:bookmarkStart w:id="89" w:name="_Toc408785221"/>
      <w:r>
        <w:rPr>
          <w:rFonts w:hint="eastAsia" w:ascii="仿宋" w:hAnsi="仿宋" w:eastAsia="仿宋" w:cs="仿宋"/>
          <w:color w:val="000000" w:themeColor="text1"/>
          <w:sz w:val="24"/>
          <w:szCs w:val="24"/>
          <w:highlight w:val="none"/>
          <w14:textFill>
            <w14:solidFill>
              <w14:schemeClr w14:val="tx1"/>
            </w14:solidFill>
          </w14:textFill>
        </w:rPr>
        <w:t xml:space="preserve">       </w:t>
      </w:r>
    </w:p>
    <w:p>
      <w:pPr>
        <w:pStyle w:val="39"/>
        <w:ind w:firstLine="482"/>
        <w:rPr>
          <w:rFonts w:hint="eastAsia" w:ascii="仿宋" w:hAnsi="仿宋" w:eastAsia="仿宋" w:cs="仿宋"/>
          <w:b/>
          <w:color w:val="000000" w:themeColor="text1"/>
          <w:sz w:val="24"/>
          <w:szCs w:val="24"/>
          <w:highlight w:val="none"/>
          <w14:textFill>
            <w14:solidFill>
              <w14:schemeClr w14:val="tx1"/>
            </w14:solidFill>
          </w14:textFill>
        </w:rPr>
      </w:pPr>
    </w:p>
    <w:bookmarkEnd w:id="89"/>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color w:val="000000" w:themeColor="text1"/>
          <w:sz w:val="28"/>
          <w:szCs w:val="28"/>
          <w:highlight w:val="none"/>
          <w14:textFill>
            <w14:solidFill>
              <w14:schemeClr w14:val="tx1"/>
            </w14:solidFill>
          </w14:textFill>
        </w:rPr>
      </w:pPr>
    </w:p>
    <w:p>
      <w:pPr>
        <w:pStyle w:val="2"/>
        <w:rPr>
          <w:rFonts w:hint="eastAsia" w:ascii="仿宋" w:hAnsi="仿宋" w:eastAsia="仿宋" w:cs="仿宋"/>
          <w:color w:val="000000" w:themeColor="text1"/>
          <w:highlight w:val="none"/>
          <w14:textFill>
            <w14:solidFill>
              <w14:schemeClr w14:val="tx1"/>
            </w14:solidFill>
          </w14:textFill>
        </w:rPr>
      </w:pPr>
    </w:p>
    <w:p>
      <w:pPr>
        <w:spacing w:line="480" w:lineRule="exact"/>
        <w:outlineLvl w:val="1"/>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pPr>
    </w:p>
    <w:p>
      <w:pPr>
        <w:bidi w:val="0"/>
        <w:rPr>
          <w:rFonts w:hint="eastAsia" w:ascii="仿宋" w:hAnsi="仿宋" w:eastAsia="仿宋" w:cs="仿宋"/>
          <w:b/>
          <w:color w:val="000000" w:themeColor="text1"/>
          <w:szCs w:val="28"/>
          <w:highlight w:val="none"/>
          <w14:textFill>
            <w14:solidFill>
              <w14:schemeClr w14:val="tx1"/>
            </w14:solidFill>
          </w14:textFill>
        </w:rPr>
      </w:pPr>
      <w:r>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t>9、拟派项目人员与设备配备（格式）</w:t>
      </w:r>
    </w:p>
    <w:p>
      <w:pPr>
        <w:autoSpaceDE w:val="0"/>
        <w:autoSpaceDN w:val="0"/>
        <w:adjustRightInd w:val="0"/>
        <w:snapToGrid w:val="0"/>
        <w:spacing w:after="100" w:afterAutospacing="1"/>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pPr>
      <w:bookmarkStart w:id="90" w:name="_Toc193126905"/>
      <w:bookmarkStart w:id="91" w:name="_Toc188808855"/>
      <w:bookmarkStart w:id="92" w:name="_Toc194663942"/>
      <w:bookmarkStart w:id="93" w:name="_Toc193187111"/>
    </w:p>
    <w:p>
      <w:pPr>
        <w:autoSpaceDE w:val="0"/>
        <w:autoSpaceDN w:val="0"/>
        <w:adjustRightInd w:val="0"/>
        <w:snapToGrid w:val="0"/>
        <w:spacing w:after="100" w:afterAutospacing="1"/>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pPr>
    </w:p>
    <w:p>
      <w:pPr>
        <w:autoSpaceDE w:val="0"/>
        <w:autoSpaceDN w:val="0"/>
        <w:adjustRightInd w:val="0"/>
        <w:snapToGrid w:val="0"/>
        <w:spacing w:after="100" w:afterAutospacing="1"/>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pPr>
    </w:p>
    <w:p>
      <w:pPr>
        <w:autoSpaceDE w:val="0"/>
        <w:autoSpaceDN w:val="0"/>
        <w:adjustRightInd w:val="0"/>
        <w:snapToGrid w:val="0"/>
        <w:spacing w:after="100" w:afterAutospacing="1"/>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pPr>
      <w:r>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t>10.售后服务承诺</w:t>
      </w:r>
    </w:p>
    <w:p>
      <w:pPr>
        <w:autoSpaceDE w:val="0"/>
        <w:autoSpaceDN w:val="0"/>
        <w:adjustRightInd w:val="0"/>
        <w:snapToGrid w:val="0"/>
        <w:spacing w:after="100" w:afterAutospacing="1"/>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pPr>
    </w:p>
    <w:p>
      <w:pPr>
        <w:pStyle w:val="39"/>
        <w:ind w:firstLine="0" w:firstLineChars="0"/>
        <w:rPr>
          <w:rFonts w:hint="eastAsia" w:ascii="仿宋" w:hAnsi="仿宋" w:eastAsia="仿宋" w:cs="仿宋"/>
          <w:b/>
          <w:color w:val="000000" w:themeColor="text1"/>
          <w:highlight w:val="none"/>
          <w14:textFill>
            <w14:solidFill>
              <w14:schemeClr w14:val="tx1"/>
            </w14:solidFill>
          </w14:textFill>
        </w:rPr>
      </w:pPr>
    </w:p>
    <w:p>
      <w:pPr>
        <w:pStyle w:val="39"/>
        <w:ind w:firstLine="0" w:firstLineChars="0"/>
        <w:rPr>
          <w:rFonts w:hint="eastAsia" w:ascii="仿宋" w:hAnsi="仿宋" w:eastAsia="仿宋" w:cs="仿宋"/>
          <w:b/>
          <w:color w:val="000000" w:themeColor="text1"/>
          <w:highlight w:val="none"/>
          <w14:textFill>
            <w14:solidFill>
              <w14:schemeClr w14:val="tx1"/>
            </w14:solidFill>
          </w14:textFill>
        </w:rPr>
      </w:pPr>
    </w:p>
    <w:p>
      <w:pPr>
        <w:pStyle w:val="39"/>
        <w:ind w:firstLine="0" w:firstLineChars="0"/>
        <w:rPr>
          <w:rFonts w:hint="eastAsia" w:ascii="仿宋" w:hAnsi="仿宋" w:eastAsia="仿宋" w:cs="仿宋"/>
          <w:b/>
          <w:color w:val="000000" w:themeColor="text1"/>
          <w:highlight w:val="none"/>
          <w14:textFill>
            <w14:solidFill>
              <w14:schemeClr w14:val="tx1"/>
            </w14:solidFill>
          </w14:textFill>
        </w:rPr>
      </w:pPr>
    </w:p>
    <w:p>
      <w:pPr>
        <w:pStyle w:val="39"/>
        <w:ind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11</w:t>
      </w:r>
      <w:r>
        <w:rPr>
          <w:rFonts w:hint="eastAsia" w:ascii="仿宋" w:hAnsi="仿宋" w:eastAsia="仿宋" w:cs="仿宋"/>
          <w:b/>
          <w:color w:val="000000" w:themeColor="text1"/>
          <w:highlight w:val="none"/>
          <w14:textFill>
            <w14:solidFill>
              <w14:schemeClr w14:val="tx1"/>
            </w14:solidFill>
          </w14:textFill>
        </w:rPr>
        <w:t>.供应商认为有必要说明的事宜</w:t>
      </w:r>
    </w:p>
    <w:p>
      <w:pPr>
        <w:spacing w:line="480" w:lineRule="exact"/>
        <w:outlineLvl w:val="1"/>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outlineLvl w:val="1"/>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outlineLvl w:val="1"/>
        <w:rPr>
          <w:rFonts w:hint="eastAsia" w:ascii="仿宋" w:hAnsi="仿宋" w:eastAsia="仿宋" w:cs="仿宋"/>
          <w:b/>
          <w:color w:val="000000" w:themeColor="text1"/>
          <w:sz w:val="28"/>
          <w:szCs w:val="28"/>
          <w:highlight w:val="none"/>
          <w14:textFill>
            <w14:solidFill>
              <w14:schemeClr w14:val="tx1"/>
            </w14:solidFill>
          </w14:textFill>
        </w:rPr>
      </w:pPr>
    </w:p>
    <w:p>
      <w:pPr>
        <w:pStyle w:val="2"/>
        <w:rPr>
          <w:rFonts w:hint="eastAsia" w:ascii="仿宋" w:hAnsi="仿宋" w:eastAsia="仿宋" w:cs="仿宋"/>
          <w:b/>
          <w:color w:val="000000" w:themeColor="text1"/>
          <w:sz w:val="28"/>
          <w:szCs w:val="28"/>
          <w:highlight w:val="none"/>
          <w14:textFill>
            <w14:solidFill>
              <w14:schemeClr w14:val="tx1"/>
            </w14:solidFill>
          </w14:textFill>
        </w:rPr>
      </w:pPr>
    </w:p>
    <w:p>
      <w:pPr>
        <w:rPr>
          <w:rFonts w:hint="eastAsia" w:ascii="仿宋" w:hAnsi="仿宋" w:eastAsia="仿宋" w:cs="仿宋"/>
          <w:b/>
          <w:color w:val="000000" w:themeColor="text1"/>
          <w:sz w:val="28"/>
          <w:szCs w:val="28"/>
          <w:highlight w:val="none"/>
          <w14:textFill>
            <w14:solidFill>
              <w14:schemeClr w14:val="tx1"/>
            </w14:solidFill>
          </w14:textFill>
        </w:rPr>
      </w:pPr>
    </w:p>
    <w:p>
      <w:pPr>
        <w:pStyle w:val="2"/>
        <w:rPr>
          <w:rFonts w:hint="eastAsia" w:ascii="仿宋" w:hAnsi="仿宋" w:eastAsia="仿宋" w:cs="仿宋"/>
          <w:b/>
          <w:color w:val="000000" w:themeColor="text1"/>
          <w:sz w:val="28"/>
          <w:szCs w:val="28"/>
          <w:highlight w:val="none"/>
          <w14:textFill>
            <w14:solidFill>
              <w14:schemeClr w14:val="tx1"/>
            </w14:solidFill>
          </w14:textFill>
        </w:rPr>
      </w:pPr>
    </w:p>
    <w:p>
      <w:pPr>
        <w:pStyle w:val="2"/>
        <w:rPr>
          <w:rFonts w:hint="eastAsia" w:ascii="仿宋" w:hAnsi="仿宋" w:eastAsia="仿宋" w:cs="仿宋"/>
          <w:color w:val="000000" w:themeColor="text1"/>
          <w:highlight w:val="none"/>
          <w14:textFill>
            <w14:solidFill>
              <w14:schemeClr w14:val="tx1"/>
            </w14:solidFill>
          </w14:textFill>
        </w:rPr>
      </w:pPr>
    </w:p>
    <w:p>
      <w:pPr>
        <w:pStyle w:val="36"/>
        <w:ind w:left="0" w:leftChars="0" w:firstLine="0" w:firstLineChars="0"/>
        <w:rPr>
          <w:rFonts w:hint="eastAsia" w:ascii="仿宋" w:hAnsi="仿宋" w:eastAsia="仿宋" w:cs="仿宋"/>
          <w:color w:val="000000" w:themeColor="text1"/>
          <w:highlight w:val="none"/>
          <w14:textFill>
            <w14:solidFill>
              <w14:schemeClr w14:val="tx1"/>
            </w14:solidFill>
          </w14:textFill>
        </w:rPr>
      </w:pPr>
    </w:p>
    <w:p>
      <w:pPr>
        <w:pStyle w:val="39"/>
        <w:ind w:firstLineChars="71"/>
        <w:rPr>
          <w:rFonts w:hint="eastAsia" w:ascii="仿宋" w:hAnsi="仿宋" w:eastAsia="仿宋" w:cs="仿宋"/>
          <w:b/>
          <w:color w:val="000000" w:themeColor="text1"/>
          <w:szCs w:val="28"/>
          <w:highlight w:val="none"/>
          <w14:textFill>
            <w14:solidFill>
              <w14:schemeClr w14:val="tx1"/>
            </w14:solidFill>
          </w14:textFill>
        </w:rPr>
      </w:pPr>
      <w:r>
        <w:rPr>
          <w:rFonts w:hint="eastAsia" w:ascii="仿宋" w:hAnsi="仿宋" w:eastAsia="仿宋" w:cs="仿宋"/>
          <w:b/>
          <w:color w:val="000000" w:themeColor="text1"/>
          <w:szCs w:val="28"/>
          <w:highlight w:val="none"/>
          <w14:textFill>
            <w14:solidFill>
              <w14:schemeClr w14:val="tx1"/>
            </w14:solidFill>
          </w14:textFill>
        </w:rPr>
        <w:t>1</w:t>
      </w:r>
      <w:r>
        <w:rPr>
          <w:rFonts w:hint="eastAsia" w:ascii="仿宋" w:hAnsi="仿宋" w:eastAsia="仿宋" w:cs="仿宋"/>
          <w:b/>
          <w:color w:val="000000" w:themeColor="text1"/>
          <w:szCs w:val="28"/>
          <w:highlight w:val="none"/>
          <w:lang w:val="en-US" w:eastAsia="zh-CN"/>
          <w14:textFill>
            <w14:solidFill>
              <w14:schemeClr w14:val="tx1"/>
            </w14:solidFill>
          </w14:textFill>
        </w:rPr>
        <w:t>2</w:t>
      </w:r>
      <w:r>
        <w:rPr>
          <w:rFonts w:hint="eastAsia" w:ascii="仿宋" w:hAnsi="仿宋" w:eastAsia="仿宋" w:cs="仿宋"/>
          <w:b/>
          <w:color w:val="000000" w:themeColor="text1"/>
          <w:szCs w:val="28"/>
          <w:highlight w:val="none"/>
          <w14:textFill>
            <w14:solidFill>
              <w14:schemeClr w14:val="tx1"/>
            </w14:solidFill>
          </w14:textFill>
        </w:rPr>
        <w:t>.</w:t>
      </w:r>
      <w:r>
        <w:rPr>
          <w:rFonts w:hint="eastAsia" w:ascii="仿宋" w:hAnsi="仿宋" w:eastAsia="仿宋" w:cs="仿宋"/>
          <w:b/>
          <w:color w:val="000000" w:themeColor="text1"/>
          <w:szCs w:val="28"/>
          <w:highlight w:val="none"/>
          <w:lang w:eastAsia="zh-CN"/>
          <w14:textFill>
            <w14:solidFill>
              <w14:schemeClr w14:val="tx1"/>
            </w14:solidFill>
          </w14:textFill>
        </w:rPr>
        <w:t>供应商</w:t>
      </w:r>
      <w:r>
        <w:rPr>
          <w:rFonts w:hint="eastAsia" w:ascii="仿宋" w:hAnsi="仿宋" w:eastAsia="仿宋" w:cs="仿宋"/>
          <w:b/>
          <w:color w:val="000000" w:themeColor="text1"/>
          <w:szCs w:val="28"/>
          <w:highlight w:val="none"/>
          <w14:textFill>
            <w14:solidFill>
              <w14:schemeClr w14:val="tx1"/>
            </w14:solidFill>
          </w14:textFill>
        </w:rPr>
        <w:t>承诺书</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（格式）</w:t>
      </w:r>
      <w:r>
        <w:rPr>
          <w:rFonts w:hint="eastAsia" w:ascii="仿宋" w:hAnsi="仿宋" w:eastAsia="仿宋" w:cs="仿宋"/>
          <w:b w:val="0"/>
          <w:bCs/>
          <w:color w:val="000000" w:themeColor="text1"/>
          <w:sz w:val="24"/>
          <w:szCs w:val="24"/>
          <w:highlight w:val="none"/>
          <w14:textFill>
            <w14:solidFill>
              <w14:schemeClr w14:val="tx1"/>
            </w14:solidFill>
          </w14:textFill>
        </w:rPr>
        <w:t> </w:t>
      </w:r>
    </w:p>
    <w:p>
      <w:pPr>
        <w:widowControl/>
        <w:spacing w:line="480" w:lineRule="exact"/>
        <w:jc w:val="left"/>
        <w:rPr>
          <w:rFonts w:hint="eastAsia" w:ascii="仿宋" w:hAnsi="仿宋" w:eastAsia="仿宋" w:cs="仿宋"/>
          <w:b/>
          <w:color w:val="000000" w:themeColor="text1"/>
          <w:kern w:val="0"/>
          <w:highlight w:val="none"/>
          <w14:textFill>
            <w14:solidFill>
              <w14:schemeClr w14:val="tx1"/>
            </w14:solidFill>
          </w14:textFill>
        </w:rPr>
      </w:pPr>
    </w:p>
    <w:p>
      <w:pPr>
        <w:widowControl/>
        <w:spacing w:line="400" w:lineRule="exact"/>
        <w:jc w:val="center"/>
        <w:rPr>
          <w:rFonts w:hint="eastAsia"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陕西省政府采购供应商</w:t>
      </w:r>
    </w:p>
    <w:p>
      <w:pPr>
        <w:widowControl/>
        <w:spacing w:line="400" w:lineRule="exact"/>
        <w:jc w:val="center"/>
        <w:rPr>
          <w:rFonts w:hint="eastAsia"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拒绝政府采购领域商业贿赂承诺书Ⅰ</w:t>
      </w:r>
    </w:p>
    <w:p>
      <w:pPr>
        <w:widowControl/>
        <w:spacing w:line="400" w:lineRule="exact"/>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为响应党中央、国务院关于治理政府采购领域商业贿赂行为的号召</w:t>
      </w:r>
      <w:r>
        <w:rPr>
          <w:rFonts w:hint="eastAsia" w:ascii="仿宋" w:hAnsi="仿宋" w:eastAsia="仿宋" w:cs="仿宋"/>
          <w:color w:val="000000" w:themeColor="text1"/>
          <w:kern w:val="0"/>
          <w:sz w:val="24"/>
          <w:highlight w:val="none"/>
          <w14:textFill>
            <w14:solidFill>
              <w14:schemeClr w14:val="tx1"/>
            </w14:solidFill>
          </w14:textFill>
        </w:rPr>
        <w:t xml:space="preserve">，我单位作为     </w:t>
      </w:r>
      <w:r>
        <w:rPr>
          <w:rFonts w:hint="eastAsia" w:ascii="仿宋" w:hAnsi="仿宋" w:eastAsia="仿宋" w:cs="仿宋"/>
          <w:color w:val="000000" w:themeColor="text1"/>
          <w:kern w:val="0"/>
          <w:sz w:val="24"/>
          <w:highlight w:val="none"/>
          <w:u w:val="single"/>
          <w14:textFill>
            <w14:solidFill>
              <w14:schemeClr w14:val="tx1"/>
            </w14:solidFill>
          </w14:textFill>
        </w:rPr>
        <w:t xml:space="preserve">（项目名称）         </w:t>
      </w:r>
      <w:r>
        <w:rPr>
          <w:rFonts w:hint="eastAsia" w:ascii="仿宋" w:hAnsi="仿宋" w:eastAsia="仿宋" w:cs="仿宋"/>
          <w:color w:val="000000" w:themeColor="text1"/>
          <w:kern w:val="0"/>
          <w:sz w:val="24"/>
          <w:highlight w:val="none"/>
          <w14:textFill>
            <w14:solidFill>
              <w14:schemeClr w14:val="tx1"/>
            </w14:solidFill>
          </w14:textFill>
        </w:rPr>
        <w:t xml:space="preserve"> 的供应商，</w:t>
      </w:r>
      <w:r>
        <w:rPr>
          <w:rFonts w:hint="eastAsia" w:ascii="仿宋" w:hAnsi="仿宋" w:eastAsia="仿宋" w:cs="仿宋"/>
          <w:color w:val="000000" w:themeColor="text1"/>
          <w:sz w:val="24"/>
          <w:highlight w:val="none"/>
          <w14:textFill>
            <w14:solidFill>
              <w14:schemeClr w14:val="tx1"/>
            </w14:solidFill>
          </w14:textFill>
        </w:rPr>
        <w:t xml:space="preserve">在此庄严承诺：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1、在参与政府采购活动中遵纪守法、诚信经营、公平竞标。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2、不向采购人、采购代理机构和政府采购评审专家进行任何形式的商业贿赂以谋取交易机会。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3、不向政府采购采购代理机构和采购人提供虚假资质文件或采用虚假应标方式参与政府采购市场竞争并谋取成交。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4、不采取“围标、陪标”等商业欺诈手段获得政府采购定单。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5、不采取不正当手段低毁、排挤其他供应商。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6、不在提供商品和服务时“偷梁换柱、以次充好”损害采购人的合法权益。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7、不与采购人、采购代理机构政府采购评审专家或其它供应商恶意串通，进行质疑和投诉，维护政府采购市场秩序。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8、尊重和接受政府采购监督管理部门的监督和政府采购代理机构采购要求，承担因违约行为给采购人造成的损失。 </w:t>
      </w:r>
    </w:p>
    <w:p>
      <w:pPr>
        <w:widowControl/>
        <w:spacing w:line="48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9、不发生其他有悖于政府采购公开、公平、公正和诚信原则的行为。 </w:t>
      </w:r>
    </w:p>
    <w:p>
      <w:pPr>
        <w:widowControl/>
        <w:spacing w:line="480" w:lineRule="exact"/>
        <w:ind w:firstLine="480" w:firstLineChars="200"/>
        <w:rPr>
          <w:rFonts w:hint="eastAsia" w:ascii="仿宋" w:hAnsi="仿宋" w:eastAsia="仿宋" w:cs="仿宋"/>
          <w:color w:val="000000" w:themeColor="text1"/>
          <w:kern w:val="0"/>
          <w:sz w:val="24"/>
          <w:highlight w:val="none"/>
          <w:lang w:eastAsia="zh-CN"/>
          <w14:textFill>
            <w14:solidFill>
              <w14:schemeClr w14:val="tx1"/>
            </w14:solidFill>
          </w14:textFill>
        </w:rPr>
      </w:pPr>
    </w:p>
    <w:p>
      <w:pPr>
        <w:widowControl/>
        <w:spacing w:line="480" w:lineRule="exact"/>
        <w:ind w:firstLine="480" w:firstLineChars="200"/>
        <w:rPr>
          <w:rFonts w:hint="eastAsia" w:ascii="仿宋" w:hAnsi="仿宋" w:eastAsia="仿宋" w:cs="仿宋"/>
          <w:color w:val="000000" w:themeColor="text1"/>
          <w:kern w:val="0"/>
          <w:sz w:val="24"/>
          <w:highlight w:val="none"/>
          <w:lang w:eastAsia="zh-CN"/>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承诺单位：</w:t>
      </w:r>
      <w:r>
        <w:rPr>
          <w:rFonts w:hint="eastAsia" w:ascii="仿宋" w:hAnsi="仿宋" w:eastAsia="仿宋" w:cs="仿宋"/>
          <w:color w:val="000000" w:themeColor="text1"/>
          <w:kern w:val="0"/>
          <w:sz w:val="24"/>
          <w:highlight w:val="none"/>
          <w:u w:val="single"/>
          <w14:textFill>
            <w14:solidFill>
              <w14:schemeClr w14:val="tx1"/>
            </w14:solidFill>
          </w14:textFill>
        </w:rPr>
        <w:t>　　                 　</w:t>
      </w:r>
      <w:r>
        <w:rPr>
          <w:rFonts w:hint="eastAsia" w:ascii="仿宋" w:hAnsi="仿宋" w:eastAsia="仿宋" w:cs="仿宋"/>
          <w:color w:val="000000" w:themeColor="text1"/>
          <w:kern w:val="0"/>
          <w:sz w:val="24"/>
          <w:highlight w:val="none"/>
          <w14:textFill>
            <w14:solidFill>
              <w14:schemeClr w14:val="tx1"/>
            </w14:solidFill>
          </w14:textFill>
        </w:rPr>
        <w:t xml:space="preserve">（盖章） </w:t>
      </w:r>
    </w:p>
    <w:p>
      <w:pPr>
        <w:widowControl/>
        <w:spacing w:line="480" w:lineRule="exact"/>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全权代表：</w:t>
      </w:r>
      <w:r>
        <w:rPr>
          <w:rFonts w:hint="eastAsia" w:ascii="仿宋" w:hAnsi="仿宋" w:eastAsia="仿宋" w:cs="仿宋"/>
          <w:color w:val="000000" w:themeColor="text1"/>
          <w:kern w:val="0"/>
          <w:sz w:val="24"/>
          <w:highlight w:val="none"/>
          <w:u w:val="single"/>
          <w14:textFill>
            <w14:solidFill>
              <w14:schemeClr w14:val="tx1"/>
            </w14:solidFill>
          </w14:textFill>
        </w:rPr>
        <w:t>　　　　　     　　　　</w:t>
      </w:r>
      <w:r>
        <w:rPr>
          <w:rFonts w:hint="eastAsia" w:ascii="仿宋" w:hAnsi="仿宋" w:eastAsia="仿宋" w:cs="仿宋"/>
          <w:color w:val="000000" w:themeColor="text1"/>
          <w:kern w:val="0"/>
          <w:sz w:val="24"/>
          <w:highlight w:val="none"/>
          <w14:textFill>
            <w14:solidFill>
              <w14:schemeClr w14:val="tx1"/>
            </w14:solidFill>
          </w14:textFill>
        </w:rPr>
        <w:t xml:space="preserve">（签字） </w:t>
      </w:r>
    </w:p>
    <w:p>
      <w:pPr>
        <w:widowControl/>
        <w:spacing w:line="480" w:lineRule="exact"/>
        <w:ind w:firstLine="240" w:firstLineChars="100"/>
        <w:rPr>
          <w:rFonts w:hint="eastAsia" w:ascii="仿宋" w:hAnsi="仿宋" w:eastAsia="仿宋" w:cs="仿宋"/>
          <w:color w:val="000000" w:themeColor="text1"/>
          <w:kern w:val="0"/>
          <w:sz w:val="24"/>
          <w:highlight w:val="none"/>
          <w:u w:val="singl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地　　址：</w:t>
      </w:r>
      <w:r>
        <w:rPr>
          <w:rFonts w:hint="eastAsia" w:ascii="仿宋" w:hAnsi="仿宋" w:eastAsia="仿宋" w:cs="仿宋"/>
          <w:color w:val="000000" w:themeColor="text1"/>
          <w:kern w:val="0"/>
          <w:sz w:val="24"/>
          <w:highlight w:val="none"/>
          <w:u w:val="single"/>
          <w14:textFill>
            <w14:solidFill>
              <w14:schemeClr w14:val="tx1"/>
            </w14:solidFill>
          </w14:textFill>
        </w:rPr>
        <w:t xml:space="preserve">                              </w:t>
      </w:r>
    </w:p>
    <w:p>
      <w:pPr>
        <w:widowControl/>
        <w:spacing w:line="480" w:lineRule="exact"/>
        <w:ind w:firstLine="240" w:firstLineChars="100"/>
        <w:rPr>
          <w:rFonts w:hint="eastAsia" w:ascii="仿宋" w:hAnsi="仿宋" w:eastAsia="仿宋" w:cs="仿宋"/>
          <w:color w:val="000000" w:themeColor="text1"/>
          <w:kern w:val="0"/>
          <w:sz w:val="24"/>
          <w:highlight w:val="none"/>
          <w:u w:val="singl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邮    编：</w:t>
      </w:r>
      <w:r>
        <w:rPr>
          <w:rFonts w:hint="eastAsia" w:ascii="仿宋" w:hAnsi="仿宋" w:eastAsia="仿宋" w:cs="仿宋"/>
          <w:color w:val="000000" w:themeColor="text1"/>
          <w:kern w:val="0"/>
          <w:sz w:val="24"/>
          <w:highlight w:val="none"/>
          <w:u w:val="single"/>
          <w14:textFill>
            <w14:solidFill>
              <w14:schemeClr w14:val="tx1"/>
            </w14:solidFill>
          </w14:textFill>
        </w:rPr>
        <w:t>　　                     　　</w:t>
      </w:r>
    </w:p>
    <w:p>
      <w:pPr>
        <w:widowControl/>
        <w:spacing w:line="480" w:lineRule="exact"/>
        <w:ind w:firstLine="240" w:firstLineChars="1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电　　话：</w:t>
      </w:r>
      <w:r>
        <w:rPr>
          <w:rFonts w:hint="eastAsia" w:ascii="仿宋" w:hAnsi="仿宋" w:eastAsia="仿宋" w:cs="仿宋"/>
          <w:color w:val="000000" w:themeColor="text1"/>
          <w:kern w:val="0"/>
          <w:sz w:val="24"/>
          <w:highlight w:val="none"/>
          <w:u w:val="single"/>
          <w14:textFill>
            <w14:solidFill>
              <w14:schemeClr w14:val="tx1"/>
            </w14:solidFill>
          </w14:textFill>
        </w:rPr>
        <w:t>　　　                　　　　</w:t>
      </w:r>
      <w:r>
        <w:rPr>
          <w:rFonts w:hint="eastAsia" w:ascii="仿宋" w:hAnsi="仿宋" w:eastAsia="仿宋" w:cs="仿宋"/>
          <w:color w:val="000000" w:themeColor="text1"/>
          <w:kern w:val="0"/>
          <w:sz w:val="24"/>
          <w:highlight w:val="none"/>
          <w14:textFill>
            <w14:solidFill>
              <w14:schemeClr w14:val="tx1"/>
            </w14:solidFill>
          </w14:textFill>
        </w:rPr>
        <w:t xml:space="preserve">　　 </w:t>
      </w: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br w:type="page"/>
      </w:r>
      <w:r>
        <w:rPr>
          <w:rFonts w:hint="eastAsia" w:ascii="仿宋" w:hAnsi="仿宋" w:eastAsia="仿宋" w:cs="仿宋"/>
          <w:b/>
          <w:color w:val="000000" w:themeColor="text1"/>
          <w:sz w:val="32"/>
          <w:szCs w:val="32"/>
          <w:highlight w:val="none"/>
          <w14:textFill>
            <w14:solidFill>
              <w14:schemeClr w14:val="tx1"/>
            </w14:solidFill>
          </w14:textFill>
        </w:rPr>
        <w:t>承诺书Ⅱ</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，本公司承诺：在参加本项目</w:t>
            </w:r>
            <w:r>
              <w:rPr>
                <w:rFonts w:hint="eastAsia" w:ascii="仿宋" w:hAnsi="仿宋" w:eastAsia="仿宋" w:cs="仿宋"/>
                <w:color w:val="000000" w:themeColor="text1"/>
                <w:sz w:val="24"/>
                <w:highlight w:val="none"/>
                <w:lang w:eastAsia="zh-CN"/>
                <w14:textFill>
                  <w14:solidFill>
                    <w14:schemeClr w14:val="tx1"/>
                  </w14:solidFill>
                </w14:textFill>
              </w:rPr>
              <w:t>谈判</w:t>
            </w:r>
            <w:r>
              <w:rPr>
                <w:rFonts w:hint="eastAsia" w:ascii="仿宋" w:hAnsi="仿宋" w:eastAsia="仿宋" w:cs="仿宋"/>
                <w:color w:val="000000" w:themeColor="text1"/>
                <w:sz w:val="24"/>
                <w:highlight w:val="none"/>
                <w14:textFill>
                  <w14:solidFill>
                    <w14:schemeClr w14:val="tx1"/>
                  </w14:solidFill>
                </w14:textFill>
              </w:rPr>
              <w:t>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240" w:firstLineChars="100"/>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承诺书Ⅲ</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r>
              <w:rPr>
                <w:rFonts w:hint="eastAsia" w:ascii="仿宋" w:hAnsi="仿宋" w:eastAsia="仿宋" w:cs="仿宋"/>
                <w:color w:val="000000" w:themeColor="text1"/>
                <w:sz w:val="24"/>
                <w:highlight w:val="none"/>
                <w14:textFill>
                  <w14:solidFill>
                    <w14:schemeClr w14:val="tx1"/>
                  </w14:solidFill>
                </w14:textFill>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，本公司郑重申告并承诺：近三年受到有关行政主管部门的行政处理、不良行为记录为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spacing w:line="360" w:lineRule="atLeast"/>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br w:type="page"/>
      </w:r>
      <w:r>
        <w:rPr>
          <w:rFonts w:hint="eastAsia" w:ascii="仿宋" w:hAnsi="仿宋" w:eastAsia="仿宋" w:cs="仿宋"/>
          <w:b/>
          <w:color w:val="000000" w:themeColor="text1"/>
          <w:sz w:val="32"/>
          <w:szCs w:val="32"/>
          <w:highlight w:val="none"/>
          <w14:textFill>
            <w14:solidFill>
              <w14:schemeClr w14:val="tx1"/>
            </w14:solidFill>
          </w14:textFill>
        </w:rPr>
        <w:t>承诺书Ⅳ</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，本公司郑重申告：近三年因</w:t>
            </w:r>
            <w:r>
              <w:rPr>
                <w:rFonts w:hint="eastAsia" w:ascii="仿宋" w:hAnsi="仿宋" w:eastAsia="仿宋" w:cs="仿宋"/>
                <w:color w:val="000000" w:themeColor="text1"/>
                <w:sz w:val="24"/>
                <w:highlight w:val="none"/>
                <w:lang w:eastAsia="zh-CN"/>
                <w14:textFill>
                  <w14:solidFill>
                    <w14:schemeClr w14:val="tx1"/>
                  </w14:solidFill>
                </w14:textFill>
              </w:rPr>
              <w:t>服务</w:t>
            </w:r>
            <w:r>
              <w:rPr>
                <w:rFonts w:hint="eastAsia" w:ascii="仿宋" w:hAnsi="仿宋" w:eastAsia="仿宋" w:cs="仿宋"/>
                <w:color w:val="000000" w:themeColor="text1"/>
                <w:sz w:val="24"/>
                <w:highlight w:val="none"/>
                <w14:textFill>
                  <w14:solidFill>
                    <w14:schemeClr w14:val="tx1"/>
                  </w14:solidFill>
                </w14:textFill>
              </w:rPr>
              <w:t>问题的不法行为记录为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次（没有填零），如有隐瞒实情，愿承担一切责任及后果。</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本公司承诺：本次</w:t>
            </w:r>
            <w:r>
              <w:rPr>
                <w:rFonts w:hint="eastAsia" w:ascii="仿宋" w:hAnsi="仿宋" w:eastAsia="仿宋" w:cs="仿宋"/>
                <w:color w:val="000000" w:themeColor="text1"/>
                <w:sz w:val="24"/>
                <w:highlight w:val="none"/>
                <w:lang w:val="en-US" w:eastAsia="zh-CN"/>
                <w14:textFill>
                  <w14:solidFill>
                    <w14:schemeClr w14:val="tx1"/>
                  </w14:solidFill>
                </w14:textFill>
              </w:rPr>
              <w:t>所投服务符合相关行业标准</w:t>
            </w:r>
            <w:r>
              <w:rPr>
                <w:rFonts w:hint="eastAsia" w:ascii="仿宋" w:hAnsi="仿宋" w:eastAsia="仿宋" w:cs="仿宋"/>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spacing w:line="360" w:lineRule="auto"/>
        <w:ind w:right="480"/>
        <w:rPr>
          <w:rFonts w:hint="eastAsia" w:ascii="仿宋" w:hAnsi="仿宋" w:eastAsia="仿宋" w:cs="仿宋"/>
          <w:color w:val="000000" w:themeColor="text1"/>
          <w:sz w:val="24"/>
          <w:szCs w:val="28"/>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承诺书</w:t>
      </w:r>
      <w:r>
        <w:rPr>
          <w:rFonts w:hint="eastAsia" w:ascii="仿宋" w:hAnsi="仿宋" w:eastAsia="仿宋" w:cs="仿宋"/>
          <w:b/>
          <w:color w:val="000000" w:themeColor="text1"/>
          <w:sz w:val="36"/>
          <w:szCs w:val="36"/>
          <w:highlight w:val="none"/>
          <w14:textFill>
            <w14:solidFill>
              <w14:schemeClr w14:val="tx1"/>
            </w14:solidFill>
          </w14:textFill>
        </w:rPr>
        <w:fldChar w:fldCharType="begin"/>
      </w:r>
      <w:r>
        <w:rPr>
          <w:rFonts w:hint="eastAsia" w:ascii="仿宋" w:hAnsi="仿宋" w:eastAsia="仿宋" w:cs="仿宋"/>
          <w:b/>
          <w:color w:val="000000" w:themeColor="text1"/>
          <w:sz w:val="36"/>
          <w:szCs w:val="36"/>
          <w:highlight w:val="none"/>
          <w14:textFill>
            <w14:solidFill>
              <w14:schemeClr w14:val="tx1"/>
            </w14:solidFill>
          </w14:textFill>
        </w:rPr>
        <w:instrText xml:space="preserve"> = 5 \* ROMAN </w:instrText>
      </w:r>
      <w:r>
        <w:rPr>
          <w:rFonts w:hint="eastAsia" w:ascii="仿宋" w:hAnsi="仿宋" w:eastAsia="仿宋" w:cs="仿宋"/>
          <w:b/>
          <w:color w:val="000000" w:themeColor="text1"/>
          <w:sz w:val="36"/>
          <w:szCs w:val="36"/>
          <w:highlight w:val="none"/>
          <w14:textFill>
            <w14:solidFill>
              <w14:schemeClr w14:val="tx1"/>
            </w14:solidFill>
          </w14:textFill>
        </w:rPr>
        <w:fldChar w:fldCharType="separate"/>
      </w:r>
      <w:r>
        <w:rPr>
          <w:rFonts w:hint="eastAsia" w:ascii="仿宋" w:hAnsi="仿宋" w:eastAsia="仿宋" w:cs="仿宋"/>
          <w:b/>
          <w:color w:val="000000" w:themeColor="text1"/>
          <w:sz w:val="36"/>
          <w:szCs w:val="36"/>
          <w:highlight w:val="none"/>
          <w14:textFill>
            <w14:solidFill>
              <w14:schemeClr w14:val="tx1"/>
            </w14:solidFill>
          </w14:textFill>
        </w:rPr>
        <w:t>V</w:t>
      </w:r>
      <w:r>
        <w:rPr>
          <w:rFonts w:hint="eastAsia" w:ascii="仿宋" w:hAnsi="仿宋" w:eastAsia="仿宋" w:cs="仿宋"/>
          <w:b/>
          <w:color w:val="000000" w:themeColor="text1"/>
          <w:sz w:val="36"/>
          <w:szCs w:val="36"/>
          <w:highlight w:val="none"/>
          <w14:textFill>
            <w14:solidFill>
              <w14:schemeClr w14:val="tx1"/>
            </w14:solidFill>
          </w14:textFill>
        </w:rPr>
        <w:fldChar w:fldCharType="end"/>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，本公司承诺：参加本次</w:t>
            </w:r>
            <w:r>
              <w:rPr>
                <w:rFonts w:hint="eastAsia" w:ascii="仿宋" w:hAnsi="仿宋" w:eastAsia="仿宋" w:cs="仿宋"/>
                <w:color w:val="000000" w:themeColor="text1"/>
                <w:sz w:val="24"/>
                <w:highlight w:val="none"/>
                <w:lang w:eastAsia="zh-CN"/>
                <w14:textFill>
                  <w14:solidFill>
                    <w14:schemeClr w14:val="tx1"/>
                  </w14:solidFill>
                </w14:textFill>
              </w:rPr>
              <w:t>磋商活动</w:t>
            </w:r>
            <w:r>
              <w:rPr>
                <w:rFonts w:hint="eastAsia" w:ascii="仿宋" w:hAnsi="仿宋" w:eastAsia="仿宋" w:cs="仿宋"/>
                <w:color w:val="000000" w:themeColor="text1"/>
                <w:sz w:val="24"/>
                <w:highlight w:val="none"/>
                <w14:textFill>
                  <w14:solidFill>
                    <w14:schemeClr w14:val="tx1"/>
                  </w14:solidFill>
                </w14:textFill>
              </w:rPr>
              <w:t>提交的所有资格条件证明文件、业绩证明文件及其他证明文件是真实的、有效的，如有隐瞒实情，愿承担一切责任及后果。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spacing w:line="500" w:lineRule="exact"/>
        <w:rPr>
          <w:rFonts w:hint="eastAsia" w:ascii="仿宋" w:hAnsi="仿宋" w:eastAsia="仿宋" w:cs="仿宋"/>
          <w:b/>
          <w:bCs/>
          <w:color w:val="000000" w:themeColor="text1"/>
          <w:sz w:val="32"/>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u w:val="none"/>
          <w14:textFill>
            <w14:solidFill>
              <w14:schemeClr w14:val="tx1"/>
            </w14:solidFill>
          </w14:textFill>
        </w:rPr>
      </w:pPr>
      <w:r>
        <w:rPr>
          <w:rFonts w:hint="eastAsia" w:ascii="仿宋" w:hAnsi="仿宋" w:eastAsia="仿宋" w:cs="仿宋"/>
          <w:b/>
          <w:color w:val="000000" w:themeColor="text1"/>
          <w:sz w:val="32"/>
          <w:szCs w:val="32"/>
          <w:highlight w:val="none"/>
          <w:u w:val="none"/>
          <w14:textFill>
            <w14:solidFill>
              <w14:schemeClr w14:val="tx1"/>
            </w14:solidFill>
          </w14:textFill>
        </w:rPr>
        <w:t>承诺书Ⅵ</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，本公司承诺：</w:t>
            </w:r>
            <w:r>
              <w:rPr>
                <w:rFonts w:hint="eastAsia" w:ascii="仿宋" w:hAnsi="仿宋" w:eastAsia="仿宋" w:cs="仿宋"/>
                <w:color w:val="000000" w:themeColor="text1"/>
                <w:sz w:val="24"/>
                <w:highlight w:val="none"/>
                <w:lang w:eastAsia="zh-CN"/>
                <w14:textFill>
                  <w14:solidFill>
                    <w14:schemeClr w14:val="tx1"/>
                  </w14:solidFill>
                </w14:textFill>
              </w:rPr>
              <w:t>我单位法人代表及主要负责人所在的公司在近三年内没有违法违规行为，</w:t>
            </w:r>
            <w:r>
              <w:rPr>
                <w:rFonts w:hint="eastAsia" w:ascii="仿宋" w:hAnsi="仿宋" w:eastAsia="仿宋" w:cs="仿宋"/>
                <w:color w:val="000000" w:themeColor="text1"/>
                <w:sz w:val="24"/>
                <w:highlight w:val="none"/>
                <w14:textFill>
                  <w14:solidFill>
                    <w14:schemeClr w14:val="tx1"/>
                  </w14:solidFill>
                </w14:textFill>
              </w:rPr>
              <w:t>如有</w:t>
            </w:r>
            <w:r>
              <w:rPr>
                <w:rFonts w:hint="eastAsia" w:ascii="仿宋" w:hAnsi="仿宋" w:eastAsia="仿宋" w:cs="仿宋"/>
                <w:color w:val="000000" w:themeColor="text1"/>
                <w:sz w:val="24"/>
                <w:highlight w:val="none"/>
                <w:lang w:eastAsia="zh-CN"/>
                <w14:textFill>
                  <w14:solidFill>
                    <w14:schemeClr w14:val="tx1"/>
                  </w14:solidFill>
                </w14:textFill>
              </w:rPr>
              <w:t>，我单位自愿放弃本次项目的磋商。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widowControl/>
        <w:spacing w:line="480" w:lineRule="exact"/>
        <w:ind w:firstLine="240" w:firstLineChars="100"/>
        <w:rPr>
          <w:rFonts w:hint="eastAsia" w:ascii="仿宋" w:hAnsi="仿宋" w:eastAsia="仿宋" w:cs="仿宋"/>
          <w:color w:val="000000" w:themeColor="text1"/>
          <w:kern w:val="0"/>
          <w:sz w:val="24"/>
          <w:highlight w:val="none"/>
          <w14:textFill>
            <w14:solidFill>
              <w14:schemeClr w14:val="tx1"/>
            </w14:solidFill>
          </w14:textFill>
        </w:rPr>
      </w:pPr>
    </w:p>
    <w:p>
      <w:pPr>
        <w:widowControl/>
        <w:spacing w:line="400" w:lineRule="exact"/>
        <w:ind w:firstLine="960" w:firstLineChars="400"/>
        <w:rPr>
          <w:rFonts w:hint="eastAsia" w:ascii="仿宋" w:hAnsi="仿宋" w:eastAsia="仿宋" w:cs="仿宋"/>
          <w:color w:val="000000" w:themeColor="text1"/>
          <w:kern w:val="0"/>
          <w:sz w:val="24"/>
          <w:highlight w:val="none"/>
          <w14:textFill>
            <w14:solidFill>
              <w14:schemeClr w14:val="tx1"/>
            </w14:solidFill>
          </w14:textFill>
        </w:rPr>
      </w:pPr>
    </w:p>
    <w:p>
      <w:pPr>
        <w:widowControl/>
        <w:spacing w:line="400" w:lineRule="exact"/>
        <w:ind w:firstLine="960" w:firstLineChars="400"/>
        <w:rPr>
          <w:rFonts w:hint="eastAsia" w:ascii="仿宋" w:hAnsi="仿宋" w:eastAsia="仿宋" w:cs="仿宋"/>
          <w:color w:val="000000" w:themeColor="text1"/>
          <w:kern w:val="0"/>
          <w:sz w:val="24"/>
          <w:highlight w:val="none"/>
          <w14:textFill>
            <w14:solidFill>
              <w14:schemeClr w14:val="tx1"/>
            </w14:solidFill>
          </w14:textFill>
        </w:rPr>
      </w:pPr>
    </w:p>
    <w:p>
      <w:pPr>
        <w:widowControl/>
        <w:spacing w:line="400" w:lineRule="exact"/>
        <w:ind w:firstLine="960" w:firstLineChars="400"/>
        <w:rPr>
          <w:rFonts w:hint="eastAsia" w:ascii="仿宋" w:hAnsi="仿宋" w:eastAsia="仿宋" w:cs="仿宋"/>
          <w:color w:val="000000" w:themeColor="text1"/>
          <w:kern w:val="0"/>
          <w:sz w:val="24"/>
          <w:highlight w:val="none"/>
          <w14:textFill>
            <w14:solidFill>
              <w14:schemeClr w14:val="tx1"/>
            </w14:solidFill>
          </w14:textFill>
        </w:rPr>
      </w:pPr>
    </w:p>
    <w:p>
      <w:pPr>
        <w:pStyle w:val="39"/>
        <w:ind w:firstLine="174" w:firstLineChars="62"/>
        <w:rPr>
          <w:rFonts w:hint="eastAsia" w:ascii="仿宋" w:hAnsi="仿宋" w:eastAsia="仿宋" w:cs="仿宋"/>
          <w:b/>
          <w:bCs/>
          <w:color w:val="000000" w:themeColor="text1"/>
          <w:szCs w:val="28"/>
          <w:highlight w:val="none"/>
          <w14:textFill>
            <w14:solidFill>
              <w14:schemeClr w14:val="tx1"/>
            </w14:solidFill>
          </w14:textFill>
        </w:rPr>
      </w:pPr>
      <w:r>
        <w:rPr>
          <w:rFonts w:hint="eastAsia" w:ascii="仿宋" w:hAnsi="仿宋" w:eastAsia="仿宋" w:cs="仿宋"/>
          <w:b/>
          <w:bCs/>
          <w:color w:val="000000" w:themeColor="text1"/>
          <w:szCs w:val="28"/>
          <w:highlight w:val="none"/>
          <w14:textFill>
            <w14:solidFill>
              <w14:schemeClr w14:val="tx1"/>
            </w14:solidFill>
          </w14:textFill>
        </w:rPr>
        <w:br w:type="page"/>
      </w:r>
      <w:r>
        <w:rPr>
          <w:rFonts w:hint="eastAsia" w:ascii="仿宋" w:hAnsi="仿宋" w:eastAsia="仿宋" w:cs="仿宋"/>
          <w:b/>
          <w:bCs/>
          <w:color w:val="000000" w:themeColor="text1"/>
          <w:szCs w:val="28"/>
          <w:highlight w:val="none"/>
          <w14:textFill>
            <w14:solidFill>
              <w14:schemeClr w14:val="tx1"/>
            </w14:solidFill>
          </w14:textFill>
        </w:rPr>
        <w:t>1</w:t>
      </w:r>
      <w:r>
        <w:rPr>
          <w:rFonts w:hint="eastAsia" w:ascii="仿宋" w:hAnsi="仿宋" w:eastAsia="仿宋" w:cs="仿宋"/>
          <w:b/>
          <w:bCs/>
          <w:color w:val="000000" w:themeColor="text1"/>
          <w:szCs w:val="28"/>
          <w:highlight w:val="none"/>
          <w:lang w:val="en-US" w:eastAsia="zh-CN"/>
          <w14:textFill>
            <w14:solidFill>
              <w14:schemeClr w14:val="tx1"/>
            </w14:solidFill>
          </w14:textFill>
        </w:rPr>
        <w:t>3</w:t>
      </w:r>
      <w:r>
        <w:rPr>
          <w:rFonts w:hint="eastAsia" w:ascii="仿宋" w:hAnsi="仿宋" w:eastAsia="仿宋" w:cs="仿宋"/>
          <w:b/>
          <w:bCs/>
          <w:color w:val="000000" w:themeColor="text1"/>
          <w:szCs w:val="28"/>
          <w:highlight w:val="none"/>
          <w14:textFill>
            <w14:solidFill>
              <w14:schemeClr w14:val="tx1"/>
            </w14:solidFill>
          </w14:textFill>
        </w:rPr>
        <w:t>.《</w:t>
      </w:r>
      <w:r>
        <w:rPr>
          <w:rFonts w:hint="eastAsia" w:ascii="仿宋" w:hAnsi="仿宋" w:eastAsia="仿宋" w:cs="仿宋"/>
          <w:b/>
          <w:bCs/>
          <w:color w:val="000000" w:themeColor="text1"/>
          <w:szCs w:val="28"/>
          <w:highlight w:val="none"/>
          <w:lang w:eastAsia="zh-CN"/>
          <w14:textFill>
            <w14:solidFill>
              <w14:schemeClr w14:val="tx1"/>
            </w14:solidFill>
          </w14:textFill>
        </w:rPr>
        <w:t>中小</w:t>
      </w:r>
      <w:r>
        <w:rPr>
          <w:rFonts w:hint="eastAsia" w:ascii="仿宋" w:hAnsi="仿宋" w:eastAsia="仿宋" w:cs="仿宋"/>
          <w:b/>
          <w:bCs/>
          <w:color w:val="000000" w:themeColor="text1"/>
          <w:szCs w:val="28"/>
          <w:highlight w:val="none"/>
          <w14:textFill>
            <w14:solidFill>
              <w14:schemeClr w14:val="tx1"/>
            </w14:solidFill>
          </w14:textFill>
        </w:rPr>
        <w:t>企业声明函》</w:t>
      </w:r>
      <w:bookmarkStart w:id="94" w:name="OLE_LINK19"/>
    </w:p>
    <w:bookmarkEnd w:id="94"/>
    <w:p>
      <w:pPr>
        <w:spacing w:line="480" w:lineRule="exact"/>
        <w:jc w:val="center"/>
        <w:rPr>
          <w:rFonts w:hint="eastAsia"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lang w:val="en-US" w:eastAsia="zh-CN"/>
          <w14:textFill>
            <w14:solidFill>
              <w14:schemeClr w14:val="tx1"/>
            </w14:solidFill>
          </w14:textFill>
        </w:rPr>
        <w:t>中小企业声明函（服务）</w:t>
      </w:r>
    </w:p>
    <w:p>
      <w:pPr>
        <w:spacing w:line="480" w:lineRule="exact"/>
        <w:jc w:val="center"/>
        <w:rPr>
          <w:rFonts w:hint="eastAsia" w:ascii="仿宋" w:hAnsi="仿宋" w:eastAsia="仿宋" w:cs="仿宋"/>
          <w:b/>
          <w:bCs/>
          <w:color w:val="000000" w:themeColor="text1"/>
          <w:kern w:val="0"/>
          <w:sz w:val="24"/>
          <w:highlight w:val="none"/>
          <w14:textFill>
            <w14:solidFill>
              <w14:schemeClr w14:val="tx1"/>
            </w14:solidFill>
          </w14:textFill>
        </w:rPr>
      </w:pPr>
    </w:p>
    <w:p>
      <w:pPr>
        <w:spacing w:line="480" w:lineRule="exac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致：华招广和项目管理有限公司</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本公司郑重声明，根据《政府采购促进中小企业发展管理办法》（财库﹝2020﹞46号）的规定，本公司参加</w:t>
      </w:r>
      <w:r>
        <w:rPr>
          <w:rFonts w:hint="eastAsia" w:ascii="仿宋" w:hAnsi="仿宋" w:eastAsia="仿宋" w:cs="仿宋"/>
          <w:i w:val="0"/>
          <w:iCs/>
          <w:color w:val="000000" w:themeColor="text1"/>
          <w:kern w:val="0"/>
          <w:sz w:val="24"/>
          <w:szCs w:val="24"/>
          <w:highlight w:val="none"/>
          <w:u w:val="single"/>
          <w:lang w:val="en-US" w:eastAsia="zh-CN" w:bidi="ar"/>
          <w14:textFill>
            <w14:solidFill>
              <w14:schemeClr w14:val="tx1"/>
            </w14:solidFill>
          </w14:textFill>
        </w:rPr>
        <w:t>（单位名称）</w:t>
      </w: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的</w:t>
      </w:r>
      <w:r>
        <w:rPr>
          <w:rFonts w:hint="eastAsia" w:ascii="仿宋" w:hAnsi="仿宋" w:eastAsia="仿宋" w:cs="仿宋"/>
          <w:i w:val="0"/>
          <w:iCs/>
          <w:color w:val="000000" w:themeColor="text1"/>
          <w:kern w:val="0"/>
          <w:sz w:val="24"/>
          <w:szCs w:val="24"/>
          <w:highlight w:val="none"/>
          <w:u w:val="single"/>
          <w:lang w:val="en-US" w:eastAsia="zh-CN" w:bidi="ar"/>
          <w14:textFill>
            <w14:solidFill>
              <w14:schemeClr w14:val="tx1"/>
            </w14:solidFill>
          </w14:textFill>
        </w:rPr>
        <w:t>（项目名称）</w:t>
      </w: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采购活动，工程的施工单位全部为符合政策要求的中小企业（或者：服务全部由符合政策要求的中小企业承接）。相关企业的具体情况如下：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1.</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（标的名称）</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，属于</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（采购文件中明确的所属行业）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行业；承建（承接）企业为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（企业名称）</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，从业人员</w:t>
      </w:r>
      <w:r>
        <w:rPr>
          <w:rFonts w:hint="eastAsia" w:ascii="仿宋" w:hAnsi="仿宋" w:eastAsia="仿宋" w:cs="仿宋"/>
          <w:i w:val="0"/>
          <w:iCs w:val="0"/>
          <w:color w:val="000000" w:themeColor="text1"/>
          <w:kern w:val="0"/>
          <w:sz w:val="24"/>
          <w:szCs w:val="24"/>
          <w:highlight w:val="none"/>
          <w:u w:val="non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人，营业收入为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万元，资产总额为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万元</w:t>
      </w:r>
      <w:r>
        <w:rPr>
          <w:rFonts w:hint="eastAsia" w:ascii="仿宋" w:hAnsi="仿宋" w:eastAsia="仿宋" w:cs="仿宋"/>
          <w:i w:val="0"/>
          <w:iCs w:val="0"/>
          <w:color w:val="000000" w:themeColor="text1"/>
          <w:kern w:val="0"/>
          <w:sz w:val="24"/>
          <w:szCs w:val="24"/>
          <w:highlight w:val="none"/>
          <w:vertAlign w:val="superscript"/>
          <w:lang w:val="en-US" w:eastAsia="zh-CN" w:bidi="ar"/>
          <w14:textFill>
            <w14:solidFill>
              <w14:schemeClr w14:val="tx1"/>
            </w14:solidFill>
          </w14:textFill>
        </w:rPr>
        <w:t>1</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，属于</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（中型企业、小型企业、微型企业）</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2.</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（标的名称）</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，属于</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（采购文件中明确的所属行业）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行业；承建（承接）企业为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（企业名称）</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，从业人员</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人，营业收入为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万元，资产总额为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万元，属于</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（中型企业、小型企业、微型企业）</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 xml:space="preserve">                                企业名称（盖章）：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 xml:space="preserve">                          日 期：</w:t>
      </w:r>
    </w:p>
    <w:p>
      <w:pPr>
        <w:spacing w:line="480" w:lineRule="exact"/>
        <w:rPr>
          <w:rFonts w:hint="eastAsia" w:ascii="仿宋" w:hAnsi="仿宋" w:eastAsia="仿宋" w:cs="仿宋"/>
          <w:b w:val="0"/>
          <w:bCs/>
          <w:color w:val="000000" w:themeColor="text1"/>
          <w:sz w:val="44"/>
          <w:szCs w:val="44"/>
          <w:highlight w:val="none"/>
          <w:vertAlign w:val="superscript"/>
          <w:lang w:val="en-US" w:eastAsia="zh-CN"/>
          <w14:textFill>
            <w14:solidFill>
              <w14:schemeClr w14:val="tx1"/>
            </w14:solidFill>
          </w14:textFill>
        </w:rPr>
      </w:pPr>
    </w:p>
    <w:p>
      <w:pPr>
        <w:spacing w:line="480" w:lineRule="exact"/>
        <w:rPr>
          <w:rFonts w:hint="eastAsia" w:ascii="仿宋" w:hAnsi="仿宋" w:eastAsia="仿宋" w:cs="仿宋"/>
          <w:b w:val="0"/>
          <w:bCs/>
          <w:color w:val="000000" w:themeColor="text1"/>
          <w:sz w:val="44"/>
          <w:szCs w:val="44"/>
          <w:highlight w:val="none"/>
          <w:vertAlign w:val="superscript"/>
          <w:lang w:val="en-US" w:eastAsia="zh-CN"/>
          <w14:textFill>
            <w14:solidFill>
              <w14:schemeClr w14:val="tx1"/>
            </w14:solidFill>
          </w14:textFill>
        </w:rPr>
      </w:pPr>
      <w:r>
        <w:rPr>
          <w:rFonts w:hint="eastAsia" w:ascii="仿宋" w:hAnsi="仿宋" w:eastAsia="仿宋" w:cs="仿宋"/>
          <w:b w:val="0"/>
          <w:bCs/>
          <w:color w:val="000000" w:themeColor="text1"/>
          <w:sz w:val="44"/>
          <w:szCs w:val="44"/>
          <w:highlight w:val="none"/>
          <w:vertAlign w:val="superscript"/>
          <w:lang w:val="en-US" w:eastAsia="zh-CN"/>
          <w14:textFill>
            <w14:solidFill>
              <w14:schemeClr w14:val="tx1"/>
            </w14:solidFill>
          </w14:textFill>
        </w:rPr>
        <w:t>1</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从业人员、营业收入、资产总额填报上一年度数据，无上一年度数据的新成立企业可不填报。</w:t>
      </w:r>
    </w:p>
    <w:p>
      <w:pPr>
        <w:pStyle w:val="39"/>
        <w:ind w:firstLine="149" w:firstLineChars="62"/>
        <w:rPr>
          <w:rFonts w:hint="eastAsia" w:ascii="仿宋" w:hAnsi="仿宋" w:eastAsia="仿宋" w:cs="仿宋"/>
          <w:b/>
          <w:bCs/>
          <w:color w:val="000000" w:themeColor="text1"/>
          <w:szCs w:val="28"/>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br w:type="page"/>
      </w:r>
      <w:r>
        <w:rPr>
          <w:rFonts w:hint="eastAsia" w:ascii="仿宋" w:hAnsi="仿宋" w:eastAsia="仿宋" w:cs="仿宋"/>
          <w:b/>
          <w:bCs/>
          <w:color w:val="000000" w:themeColor="text1"/>
          <w:szCs w:val="28"/>
          <w:highlight w:val="none"/>
          <w14:textFill>
            <w14:solidFill>
              <w14:schemeClr w14:val="tx1"/>
            </w14:solidFill>
          </w14:textFill>
        </w:rPr>
        <w:t>1</w:t>
      </w:r>
      <w:r>
        <w:rPr>
          <w:rFonts w:hint="eastAsia" w:ascii="仿宋" w:hAnsi="仿宋" w:eastAsia="仿宋" w:cs="仿宋"/>
          <w:b/>
          <w:bCs/>
          <w:color w:val="000000" w:themeColor="text1"/>
          <w:szCs w:val="28"/>
          <w:highlight w:val="none"/>
          <w:lang w:val="en-US" w:eastAsia="zh-CN"/>
          <w14:textFill>
            <w14:solidFill>
              <w14:schemeClr w14:val="tx1"/>
            </w14:solidFill>
          </w14:textFill>
        </w:rPr>
        <w:t>4</w:t>
      </w:r>
      <w:r>
        <w:rPr>
          <w:rFonts w:hint="eastAsia" w:ascii="仿宋" w:hAnsi="仿宋" w:eastAsia="仿宋" w:cs="仿宋"/>
          <w:b/>
          <w:bCs/>
          <w:color w:val="000000" w:themeColor="text1"/>
          <w:szCs w:val="28"/>
          <w:highlight w:val="none"/>
          <w14:textFill>
            <w14:solidFill>
              <w14:schemeClr w14:val="tx1"/>
            </w14:solidFill>
          </w14:textFill>
        </w:rPr>
        <w:t>.《残疾人福利性单位声明函》</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（格式，若有）</w:t>
      </w:r>
    </w:p>
    <w:p>
      <w:pPr>
        <w:spacing w:line="588" w:lineRule="exact"/>
        <w:jc w:val="center"/>
        <w:rPr>
          <w:rFonts w:hint="eastAsia" w:ascii="仿宋" w:hAnsi="仿宋" w:eastAsia="仿宋" w:cs="仿宋"/>
          <w:b/>
          <w:color w:val="000000" w:themeColor="text1"/>
          <w:spacing w:val="6"/>
          <w:sz w:val="24"/>
          <w:szCs w:val="24"/>
          <w:highlight w:val="none"/>
          <w14:textFill>
            <w14:solidFill>
              <w14:schemeClr w14:val="tx1"/>
            </w14:solidFill>
          </w14:textFill>
        </w:rPr>
      </w:pPr>
    </w:p>
    <w:p>
      <w:pPr>
        <w:spacing w:line="588" w:lineRule="exact"/>
        <w:jc w:val="center"/>
        <w:rPr>
          <w:rFonts w:hint="eastAsia" w:ascii="仿宋" w:hAnsi="仿宋" w:eastAsia="仿宋" w:cs="仿宋"/>
          <w:b/>
          <w:color w:val="000000" w:themeColor="text1"/>
          <w:spacing w:val="6"/>
          <w:sz w:val="24"/>
          <w:szCs w:val="24"/>
          <w:highlight w:val="none"/>
          <w14:textFill>
            <w14:solidFill>
              <w14:schemeClr w14:val="tx1"/>
            </w14:solidFill>
          </w14:textFill>
        </w:rPr>
      </w:pPr>
      <w:r>
        <w:rPr>
          <w:rFonts w:hint="eastAsia" w:ascii="仿宋" w:hAnsi="仿宋" w:eastAsia="仿宋" w:cs="仿宋"/>
          <w:b/>
          <w:color w:val="000000" w:themeColor="text1"/>
          <w:spacing w:val="6"/>
          <w:sz w:val="24"/>
          <w:szCs w:val="24"/>
          <w:highlight w:val="none"/>
          <w14:textFill>
            <w14:solidFill>
              <w14:schemeClr w14:val="tx1"/>
            </w14:solidFill>
          </w14:textFill>
        </w:rPr>
        <w:t>残疾人福利性单位声明函</w:t>
      </w:r>
      <w:r>
        <w:rPr>
          <w:rFonts w:hint="eastAsia" w:ascii="仿宋" w:hAnsi="仿宋" w:eastAsia="仿宋" w:cs="仿宋"/>
          <w:b/>
          <w:color w:val="000000" w:themeColor="text1"/>
          <w:spacing w:val="6"/>
          <w:sz w:val="18"/>
          <w:szCs w:val="18"/>
          <w:highlight w:val="none"/>
          <w:lang w:val="zh-CN"/>
          <w14:textFill>
            <w14:solidFill>
              <w14:schemeClr w14:val="tx1"/>
            </w14:solidFill>
          </w14:textFill>
        </w:rPr>
        <w:t>（非</w:t>
      </w:r>
      <w:r>
        <w:rPr>
          <w:rFonts w:hint="eastAsia" w:ascii="仿宋" w:hAnsi="仿宋" w:eastAsia="仿宋" w:cs="仿宋"/>
          <w:b/>
          <w:color w:val="000000" w:themeColor="text1"/>
          <w:spacing w:val="6"/>
          <w:sz w:val="18"/>
          <w:szCs w:val="18"/>
          <w:highlight w:val="none"/>
          <w14:textFill>
            <w14:solidFill>
              <w14:schemeClr w14:val="tx1"/>
            </w14:solidFill>
          </w14:textFill>
        </w:rPr>
        <w:t>残疾人福利企业</w:t>
      </w:r>
      <w:r>
        <w:rPr>
          <w:rFonts w:hint="eastAsia" w:ascii="仿宋" w:hAnsi="仿宋" w:eastAsia="仿宋" w:cs="仿宋"/>
          <w:b/>
          <w:color w:val="000000" w:themeColor="text1"/>
          <w:spacing w:val="6"/>
          <w:sz w:val="18"/>
          <w:szCs w:val="18"/>
          <w:highlight w:val="none"/>
          <w:lang w:val="zh-CN"/>
          <w14:textFill>
            <w14:solidFill>
              <w14:schemeClr w14:val="tx1"/>
            </w14:solidFill>
          </w14:textFill>
        </w:rPr>
        <w:t>不</w:t>
      </w:r>
      <w:r>
        <w:rPr>
          <w:rFonts w:hint="eastAsia" w:ascii="仿宋" w:hAnsi="仿宋" w:eastAsia="仿宋" w:cs="仿宋"/>
          <w:b/>
          <w:color w:val="000000" w:themeColor="text1"/>
          <w:spacing w:val="6"/>
          <w:sz w:val="18"/>
          <w:szCs w:val="18"/>
          <w:highlight w:val="none"/>
          <w14:textFill>
            <w14:solidFill>
              <w14:schemeClr w14:val="tx1"/>
            </w14:solidFill>
          </w14:textFill>
        </w:rPr>
        <w:t>填写</w:t>
      </w:r>
      <w:r>
        <w:rPr>
          <w:rFonts w:hint="eastAsia" w:ascii="仿宋" w:hAnsi="仿宋" w:eastAsia="仿宋" w:cs="仿宋"/>
          <w:b/>
          <w:color w:val="000000" w:themeColor="text1"/>
          <w:spacing w:val="6"/>
          <w:sz w:val="18"/>
          <w:szCs w:val="18"/>
          <w:highlight w:val="none"/>
          <w:lang w:val="zh-CN"/>
          <w14:textFill>
            <w14:solidFill>
              <w14:schemeClr w14:val="tx1"/>
            </w14:solidFill>
          </w14:textFill>
        </w:rPr>
        <w:t>）</w:t>
      </w:r>
    </w:p>
    <w:p>
      <w:pPr>
        <w:spacing w:line="588" w:lineRule="exact"/>
        <w:rPr>
          <w:rFonts w:hint="eastAsia" w:ascii="仿宋" w:hAnsi="仿宋" w:eastAsia="仿宋" w:cs="仿宋"/>
          <w:b/>
          <w:color w:val="000000" w:themeColor="text1"/>
          <w:spacing w:val="6"/>
          <w:sz w:val="24"/>
          <w:szCs w:val="24"/>
          <w:highlight w:val="none"/>
          <w14:textFill>
            <w14:solidFill>
              <w14:schemeClr w14:val="tx1"/>
            </w14:solidFill>
          </w14:textFill>
        </w:rPr>
      </w:pPr>
    </w:p>
    <w:p>
      <w:pPr>
        <w:spacing w:line="588" w:lineRule="exact"/>
        <w:ind w:firstLine="504" w:firstLineChars="200"/>
        <w:rPr>
          <w:rFonts w:hint="eastAsia" w:ascii="仿宋" w:hAnsi="仿宋" w:eastAsia="仿宋" w:cs="仿宋"/>
          <w:color w:val="000000" w:themeColor="text1"/>
          <w:spacing w:val="6"/>
          <w:sz w:val="24"/>
          <w:szCs w:val="24"/>
          <w:highlight w:val="none"/>
          <w14:textFill>
            <w14:solidFill>
              <w14:schemeClr w14:val="tx1"/>
            </w14:solidFill>
          </w14:textFill>
        </w:rPr>
      </w:pPr>
      <w:r>
        <w:rPr>
          <w:rFonts w:hint="eastAsia" w:ascii="仿宋" w:hAnsi="仿宋" w:eastAsia="仿宋" w:cs="仿宋"/>
          <w:color w:val="000000" w:themeColor="text1"/>
          <w:spacing w:val="6"/>
          <w:sz w:val="24"/>
          <w:szCs w:val="24"/>
          <w:highlight w:val="none"/>
          <w14:textFill>
            <w14:solidFill>
              <w14:schemeClr w14:val="tx1"/>
            </w14:solidFill>
          </w14:textFill>
        </w:rPr>
        <w:t>本单位郑重声明，根据《财政部 民政部 中国残疾人联合会关于促进残疾人就业政府采购政策的通知》（财库</w:t>
      </w:r>
      <w:r>
        <w:rPr>
          <w:rFonts w:hint="eastAsia" w:ascii="仿宋" w:hAnsi="仿宋" w:eastAsia="仿宋" w:cs="仿宋"/>
          <w:color w:val="000000" w:themeColor="text1"/>
          <w:sz w:val="24"/>
          <w:szCs w:val="24"/>
          <w:highlight w:val="none"/>
          <w14:textFill>
            <w14:solidFill>
              <w14:schemeClr w14:val="tx1"/>
            </w14:solidFill>
          </w14:textFill>
        </w:rPr>
        <w:t>〔2017〕 141</w:t>
      </w:r>
      <w:r>
        <w:rPr>
          <w:rFonts w:hint="eastAsia" w:ascii="仿宋" w:hAnsi="仿宋" w:eastAsia="仿宋" w:cs="仿宋"/>
          <w:color w:val="000000" w:themeColor="text1"/>
          <w:spacing w:val="6"/>
          <w:sz w:val="24"/>
          <w:szCs w:val="24"/>
          <w:highlight w:val="none"/>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仿宋" w:hAnsi="仿宋" w:eastAsia="仿宋" w:cs="仿宋"/>
          <w:color w:val="000000" w:themeColor="text1"/>
          <w:spacing w:val="6"/>
          <w:sz w:val="24"/>
          <w:szCs w:val="24"/>
          <w:highlight w:val="none"/>
          <w14:textFill>
            <w14:solidFill>
              <w14:schemeClr w14:val="tx1"/>
            </w14:solidFill>
          </w14:textFill>
        </w:rPr>
      </w:pPr>
      <w:r>
        <w:rPr>
          <w:rFonts w:hint="eastAsia" w:ascii="仿宋" w:hAnsi="仿宋" w:eastAsia="仿宋" w:cs="仿宋"/>
          <w:color w:val="000000" w:themeColor="text1"/>
          <w:spacing w:val="6"/>
          <w:sz w:val="24"/>
          <w:szCs w:val="24"/>
          <w:highlight w:val="none"/>
          <w14:textFill>
            <w14:solidFill>
              <w14:schemeClr w14:val="tx1"/>
            </w14:solidFill>
          </w14:textFill>
        </w:rPr>
        <w:t>本单位对上述声明的真实性负责。如有虚假，将依法承担相应责任。</w:t>
      </w:r>
    </w:p>
    <w:p>
      <w:pPr>
        <w:spacing w:line="588" w:lineRule="exact"/>
        <w:ind w:firstLine="504" w:firstLineChars="200"/>
        <w:rPr>
          <w:rFonts w:hint="eastAsia" w:ascii="仿宋" w:hAnsi="仿宋" w:eastAsia="仿宋" w:cs="仿宋"/>
          <w:color w:val="000000" w:themeColor="text1"/>
          <w:spacing w:val="6"/>
          <w:sz w:val="24"/>
          <w:szCs w:val="24"/>
          <w:highlight w:val="none"/>
          <w14:textFill>
            <w14:solidFill>
              <w14:schemeClr w14:val="tx1"/>
            </w14:solidFill>
          </w14:textFill>
        </w:rPr>
      </w:pPr>
    </w:p>
    <w:p>
      <w:pPr>
        <w:spacing w:line="588" w:lineRule="exact"/>
        <w:ind w:firstLine="504" w:firstLineChars="200"/>
        <w:rPr>
          <w:rFonts w:hint="eastAsia" w:ascii="仿宋" w:hAnsi="仿宋" w:eastAsia="仿宋" w:cs="仿宋"/>
          <w:color w:val="000000" w:themeColor="text1"/>
          <w:spacing w:val="6"/>
          <w:sz w:val="24"/>
          <w:szCs w:val="24"/>
          <w:highlight w:val="none"/>
          <w14:textFill>
            <w14:solidFill>
              <w14:schemeClr w14:val="tx1"/>
            </w14:solidFill>
          </w14:textFill>
        </w:rPr>
      </w:pPr>
    </w:p>
    <w:p>
      <w:pPr>
        <w:tabs>
          <w:tab w:val="left" w:pos="4860"/>
        </w:tabs>
        <w:spacing w:line="588" w:lineRule="exact"/>
        <w:ind w:right="1560" w:firstLine="504" w:firstLineChars="200"/>
        <w:jc w:val="center"/>
        <w:rPr>
          <w:rFonts w:hint="eastAsia" w:ascii="仿宋" w:hAnsi="仿宋" w:eastAsia="仿宋" w:cs="仿宋"/>
          <w:color w:val="000000" w:themeColor="text1"/>
          <w:spacing w:val="6"/>
          <w:sz w:val="24"/>
          <w:szCs w:val="24"/>
          <w:highlight w:val="none"/>
          <w14:textFill>
            <w14:solidFill>
              <w14:schemeClr w14:val="tx1"/>
            </w14:solidFill>
          </w14:textFill>
        </w:rPr>
      </w:pPr>
      <w:r>
        <w:rPr>
          <w:rFonts w:hint="eastAsia" w:ascii="仿宋" w:hAnsi="仿宋" w:eastAsia="仿宋" w:cs="仿宋"/>
          <w:color w:val="000000" w:themeColor="text1"/>
          <w:spacing w:val="6"/>
          <w:sz w:val="24"/>
          <w:szCs w:val="24"/>
          <w:highlight w:val="none"/>
          <w14:textFill>
            <w14:solidFill>
              <w14:schemeClr w14:val="tx1"/>
            </w14:solidFill>
          </w14:textFill>
        </w:rPr>
        <w:t xml:space="preserve">                                  单位名称（盖章）：</w:t>
      </w:r>
    </w:p>
    <w:p>
      <w:pPr>
        <w:tabs>
          <w:tab w:val="left" w:pos="4860"/>
        </w:tabs>
        <w:spacing w:line="588" w:lineRule="exact"/>
        <w:ind w:right="1560" w:firstLine="504" w:firstLineChars="200"/>
        <w:jc w:val="center"/>
        <w:rPr>
          <w:rFonts w:hint="eastAsia" w:ascii="仿宋" w:hAnsi="仿宋" w:eastAsia="仿宋" w:cs="仿宋"/>
          <w:color w:val="000000" w:themeColor="text1"/>
          <w:spacing w:val="6"/>
          <w:sz w:val="24"/>
          <w:szCs w:val="24"/>
          <w:highlight w:val="none"/>
          <w14:textFill>
            <w14:solidFill>
              <w14:schemeClr w14:val="tx1"/>
            </w14:solidFill>
          </w14:textFill>
        </w:rPr>
      </w:pPr>
      <w:r>
        <w:rPr>
          <w:rFonts w:hint="eastAsia" w:ascii="仿宋" w:hAnsi="仿宋" w:eastAsia="仿宋" w:cs="仿宋"/>
          <w:color w:val="000000" w:themeColor="text1"/>
          <w:spacing w:val="6"/>
          <w:sz w:val="24"/>
          <w:szCs w:val="24"/>
          <w:highlight w:val="none"/>
          <w14:textFill>
            <w14:solidFill>
              <w14:schemeClr w14:val="tx1"/>
            </w14:solidFill>
          </w14:textFill>
        </w:rPr>
        <w:t xml:space="preserve">                         日  期：</w:t>
      </w: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360" w:lineRule="auto"/>
        <w:ind w:firstLine="422" w:firstLineChars="200"/>
        <w:rPr>
          <w:rFonts w:ascii="仿宋" w:hAnsi="仿宋" w:eastAsia="仿宋" w:cs="仿宋"/>
          <w:b/>
          <w:kern w:val="0"/>
          <w:sz w:val="21"/>
          <w:szCs w:val="20"/>
          <w:highlight w:val="none"/>
          <w:lang w:val="zh-CN"/>
        </w:rPr>
      </w:pPr>
      <w:r>
        <w:rPr>
          <w:rFonts w:hint="eastAsia" w:ascii="仿宋" w:hAnsi="仿宋" w:eastAsia="仿宋" w:cs="仿宋"/>
          <w:b/>
          <w:kern w:val="0"/>
          <w:sz w:val="21"/>
          <w:szCs w:val="20"/>
          <w:highlight w:val="none"/>
          <w:lang w:val="zh-CN"/>
        </w:rPr>
        <w:t>备注：</w:t>
      </w:r>
      <w:r>
        <w:rPr>
          <w:rFonts w:hint="eastAsia" w:ascii="仿宋" w:hAnsi="仿宋" w:eastAsia="仿宋" w:cs="仿宋"/>
          <w:b/>
          <w:kern w:val="0"/>
          <w:sz w:val="21"/>
          <w:szCs w:val="20"/>
          <w:highlight w:val="none"/>
          <w:lang w:val="en-US" w:eastAsia="zh-CN"/>
        </w:rPr>
        <w:t>供应商</w:t>
      </w:r>
      <w:r>
        <w:rPr>
          <w:rFonts w:hint="eastAsia" w:ascii="仿宋" w:hAnsi="仿宋" w:eastAsia="仿宋" w:cs="仿宋"/>
          <w:b/>
          <w:kern w:val="0"/>
          <w:sz w:val="21"/>
          <w:szCs w:val="20"/>
          <w:highlight w:val="none"/>
          <w:lang w:val="zh-CN"/>
        </w:rPr>
        <w:t>提供的《残疾人福利性单位声明函》必须真实有效，如果被举报经查实出具虚假声明函的，将被取消投标资格，并按有关规定予以处理。</w:t>
      </w:r>
    </w:p>
    <w:p>
      <w:pPr>
        <w:pStyle w:val="15"/>
        <w:rPr>
          <w:rFonts w:hint="eastAsia" w:ascii="仿宋" w:hAnsi="仿宋" w:eastAsia="仿宋" w:cs="仿宋"/>
          <w:color w:val="000000" w:themeColor="text1"/>
          <w:kern w:val="0"/>
          <w:sz w:val="28"/>
          <w:szCs w:val="28"/>
          <w:highlight w:val="none"/>
          <w14:textFill>
            <w14:solidFill>
              <w14:schemeClr w14:val="tx1"/>
            </w14:solidFill>
          </w14:textFill>
        </w:rPr>
      </w:pPr>
    </w:p>
    <w:p>
      <w:pPr>
        <w:pStyle w:val="15"/>
        <w:rPr>
          <w:rFonts w:hint="eastAsia" w:ascii="仿宋" w:hAnsi="仿宋" w:eastAsia="仿宋" w:cs="仿宋"/>
          <w:color w:val="000000" w:themeColor="text1"/>
          <w:kern w:val="0"/>
          <w:sz w:val="28"/>
          <w:szCs w:val="28"/>
          <w:highlight w:val="none"/>
          <w14:textFill>
            <w14:solidFill>
              <w14:schemeClr w14:val="tx1"/>
            </w14:solidFill>
          </w14:textFill>
        </w:rPr>
      </w:pPr>
    </w:p>
    <w:p>
      <w:pPr>
        <w:pStyle w:val="15"/>
        <w:rPr>
          <w:rFonts w:hint="eastAsia" w:ascii="仿宋" w:hAnsi="仿宋" w:eastAsia="仿宋" w:cs="仿宋"/>
          <w:color w:val="000000" w:themeColor="text1"/>
          <w:kern w:val="0"/>
          <w:sz w:val="28"/>
          <w:szCs w:val="28"/>
          <w:highlight w:val="none"/>
          <w14:textFill>
            <w14:solidFill>
              <w14:schemeClr w14:val="tx1"/>
            </w14:solidFill>
          </w14:textFill>
        </w:rPr>
      </w:pPr>
    </w:p>
    <w:p>
      <w:pPr>
        <w:pStyle w:val="15"/>
        <w:rPr>
          <w:rFonts w:hint="eastAsia" w:ascii="仿宋" w:hAnsi="仿宋" w:eastAsia="仿宋" w:cs="仿宋"/>
          <w:color w:val="000000" w:themeColor="text1"/>
          <w:kern w:val="0"/>
          <w:sz w:val="28"/>
          <w:szCs w:val="28"/>
          <w:highlight w:val="none"/>
          <w14:textFill>
            <w14:solidFill>
              <w14:schemeClr w14:val="tx1"/>
            </w14:solidFill>
          </w14:textFill>
        </w:rPr>
      </w:pPr>
    </w:p>
    <w:p>
      <w:pPr>
        <w:pStyle w:val="15"/>
        <w:rPr>
          <w:rFonts w:hint="eastAsia" w:ascii="仿宋" w:hAnsi="仿宋" w:eastAsia="仿宋" w:cs="仿宋"/>
          <w:color w:val="000000" w:themeColor="text1"/>
          <w:kern w:val="0"/>
          <w:sz w:val="28"/>
          <w:szCs w:val="28"/>
          <w:highlight w:val="none"/>
          <w14:textFill>
            <w14:solidFill>
              <w14:schemeClr w14:val="tx1"/>
            </w14:solidFill>
          </w14:textFill>
        </w:rPr>
      </w:pPr>
    </w:p>
    <w:p>
      <w:pPr>
        <w:pStyle w:val="15"/>
        <w:rPr>
          <w:rFonts w:hint="eastAsia" w:ascii="仿宋" w:hAnsi="仿宋" w:eastAsia="仿宋" w:cs="仿宋"/>
          <w:color w:val="000000" w:themeColor="text1"/>
          <w:kern w:val="0"/>
          <w:sz w:val="28"/>
          <w:szCs w:val="28"/>
          <w:highlight w:val="none"/>
          <w14:textFill>
            <w14:solidFill>
              <w14:schemeClr w14:val="tx1"/>
            </w14:solidFill>
          </w14:textFill>
        </w:rPr>
      </w:pPr>
    </w:p>
    <w:p>
      <w:pPr>
        <w:pStyle w:val="15"/>
        <w:rPr>
          <w:rFonts w:hint="eastAsia" w:ascii="仿宋" w:hAnsi="仿宋" w:eastAsia="仿宋" w:cs="仿宋"/>
          <w:color w:val="000000" w:themeColor="text1"/>
          <w:kern w:val="0"/>
          <w:sz w:val="28"/>
          <w:szCs w:val="28"/>
          <w:highlight w:val="none"/>
          <w14:textFill>
            <w14:solidFill>
              <w14:schemeClr w14:val="tx1"/>
            </w14:solidFill>
          </w14:textFill>
        </w:rPr>
      </w:pPr>
    </w:p>
    <w:p>
      <w:pPr>
        <w:pStyle w:val="15"/>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br w:type="page"/>
      </w:r>
    </w:p>
    <w:p>
      <w:pPr>
        <w:pStyle w:val="39"/>
        <w:pageBreakBefore w:val="0"/>
        <w:bidi w:val="0"/>
        <w:spacing w:line="560" w:lineRule="exact"/>
        <w:ind w:left="0" w:leftChars="0" w:firstLine="0" w:firstLineChars="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Cs w:val="28"/>
          <w:highlight w:val="none"/>
          <w:lang w:val="en-US" w:eastAsia="zh-CN"/>
          <w14:textFill>
            <w14:solidFill>
              <w14:schemeClr w14:val="tx1"/>
            </w14:solidFill>
          </w14:textFill>
        </w:rPr>
        <w:t>15.</w:t>
      </w:r>
      <w:r>
        <w:rPr>
          <w:rFonts w:hint="eastAsia" w:ascii="仿宋" w:hAnsi="仿宋" w:eastAsia="仿宋" w:cs="仿宋"/>
          <w:b/>
          <w:bCs/>
          <w:color w:val="000000" w:themeColor="text1"/>
          <w:szCs w:val="28"/>
          <w:highlight w:val="none"/>
          <w14:textFill>
            <w14:solidFill>
              <w14:schemeClr w14:val="tx1"/>
            </w14:solidFill>
          </w14:textFill>
        </w:rPr>
        <w:t>《</w:t>
      </w:r>
      <w:r>
        <w:rPr>
          <w:rFonts w:hint="eastAsia" w:ascii="仿宋" w:hAnsi="仿宋" w:eastAsia="仿宋" w:cs="仿宋"/>
          <w:b/>
          <w:bCs/>
          <w:color w:val="000000" w:themeColor="text1"/>
          <w:szCs w:val="28"/>
          <w:highlight w:val="none"/>
          <w:lang w:eastAsia="zh-CN"/>
          <w14:textFill>
            <w14:solidFill>
              <w14:schemeClr w14:val="tx1"/>
            </w14:solidFill>
          </w14:textFill>
        </w:rPr>
        <w:t>监狱、戒毒企业</w:t>
      </w:r>
      <w:r>
        <w:rPr>
          <w:rFonts w:hint="eastAsia" w:ascii="仿宋" w:hAnsi="仿宋" w:eastAsia="仿宋" w:cs="仿宋"/>
          <w:b/>
          <w:bCs/>
          <w:color w:val="000000" w:themeColor="text1"/>
          <w:szCs w:val="28"/>
          <w:highlight w:val="none"/>
          <w14:textFill>
            <w14:solidFill>
              <w14:schemeClr w14:val="tx1"/>
            </w14:solidFill>
          </w14:textFill>
        </w:rPr>
        <w:t>声明函》</w:t>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格式，若有</w:t>
      </w:r>
      <w:r>
        <w:rPr>
          <w:rFonts w:hint="eastAsia" w:ascii="仿宋" w:hAnsi="仿宋" w:eastAsia="仿宋" w:cs="仿宋"/>
          <w:b w:val="0"/>
          <w:bCs w:val="0"/>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640" w:lineRule="exact"/>
        <w:ind w:firstLine="1687" w:firstLineChars="600"/>
        <w:textAlignment w:val="auto"/>
        <w:rPr>
          <w:rFonts w:hint="eastAsia" w:ascii="仿宋" w:hAnsi="仿宋" w:eastAsia="仿宋" w:cs="仿宋"/>
          <w:b/>
          <w:color w:val="000000" w:themeColor="text1"/>
          <w:kern w:val="0"/>
          <w:sz w:val="28"/>
          <w:szCs w:val="28"/>
          <w:highlight w:val="none"/>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40" w:lineRule="exact"/>
        <w:ind w:firstLine="1687" w:firstLineChars="600"/>
        <w:textAlignment w:val="auto"/>
        <w:rPr>
          <w:rFonts w:hint="eastAsia" w:ascii="仿宋" w:hAnsi="仿宋" w:eastAsia="仿宋" w:cs="仿宋"/>
          <w:b/>
          <w:strike w:val="0"/>
          <w:dstrike w:val="0"/>
          <w:color w:val="000000" w:themeColor="text1"/>
          <w:spacing w:val="6"/>
          <w:sz w:val="21"/>
          <w:szCs w:val="21"/>
          <w:highlight w:val="none"/>
          <w:u w:val="double"/>
          <w:lang w:val="zh-CN"/>
          <w14:textFill>
            <w14:solidFill>
              <w14:schemeClr w14:val="tx1"/>
            </w14:solidFill>
          </w14:textFill>
        </w:rPr>
      </w:pPr>
      <w:r>
        <w:rPr>
          <w:rFonts w:hint="eastAsia" w:ascii="仿宋" w:hAnsi="仿宋" w:eastAsia="仿宋" w:cs="仿宋"/>
          <w:b/>
          <w:color w:val="000000" w:themeColor="text1"/>
          <w:kern w:val="0"/>
          <w:sz w:val="28"/>
          <w:szCs w:val="28"/>
          <w:highlight w:val="none"/>
          <w:lang w:val="zh-CN"/>
          <w14:textFill>
            <w14:solidFill>
              <w14:schemeClr w14:val="tx1"/>
            </w14:solidFill>
          </w14:textFill>
        </w:rPr>
        <w:t>监狱、戒毒企业声明函</w:t>
      </w:r>
      <w:r>
        <w:rPr>
          <w:rFonts w:hint="eastAsia" w:ascii="仿宋" w:hAnsi="仿宋" w:eastAsia="仿宋" w:cs="仿宋"/>
          <w:b/>
          <w:strike w:val="0"/>
          <w:dstrike w:val="0"/>
          <w:color w:val="000000" w:themeColor="text1"/>
          <w:spacing w:val="6"/>
          <w:sz w:val="18"/>
          <w:szCs w:val="18"/>
          <w:highlight w:val="none"/>
          <w:u w:val="none"/>
          <w:lang w:val="zh-CN"/>
          <w14:textFill>
            <w14:solidFill>
              <w14:schemeClr w14:val="tx1"/>
            </w14:solidFill>
          </w14:textFill>
        </w:rPr>
        <w:t>（非监狱、戒毒企业不填写）</w:t>
      </w:r>
    </w:p>
    <w:p>
      <w:pPr>
        <w:keepNext w:val="0"/>
        <w:keepLines w:val="0"/>
        <w:pageBreakBefore w:val="0"/>
        <w:widowControl w:val="0"/>
        <w:kinsoku/>
        <w:wordWrap/>
        <w:overflowPunct/>
        <w:topLinePunct w:val="0"/>
        <w:autoSpaceDE/>
        <w:autoSpaceDN/>
        <w:bidi w:val="0"/>
        <w:adjustRightInd/>
        <w:spacing w:line="640" w:lineRule="exact"/>
        <w:ind w:firstLine="444" w:firstLineChars="200"/>
        <w:textAlignment w:val="auto"/>
        <w:rPr>
          <w:rFonts w:hint="eastAsia" w:ascii="仿宋" w:hAnsi="仿宋" w:eastAsia="仿宋" w:cs="仿宋"/>
          <w:color w:val="000000" w:themeColor="text1"/>
          <w:spacing w:val="6"/>
          <w:szCs w:val="24"/>
          <w:highlight w:val="none"/>
          <w14:textFill>
            <w14:solidFill>
              <w14:schemeClr w14:val="tx1"/>
            </w14:solidFill>
          </w14:textFill>
        </w:rPr>
      </w:pPr>
      <w:r>
        <w:rPr>
          <w:rFonts w:hint="eastAsia" w:ascii="仿宋" w:hAnsi="仿宋" w:eastAsia="仿宋" w:cs="仿宋"/>
          <w:color w:val="000000" w:themeColor="text1"/>
          <w:spacing w:val="6"/>
          <w:szCs w:val="24"/>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本单位郑重声明，根据《</w:t>
      </w:r>
      <w:r>
        <w:rPr>
          <w:rFonts w:hint="eastAsia" w:ascii="仿宋" w:hAnsi="仿宋" w:eastAsia="仿宋" w:cs="仿宋"/>
          <w:color w:val="000000" w:themeColor="text1"/>
          <w:spacing w:val="-4"/>
          <w:kern w:val="0"/>
          <w:sz w:val="24"/>
          <w:highlight w:val="none"/>
          <w14:textFill>
            <w14:solidFill>
              <w14:schemeClr w14:val="tx1"/>
            </w14:solidFill>
          </w14:textFill>
        </w:rPr>
        <w:t>财政部 司法部 关于政府采购支持监狱企业发展有关问题的通知</w:t>
      </w:r>
      <w:r>
        <w:rPr>
          <w:rFonts w:hint="eastAsia" w:ascii="仿宋" w:hAnsi="仿宋" w:eastAsia="仿宋" w:cs="仿宋"/>
          <w:color w:val="000000" w:themeColor="text1"/>
          <w:sz w:val="24"/>
          <w:highlight w:val="none"/>
          <w14:textFill>
            <w14:solidFill>
              <w14:schemeClr w14:val="tx1"/>
            </w14:solidFill>
          </w14:textFill>
        </w:rPr>
        <w:t>》（财库〔2014〕68号）的规定，本单位为符合条件的监狱、戒毒企业，且本单位参加的</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项目采购活动提供本单位制造的货物（由本单位承担工程/提供服务），或者提供其他监狱、戒毒企业制造的货物（不包括使用非监狱、戒毒企业注册商标的货物）。</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tabs>
          <w:tab w:val="left" w:pos="4860"/>
          <w:tab w:val="left" w:pos="8040"/>
          <w:tab w:val="left" w:pos="8160"/>
        </w:tabs>
        <w:kinsoku/>
        <w:wordWrap/>
        <w:overflowPunct/>
        <w:topLinePunct w:val="0"/>
        <w:autoSpaceDE/>
        <w:autoSpaceDN/>
        <w:bidi w:val="0"/>
        <w:adjustRightInd/>
        <w:spacing w:line="640" w:lineRule="exact"/>
        <w:ind w:right="862" w:firstLine="480" w:firstLineChars="200"/>
        <w:jc w:val="center"/>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全称（公章）：</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tabs>
          <w:tab w:val="left" w:pos="4860"/>
        </w:tabs>
        <w:kinsoku/>
        <w:wordWrap/>
        <w:overflowPunct/>
        <w:topLinePunct w:val="0"/>
        <w:autoSpaceDE/>
        <w:autoSpaceDN/>
        <w:bidi w:val="0"/>
        <w:adjustRightInd/>
        <w:spacing w:line="640" w:lineRule="exact"/>
        <w:ind w:right="1560" w:firstLine="480" w:firstLineChars="200"/>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  期：</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w:t>
      </w:r>
    </w:p>
    <w:p>
      <w:pPr>
        <w:pStyle w:val="15"/>
        <w:rPr>
          <w:rFonts w:hint="eastAsia" w:ascii="仿宋" w:hAnsi="仿宋" w:eastAsia="仿宋" w:cs="仿宋"/>
          <w:color w:val="000000" w:themeColor="text1"/>
          <w:kern w:val="0"/>
          <w:sz w:val="28"/>
          <w:szCs w:val="28"/>
          <w:highlight w:val="none"/>
          <w14:textFill>
            <w14:solidFill>
              <w14:schemeClr w14:val="tx1"/>
            </w14:solidFill>
          </w14:textFill>
        </w:rPr>
      </w:pPr>
    </w:p>
    <w:p>
      <w:pPr>
        <w:pStyle w:val="15"/>
        <w:rPr>
          <w:rFonts w:hint="eastAsia" w:ascii="仿宋" w:hAnsi="仿宋" w:eastAsia="仿宋" w:cs="仿宋"/>
          <w:color w:val="000000" w:themeColor="text1"/>
          <w:kern w:val="0"/>
          <w:sz w:val="28"/>
          <w:szCs w:val="28"/>
          <w:highlight w:val="none"/>
          <w14:textFill>
            <w14:solidFill>
              <w14:schemeClr w14:val="tx1"/>
            </w14:solidFill>
          </w14:textFill>
        </w:rPr>
      </w:pPr>
    </w:p>
    <w:p>
      <w:pPr>
        <w:pStyle w:val="15"/>
        <w:rPr>
          <w:rFonts w:hint="eastAsia" w:ascii="仿宋" w:hAnsi="仿宋" w:eastAsia="仿宋" w:cs="仿宋"/>
          <w:color w:val="000000" w:themeColor="text1"/>
          <w:kern w:val="0"/>
          <w:sz w:val="28"/>
          <w:szCs w:val="28"/>
          <w:highlight w:val="none"/>
          <w14:textFill>
            <w14:solidFill>
              <w14:schemeClr w14:val="tx1"/>
            </w14:solidFill>
          </w14:textFill>
        </w:rPr>
      </w:pPr>
    </w:p>
    <w:p>
      <w:pPr>
        <w:pStyle w:val="15"/>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b/>
          <w:bCs w:val="0"/>
          <w:color w:val="000000" w:themeColor="text1"/>
          <w:kern w:val="0"/>
          <w:sz w:val="21"/>
          <w:szCs w:val="20"/>
          <w:highlight w:val="none"/>
          <w:lang w:val="zh-CN"/>
          <w14:textFill>
            <w14:solidFill>
              <w14:schemeClr w14:val="tx1"/>
            </w14:solidFill>
          </w14:textFill>
        </w:rPr>
        <w:t>备注：供应商提供的《</w:t>
      </w:r>
      <w:r>
        <w:rPr>
          <w:rFonts w:hint="eastAsia" w:ascii="仿宋" w:hAnsi="仿宋" w:eastAsia="仿宋" w:cs="仿宋"/>
          <w:b/>
          <w:bCs w:val="0"/>
          <w:color w:val="000000" w:themeColor="text1"/>
          <w:sz w:val="21"/>
          <w:szCs w:val="20"/>
          <w:highlight w:val="none"/>
          <w14:textFill>
            <w14:solidFill>
              <w14:schemeClr w14:val="tx1"/>
            </w14:solidFill>
          </w14:textFill>
        </w:rPr>
        <w:t>监狱、戒毒企业</w:t>
      </w:r>
      <w:r>
        <w:rPr>
          <w:rFonts w:hint="eastAsia" w:ascii="仿宋" w:hAnsi="仿宋" w:eastAsia="仿宋" w:cs="仿宋"/>
          <w:b/>
          <w:bCs w:val="0"/>
          <w:color w:val="000000" w:themeColor="text1"/>
          <w:kern w:val="0"/>
          <w:sz w:val="21"/>
          <w:szCs w:val="20"/>
          <w:highlight w:val="none"/>
          <w:lang w:val="zh-CN"/>
          <w14:textFill>
            <w14:solidFill>
              <w14:schemeClr w14:val="tx1"/>
            </w14:solidFill>
          </w14:textFill>
        </w:rPr>
        <w:t>声明函》必须真实有效，供应商</w:t>
      </w:r>
      <w:r>
        <w:rPr>
          <w:rFonts w:hint="eastAsia" w:ascii="仿宋" w:hAnsi="仿宋" w:eastAsia="仿宋" w:cs="仿宋"/>
          <w:b/>
          <w:bCs w:val="0"/>
          <w:color w:val="000000" w:themeColor="text1"/>
          <w:sz w:val="21"/>
          <w:szCs w:val="20"/>
          <w:highlight w:val="none"/>
          <w14:textFill>
            <w14:solidFill>
              <w14:schemeClr w14:val="tx1"/>
            </w14:solidFill>
          </w14:textFill>
        </w:rPr>
        <w:t>应当提供由省级以上监狱管理局、戒毒管理局(含新疆生产建设兵团)出具的属于监狱企业的证明文件。</w:t>
      </w:r>
    </w:p>
    <w:p>
      <w:pPr>
        <w:pStyle w:val="15"/>
        <w:rPr>
          <w:rFonts w:hint="eastAsia" w:ascii="仿宋" w:hAnsi="仿宋" w:eastAsia="仿宋" w:cs="仿宋"/>
          <w:color w:val="000000" w:themeColor="text1"/>
          <w:kern w:val="0"/>
          <w:sz w:val="28"/>
          <w:szCs w:val="28"/>
          <w:highlight w:val="none"/>
          <w14:textFill>
            <w14:solidFill>
              <w14:schemeClr w14:val="tx1"/>
            </w14:solidFill>
          </w14:textFill>
        </w:rPr>
      </w:pPr>
    </w:p>
    <w:p>
      <w:pPr>
        <w:pStyle w:val="15"/>
        <w:rPr>
          <w:rFonts w:hint="eastAsia" w:ascii="仿宋" w:hAnsi="仿宋" w:eastAsia="仿宋" w:cs="仿宋"/>
          <w:color w:val="000000" w:themeColor="text1"/>
          <w:kern w:val="0"/>
          <w:sz w:val="28"/>
          <w:szCs w:val="28"/>
          <w:highlight w:val="none"/>
          <w14:textFill>
            <w14:solidFill>
              <w14:schemeClr w14:val="tx1"/>
            </w14:solidFill>
          </w14:textFill>
        </w:rPr>
      </w:pPr>
    </w:p>
    <w:p>
      <w:pPr>
        <w:pStyle w:val="39"/>
        <w:spacing w:line="560" w:lineRule="exact"/>
        <w:ind w:firstLine="0" w:firstLineChars="0"/>
        <w:jc w:val="both"/>
        <w:rPr>
          <w:rFonts w:hint="eastAsia" w:ascii="仿宋" w:hAnsi="仿宋" w:eastAsia="仿宋" w:cs="仿宋"/>
          <w:b/>
          <w:bCs/>
          <w:color w:val="000000" w:themeColor="text1"/>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br w:type="page"/>
      </w:r>
    </w:p>
    <w:p>
      <w:pPr>
        <w:rPr>
          <w:rFonts w:hint="eastAsia" w:ascii="仿宋" w:hAnsi="仿宋" w:eastAsia="仿宋" w:cs="仿宋"/>
          <w:color w:val="000000" w:themeColor="text1"/>
          <w:highlight w:val="none"/>
          <w14:textFill>
            <w14:solidFill>
              <w14:schemeClr w14:val="tx1"/>
            </w14:solidFill>
          </w14:textFill>
        </w:rPr>
      </w:pPr>
    </w:p>
    <w:p>
      <w:pPr>
        <w:spacing w:line="460" w:lineRule="exac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eastAsia="zh-CN"/>
          <w14:textFill>
            <w14:solidFill>
              <w14:schemeClr w14:val="tx1"/>
            </w14:solidFill>
          </w14:textFill>
        </w:rPr>
        <w:t>竞争性磋商响应</w:t>
      </w:r>
      <w:r>
        <w:rPr>
          <w:rFonts w:hint="eastAsia" w:ascii="仿宋" w:hAnsi="仿宋" w:eastAsia="仿宋" w:cs="仿宋"/>
          <w:b/>
          <w:color w:val="000000" w:themeColor="text1"/>
          <w:sz w:val="24"/>
          <w:highlight w:val="none"/>
          <w14:textFill>
            <w14:solidFill>
              <w14:schemeClr w14:val="tx1"/>
            </w14:solidFill>
          </w14:textFill>
        </w:rPr>
        <w:t>文件封袋正面标识式样</w:t>
      </w:r>
    </w:p>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144145</wp:posOffset>
                </wp:positionH>
                <wp:positionV relativeFrom="paragraph">
                  <wp:posOffset>157480</wp:posOffset>
                </wp:positionV>
                <wp:extent cx="5678805" cy="7706360"/>
                <wp:effectExtent l="5080" t="4445" r="12065" b="23495"/>
                <wp:wrapNone/>
                <wp:docPr id="5" name="文本框 5"/>
                <wp:cNvGraphicFramePr/>
                <a:graphic xmlns:a="http://schemas.openxmlformats.org/drawingml/2006/main">
                  <a:graphicData uri="http://schemas.microsoft.com/office/word/2010/wordprocessingShape">
                    <wps:wsp>
                      <wps:cNvSpPr txBox="1"/>
                      <wps:spPr>
                        <a:xfrm>
                          <a:off x="0" y="0"/>
                          <a:ext cx="5678805" cy="7706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color w:val="00B0F0"/>
                                <w:sz w:val="28"/>
                                <w:szCs w:val="28"/>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pStyle w:val="2"/>
                              <w:rPr>
                                <w:rFonts w:hint="eastAsia"/>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lang w:eastAsia="zh-CN"/>
                              </w:rPr>
                              <w:t>竞争性磋商响应</w:t>
                            </w:r>
                            <w:r>
                              <w:rPr>
                                <w:rFonts w:hint="eastAsia" w:ascii="仿宋" w:hAnsi="仿宋" w:eastAsia="仿宋" w:cs="仿宋"/>
                                <w:b/>
                                <w:sz w:val="44"/>
                                <w:szCs w:val="44"/>
                              </w:rPr>
                              <w:t>文件（正本或副本）</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全称（公章）：</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2"/>
                              <w:jc w:val="center"/>
                              <w:rPr>
                                <w:rFonts w:hint="eastAsia" w:ascii="仿宋" w:hAnsi="仿宋" w:eastAsia="仿宋" w:cs="仿宋"/>
                                <w:color w:val="auto"/>
                              </w:rPr>
                            </w:pPr>
                          </w:p>
                          <w:p>
                            <w:pPr>
                              <w:pStyle w:val="2"/>
                              <w:jc w:val="center"/>
                              <w:rPr>
                                <w:rFonts w:hint="eastAsia" w:ascii="仿宋" w:hAnsi="仿宋" w:eastAsia="仿宋" w:cs="仿宋"/>
                                <w:color w:val="auto"/>
                              </w:rPr>
                            </w:pPr>
                          </w:p>
                          <w:p>
                            <w:pPr>
                              <w:rPr>
                                <w:rFonts w:hint="eastAsia" w:ascii="仿宋" w:hAnsi="仿宋" w:eastAsia="仿宋" w:cs="仿宋"/>
                                <w:color w:val="auto"/>
                              </w:rPr>
                            </w:pPr>
                          </w:p>
                          <w:p>
                            <w:pPr>
                              <w:pStyle w:val="2"/>
                              <w:rPr>
                                <w:rFonts w:hint="eastAsia"/>
                              </w:rPr>
                            </w:pPr>
                          </w:p>
                          <w:p>
                            <w:pPr>
                              <w:pStyle w:val="2"/>
                              <w:jc w:val="center"/>
                              <w:rPr>
                                <w:rFonts w:hint="eastAsia" w:ascii="仿宋" w:hAnsi="仿宋" w:eastAsia="仿宋" w:cs="仿宋"/>
                                <w:color w:val="auto"/>
                              </w:rPr>
                            </w:pPr>
                          </w:p>
                          <w:p>
                            <w:pPr>
                              <w:pStyle w:val="2"/>
                              <w:jc w:val="center"/>
                              <w:rPr>
                                <w:rFonts w:hint="eastAsia" w:ascii="仿宋" w:hAnsi="仿宋" w:eastAsia="仿宋" w:cs="仿宋"/>
                                <w:color w:val="auto"/>
                              </w:rPr>
                            </w:pPr>
                            <w:r>
                              <w:rPr>
                                <w:rFonts w:hint="eastAsia" w:ascii="仿宋" w:hAnsi="仿宋" w:eastAsia="仿宋" w:cs="仿宋"/>
                                <w:color w:val="auto"/>
                              </w:rPr>
                              <w:t>在****年*月*日*时*分之前不得启封</w:t>
                            </w:r>
                          </w:p>
                          <w:p>
                            <w:pPr>
                              <w:pStyle w:val="2"/>
                              <w:rPr>
                                <w:rFonts w:hint="eastAsia" w:ascii="仿宋" w:hAnsi="仿宋" w:eastAsia="仿宋" w:cs="仿宋"/>
                                <w:color w:val="00B0F0"/>
                              </w:rPr>
                            </w:pPr>
                          </w:p>
                          <w:p>
                            <w:pPr>
                              <w:rPr>
                                <w:rFonts w:hint="eastAsia" w:ascii="仿宋" w:hAnsi="仿宋" w:eastAsia="仿宋" w:cs="仿宋"/>
                                <w:color w:val="00B0F0"/>
                                <w:sz w:val="28"/>
                                <w:szCs w:val="28"/>
                              </w:rPr>
                            </w:pPr>
                            <w:r>
                              <w:rPr>
                                <w:rFonts w:hint="eastAsia" w:ascii="仿宋" w:hAnsi="仿宋" w:eastAsia="仿宋" w:cs="仿宋"/>
                                <w:color w:val="00B0F0"/>
                                <w:sz w:val="28"/>
                                <w:szCs w:val="28"/>
                              </w:rPr>
                              <w:t xml:space="preserve">                                </w:t>
                            </w:r>
                          </w:p>
                        </w:txbxContent>
                      </wps:txbx>
                      <wps:bodyPr upright="1"/>
                    </wps:wsp>
                  </a:graphicData>
                </a:graphic>
              </wp:anchor>
            </w:drawing>
          </mc:Choice>
          <mc:Fallback>
            <w:pict>
              <v:shape id="_x0000_s1026" o:spid="_x0000_s1026" o:spt="202" type="#_x0000_t202" style="position:absolute;left:0pt;margin-left:11.35pt;margin-top:12.4pt;height:606.8pt;width:447.15pt;z-index:251666432;mso-width-relative:page;mso-height-relative:page;" fillcolor="#FFFFFF" filled="t" stroked="t" coordsize="21600,21600" o:gfxdata="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cQcYB2QAAAAoBAAAPAAAAAAAAAAEA&#10;IAAAACIAAABkcnMvZG93bnJldi54bWxQSwECFAAUAAAACACHTuJA/Kc8Zg4CAAA3BAAADgAAAAAA&#10;AAABACAAAAAoAQAAZHJzL2Uyb0RvYy54bWxQSwUGAAAAAAYABgBZAQAAqAUAAAAA&#10;">
                <v:fill on="t" focussize="0,0"/>
                <v:stroke color="#000000" joinstyle="miter"/>
                <v:imagedata o:title=""/>
                <o:lock v:ext="edit" aspectratio="f"/>
                <v:textbox>
                  <w:txbxContent>
                    <w:p>
                      <w:pPr>
                        <w:rPr>
                          <w:rFonts w:hint="eastAsia" w:ascii="仿宋" w:hAnsi="仿宋" w:eastAsia="仿宋" w:cs="仿宋"/>
                          <w:color w:val="00B0F0"/>
                          <w:sz w:val="28"/>
                          <w:szCs w:val="28"/>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pStyle w:val="2"/>
                        <w:rPr>
                          <w:rFonts w:hint="eastAsia"/>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lang w:eastAsia="zh-CN"/>
                        </w:rPr>
                        <w:t>竞争性磋商响应</w:t>
                      </w:r>
                      <w:r>
                        <w:rPr>
                          <w:rFonts w:hint="eastAsia" w:ascii="仿宋" w:hAnsi="仿宋" w:eastAsia="仿宋" w:cs="仿宋"/>
                          <w:b/>
                          <w:sz w:val="44"/>
                          <w:szCs w:val="44"/>
                        </w:rPr>
                        <w:t>文件（正本或副本）</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全称（公章）：</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2"/>
                        <w:jc w:val="center"/>
                        <w:rPr>
                          <w:rFonts w:hint="eastAsia" w:ascii="仿宋" w:hAnsi="仿宋" w:eastAsia="仿宋" w:cs="仿宋"/>
                          <w:color w:val="auto"/>
                        </w:rPr>
                      </w:pPr>
                    </w:p>
                    <w:p>
                      <w:pPr>
                        <w:pStyle w:val="2"/>
                        <w:jc w:val="center"/>
                        <w:rPr>
                          <w:rFonts w:hint="eastAsia" w:ascii="仿宋" w:hAnsi="仿宋" w:eastAsia="仿宋" w:cs="仿宋"/>
                          <w:color w:val="auto"/>
                        </w:rPr>
                      </w:pPr>
                    </w:p>
                    <w:p>
                      <w:pPr>
                        <w:rPr>
                          <w:rFonts w:hint="eastAsia" w:ascii="仿宋" w:hAnsi="仿宋" w:eastAsia="仿宋" w:cs="仿宋"/>
                          <w:color w:val="auto"/>
                        </w:rPr>
                      </w:pPr>
                    </w:p>
                    <w:p>
                      <w:pPr>
                        <w:pStyle w:val="2"/>
                        <w:rPr>
                          <w:rFonts w:hint="eastAsia"/>
                        </w:rPr>
                      </w:pPr>
                    </w:p>
                    <w:p>
                      <w:pPr>
                        <w:pStyle w:val="2"/>
                        <w:jc w:val="center"/>
                        <w:rPr>
                          <w:rFonts w:hint="eastAsia" w:ascii="仿宋" w:hAnsi="仿宋" w:eastAsia="仿宋" w:cs="仿宋"/>
                          <w:color w:val="auto"/>
                        </w:rPr>
                      </w:pPr>
                    </w:p>
                    <w:p>
                      <w:pPr>
                        <w:pStyle w:val="2"/>
                        <w:jc w:val="center"/>
                        <w:rPr>
                          <w:rFonts w:hint="eastAsia" w:ascii="仿宋" w:hAnsi="仿宋" w:eastAsia="仿宋" w:cs="仿宋"/>
                          <w:color w:val="auto"/>
                        </w:rPr>
                      </w:pPr>
                      <w:r>
                        <w:rPr>
                          <w:rFonts w:hint="eastAsia" w:ascii="仿宋" w:hAnsi="仿宋" w:eastAsia="仿宋" w:cs="仿宋"/>
                          <w:color w:val="auto"/>
                        </w:rPr>
                        <w:t>在****年*月*日*时*分之前不得启封</w:t>
                      </w:r>
                    </w:p>
                    <w:p>
                      <w:pPr>
                        <w:pStyle w:val="2"/>
                        <w:rPr>
                          <w:rFonts w:hint="eastAsia" w:ascii="仿宋" w:hAnsi="仿宋" w:eastAsia="仿宋" w:cs="仿宋"/>
                          <w:color w:val="00B0F0"/>
                        </w:rPr>
                      </w:pPr>
                    </w:p>
                    <w:p>
                      <w:pPr>
                        <w:rPr>
                          <w:rFonts w:hint="eastAsia" w:ascii="仿宋" w:hAnsi="仿宋" w:eastAsia="仿宋" w:cs="仿宋"/>
                          <w:color w:val="00B0F0"/>
                          <w:sz w:val="28"/>
                          <w:szCs w:val="28"/>
                        </w:rPr>
                      </w:pPr>
                      <w:r>
                        <w:rPr>
                          <w:rFonts w:hint="eastAsia" w:ascii="仿宋" w:hAnsi="仿宋" w:eastAsia="仿宋" w:cs="仿宋"/>
                          <w:color w:val="00B0F0"/>
                          <w:sz w:val="28"/>
                          <w:szCs w:val="28"/>
                        </w:rPr>
                        <w:t xml:space="preserve">                                </w:t>
                      </w:r>
                    </w:p>
                  </w:txbxContent>
                </v:textbox>
              </v:shape>
            </w:pict>
          </mc:Fallback>
        </mc:AlternateContent>
      </w:r>
    </w:p>
    <w:p>
      <w:pPr>
        <w:snapToGrid w:val="0"/>
        <w:spacing w:line="560" w:lineRule="exact"/>
        <w:jc w:val="center"/>
        <w:rPr>
          <w:rFonts w:hint="eastAsia" w:ascii="仿宋" w:hAnsi="仿宋" w:eastAsia="仿宋" w:cs="仿宋"/>
          <w:b/>
          <w:bCs/>
          <w:color w:val="000000" w:themeColor="text1"/>
          <w:kern w:val="0"/>
          <w:sz w:val="28"/>
          <w:szCs w:val="28"/>
          <w:highlight w:val="none"/>
          <w14:textFill>
            <w14:solidFill>
              <w14:schemeClr w14:val="tx1"/>
            </w14:solidFill>
          </w14:textFill>
        </w:rPr>
      </w:pPr>
    </w:p>
    <w:p>
      <w:pPr>
        <w:widowControl/>
        <w:spacing w:line="560" w:lineRule="exact"/>
        <w:ind w:left="420" w:leftChars="200"/>
        <w:rPr>
          <w:rFonts w:hint="eastAsia" w:ascii="仿宋" w:hAnsi="仿宋" w:eastAsia="仿宋" w:cs="仿宋"/>
          <w:color w:val="000000" w:themeColor="text1"/>
          <w:szCs w:val="24"/>
          <w:highlight w:val="none"/>
          <w14:textFill>
            <w14:solidFill>
              <w14:schemeClr w14:val="tx1"/>
            </w14:solidFill>
          </w14:textFill>
        </w:rPr>
      </w:pPr>
    </w:p>
    <w:p>
      <w:pPr>
        <w:widowControl/>
        <w:spacing w:line="560" w:lineRule="exact"/>
        <w:ind w:left="420" w:leftChars="20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 xml:space="preserve"> </w:t>
      </w:r>
    </w:p>
    <w:p>
      <w:pPr>
        <w:pStyle w:val="2"/>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pacing w:line="560" w:lineRule="exact"/>
        <w:rPr>
          <w:rFonts w:hint="eastAsia" w:ascii="仿宋" w:hAnsi="仿宋" w:eastAsia="仿宋" w:cs="仿宋"/>
          <w:b/>
          <w:color w:val="000000" w:themeColor="text1"/>
          <w:sz w:val="44"/>
          <w:szCs w:val="44"/>
          <w:highlight w:val="none"/>
          <w14:textFill>
            <w14:solidFill>
              <w14:schemeClr w14:val="tx1"/>
            </w14:solidFill>
          </w14:textFill>
        </w:rPr>
      </w:pPr>
    </w:p>
    <w:p>
      <w:pPr>
        <w:pStyle w:val="2"/>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color w:val="000000" w:themeColor="text1"/>
          <w:sz w:val="44"/>
          <w:szCs w:val="44"/>
          <w:highlight w:val="none"/>
          <w14:textFill>
            <w14:solidFill>
              <w14:schemeClr w14:val="tx1"/>
            </w14:solidFill>
          </w14:textFill>
        </w:rPr>
        <w:br w:type="page"/>
      </w:r>
    </w:p>
    <w:p>
      <w:pP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资质证明材料正面标识式样</w:t>
      </w:r>
    </w:p>
    <w:p>
      <w:pP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158115</wp:posOffset>
                </wp:positionH>
                <wp:positionV relativeFrom="paragraph">
                  <wp:posOffset>196215</wp:posOffset>
                </wp:positionV>
                <wp:extent cx="5299075" cy="7872095"/>
                <wp:effectExtent l="5080" t="4445" r="10795" b="10160"/>
                <wp:wrapNone/>
                <wp:docPr id="4" name="文本框 4"/>
                <wp:cNvGraphicFramePr/>
                <a:graphic xmlns:a="http://schemas.openxmlformats.org/drawingml/2006/main">
                  <a:graphicData uri="http://schemas.microsoft.com/office/word/2010/wordprocessingShape">
                    <wps:wsp>
                      <wps:cNvSpPr txBox="1"/>
                      <wps:spPr>
                        <a:xfrm>
                          <a:off x="0" y="0"/>
                          <a:ext cx="5299075" cy="78720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p>
                          <w:p>
                            <w:pPr>
                              <w:rPr>
                                <w:sz w:val="28"/>
                                <w:szCs w:val="28"/>
                              </w:rPr>
                            </w:pP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lang w:eastAsia="zh-CN"/>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sz w:val="28"/>
                                <w:szCs w:val="28"/>
                                <w:lang w:eastAsia="zh-CN"/>
                              </w:rPr>
                            </w:pPr>
                            <w:r>
                              <w:rPr>
                                <w:rFonts w:hint="eastAsia" w:ascii="仿宋" w:hAnsi="仿宋" w:eastAsia="仿宋" w:cs="仿宋"/>
                                <w:b/>
                                <w:sz w:val="44"/>
                                <w:szCs w:val="44"/>
                                <w:lang w:eastAsia="zh-CN"/>
                              </w:rPr>
                              <w:t>资质证明材料</w:t>
                            </w:r>
                          </w:p>
                          <w:p>
                            <w:pPr>
                              <w:pStyle w:val="2"/>
                              <w:rPr>
                                <w:rFonts w:hint="eastAsia" w:ascii="仿宋" w:hAnsi="仿宋" w:eastAsia="仿宋" w:cs="仿宋"/>
                                <w:color w:val="auto"/>
                              </w:rPr>
                            </w:pPr>
                          </w:p>
                          <w:p>
                            <w:pPr>
                              <w:rPr>
                                <w:rFonts w:hint="eastAsia" w:ascii="仿宋" w:hAnsi="仿宋" w:eastAsia="仿宋" w:cs="仿宋"/>
                              </w:rPr>
                            </w:pPr>
                          </w:p>
                          <w:p>
                            <w:pPr>
                              <w:pStyle w:val="2"/>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全称（公章）：</w:t>
                            </w:r>
                            <w:r>
                              <w:rPr>
                                <w:rFonts w:hint="eastAsia" w:ascii="仿宋" w:hAnsi="仿宋" w:eastAsia="仿宋" w:cs="仿宋"/>
                                <w:sz w:val="28"/>
                                <w:szCs w:val="28"/>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color w:val="auto"/>
                                <w:sz w:val="28"/>
                                <w:szCs w:val="28"/>
                                <w:u w:val="single"/>
                              </w:rPr>
                            </w:pPr>
                            <w:r>
                              <w:rPr>
                                <w:rFonts w:hint="eastAsia" w:ascii="仿宋" w:hAnsi="仿宋" w:eastAsia="仿宋" w:cs="仿宋"/>
                                <w:color w:val="auto"/>
                                <w:sz w:val="28"/>
                                <w:szCs w:val="28"/>
                              </w:rPr>
                              <w:t>日             期：</w:t>
                            </w:r>
                            <w:r>
                              <w:rPr>
                                <w:rFonts w:hint="eastAsia" w:ascii="仿宋" w:hAnsi="仿宋" w:eastAsia="仿宋" w:cs="仿宋"/>
                                <w:color w:val="auto"/>
                                <w:sz w:val="28"/>
                                <w:szCs w:val="28"/>
                                <w:u w:val="single"/>
                              </w:rPr>
                              <w:t xml:space="preserve">                     </w:t>
                            </w:r>
                          </w:p>
                          <w:p>
                            <w:pPr>
                              <w:rPr>
                                <w:rFonts w:hint="eastAsia" w:ascii="仿宋" w:hAnsi="仿宋" w:eastAsia="仿宋" w:cs="仿宋"/>
                                <w:sz w:val="28"/>
                                <w:szCs w:val="28"/>
                              </w:rPr>
                            </w:pPr>
                            <w:r>
                              <w:rPr>
                                <w:rFonts w:hint="eastAsia" w:ascii="仿宋" w:hAnsi="仿宋" w:eastAsia="仿宋" w:cs="仿宋"/>
                                <w:sz w:val="28"/>
                                <w:szCs w:val="28"/>
                              </w:rPr>
                              <w:t xml:space="preserve">                   </w:t>
                            </w:r>
                          </w:p>
                          <w:p>
                            <w:pPr>
                              <w:pStyle w:val="2"/>
                              <w:rPr>
                                <w:rFonts w:hint="eastAsia" w:ascii="仿宋" w:hAnsi="仿宋" w:eastAsia="仿宋" w:cs="仿宋"/>
                                <w:color w:val="auto"/>
                              </w:rPr>
                            </w:pPr>
                          </w:p>
                          <w:p>
                            <w:pPr>
                              <w:rPr>
                                <w:rFonts w:hint="eastAsia" w:ascii="仿宋" w:hAnsi="仿宋" w:eastAsia="仿宋" w:cs="仿宋"/>
                              </w:rPr>
                            </w:pPr>
                          </w:p>
                          <w:p>
                            <w:pPr>
                              <w:pStyle w:val="2"/>
                              <w:rPr>
                                <w:rFonts w:hint="eastAsia" w:ascii="仿宋" w:hAnsi="仿宋" w:eastAsia="仿宋" w:cs="仿宋"/>
                                <w:color w:val="auto"/>
                              </w:rPr>
                            </w:pPr>
                          </w:p>
                          <w:p>
                            <w:pPr>
                              <w:jc w:val="center"/>
                              <w:rPr>
                                <w:rFonts w:hint="eastAsia" w:ascii="仿宋" w:hAnsi="仿宋" w:eastAsia="仿宋" w:cs="仿宋"/>
                              </w:rPr>
                            </w:pPr>
                            <w:r>
                              <w:rPr>
                                <w:rFonts w:hint="eastAsia" w:ascii="仿宋" w:hAnsi="仿宋" w:eastAsia="仿宋" w:cs="仿宋"/>
                              </w:rPr>
                              <w:t>在****年*月*日*时*分之前不得启封</w:t>
                            </w:r>
                          </w:p>
                        </w:txbxContent>
                      </wps:txbx>
                      <wps:bodyPr upright="1"/>
                    </wps:wsp>
                  </a:graphicData>
                </a:graphic>
              </wp:anchor>
            </w:drawing>
          </mc:Choice>
          <mc:Fallback>
            <w:pict>
              <v:shape id="_x0000_s1026" o:spid="_x0000_s1026" o:spt="202" type="#_x0000_t202" style="position:absolute;left:0pt;margin-left:12.45pt;margin-top:15.45pt;height:619.85pt;width:417.25pt;z-index:251667456;mso-width-relative:page;mso-height-relative:page;" fillcolor="#FFFFFF" filled="t" stroked="t" coordsize="21600,21600" o:gfxdata="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PDbKtkAAAAKAQAADwAAAAAAAAABACAA&#10;AAAiAAAAZHJzL2Rvd25yZXYueG1sUEsBAhQAFAAAAAgAh07iQDrfFPEMAgAANwQAAA4AAAAAAAAA&#10;AQAgAAAAKAEAAGRycy9lMm9Eb2MueG1sUEsFBgAAAAAGAAYAWQEAAKYFAAAAAA==&#10;">
                <v:fill on="t" focussize="0,0"/>
                <v:stroke color="#000000" joinstyle="miter"/>
                <v:imagedata o:title=""/>
                <o:lock v:ext="edit" aspectratio="f"/>
                <v:textbox>
                  <w:txbxContent>
                    <w:p>
                      <w:pPr>
                        <w:rPr>
                          <w:sz w:val="28"/>
                          <w:szCs w:val="28"/>
                        </w:rPr>
                      </w:pPr>
                    </w:p>
                    <w:p>
                      <w:pPr>
                        <w:rPr>
                          <w:sz w:val="28"/>
                          <w:szCs w:val="28"/>
                        </w:rPr>
                      </w:pP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lang w:eastAsia="zh-CN"/>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sz w:val="28"/>
                          <w:szCs w:val="28"/>
                          <w:lang w:eastAsia="zh-CN"/>
                        </w:rPr>
                      </w:pPr>
                      <w:r>
                        <w:rPr>
                          <w:rFonts w:hint="eastAsia" w:ascii="仿宋" w:hAnsi="仿宋" w:eastAsia="仿宋" w:cs="仿宋"/>
                          <w:b/>
                          <w:sz w:val="44"/>
                          <w:szCs w:val="44"/>
                          <w:lang w:eastAsia="zh-CN"/>
                        </w:rPr>
                        <w:t>资质证明材料</w:t>
                      </w:r>
                    </w:p>
                    <w:p>
                      <w:pPr>
                        <w:pStyle w:val="2"/>
                        <w:rPr>
                          <w:rFonts w:hint="eastAsia" w:ascii="仿宋" w:hAnsi="仿宋" w:eastAsia="仿宋" w:cs="仿宋"/>
                          <w:color w:val="auto"/>
                        </w:rPr>
                      </w:pPr>
                    </w:p>
                    <w:p>
                      <w:pPr>
                        <w:rPr>
                          <w:rFonts w:hint="eastAsia" w:ascii="仿宋" w:hAnsi="仿宋" w:eastAsia="仿宋" w:cs="仿宋"/>
                        </w:rPr>
                      </w:pPr>
                    </w:p>
                    <w:p>
                      <w:pPr>
                        <w:pStyle w:val="2"/>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全称（公章）：</w:t>
                      </w:r>
                      <w:r>
                        <w:rPr>
                          <w:rFonts w:hint="eastAsia" w:ascii="仿宋" w:hAnsi="仿宋" w:eastAsia="仿宋" w:cs="仿宋"/>
                          <w:sz w:val="28"/>
                          <w:szCs w:val="28"/>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color w:val="auto"/>
                          <w:sz w:val="28"/>
                          <w:szCs w:val="28"/>
                          <w:u w:val="single"/>
                        </w:rPr>
                      </w:pPr>
                      <w:r>
                        <w:rPr>
                          <w:rFonts w:hint="eastAsia" w:ascii="仿宋" w:hAnsi="仿宋" w:eastAsia="仿宋" w:cs="仿宋"/>
                          <w:color w:val="auto"/>
                          <w:sz w:val="28"/>
                          <w:szCs w:val="28"/>
                        </w:rPr>
                        <w:t>日             期：</w:t>
                      </w:r>
                      <w:r>
                        <w:rPr>
                          <w:rFonts w:hint="eastAsia" w:ascii="仿宋" w:hAnsi="仿宋" w:eastAsia="仿宋" w:cs="仿宋"/>
                          <w:color w:val="auto"/>
                          <w:sz w:val="28"/>
                          <w:szCs w:val="28"/>
                          <w:u w:val="single"/>
                        </w:rPr>
                        <w:t xml:space="preserve">                     </w:t>
                      </w:r>
                    </w:p>
                    <w:p>
                      <w:pPr>
                        <w:rPr>
                          <w:rFonts w:hint="eastAsia" w:ascii="仿宋" w:hAnsi="仿宋" w:eastAsia="仿宋" w:cs="仿宋"/>
                          <w:sz w:val="28"/>
                          <w:szCs w:val="28"/>
                        </w:rPr>
                      </w:pPr>
                      <w:r>
                        <w:rPr>
                          <w:rFonts w:hint="eastAsia" w:ascii="仿宋" w:hAnsi="仿宋" w:eastAsia="仿宋" w:cs="仿宋"/>
                          <w:sz w:val="28"/>
                          <w:szCs w:val="28"/>
                        </w:rPr>
                        <w:t xml:space="preserve">                   </w:t>
                      </w:r>
                    </w:p>
                    <w:p>
                      <w:pPr>
                        <w:pStyle w:val="2"/>
                        <w:rPr>
                          <w:rFonts w:hint="eastAsia" w:ascii="仿宋" w:hAnsi="仿宋" w:eastAsia="仿宋" w:cs="仿宋"/>
                          <w:color w:val="auto"/>
                        </w:rPr>
                      </w:pPr>
                    </w:p>
                    <w:p>
                      <w:pPr>
                        <w:rPr>
                          <w:rFonts w:hint="eastAsia" w:ascii="仿宋" w:hAnsi="仿宋" w:eastAsia="仿宋" w:cs="仿宋"/>
                        </w:rPr>
                      </w:pPr>
                    </w:p>
                    <w:p>
                      <w:pPr>
                        <w:pStyle w:val="2"/>
                        <w:rPr>
                          <w:rFonts w:hint="eastAsia" w:ascii="仿宋" w:hAnsi="仿宋" w:eastAsia="仿宋" w:cs="仿宋"/>
                          <w:color w:val="auto"/>
                        </w:rPr>
                      </w:pPr>
                    </w:p>
                    <w:p>
                      <w:pPr>
                        <w:jc w:val="center"/>
                        <w:rPr>
                          <w:rFonts w:hint="eastAsia" w:ascii="仿宋" w:hAnsi="仿宋" w:eastAsia="仿宋" w:cs="仿宋"/>
                        </w:rPr>
                      </w:pPr>
                      <w:r>
                        <w:rPr>
                          <w:rFonts w:hint="eastAsia" w:ascii="仿宋" w:hAnsi="仿宋" w:eastAsia="仿宋" w:cs="仿宋"/>
                        </w:rPr>
                        <w:t>在****年*月*日*时*分之前不得启封</w:t>
                      </w:r>
                    </w:p>
                  </w:txbxContent>
                </v:textbox>
              </v:shape>
            </w:pict>
          </mc:Fallback>
        </mc:AlternateContent>
      </w:r>
    </w:p>
    <w:p>
      <w:pPr>
        <w:rPr>
          <w:rFonts w:hint="eastAsia" w:ascii="仿宋" w:hAnsi="仿宋" w:eastAsia="仿宋" w:cs="仿宋"/>
          <w:b/>
          <w:color w:val="000000" w:themeColor="text1"/>
          <w:sz w:val="24"/>
          <w:highlight w:val="none"/>
          <w:lang w:eastAsia="zh-CN"/>
          <w14:textFill>
            <w14:solidFill>
              <w14:schemeClr w14:val="tx1"/>
            </w14:solidFill>
          </w14:textFill>
        </w:rPr>
      </w:pPr>
      <w:r>
        <w:rPr>
          <w:rFonts w:hint="eastAsia" w:ascii="仿宋" w:hAnsi="仿宋" w:eastAsia="仿宋" w:cs="仿宋"/>
          <w:b/>
          <w:color w:val="000000" w:themeColor="text1"/>
          <w:sz w:val="24"/>
          <w:highlight w:val="none"/>
          <w:lang w:eastAsia="zh-CN"/>
          <w14:textFill>
            <w14:solidFill>
              <w14:schemeClr w14:val="tx1"/>
            </w14:solidFill>
          </w14:textFill>
        </w:rPr>
        <w:br w:type="page"/>
      </w:r>
    </w:p>
    <w:bookmarkEnd w:id="87"/>
    <w:bookmarkEnd w:id="88"/>
    <w:bookmarkEnd w:id="90"/>
    <w:bookmarkEnd w:id="91"/>
    <w:bookmarkEnd w:id="92"/>
    <w:bookmarkEnd w:id="93"/>
    <w:p>
      <w:pPr>
        <w:pStyle w:val="15"/>
        <w:rPr>
          <w:rFonts w:hint="eastAsia" w:ascii="仿宋" w:hAnsi="仿宋" w:eastAsia="仿宋" w:cs="仿宋"/>
          <w:color w:val="000000" w:themeColor="text1"/>
          <w:sz w:val="24"/>
          <w:highlight w:val="none"/>
          <w14:textFill>
            <w14:solidFill>
              <w14:schemeClr w14:val="tx1"/>
            </w14:solidFill>
          </w14:textFill>
        </w:rPr>
      </w:pPr>
    </w:p>
    <w:p>
      <w:pPr>
        <w:pStyle w:val="15"/>
        <w:rPr>
          <w:rFonts w:hint="eastAsia" w:ascii="仿宋" w:hAnsi="仿宋" w:eastAsia="仿宋" w:cs="仿宋"/>
          <w:color w:val="000000" w:themeColor="text1"/>
          <w:sz w:val="24"/>
          <w:highlight w:val="none"/>
          <w14:textFill>
            <w14:solidFill>
              <w14:schemeClr w14:val="tx1"/>
            </w14:solidFill>
          </w14:textFill>
        </w:rPr>
      </w:pPr>
    </w:p>
    <w:p>
      <w:pPr>
        <w:pStyle w:val="15"/>
        <w:rPr>
          <w:rFonts w:hint="eastAsia" w:ascii="仿宋" w:hAnsi="仿宋" w:eastAsia="仿宋" w:cs="仿宋"/>
          <w:color w:val="000000" w:themeColor="text1"/>
          <w:sz w:val="24"/>
          <w:highlight w:val="none"/>
          <w14:textFill>
            <w14:solidFill>
              <w14:schemeClr w14:val="tx1"/>
            </w14:solidFill>
          </w14:textFill>
        </w:rPr>
      </w:pPr>
    </w:p>
    <w:p>
      <w:pPr>
        <w:pStyle w:val="15"/>
        <w:rPr>
          <w:rFonts w:hint="eastAsia" w:ascii="仿宋" w:hAnsi="仿宋" w:eastAsia="仿宋" w:cs="仿宋"/>
          <w:color w:val="000000" w:themeColor="text1"/>
          <w:sz w:val="24"/>
          <w:highlight w:val="none"/>
          <w14:textFill>
            <w14:solidFill>
              <w14:schemeClr w14:val="tx1"/>
            </w14:solidFill>
          </w14:textFill>
        </w:rPr>
      </w:pPr>
    </w:p>
    <w:p>
      <w:pPr>
        <w:pStyle w:val="15"/>
        <w:rPr>
          <w:rFonts w:hint="eastAsia" w:ascii="仿宋" w:hAnsi="仿宋" w:eastAsia="仿宋" w:cs="仿宋"/>
          <w:color w:val="000000" w:themeColor="text1"/>
          <w:sz w:val="24"/>
          <w:highlight w:val="none"/>
          <w14:textFill>
            <w14:solidFill>
              <w14:schemeClr w14:val="tx1"/>
            </w14:solidFill>
          </w14:textFill>
        </w:rPr>
      </w:pPr>
    </w:p>
    <w:p>
      <w:pPr>
        <w:pStyle w:val="15"/>
        <w:rPr>
          <w:rFonts w:hint="eastAsia" w:ascii="仿宋" w:hAnsi="仿宋" w:eastAsia="仿宋" w:cs="仿宋"/>
          <w:color w:val="000000" w:themeColor="text1"/>
          <w:sz w:val="24"/>
          <w:highlight w:val="none"/>
          <w14:textFill>
            <w14:solidFill>
              <w14:schemeClr w14:val="tx1"/>
            </w14:solidFill>
          </w14:textFill>
        </w:rPr>
      </w:pPr>
    </w:p>
    <w:p>
      <w:pPr>
        <w:pStyle w:val="15"/>
        <w:rPr>
          <w:rFonts w:hint="eastAsia" w:ascii="仿宋" w:hAnsi="仿宋" w:eastAsia="仿宋" w:cs="仿宋"/>
          <w:color w:val="000000" w:themeColor="text1"/>
          <w:sz w:val="24"/>
          <w:highlight w:val="none"/>
          <w14:textFill>
            <w14:solidFill>
              <w14:schemeClr w14:val="tx1"/>
            </w14:solidFill>
          </w14:textFill>
        </w:rPr>
      </w:pPr>
    </w:p>
    <w:p>
      <w:pPr>
        <w:pStyle w:val="15"/>
        <w:rPr>
          <w:rFonts w:hint="eastAsia" w:ascii="仿宋" w:hAnsi="仿宋" w:eastAsia="仿宋" w:cs="仿宋"/>
          <w:color w:val="000000" w:themeColor="text1"/>
          <w:sz w:val="24"/>
          <w:highlight w:val="none"/>
          <w14:textFill>
            <w14:solidFill>
              <w14:schemeClr w14:val="tx1"/>
            </w14:solidFill>
          </w14:textFill>
        </w:rPr>
      </w:pPr>
    </w:p>
    <w:p>
      <w:pPr>
        <w:pStyle w:val="15"/>
        <w:rPr>
          <w:rFonts w:hint="eastAsia" w:ascii="仿宋" w:hAnsi="仿宋" w:eastAsia="仿宋" w:cs="仿宋"/>
          <w:color w:val="000000" w:themeColor="text1"/>
          <w:sz w:val="24"/>
          <w:highlight w:val="none"/>
          <w14:textFill>
            <w14:solidFill>
              <w14:schemeClr w14:val="tx1"/>
            </w14:solidFill>
          </w14:textFill>
        </w:rPr>
      </w:pPr>
    </w:p>
    <w:p>
      <w:pPr>
        <w:pStyle w:val="15"/>
        <w:rPr>
          <w:rFonts w:hint="eastAsia" w:ascii="仿宋" w:hAnsi="仿宋" w:eastAsia="仿宋" w:cs="仿宋"/>
          <w:color w:val="000000" w:themeColor="text1"/>
          <w:sz w:val="24"/>
          <w:highlight w:val="none"/>
          <w14:textFill>
            <w14:solidFill>
              <w14:schemeClr w14:val="tx1"/>
            </w14:solidFill>
          </w14:textFill>
        </w:rPr>
      </w:pPr>
    </w:p>
    <w:p>
      <w:pPr>
        <w:jc w:val="center"/>
        <w:rPr>
          <w:rFonts w:hint="eastAsia" w:ascii="仿宋" w:hAnsi="仿宋" w:eastAsia="仿宋" w:cs="仿宋"/>
          <w:b/>
          <w:bCs/>
          <w:i/>
          <w:iCs/>
          <w:color w:val="000000" w:themeColor="text1"/>
          <w:sz w:val="48"/>
          <w:szCs w:val="48"/>
          <w:highlight w:val="none"/>
          <w14:textFill>
            <w14:solidFill>
              <w14:schemeClr w14:val="tx1"/>
            </w14:solidFill>
          </w14:textFill>
        </w:rPr>
      </w:pPr>
      <w:r>
        <w:rPr>
          <w:rFonts w:hint="eastAsia" w:ascii="仿宋" w:hAnsi="仿宋" w:eastAsia="仿宋" w:cs="仿宋"/>
          <w:b/>
          <w:bCs/>
          <w:i/>
          <w:iCs/>
          <w:color w:val="000000" w:themeColor="text1"/>
          <w:sz w:val="48"/>
          <w:szCs w:val="48"/>
          <w:highlight w:val="none"/>
          <w:lang w:val="zh-CN"/>
          <w14:textFill>
            <w14:solidFill>
              <w14:schemeClr w14:val="tx1"/>
            </w14:solidFill>
          </w14:textFill>
        </w:rPr>
        <w:t>为政府采购</w:t>
      </w:r>
      <w:r>
        <w:rPr>
          <w:rFonts w:hint="eastAsia" w:ascii="仿宋" w:hAnsi="仿宋" w:eastAsia="仿宋" w:cs="仿宋"/>
          <w:b/>
          <w:bCs/>
          <w:i/>
          <w:iCs/>
          <w:color w:val="000000" w:themeColor="text1"/>
          <w:sz w:val="48"/>
          <w:szCs w:val="48"/>
          <w:highlight w:val="none"/>
          <w14:textFill>
            <w14:solidFill>
              <w14:schemeClr w14:val="tx1"/>
            </w14:solidFill>
          </w14:textFill>
        </w:rPr>
        <w:t xml:space="preserve">  我们更专心</w:t>
      </w:r>
    </w:p>
    <w:p>
      <w:pPr>
        <w:rPr>
          <w:rFonts w:hint="eastAsia" w:ascii="仿宋" w:hAnsi="仿宋" w:eastAsia="仿宋" w:cs="仿宋"/>
          <w:i/>
          <w:iCs/>
          <w:color w:val="000000" w:themeColor="text1"/>
          <w:sz w:val="28"/>
          <w:szCs w:val="22"/>
          <w:highlight w:val="none"/>
          <w14:textFill>
            <w14:solidFill>
              <w14:schemeClr w14:val="tx1"/>
            </w14:solidFill>
          </w14:textFill>
        </w:rPr>
      </w:pPr>
      <w:r>
        <w:rPr>
          <w:rFonts w:hint="eastAsia" w:ascii="仿宋" w:hAnsi="仿宋" w:eastAsia="仿宋" w:cs="仿宋"/>
          <w:b/>
          <w:bCs/>
          <w:i/>
          <w:iCs/>
          <w:color w:val="000000" w:themeColor="text1"/>
          <w:sz w:val="48"/>
          <w:szCs w:val="48"/>
          <w:highlight w:val="none"/>
          <w14:textFill>
            <w14:solidFill>
              <w14:schemeClr w14:val="tx1"/>
            </w14:solidFill>
          </w14:textFill>
        </w:rPr>
        <w:t xml:space="preserve">        </w:t>
      </w:r>
      <w:r>
        <w:rPr>
          <w:rFonts w:hint="eastAsia" w:ascii="仿宋" w:hAnsi="仿宋" w:eastAsia="仿宋" w:cs="仿宋"/>
          <w:b/>
          <w:bCs/>
          <w:i/>
          <w:iCs/>
          <w:color w:val="000000" w:themeColor="text1"/>
          <w:sz w:val="48"/>
          <w:szCs w:val="48"/>
          <w:highlight w:val="none"/>
          <w:u w:val="single"/>
          <w14:textFill>
            <w14:solidFill>
              <w14:schemeClr w14:val="tx1"/>
            </w14:solidFill>
          </w14:textFill>
        </w:rPr>
        <w:t xml:space="preserve">                      </w:t>
      </w:r>
      <w:r>
        <w:rPr>
          <w:rFonts w:hint="eastAsia" w:ascii="仿宋" w:hAnsi="仿宋" w:eastAsia="仿宋" w:cs="仿宋"/>
          <w:b/>
          <w:bCs/>
          <w:i/>
          <w:iCs/>
          <w:color w:val="000000" w:themeColor="text1"/>
          <w:sz w:val="48"/>
          <w:szCs w:val="48"/>
          <w:highlight w:val="none"/>
          <w14:textFill>
            <w14:solidFill>
              <w14:schemeClr w14:val="tx1"/>
            </w14:solidFill>
          </w14:textFill>
        </w:rPr>
        <w:t xml:space="preserve">      </w:t>
      </w:r>
    </w:p>
    <w:p>
      <w:pPr>
        <w:jc w:val="center"/>
        <w:rPr>
          <w:rFonts w:hint="eastAsia" w:ascii="仿宋" w:hAnsi="仿宋" w:eastAsia="仿宋" w:cs="仿宋"/>
          <w:b/>
          <w:bCs/>
          <w:i/>
          <w:iCs/>
          <w:color w:val="000000" w:themeColor="text1"/>
          <w:sz w:val="48"/>
          <w:szCs w:val="48"/>
          <w:highlight w:val="none"/>
          <w14:textFill>
            <w14:solidFill>
              <w14:schemeClr w14:val="tx1"/>
            </w14:solidFill>
          </w14:textFill>
        </w:rPr>
      </w:pPr>
      <w:r>
        <w:rPr>
          <w:rFonts w:hint="eastAsia" w:ascii="仿宋" w:hAnsi="仿宋" w:eastAsia="仿宋" w:cs="仿宋"/>
          <w:b/>
          <w:bCs/>
          <w:i/>
          <w:iCs/>
          <w:color w:val="000000" w:themeColor="text1"/>
          <w:sz w:val="48"/>
          <w:szCs w:val="48"/>
          <w:highlight w:val="none"/>
          <w14:textFill>
            <w14:solidFill>
              <w14:schemeClr w14:val="tx1"/>
            </w14:solidFill>
          </w14:textFill>
        </w:rPr>
        <w:t>做政府采购  我们更用心</w:t>
      </w:r>
    </w:p>
    <w:p>
      <w:pPr>
        <w:rPr>
          <w:rFonts w:hint="eastAsia" w:ascii="仿宋" w:hAnsi="仿宋" w:eastAsia="仿宋" w:cs="仿宋"/>
          <w:color w:val="000000" w:themeColor="text1"/>
          <w:highlight w:val="none"/>
          <w:lang w:val="zh-CN"/>
          <w14:textFill>
            <w14:solidFill>
              <w14:schemeClr w14:val="tx1"/>
            </w14:solidFill>
          </w14:textFill>
        </w:rPr>
      </w:pPr>
    </w:p>
    <w:p>
      <w:pPr>
        <w:rPr>
          <w:rFonts w:hint="eastAsia" w:ascii="仿宋" w:hAnsi="仿宋" w:eastAsia="仿宋" w:cs="仿宋"/>
          <w:color w:val="000000" w:themeColor="text1"/>
          <w:highlight w:val="none"/>
          <w:lang w:val="zh-CN"/>
          <w14:textFill>
            <w14:solidFill>
              <w14:schemeClr w14:val="tx1"/>
            </w14:solidFill>
          </w14:textFill>
        </w:rPr>
      </w:pPr>
    </w:p>
    <w:p>
      <w:pPr>
        <w:rPr>
          <w:rFonts w:hint="eastAsia" w:ascii="仿宋" w:hAnsi="仿宋" w:eastAsia="仿宋" w:cs="仿宋"/>
          <w:color w:val="000000" w:themeColor="text1"/>
          <w:highlight w:val="none"/>
          <w:lang w:val="zh-CN"/>
          <w14:textFill>
            <w14:solidFill>
              <w14:schemeClr w14:val="tx1"/>
            </w14:solidFill>
          </w14:textFill>
        </w:rPr>
      </w:pPr>
    </w:p>
    <w:p>
      <w:pPr>
        <w:pStyle w:val="37"/>
        <w:rPr>
          <w:rFonts w:hint="eastAsia" w:ascii="仿宋" w:hAnsi="仿宋" w:eastAsia="仿宋" w:cs="仿宋"/>
          <w:color w:val="000000" w:themeColor="text1"/>
          <w:highlight w:val="none"/>
          <w:lang w:val="zh-CN"/>
          <w14:textFill>
            <w14:solidFill>
              <w14:schemeClr w14:val="tx1"/>
            </w14:solidFill>
          </w14:textFill>
        </w:rPr>
      </w:pPr>
    </w:p>
    <w:p>
      <w:pPr>
        <w:pStyle w:val="37"/>
        <w:rPr>
          <w:rFonts w:hint="eastAsia" w:ascii="仿宋" w:hAnsi="仿宋" w:eastAsia="仿宋" w:cs="仿宋"/>
          <w:color w:val="000000" w:themeColor="text1"/>
          <w:highlight w:val="none"/>
          <w:lang w:val="zh-CN"/>
          <w14:textFill>
            <w14:solidFill>
              <w14:schemeClr w14:val="tx1"/>
            </w14:solidFill>
          </w14:textFill>
        </w:rPr>
      </w:pPr>
    </w:p>
    <w:p>
      <w:pPr>
        <w:pStyle w:val="37"/>
        <w:rPr>
          <w:rFonts w:hint="eastAsia" w:ascii="仿宋" w:hAnsi="仿宋" w:eastAsia="仿宋" w:cs="仿宋"/>
          <w:color w:val="000000" w:themeColor="text1"/>
          <w:highlight w:val="none"/>
          <w:lang w:val="zh-CN"/>
          <w14:textFill>
            <w14:solidFill>
              <w14:schemeClr w14:val="tx1"/>
            </w14:solidFill>
          </w14:textFill>
        </w:rPr>
      </w:pPr>
    </w:p>
    <w:p>
      <w:pPr>
        <w:pStyle w:val="37"/>
        <w:rPr>
          <w:rFonts w:hint="eastAsia" w:ascii="仿宋" w:hAnsi="仿宋" w:eastAsia="仿宋" w:cs="仿宋"/>
          <w:color w:val="000000" w:themeColor="text1"/>
          <w:highlight w:val="none"/>
          <w:lang w:val="zh-CN"/>
          <w14:textFill>
            <w14:solidFill>
              <w14:schemeClr w14:val="tx1"/>
            </w14:solidFill>
          </w14:textFill>
        </w:rPr>
      </w:pPr>
    </w:p>
    <w:p>
      <w:pPr>
        <w:pStyle w:val="37"/>
        <w:rPr>
          <w:rFonts w:hint="eastAsia" w:ascii="仿宋" w:hAnsi="仿宋" w:eastAsia="仿宋" w:cs="仿宋"/>
          <w:color w:val="000000" w:themeColor="text1"/>
          <w:highlight w:val="none"/>
          <w:lang w:val="zh-CN"/>
          <w14:textFill>
            <w14:solidFill>
              <w14:schemeClr w14:val="tx1"/>
            </w14:solidFill>
          </w14:textFill>
        </w:rPr>
      </w:pPr>
    </w:p>
    <w:p>
      <w:pPr>
        <w:pStyle w:val="37"/>
        <w:rPr>
          <w:rFonts w:hint="eastAsia" w:ascii="仿宋" w:hAnsi="仿宋" w:eastAsia="仿宋" w:cs="仿宋"/>
          <w:color w:val="000000" w:themeColor="text1"/>
          <w:highlight w:val="none"/>
          <w:lang w:val="zh-CN"/>
          <w14:textFill>
            <w14:solidFill>
              <w14:schemeClr w14:val="tx1"/>
            </w14:solidFill>
          </w14:textFill>
        </w:rPr>
      </w:pPr>
    </w:p>
    <w:p>
      <w:pPr>
        <w:pStyle w:val="37"/>
        <w:rPr>
          <w:rFonts w:hint="eastAsia" w:ascii="仿宋" w:hAnsi="仿宋" w:eastAsia="仿宋" w:cs="仿宋"/>
          <w:color w:val="000000" w:themeColor="text1"/>
          <w:highlight w:val="none"/>
          <w:lang w:val="zh-CN"/>
          <w14:textFill>
            <w14:solidFill>
              <w14:schemeClr w14:val="tx1"/>
            </w14:solidFill>
          </w14:textFill>
        </w:rPr>
      </w:pPr>
    </w:p>
    <w:p>
      <w:pPr>
        <w:rPr>
          <w:rFonts w:hint="eastAsia" w:ascii="仿宋" w:hAnsi="仿宋" w:eastAsia="仿宋" w:cs="仿宋"/>
          <w:color w:val="000000" w:themeColor="text1"/>
          <w:highlight w:val="none"/>
          <w:lang w:val="zh-CN"/>
          <w14:textFill>
            <w14:solidFill>
              <w14:schemeClr w14:val="tx1"/>
            </w14:solidFill>
          </w14:textFill>
        </w:rPr>
      </w:pPr>
    </w:p>
    <w:p>
      <w:pPr>
        <w:rPr>
          <w:rFonts w:hint="eastAsia" w:ascii="仿宋" w:hAnsi="仿宋" w:eastAsia="仿宋" w:cs="仿宋"/>
          <w:color w:val="000000" w:themeColor="text1"/>
          <w:sz w:val="40"/>
          <w:szCs w:val="40"/>
          <w:highlight w:val="none"/>
          <w:lang w:val="zh-CN"/>
          <w14:textFill>
            <w14:solidFill>
              <w14:schemeClr w14:val="tx1"/>
            </w14:solidFill>
          </w14:textFill>
        </w:rPr>
      </w:pPr>
      <w:r>
        <w:rPr>
          <w:rFonts w:hint="eastAsia" w:ascii="仿宋" w:hAnsi="仿宋" w:eastAsia="仿宋" w:cs="仿宋"/>
          <w:color w:val="000000" w:themeColor="text1"/>
          <w:sz w:val="40"/>
          <w:szCs w:val="40"/>
          <w:highlight w:val="none"/>
          <w:lang w:val="zh-CN"/>
          <w14:textFill>
            <w14:solidFill>
              <w14:schemeClr w14:val="tx1"/>
            </w14:solidFill>
          </w14:textFill>
        </w:rPr>
        <w:t>华招广和项目管理有限公司</w:t>
      </w:r>
    </w:p>
    <w:p>
      <w:pPr>
        <w:autoSpaceDE w:val="0"/>
        <w:autoSpaceDN w:val="0"/>
        <w:spacing w:line="560" w:lineRule="exact"/>
        <w:rPr>
          <w:rFonts w:hint="eastAsia" w:ascii="仿宋" w:hAnsi="仿宋" w:eastAsia="仿宋" w:cs="仿宋"/>
          <w:color w:val="000000" w:themeColor="text1"/>
          <w:highlight w:val="none"/>
          <w:u w:val="single"/>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autoSpaceDE w:val="0"/>
        <w:autoSpaceDN w:val="0"/>
        <w:spacing w:line="560" w:lineRule="exac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lang w:val="zh-CN"/>
          <w14:textFill>
            <w14:solidFill>
              <w14:schemeClr w14:val="tx1"/>
            </w14:solidFill>
          </w14:textFill>
        </w:rPr>
        <w:t>地</w:t>
      </w:r>
      <w:r>
        <w:rPr>
          <w:rFonts w:hint="eastAsia" w:ascii="仿宋" w:hAnsi="仿宋" w:eastAsia="仿宋" w:cs="仿宋"/>
          <w:bCs/>
          <w:color w:val="000000" w:themeColor="text1"/>
          <w:sz w:val="24"/>
          <w:highlight w:val="none"/>
          <w14:textFill>
            <w14:solidFill>
              <w14:schemeClr w14:val="tx1"/>
            </w14:solidFill>
          </w14:textFill>
        </w:rPr>
        <w:t xml:space="preserve">    </w:t>
      </w:r>
      <w:r>
        <w:rPr>
          <w:rFonts w:hint="eastAsia" w:ascii="仿宋" w:hAnsi="仿宋" w:eastAsia="仿宋" w:cs="仿宋"/>
          <w:bCs/>
          <w:color w:val="000000" w:themeColor="text1"/>
          <w:sz w:val="24"/>
          <w:highlight w:val="none"/>
          <w:lang w:val="zh-CN"/>
          <w14:textFill>
            <w14:solidFill>
              <w14:schemeClr w14:val="tx1"/>
            </w14:solidFill>
          </w14:textFill>
        </w:rPr>
        <w:t>址：</w:t>
      </w:r>
      <w:r>
        <w:rPr>
          <w:rFonts w:hint="eastAsia" w:ascii="仿宋" w:hAnsi="仿宋" w:eastAsia="仿宋" w:cs="仿宋"/>
          <w:bCs/>
          <w:color w:val="000000" w:themeColor="text1"/>
          <w:sz w:val="24"/>
          <w:highlight w:val="none"/>
          <w14:textFill>
            <w14:solidFill>
              <w14:schemeClr w14:val="tx1"/>
            </w14:solidFill>
          </w14:textFill>
        </w:rPr>
        <w:t>西安市朱雀大街南段1号汇成天玺C座18层</w:t>
      </w:r>
    </w:p>
    <w:p>
      <w:pPr>
        <w:autoSpaceDE w:val="0"/>
        <w:autoSpaceDN w:val="0"/>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邮    编：710000</w:t>
      </w:r>
    </w:p>
    <w:p>
      <w:pPr>
        <w:autoSpaceDE w:val="0"/>
        <w:autoSpaceDN w:val="0"/>
        <w:spacing w:line="560" w:lineRule="exac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电    话：029-87592321</w:t>
      </w:r>
    </w:p>
    <w:p>
      <w:pPr>
        <w:autoSpaceDE w:val="0"/>
        <w:autoSpaceDN w:val="0"/>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电子邮箱：hzghxmglyxgs@163.com</w:t>
      </w:r>
    </w:p>
    <w:p>
      <w:pPr>
        <w:autoSpaceDE w:val="0"/>
        <w:autoSpaceDN w:val="0"/>
        <w:spacing w:line="560" w:lineRule="exact"/>
        <w:rPr>
          <w:rFonts w:hint="eastAsia" w:ascii="仿宋" w:hAnsi="仿宋" w:eastAsia="仿宋" w:cs="仿宋"/>
          <w:color w:val="000000" w:themeColor="text1"/>
          <w:highlight w:val="none"/>
          <w:u w:val="single"/>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pStyle w:val="15"/>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sectPr>
      <w:footerReference r:id="rId22" w:type="default"/>
      <w:pgSz w:w="11907" w:h="16840"/>
      <w:pgMar w:top="1418" w:right="1287" w:bottom="936" w:left="1259"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auto"/>
    <w:pitch w:val="default"/>
    <w:sig w:usb0="E00006FF" w:usb1="0000FCFF" w:usb2="00000001" w:usb3="00000000" w:csb0="6000019F" w:csb1="DFD70000"/>
  </w:font>
  <w:font w:name="SourceHanSansC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ascii="楷体" w:hAnsi="楷体" w:eastAsia="楷体" w:cs="楷体"/>
        <w:b/>
        <w:sz w:val="18"/>
        <w:szCs w:val="18"/>
        <w:u w:val="single"/>
      </w:rPr>
    </w:pPr>
    <w:r>
      <w:rPr>
        <w:rFonts w:hint="eastAsia" w:ascii="楷体" w:hAnsi="楷体" w:eastAsia="楷体" w:cs="楷体"/>
        <w:b/>
        <w:sz w:val="18"/>
        <w:szCs w:val="18"/>
      </w:rPr>
      <w:t>第</w:t>
    </w:r>
    <w:r>
      <w:rPr>
        <w:rFonts w:hint="eastAsia" w:ascii="楷体" w:hAnsi="楷体" w:eastAsia="楷体" w:cs="楷体"/>
        <w:b/>
        <w:sz w:val="18"/>
        <w:szCs w:val="18"/>
      </w:rPr>
      <w:fldChar w:fldCharType="begin"/>
    </w:r>
    <w:r>
      <w:rPr>
        <w:rFonts w:hint="eastAsia" w:ascii="楷体" w:hAnsi="楷体" w:eastAsia="楷体" w:cs="楷体"/>
        <w:b/>
        <w:sz w:val="18"/>
        <w:szCs w:val="18"/>
      </w:rPr>
      <w:instrText xml:space="preserve"> PAGE  \* Arabic  \* MERGEFORMAT </w:instrText>
    </w:r>
    <w:r>
      <w:rPr>
        <w:rFonts w:hint="eastAsia" w:ascii="楷体" w:hAnsi="楷体" w:eastAsia="楷体" w:cs="楷体"/>
        <w:b/>
        <w:sz w:val="18"/>
        <w:szCs w:val="18"/>
      </w:rPr>
      <w:fldChar w:fldCharType="separate"/>
    </w:r>
    <w:r>
      <w:rPr>
        <w:rFonts w:hint="eastAsia" w:ascii="楷体" w:hAnsi="楷体" w:eastAsia="楷体" w:cs="楷体"/>
        <w:b/>
        <w:sz w:val="18"/>
        <w:szCs w:val="18"/>
      </w:rPr>
      <w:t>17</w:t>
    </w:r>
    <w:r>
      <w:rPr>
        <w:rFonts w:hint="eastAsia" w:ascii="楷体" w:hAnsi="楷体" w:eastAsia="楷体" w:cs="楷体"/>
        <w:b/>
        <w:sz w:val="18"/>
        <w:szCs w:val="18"/>
      </w:rPr>
      <w:fldChar w:fldCharType="end"/>
    </w:r>
    <w:r>
      <w:rPr>
        <w:rFonts w:hint="eastAsia" w:ascii="楷体" w:hAnsi="楷体" w:eastAsia="楷体" w:cs="楷体"/>
        <w:b/>
        <w:sz w:val="18"/>
        <w:szCs w:val="18"/>
      </w:rPr>
      <w:t>页 共</w:t>
    </w:r>
    <w:r>
      <w:rPr>
        <w:rFonts w:hint="eastAsia" w:ascii="楷体" w:hAnsi="楷体" w:eastAsia="楷体" w:cs="楷体"/>
        <w:b/>
        <w:sz w:val="18"/>
        <w:szCs w:val="18"/>
      </w:rPr>
      <w:fldChar w:fldCharType="begin"/>
    </w:r>
    <w:r>
      <w:rPr>
        <w:rFonts w:hint="eastAsia" w:ascii="楷体" w:hAnsi="楷体" w:eastAsia="楷体" w:cs="楷体"/>
        <w:b/>
        <w:sz w:val="18"/>
        <w:szCs w:val="18"/>
      </w:rPr>
      <w:instrText xml:space="preserve"> NUMPAGES  \* Arabic  \* MERGEFORMAT </w:instrText>
    </w:r>
    <w:r>
      <w:rPr>
        <w:rFonts w:hint="eastAsia" w:ascii="楷体" w:hAnsi="楷体" w:eastAsia="楷体" w:cs="楷体"/>
        <w:b/>
        <w:sz w:val="18"/>
        <w:szCs w:val="18"/>
      </w:rPr>
      <w:fldChar w:fldCharType="separate"/>
    </w:r>
    <w:r>
      <w:rPr>
        <w:rFonts w:hint="eastAsia" w:ascii="楷体" w:hAnsi="楷体" w:eastAsia="楷体" w:cs="楷体"/>
        <w:b/>
        <w:sz w:val="18"/>
        <w:szCs w:val="18"/>
      </w:rPr>
      <w:t>62</w:t>
    </w:r>
    <w:r>
      <w:rPr>
        <w:rFonts w:hint="eastAsia" w:ascii="楷体" w:hAnsi="楷体" w:eastAsia="楷体" w:cs="楷体"/>
        <w:b/>
        <w:sz w:val="18"/>
        <w:szCs w:val="18"/>
      </w:rPr>
      <w:fldChar w:fldCharType="end"/>
    </w:r>
    <w:r>
      <w:rPr>
        <w:rFonts w:hint="eastAsia" w:ascii="楷体" w:hAnsi="楷体" w:eastAsia="楷体" w:cs="楷体"/>
        <w:b/>
        <w:sz w:val="18"/>
        <w:szCs w:val="18"/>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ind w:firstLine="103" w:firstLineChars="49"/>
      <w:rPr>
        <w:b/>
        <w:szCs w:val="21"/>
      </w:rPr>
    </w:pPr>
    <w:r>
      <w:rPr>
        <w:rFonts w:hint="eastAsia"/>
        <w:b/>
        <w:szCs w:val="21"/>
      </w:rPr>
      <w:t>--------------</w:t>
    </w:r>
    <w:r>
      <w:rPr>
        <w:rFonts w:hint="eastAsia"/>
        <w:b/>
      </w:rPr>
      <w:t>-</w:t>
    </w:r>
    <w:r>
      <w:rPr>
        <w:rFonts w:hint="eastAsia"/>
        <w:b/>
        <w:szCs w:val="21"/>
      </w:rPr>
      <w:t>--------------------------------------------------</w:t>
    </w:r>
    <w:r>
      <w:rPr>
        <w:szCs w:val="21"/>
      </w:rPr>
      <w:fldChar w:fldCharType="begin"/>
    </w:r>
    <w:r>
      <w:rPr>
        <w:rStyle w:val="26"/>
        <w:szCs w:val="21"/>
      </w:rPr>
      <w:instrText xml:space="preserve"> PAGE </w:instrText>
    </w:r>
    <w:r>
      <w:rPr>
        <w:szCs w:val="21"/>
      </w:rPr>
      <w:fldChar w:fldCharType="separate"/>
    </w:r>
    <w:r>
      <w:rPr>
        <w:rStyle w:val="26"/>
        <w:szCs w:val="21"/>
      </w:rPr>
      <w:t>41</w:t>
    </w:r>
    <w:r>
      <w:rPr>
        <w:szCs w:val="21"/>
      </w:rPr>
      <w:fldChar w:fldCharType="end"/>
    </w:r>
    <w:r>
      <w:rPr>
        <w:rStyle w:val="26"/>
        <w:rFonts w:hint="eastAsia"/>
        <w:szCs w:val="21"/>
      </w:rPr>
      <w:t xml:space="preserve"> </w:t>
    </w:r>
    <w:r>
      <w:rPr>
        <w:rFonts w:hint="eastAsia"/>
        <w:b/>
        <w:szCs w:val="21"/>
      </w:rPr>
      <w:t>---------------------------------------------------------</w:t>
    </w:r>
  </w:p>
  <w:p>
    <w:pPr>
      <w:spacing w:line="280" w:lineRule="exact"/>
      <w:jc w:val="center"/>
      <w:rPr>
        <w:b/>
        <w:szCs w:val="21"/>
      </w:rPr>
    </w:pPr>
    <w:r>
      <w:rPr>
        <w:rFonts w:hint="eastAsia"/>
        <w:b/>
        <w:szCs w:val="21"/>
      </w:rPr>
      <w:t>华招广和项目管理有限公司  SHAANXI SHANGDE TENDERING CO，LTD</w:t>
    </w:r>
  </w:p>
  <w:p>
    <w:pPr>
      <w:spacing w:line="280" w:lineRule="exact"/>
      <w:jc w:val="center"/>
      <w:rPr>
        <w:rStyle w:val="26"/>
        <w:b/>
        <w:szCs w:val="21"/>
      </w:rPr>
    </w:pPr>
    <w:r>
      <w:rPr>
        <w:rFonts w:hint="eastAsia"/>
        <w:b/>
      </w:rPr>
      <w:t>地 址：西安市南二环西段华融国际A座25层D区   电 话：029-85350801/2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hint="eastAsia" w:ascii="仿宋" w:hAnsi="仿宋" w:eastAsia="仿宋" w:cs="仿宋"/>
        <w:b/>
        <w:sz w:val="18"/>
        <w:szCs w:val="18"/>
        <w:u w:val="single"/>
      </w:rPr>
    </w:pPr>
    <w:r>
      <w:rPr>
        <w:rFonts w:hint="eastAsia" w:ascii="仿宋" w:hAnsi="仿宋" w:eastAsia="仿宋" w:cs="仿宋"/>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238125</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73</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页</w:t>
                          </w:r>
                        </w:p>
                      </w:txbxContent>
                    </wps:txbx>
                    <wps:bodyPr wrap="none" lIns="0" tIns="0" rIns="0" bIns="0">
                      <a:spAutoFit/>
                    </wps:bodyPr>
                  </wps:wsp>
                </a:graphicData>
              </a:graphic>
            </wp:anchor>
          </w:drawing>
        </mc:Choice>
        <mc:Fallback>
          <w:pict>
            <v:shape id="_x0000_s1026" o:spid="_x0000_s1026" o:spt="202" type="#_x0000_t202" style="position:absolute;left:0pt;margin-top:18.75pt;height:144pt;width:144pt;mso-position-horizontal:center;mso-position-horizontal-relative:margin;mso-wrap-style:none;z-index:251664384;mso-width-relative:page;mso-height-relative:page;" filled="f" stroked="f" coordsize="21600,21600" o:gfxdata="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zf/F1wAAAAcBAAAPAAAAAAAAAAEAIAAAACIAAABkcnMv&#10;ZG93bnJldi54bWxQSwECFAAUAAAACACHTuJA3cXsccsBAACZAwAADgAAAAAAAAABACAAAAAmAQAA&#10;ZHJzL2Uyb0RvYy54bWxQSwUGAAAAAAYABgBZAQAAYwUAAAAA&#10;">
              <v:fill on="f" focussize="0,0"/>
              <v:stroke on="f" weight="1.25pt"/>
              <v:imagedata o:title=""/>
              <o:lock v:ext="edit" aspectratio="f"/>
              <v:textbox inset="0mm,0mm,0mm,0mm" style="mso-fit-shape-to-text:t;">
                <w:txbxContent>
                  <w:p>
                    <w:pPr>
                      <w:pStyle w:val="15"/>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73</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页</w:t>
                    </w:r>
                  </w:p>
                </w:txbxContent>
              </v:textbox>
            </v:shape>
          </w:pict>
        </mc:Fallback>
      </mc:AlternateContent>
    </w:r>
    <w:r>
      <w:rPr>
        <w:rFonts w:hint="eastAsia" w:ascii="仿宋" w:hAnsi="仿宋" w:eastAsia="仿宋" w:cs="仿宋"/>
        <w:b/>
        <w:sz w:val="18"/>
        <w:szCs w:val="18"/>
        <w:u w:val="single"/>
      </w:rPr>
      <w:t>华招广和项目管理有限公司        西安市朱雀大街南段1号汇成天玺C座18层          电话：029-87592321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spacing w:line="280" w:lineRule="exact"/>
      <w:rPr>
        <w:rFonts w:ascii="宋体" w:hAnsi="宋体"/>
        <w:b/>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hint="eastAsia" w:ascii="仿宋" w:hAnsi="仿宋" w:eastAsia="仿宋" w:cs="仿宋"/>
        <w:b/>
        <w:sz w:val="18"/>
        <w:szCs w:val="18"/>
      </w:rPr>
    </w:pPr>
    <w:r>
      <w:rPr>
        <w:rFonts w:hint="eastAsia" w:ascii="仿宋" w:hAnsi="仿宋" w:eastAsia="仿宋" w:cs="仿宋"/>
        <w:b/>
        <w:sz w:val="18"/>
        <w:szCs w:val="18"/>
        <w:u w:val="single"/>
      </w:rPr>
      <w:t>华招广和项目管理有限公司        西安市朱雀大街南段1号汇成天玺C座18层          电话：029-87592321</w:t>
    </w:r>
  </w:p>
  <w:p>
    <w:pPr>
      <w:spacing w:line="280" w:lineRule="exact"/>
      <w:jc w:val="center"/>
      <w:rPr>
        <w:rFonts w:ascii="楷体" w:hAnsi="楷体" w:eastAsia="楷体" w:cs="楷体"/>
        <w:b/>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posOffset>2468880</wp:posOffset>
              </wp:positionH>
              <wp:positionV relativeFrom="paragraph">
                <wp:posOffset>36830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8</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194.4pt;margin-top:2.9pt;height:144pt;width:144pt;mso-position-horizontal-relative:margin;mso-wrap-style:none;z-index:251661312;mso-width-relative:page;mso-height-relative:page;" filled="f" stroked="f" coordsize="21600,21600" o:gfxdata="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&#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kqxN7ZAAAACQEAAA8AAAAAAAAAAQAgAAAAIgAAAGRy&#10;cy9kb3ducmV2LnhtbFBLAQIUABQAAAAIAIdO4kApKqhpywEAAJkDAAAOAAAAAAAAAAEAIAAAACgB&#10;AABkcnMvZTJvRG9jLnhtbFBLBQYAAAAABgAGAFkBAABlBQAAAAA=&#10;">
              <v:fill on="f" focussize="0,0"/>
              <v:stroke on="f" weight="1.25pt"/>
              <v:imagedata o:title=""/>
              <o:lock v:ext="edit" aspectratio="f"/>
              <v:textbox inset="0mm,0mm,0mm,0mm" style="mso-fit-shape-to-text:t;">
                <w:txbxContent>
                  <w:p>
                    <w:pPr>
                      <w:pStyle w:val="15"/>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8</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hint="eastAsia" w:ascii="仿宋" w:hAnsi="仿宋" w:eastAsia="仿宋" w:cs="仿宋"/>
        <w:b/>
        <w:sz w:val="18"/>
        <w:szCs w:val="18"/>
        <w:u w:val="single"/>
      </w:rPr>
    </w:pPr>
    <w:r>
      <w:rPr>
        <w:rFonts w:hint="eastAsia" w:ascii="仿宋" w:hAnsi="仿宋" w:eastAsia="仿宋" w:cs="仿宋"/>
        <w:b/>
        <w:sz w:val="18"/>
        <w:szCs w:val="18"/>
        <w:u w:val="single"/>
      </w:rPr>
      <w:t>华招广和项目管理有限公司        西安市朱雀大街南段1号汇成天玺C座18层          电话：029-87592321</w:t>
    </w:r>
  </w:p>
  <w:p>
    <w:pPr>
      <w:spacing w:line="280" w:lineRule="exact"/>
      <w:jc w:val="center"/>
      <w:rPr>
        <w:rFonts w:ascii="楷体" w:hAnsi="楷体" w:eastAsia="楷体" w:cs="楷体"/>
        <w:b/>
        <w:sz w:val="18"/>
        <w:szCs w:val="18"/>
        <w:u w:val="single"/>
      </w:rPr>
    </w:pPr>
    <w:r>
      <w:rPr>
        <w:sz w:val="18"/>
      </w:rPr>
      <mc:AlternateContent>
        <mc:Choice Requires="wps">
          <w:drawing>
            <wp:anchor distT="0" distB="0" distL="114300" distR="114300" simplePos="0" relativeHeight="251662336" behindDoc="0" locked="0" layoutInCell="1" allowOverlap="1">
              <wp:simplePos x="0" y="0"/>
              <wp:positionH relativeFrom="margin">
                <wp:posOffset>2486025</wp:posOffset>
              </wp:positionH>
              <wp:positionV relativeFrom="paragraph">
                <wp:posOffset>28575</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76</w:t>
                          </w:r>
                          <w: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195.75pt;margin-top:2.25pt;height:144pt;width:144pt;mso-position-horizontal-relative:margin;mso-wrap-style:none;z-index:251662336;mso-width-relative:page;mso-height-relative:page;" filled="f" stroked="f" coordsize="21600,21600" o:gfxdata="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&#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xQ3Ot2gAAAAkBAAAPAAAAAAAAAAEAIAAAACIAAABk&#10;cnMvZG93bnJldi54bWxQSwECFAAUAAAACACHTuJAfwe2bcsBAACZAwAADgAAAAAAAAABACAAAAAp&#10;AQAAZHJzL2Uyb0RvYy54bWxQSwUGAAAAAAYABgBZAQAAZgUAAAAA&#10;">
              <v:fill on="f" focussize="0,0"/>
              <v:stroke on="f" weight="1.25pt"/>
              <v:imagedata o:title=""/>
              <o:lock v:ext="edit" aspectratio="f"/>
              <v:textbox inset="0mm,0mm,0mm,0mm" style="mso-fit-shape-to-text:t;">
                <w:txbxContent>
                  <w:p>
                    <w:pPr>
                      <w:pStyle w:val="1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76</w:t>
                    </w:r>
                    <w:r>
                      <w:fldChar w:fldCharType="end"/>
                    </w:r>
                    <w:r>
                      <w:rPr>
                        <w:rFonts w:hint="eastAsia"/>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90" w:firstLineChars="50"/>
      <w:rPr>
        <w:rStyle w:val="26"/>
      </w:rPr>
    </w:pPr>
    <w:r>
      <w:rPr>
        <w:rStyle w:val="26"/>
        <w:rFonts w:hint="eastAsia"/>
      </w:rPr>
      <w:t xml:space="preserve">  </w:t>
    </w:r>
  </w:p>
  <w:p>
    <w:pPr>
      <w:spacing w:line="280" w:lineRule="exact"/>
      <w:jc w:val="center"/>
      <w:rPr>
        <w:rFonts w:hint="eastAsia" w:ascii="仿宋" w:hAnsi="仿宋" w:eastAsia="仿宋" w:cs="仿宋"/>
        <w:b/>
        <w:sz w:val="18"/>
        <w:szCs w:val="18"/>
        <w:u w:val="single"/>
      </w:rPr>
    </w:pPr>
    <w:r>
      <w:rPr>
        <w:rFonts w:hint="eastAsia" w:ascii="仿宋" w:hAnsi="仿宋" w:eastAsia="仿宋" w:cs="仿宋"/>
        <w:b/>
        <w:sz w:val="18"/>
        <w:szCs w:val="18"/>
        <w:u w:val="single"/>
      </w:rPr>
      <w:t>华招广和项目管理有限公司        西安市朱雀大街南段1号汇成天玺C座18层          电话：029-87592321</w:t>
    </w:r>
  </w:p>
  <w:p>
    <w:pPr>
      <w:spacing w:line="280" w:lineRule="exact"/>
      <w:jc w:val="center"/>
      <w:rPr>
        <w:rFonts w:hint="eastAsia" w:ascii="仿宋" w:hAnsi="仿宋" w:eastAsia="仿宋" w:cs="仿宋"/>
        <w:b/>
        <w:sz w:val="18"/>
        <w:szCs w:val="18"/>
      </w:rPr>
    </w:pPr>
    <w:r>
      <w:rPr>
        <w:rFonts w:hint="eastAsia" w:ascii="仿宋" w:hAnsi="仿宋" w:eastAsia="仿宋" w:cs="仿宋"/>
        <w:sz w:val="18"/>
      </w:rPr>
      <mc:AlternateContent>
        <mc:Choice Requires="wps">
          <w:drawing>
            <wp:anchor distT="0" distB="0" distL="114300" distR="114300" simplePos="0" relativeHeight="251663360" behindDoc="0" locked="0" layoutInCell="1" allowOverlap="1">
              <wp:simplePos x="0" y="0"/>
              <wp:positionH relativeFrom="margin">
                <wp:posOffset>4151630</wp:posOffset>
              </wp:positionH>
              <wp:positionV relativeFrom="paragraph">
                <wp:posOffset>48260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jc w:val="center"/>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56</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76</w:t>
                          </w:r>
                          <w:r>
                            <w:rPr>
                              <w:rFonts w:hint="eastAsia" w:ascii="仿宋" w:hAnsi="仿宋" w:eastAsia="仿宋" w:cs="仿宋"/>
                            </w:rPr>
                            <w:fldChar w:fldCharType="end"/>
                          </w:r>
                          <w:r>
                            <w:rPr>
                              <w:rFonts w:hint="eastAsia" w:ascii="仿宋" w:hAnsi="仿宋" w:eastAsia="仿宋" w:cs="仿宋"/>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326.9pt;margin-top:3.8pt;height:144pt;width:144pt;mso-position-horizontal-relative:margin;mso-wrap-style:none;z-index:251663360;mso-width-relative:page;mso-height-relative:page;" filled="f" stroked="f" coordsize="21600,21600" o:gfxdata="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NUyCo2QAAAAkBAAAPAAAAAAAAAAEAIAAAACIAAABk&#10;cnMvZG93bnJldi54bWxQSwECFAAUAAAACACHTuJAJDON3MwBAACZAwAADgAAAAAAAAABACAAAAAo&#10;AQAAZHJzL2Uyb0RvYy54bWxQSwUGAAAAAAYABgBZAQAAZgUAAAAA&#10;">
              <v:fill on="f" focussize="0,0"/>
              <v:stroke on="f" weight="1.25pt"/>
              <v:imagedata o:title=""/>
              <o:lock v:ext="edit" aspectratio="f"/>
              <v:textbox inset="0mm,0mm,0mm,0mm" style="mso-fit-shape-to-text:t;">
                <w:txbxContent>
                  <w:p>
                    <w:pPr>
                      <w:pStyle w:val="15"/>
                      <w:jc w:val="center"/>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56</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76</w:t>
                    </w:r>
                    <w:r>
                      <w:rPr>
                        <w:rFonts w:hint="eastAsia" w:ascii="仿宋" w:hAnsi="仿宋" w:eastAsia="仿宋" w:cs="仿宋"/>
                      </w:rPr>
                      <w:fldChar w:fldCharType="end"/>
                    </w:r>
                    <w:r>
                      <w:rPr>
                        <w:rFonts w:hint="eastAsia" w:ascii="仿宋" w:hAnsi="仿宋" w:eastAsia="仿宋" w:cs="仿宋"/>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ascii="楷体" w:hAnsi="楷体" w:eastAsia="楷体" w:cs="楷体"/>
        <w:b/>
        <w:sz w:val="18"/>
        <w:szCs w:val="18"/>
        <w:u w:val="single"/>
      </w:rPr>
    </w:pPr>
    <w:r>
      <w:rPr>
        <w:sz w:val="18"/>
      </w:rPr>
      <mc:AlternateContent>
        <mc:Choice Requires="wps">
          <w:drawing>
            <wp:anchor distT="0" distB="0" distL="114300" distR="114300" simplePos="0" relativeHeight="251665408" behindDoc="0" locked="0" layoutInCell="1" allowOverlap="1">
              <wp:simplePos x="0" y="0"/>
              <wp:positionH relativeFrom="margin">
                <wp:posOffset>2484755</wp:posOffset>
              </wp:positionH>
              <wp:positionV relativeFrom="paragraph">
                <wp:posOffset>198755</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59</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195.65pt;margin-top:15.65pt;height:144pt;width:144pt;mso-position-horizontal-relative:margin;mso-wrap-style:none;z-index:251665408;mso-width-relative:page;mso-height-relative:page;" filled="f" stroked="f" coordsize="21600,21600" o:gfxdata="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6nxK1wAAAAoBAAAPAAAAAAAAAAEAIAAAACIAAABkcnMv&#10;ZG93bnJldi54bWxQSwECFAAUAAAACACHTuJA012KZcsBAACZAwAADgAAAAAAAAABACAAAAAmAQAA&#10;ZHJzL2Uyb0RvYy54bWxQSwUGAAAAAAYABgBZAQAAYwUAAAAA&#10;">
              <v:fill on="f" focussize="0,0"/>
              <v:stroke on="f" weight="1.25pt"/>
              <v:imagedata o:title=""/>
              <o:lock v:ext="edit" aspectratio="f"/>
              <v:textbox inset="0mm,0mm,0mm,0mm" style="mso-fit-shape-to-text:t;">
                <w:txbxContent>
                  <w:p>
                    <w:pPr>
                      <w:pStyle w:val="15"/>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59</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 xml:space="preserve"> 页</w:t>
                    </w:r>
                  </w:p>
                </w:txbxContent>
              </v:textbox>
            </v:shape>
          </w:pict>
        </mc:Fallback>
      </mc:AlternateContent>
    </w:r>
    <w:r>
      <w:rPr>
        <w:rFonts w:hint="eastAsia" w:ascii="楷体" w:hAnsi="楷体" w:eastAsia="楷体" w:cs="楷体"/>
        <w:b/>
        <w:sz w:val="18"/>
        <w:szCs w:val="18"/>
        <w:u w:val="single"/>
      </w:rPr>
      <w:t>华招广和项目管理有限公司        西安市朱雀大街南段1号汇成天玺C座18层          电话：029-87592321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ascii="楷体" w:hAnsi="楷体" w:eastAsia="楷体" w:cs="楷体"/>
        <w:b/>
        <w:sz w:val="18"/>
        <w:szCs w:val="18"/>
        <w:u w:val="single"/>
        <w:shd w:val="pct10"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ascii="宋体" w:hAnsi="宋体"/>
        <w:b/>
        <w:kern w:val="144"/>
        <w:sz w:val="21"/>
        <w:szCs w:val="21"/>
        <w:u w:val="single"/>
        <w:shd w:val="pct10" w:color="auto" w:fill="FFFFF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ascii="黑体" w:eastAsia="黑体"/>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pPr>
    <w:r>
      <w:rPr>
        <w:rFonts w:hint="eastAsia" w:ascii="仿宋" w:hAnsi="仿宋" w:eastAsia="仿宋" w:cs="仿宋"/>
        <w:b/>
        <w:u w:val="single"/>
        <w:lang w:val="en-US" w:eastAsia="zh-CN"/>
      </w:rPr>
      <w:t>陕西福彩公益之声系列宣传服务采购项目</w:t>
    </w:r>
    <w:r>
      <w:rPr>
        <w:rFonts w:hint="eastAsia" w:ascii="仿宋" w:hAnsi="仿宋" w:eastAsia="仿宋" w:cs="仿宋"/>
        <w:b/>
        <w:u w:val="single"/>
      </w:rPr>
      <w:t xml:space="preserve"> </w:t>
    </w:r>
    <w:r>
      <w:rPr>
        <w:rFonts w:hint="eastAsia" w:ascii="仿宋" w:hAnsi="仿宋" w:eastAsia="仿宋" w:cs="仿宋"/>
        <w:b/>
        <w:u w:val="single"/>
        <w:lang w:val="en-US" w:eastAsia="zh-CN"/>
      </w:rPr>
      <w:t xml:space="preserve">                                                    </w:t>
    </w:r>
    <w:r>
      <w:rPr>
        <w:rFonts w:hint="eastAsia" w:ascii="仿宋" w:hAnsi="仿宋" w:eastAsia="仿宋" w:cs="仿宋"/>
        <w:b/>
        <w:u w:val="single"/>
        <w:lang w:eastAsia="zh-CN"/>
      </w:rPr>
      <w:t>竞争性磋商文件</w:t>
    </w:r>
    <w:r>
      <w:rPr>
        <w:rFonts w:hint="eastAsia" w:ascii="楷体" w:hAnsi="楷体" w:eastAsia="楷体" w:cs="楷体"/>
        <w:b/>
        <w:u w:val="single"/>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left"/>
    </w:pPr>
    <w:r>
      <w:rPr>
        <w:rFonts w:hint="eastAsia" w:ascii="仿宋" w:hAnsi="仿宋" w:eastAsia="仿宋" w:cs="仿宋"/>
        <w:b/>
        <w:u w:val="single"/>
        <w:lang w:val="en-US" w:eastAsia="zh-CN"/>
      </w:rPr>
      <w:t>陕西福彩公益之声系列宣传服务采购项目</w:t>
    </w:r>
    <w:r>
      <w:rPr>
        <w:rFonts w:hint="eastAsia" w:ascii="仿宋" w:hAnsi="仿宋" w:eastAsia="仿宋" w:cs="仿宋"/>
        <w:b/>
        <w:u w:val="single"/>
      </w:rPr>
      <w:t xml:space="preserve">   </w:t>
    </w:r>
    <w:r>
      <w:rPr>
        <w:rFonts w:hint="eastAsia" w:ascii="仿宋" w:hAnsi="仿宋" w:eastAsia="仿宋" w:cs="仿宋"/>
        <w:b/>
        <w:u w:val="single"/>
        <w:lang w:val="en-US" w:eastAsia="zh-CN"/>
      </w:rPr>
      <w:t xml:space="preserve">                                </w:t>
    </w:r>
    <w:r>
      <w:rPr>
        <w:rFonts w:hint="eastAsia" w:ascii="仿宋" w:hAnsi="仿宋" w:eastAsia="仿宋" w:cs="仿宋"/>
        <w:b/>
        <w:u w:val="single"/>
        <w:lang w:eastAsia="zh-CN"/>
      </w:rPr>
      <w:t>竞争性磋商文件</w:t>
    </w:r>
    <w:r>
      <w:rPr>
        <w:rFonts w:hint="eastAsia" w:ascii="楷体" w:hAnsi="楷体" w:eastAsia="楷体" w:cs="楷体"/>
        <w:b/>
        <w:u w:val="single"/>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rPr>
        <w:rFonts w:ascii="楷体" w:hAnsi="楷体" w:eastAsia="楷体" w:cs="楷体"/>
        <w:b/>
        <w:u w:val="single"/>
        <w:shd w:val="pct10" w:color="auto" w:fill="FFFFFF"/>
      </w:rPr>
    </w:pPr>
    <w:r>
      <w:rPr>
        <w:rFonts w:hint="eastAsia" w:ascii="仿宋" w:hAnsi="仿宋" w:eastAsia="仿宋" w:cs="仿宋"/>
        <w:b/>
        <w:u w:val="single"/>
        <w:lang w:val="en-US" w:eastAsia="zh-CN"/>
      </w:rPr>
      <w:t>陕西福彩公益之声系列宣传服务采购项目</w:t>
    </w:r>
    <w:r>
      <w:rPr>
        <w:rFonts w:hint="eastAsia" w:ascii="仿宋" w:hAnsi="仿宋" w:eastAsia="仿宋" w:cs="仿宋"/>
        <w:b/>
        <w:u w:val="single"/>
      </w:rPr>
      <w:t xml:space="preserve">             </w:t>
    </w:r>
    <w:r>
      <w:rPr>
        <w:rFonts w:hint="eastAsia" w:ascii="仿宋" w:hAnsi="仿宋" w:eastAsia="仿宋" w:cs="仿宋"/>
        <w:b/>
        <w:u w:val="single"/>
        <w:lang w:val="en-US" w:eastAsia="zh-CN"/>
      </w:rPr>
      <w:t xml:space="preserve">     </w:t>
    </w:r>
    <w:r>
      <w:rPr>
        <w:rFonts w:hint="eastAsia" w:ascii="仿宋" w:hAnsi="仿宋" w:eastAsia="仿宋" w:cs="仿宋"/>
        <w:b/>
        <w:u w:val="single"/>
        <w:lang w:eastAsia="zh-CN"/>
      </w:rPr>
      <w:t>竞争性磋商文件</w:t>
    </w:r>
    <w:r>
      <w:rPr>
        <w:rFonts w:hint="eastAsia" w:ascii="楷体" w:hAnsi="楷体" w:eastAsia="楷体" w:cs="楷体"/>
        <w:b/>
        <w:u w:val="single"/>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szCs w:val="21"/>
        <w:shd w:val="pct10" w:color="auto" w:fill="FFFFFF"/>
      </w:rPr>
    </w:pPr>
    <w:r>
      <w:rPr>
        <w:rFonts w:hint="eastAsia" w:ascii="宋体" w:hAnsi="宋体"/>
        <w:b/>
        <w:lang w:eastAsia="zh-CN"/>
      </w:rPr>
      <w:t>陕西省福利彩票发行中心关于武功县设施农业用地上图入库第二阶段采购项目</w:t>
    </w:r>
    <w:r>
      <w:rPr>
        <w:rFonts w:hint="eastAsia" w:ascii="宋体" w:hAnsi="宋体"/>
        <w:b/>
      </w:rPr>
      <w:t xml:space="preserve">                  文件编号: GDZB-2017-0000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pPr>
    <w:r>
      <w:rPr>
        <w:rFonts w:hint="eastAsia" w:ascii="仿宋" w:hAnsi="仿宋" w:eastAsia="仿宋" w:cs="仿宋"/>
        <w:b/>
        <w:u w:val="single"/>
        <w:lang w:val="en-US" w:eastAsia="zh-CN"/>
      </w:rPr>
      <w:t>陕西福彩公益之声系列宣传服务采购项目</w:t>
    </w:r>
    <w:r>
      <w:rPr>
        <w:rFonts w:hint="eastAsia" w:ascii="仿宋" w:hAnsi="仿宋" w:eastAsia="仿宋" w:cs="仿宋"/>
        <w:b/>
        <w:u w:val="single"/>
      </w:rPr>
      <w:t xml:space="preserve">    </w:t>
    </w:r>
    <w:r>
      <w:rPr>
        <w:rFonts w:hint="eastAsia" w:ascii="仿宋" w:hAnsi="仿宋" w:eastAsia="仿宋" w:cs="仿宋"/>
        <w:b/>
        <w:u w:val="single"/>
        <w:lang w:val="en-US" w:eastAsia="zh-CN"/>
      </w:rPr>
      <w:t xml:space="preserve">                              </w:t>
    </w:r>
    <w:r>
      <w:rPr>
        <w:rFonts w:hint="eastAsia" w:ascii="仿宋" w:hAnsi="仿宋" w:eastAsia="仿宋" w:cs="仿宋"/>
        <w:b/>
        <w:u w:val="single"/>
        <w:lang w:eastAsia="zh-CN"/>
      </w:rPr>
      <w:t>竞争性磋商文件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宋体" w:hAnsi="宋体"/>
        <w:b/>
        <w:sz w:val="21"/>
        <w:szCs w:val="21"/>
        <w:shd w:val="pct10" w:color="auto" w:fill="FFFFFF"/>
      </w:rPr>
    </w:pPr>
    <w:r>
      <w:rPr>
        <w:rFonts w:hint="eastAsia" w:ascii="宋体" w:hAnsi="宋体"/>
        <w:b/>
        <w:sz w:val="21"/>
        <w:szCs w:val="21"/>
        <w:shd w:val="pct10" w:color="auto" w:fill="FFFFFF"/>
      </w:rPr>
      <w:t>西安市经开区高陵区重大项目测量评估公司入围项目              文件编号:SDZB2017-2361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1C707A"/>
    <w:multiLevelType w:val="singleLevel"/>
    <w:tmpl w:val="B21C707A"/>
    <w:lvl w:ilvl="0" w:tentative="0">
      <w:start w:val="1"/>
      <w:numFmt w:val="decimal"/>
      <w:suff w:val="nothing"/>
      <w:lvlText w:val="%1、"/>
      <w:lvlJc w:val="left"/>
    </w:lvl>
  </w:abstractNum>
  <w:abstractNum w:abstractNumId="1">
    <w:nsid w:val="EBA7D981"/>
    <w:multiLevelType w:val="singleLevel"/>
    <w:tmpl w:val="EBA7D981"/>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jZTVlYjc4MTYxOWE0MmI4MTYyZmE4NjhhODg0NWUifQ=="/>
  </w:docVars>
  <w:rsids>
    <w:rsidRoot w:val="5CA52231"/>
    <w:rsid w:val="00295C4C"/>
    <w:rsid w:val="00314C9C"/>
    <w:rsid w:val="004006FE"/>
    <w:rsid w:val="004E284B"/>
    <w:rsid w:val="00574C91"/>
    <w:rsid w:val="00605C8A"/>
    <w:rsid w:val="00716A3F"/>
    <w:rsid w:val="0099218B"/>
    <w:rsid w:val="00AE2E12"/>
    <w:rsid w:val="00C56673"/>
    <w:rsid w:val="016D4D4A"/>
    <w:rsid w:val="018848B9"/>
    <w:rsid w:val="01AF53D2"/>
    <w:rsid w:val="01E01AFA"/>
    <w:rsid w:val="026F22F1"/>
    <w:rsid w:val="02A117CD"/>
    <w:rsid w:val="02AA1D26"/>
    <w:rsid w:val="02D33E38"/>
    <w:rsid w:val="030C1D6D"/>
    <w:rsid w:val="037759E0"/>
    <w:rsid w:val="03AC6219"/>
    <w:rsid w:val="04083177"/>
    <w:rsid w:val="046907DC"/>
    <w:rsid w:val="046B31A0"/>
    <w:rsid w:val="04740EAB"/>
    <w:rsid w:val="065027ED"/>
    <w:rsid w:val="06707460"/>
    <w:rsid w:val="067F0181"/>
    <w:rsid w:val="06AC3D9C"/>
    <w:rsid w:val="06E36671"/>
    <w:rsid w:val="06FD58FA"/>
    <w:rsid w:val="0708446E"/>
    <w:rsid w:val="071E7D6B"/>
    <w:rsid w:val="07826662"/>
    <w:rsid w:val="07F208D7"/>
    <w:rsid w:val="07FA3B8F"/>
    <w:rsid w:val="089F1C5C"/>
    <w:rsid w:val="094B7E72"/>
    <w:rsid w:val="09783466"/>
    <w:rsid w:val="09C126F0"/>
    <w:rsid w:val="09F0034F"/>
    <w:rsid w:val="0A40182F"/>
    <w:rsid w:val="0A441C29"/>
    <w:rsid w:val="0A462C8E"/>
    <w:rsid w:val="0A47098D"/>
    <w:rsid w:val="0A782F46"/>
    <w:rsid w:val="0AC611DC"/>
    <w:rsid w:val="0AE35538"/>
    <w:rsid w:val="0B5F7256"/>
    <w:rsid w:val="0B7432FA"/>
    <w:rsid w:val="0BCE259C"/>
    <w:rsid w:val="0C04209F"/>
    <w:rsid w:val="0C654222"/>
    <w:rsid w:val="0C993304"/>
    <w:rsid w:val="0CA26AF9"/>
    <w:rsid w:val="0CAD7162"/>
    <w:rsid w:val="0D035E0E"/>
    <w:rsid w:val="0D046532"/>
    <w:rsid w:val="0D1B42EE"/>
    <w:rsid w:val="0D2378B7"/>
    <w:rsid w:val="0DC74ACF"/>
    <w:rsid w:val="0E2F54AF"/>
    <w:rsid w:val="0E535B99"/>
    <w:rsid w:val="0E9852F9"/>
    <w:rsid w:val="0E9D2DA8"/>
    <w:rsid w:val="0EB9746D"/>
    <w:rsid w:val="0EF84A2E"/>
    <w:rsid w:val="0F160CF9"/>
    <w:rsid w:val="0FE65E5D"/>
    <w:rsid w:val="11C25421"/>
    <w:rsid w:val="12D77F2E"/>
    <w:rsid w:val="13134FCF"/>
    <w:rsid w:val="13532ADC"/>
    <w:rsid w:val="138A771E"/>
    <w:rsid w:val="13C705E7"/>
    <w:rsid w:val="13D50BD8"/>
    <w:rsid w:val="142F3033"/>
    <w:rsid w:val="145D5190"/>
    <w:rsid w:val="14685C58"/>
    <w:rsid w:val="147C3400"/>
    <w:rsid w:val="14E622ED"/>
    <w:rsid w:val="14FE0622"/>
    <w:rsid w:val="150154C3"/>
    <w:rsid w:val="150729CC"/>
    <w:rsid w:val="150F0169"/>
    <w:rsid w:val="153B4ABB"/>
    <w:rsid w:val="1545594D"/>
    <w:rsid w:val="159E5B20"/>
    <w:rsid w:val="15E52C78"/>
    <w:rsid w:val="15EF74ED"/>
    <w:rsid w:val="163B5862"/>
    <w:rsid w:val="16666A8E"/>
    <w:rsid w:val="166925C4"/>
    <w:rsid w:val="167960C4"/>
    <w:rsid w:val="16A10FD1"/>
    <w:rsid w:val="188341B0"/>
    <w:rsid w:val="19521B57"/>
    <w:rsid w:val="1958524A"/>
    <w:rsid w:val="196873D3"/>
    <w:rsid w:val="19764F21"/>
    <w:rsid w:val="197D4F2E"/>
    <w:rsid w:val="19925274"/>
    <w:rsid w:val="19A3119E"/>
    <w:rsid w:val="1B2E333A"/>
    <w:rsid w:val="1B5D5967"/>
    <w:rsid w:val="1B762CE2"/>
    <w:rsid w:val="1B800E24"/>
    <w:rsid w:val="1B8018F0"/>
    <w:rsid w:val="1B8B6FB4"/>
    <w:rsid w:val="1C2C6107"/>
    <w:rsid w:val="1C3F3B57"/>
    <w:rsid w:val="1C704310"/>
    <w:rsid w:val="1C8A0D7E"/>
    <w:rsid w:val="1C9F1DD3"/>
    <w:rsid w:val="1CBD2782"/>
    <w:rsid w:val="1CC058E0"/>
    <w:rsid w:val="1CE9176D"/>
    <w:rsid w:val="1CEF3C8D"/>
    <w:rsid w:val="1DAD3A24"/>
    <w:rsid w:val="1DAE3C1B"/>
    <w:rsid w:val="1DBF1167"/>
    <w:rsid w:val="1DFA6949"/>
    <w:rsid w:val="1E0D2086"/>
    <w:rsid w:val="1E685343"/>
    <w:rsid w:val="1EC5245F"/>
    <w:rsid w:val="1EE018EF"/>
    <w:rsid w:val="1EF86EC7"/>
    <w:rsid w:val="1F193AD6"/>
    <w:rsid w:val="2090323C"/>
    <w:rsid w:val="20D13F45"/>
    <w:rsid w:val="20F52DBB"/>
    <w:rsid w:val="210851CD"/>
    <w:rsid w:val="218403EA"/>
    <w:rsid w:val="219D3ACF"/>
    <w:rsid w:val="224729DE"/>
    <w:rsid w:val="228D72CD"/>
    <w:rsid w:val="22AA45D0"/>
    <w:rsid w:val="22FB4A29"/>
    <w:rsid w:val="23214339"/>
    <w:rsid w:val="233B6B95"/>
    <w:rsid w:val="234C60E3"/>
    <w:rsid w:val="23667A8F"/>
    <w:rsid w:val="237972CB"/>
    <w:rsid w:val="238460C9"/>
    <w:rsid w:val="2387409E"/>
    <w:rsid w:val="23BD364C"/>
    <w:rsid w:val="23BD5C15"/>
    <w:rsid w:val="243F7A48"/>
    <w:rsid w:val="2498323C"/>
    <w:rsid w:val="24AD6618"/>
    <w:rsid w:val="24D24F1B"/>
    <w:rsid w:val="24EB35BF"/>
    <w:rsid w:val="25255D5C"/>
    <w:rsid w:val="253668B6"/>
    <w:rsid w:val="253C5361"/>
    <w:rsid w:val="254B7584"/>
    <w:rsid w:val="25D62632"/>
    <w:rsid w:val="261C10D2"/>
    <w:rsid w:val="26B00013"/>
    <w:rsid w:val="26D23436"/>
    <w:rsid w:val="26E01831"/>
    <w:rsid w:val="270200AF"/>
    <w:rsid w:val="27222C9B"/>
    <w:rsid w:val="27323271"/>
    <w:rsid w:val="281A1E64"/>
    <w:rsid w:val="282B61D0"/>
    <w:rsid w:val="283930FA"/>
    <w:rsid w:val="284A0F2F"/>
    <w:rsid w:val="285F3C13"/>
    <w:rsid w:val="2884639A"/>
    <w:rsid w:val="289C18BC"/>
    <w:rsid w:val="28D322DB"/>
    <w:rsid w:val="28EB2A8B"/>
    <w:rsid w:val="294962CA"/>
    <w:rsid w:val="296F5970"/>
    <w:rsid w:val="29C075C6"/>
    <w:rsid w:val="29C673A2"/>
    <w:rsid w:val="29F41216"/>
    <w:rsid w:val="29F51CDA"/>
    <w:rsid w:val="2A2031AC"/>
    <w:rsid w:val="2A4C49A4"/>
    <w:rsid w:val="2A51745D"/>
    <w:rsid w:val="2B6927F8"/>
    <w:rsid w:val="2BB9108D"/>
    <w:rsid w:val="2BCD3D86"/>
    <w:rsid w:val="2C4B7EAE"/>
    <w:rsid w:val="2E55254F"/>
    <w:rsid w:val="2E76670C"/>
    <w:rsid w:val="2E98219C"/>
    <w:rsid w:val="2EBA2A9C"/>
    <w:rsid w:val="2EC30FD3"/>
    <w:rsid w:val="2F3D365B"/>
    <w:rsid w:val="2FFD6A02"/>
    <w:rsid w:val="307D1B7F"/>
    <w:rsid w:val="308121AA"/>
    <w:rsid w:val="30882EF9"/>
    <w:rsid w:val="30D6704C"/>
    <w:rsid w:val="30E42811"/>
    <w:rsid w:val="312D5C40"/>
    <w:rsid w:val="3179279B"/>
    <w:rsid w:val="318F07B1"/>
    <w:rsid w:val="321A765E"/>
    <w:rsid w:val="322F33E6"/>
    <w:rsid w:val="324A6E8E"/>
    <w:rsid w:val="324C4540"/>
    <w:rsid w:val="3285675A"/>
    <w:rsid w:val="3306189B"/>
    <w:rsid w:val="33441EEA"/>
    <w:rsid w:val="33C8035F"/>
    <w:rsid w:val="34285437"/>
    <w:rsid w:val="34B67359"/>
    <w:rsid w:val="34BD6422"/>
    <w:rsid w:val="35474D1B"/>
    <w:rsid w:val="35635AE6"/>
    <w:rsid w:val="35FC0885"/>
    <w:rsid w:val="36607BFC"/>
    <w:rsid w:val="36647515"/>
    <w:rsid w:val="366B68D7"/>
    <w:rsid w:val="36754531"/>
    <w:rsid w:val="36960592"/>
    <w:rsid w:val="36A6383E"/>
    <w:rsid w:val="36C86E67"/>
    <w:rsid w:val="36CF2484"/>
    <w:rsid w:val="36D45F5B"/>
    <w:rsid w:val="36E765D4"/>
    <w:rsid w:val="36E81B47"/>
    <w:rsid w:val="37015A67"/>
    <w:rsid w:val="37696A12"/>
    <w:rsid w:val="37D672E5"/>
    <w:rsid w:val="37D82BA9"/>
    <w:rsid w:val="385B7D01"/>
    <w:rsid w:val="3A0C2363"/>
    <w:rsid w:val="3A612FFC"/>
    <w:rsid w:val="3A991BBE"/>
    <w:rsid w:val="3AAA1667"/>
    <w:rsid w:val="3AAD0891"/>
    <w:rsid w:val="3B0648C2"/>
    <w:rsid w:val="3B2A69F2"/>
    <w:rsid w:val="3BF0451E"/>
    <w:rsid w:val="3C0C0C6E"/>
    <w:rsid w:val="3CF66938"/>
    <w:rsid w:val="3CFA113A"/>
    <w:rsid w:val="3D474C33"/>
    <w:rsid w:val="3D5F716B"/>
    <w:rsid w:val="3DAA35EA"/>
    <w:rsid w:val="3DAB59FE"/>
    <w:rsid w:val="3DBB3A26"/>
    <w:rsid w:val="3E072A46"/>
    <w:rsid w:val="3E1168FA"/>
    <w:rsid w:val="3E3D638D"/>
    <w:rsid w:val="3E59316B"/>
    <w:rsid w:val="3E7A5E78"/>
    <w:rsid w:val="3E8F35BB"/>
    <w:rsid w:val="3EA96557"/>
    <w:rsid w:val="3EB218A7"/>
    <w:rsid w:val="3EE06A33"/>
    <w:rsid w:val="3EFA6BAE"/>
    <w:rsid w:val="3F370BCB"/>
    <w:rsid w:val="3F7A43AD"/>
    <w:rsid w:val="3F8E5C59"/>
    <w:rsid w:val="3FF543F2"/>
    <w:rsid w:val="40287CFB"/>
    <w:rsid w:val="407C02A4"/>
    <w:rsid w:val="40AF73C0"/>
    <w:rsid w:val="41F07ECA"/>
    <w:rsid w:val="420B00B0"/>
    <w:rsid w:val="425D4330"/>
    <w:rsid w:val="427101FB"/>
    <w:rsid w:val="427136EC"/>
    <w:rsid w:val="42B36D52"/>
    <w:rsid w:val="43211C22"/>
    <w:rsid w:val="4360708A"/>
    <w:rsid w:val="43BB7949"/>
    <w:rsid w:val="44AC070C"/>
    <w:rsid w:val="44AC45F6"/>
    <w:rsid w:val="44C0719C"/>
    <w:rsid w:val="44DB0AFB"/>
    <w:rsid w:val="45283340"/>
    <w:rsid w:val="45612478"/>
    <w:rsid w:val="45BF1A3F"/>
    <w:rsid w:val="45D4091B"/>
    <w:rsid w:val="45E00128"/>
    <w:rsid w:val="45FC0156"/>
    <w:rsid w:val="46322C1D"/>
    <w:rsid w:val="46D2182F"/>
    <w:rsid w:val="474536FB"/>
    <w:rsid w:val="478B389E"/>
    <w:rsid w:val="48962D4B"/>
    <w:rsid w:val="48F3112A"/>
    <w:rsid w:val="493004E9"/>
    <w:rsid w:val="49350D52"/>
    <w:rsid w:val="49D768C0"/>
    <w:rsid w:val="49FE675C"/>
    <w:rsid w:val="4A03006A"/>
    <w:rsid w:val="4AA519CD"/>
    <w:rsid w:val="4AF10388"/>
    <w:rsid w:val="4AF94070"/>
    <w:rsid w:val="4AFB5E63"/>
    <w:rsid w:val="4B965FB0"/>
    <w:rsid w:val="4C256914"/>
    <w:rsid w:val="4C5A1013"/>
    <w:rsid w:val="4C96549F"/>
    <w:rsid w:val="4CAD74C4"/>
    <w:rsid w:val="4CC674CA"/>
    <w:rsid w:val="4CCA0DF3"/>
    <w:rsid w:val="4D3944DB"/>
    <w:rsid w:val="4D3D1756"/>
    <w:rsid w:val="4D49565B"/>
    <w:rsid w:val="4E0C743C"/>
    <w:rsid w:val="4E93715A"/>
    <w:rsid w:val="4E9F6F1B"/>
    <w:rsid w:val="4EC14B14"/>
    <w:rsid w:val="4F141B05"/>
    <w:rsid w:val="4F1B0161"/>
    <w:rsid w:val="4F7810D0"/>
    <w:rsid w:val="4F8A7B60"/>
    <w:rsid w:val="50CC1400"/>
    <w:rsid w:val="50FA6915"/>
    <w:rsid w:val="514345C9"/>
    <w:rsid w:val="518270C9"/>
    <w:rsid w:val="519266B2"/>
    <w:rsid w:val="519C1B26"/>
    <w:rsid w:val="51E27AE8"/>
    <w:rsid w:val="52242BD3"/>
    <w:rsid w:val="527821A3"/>
    <w:rsid w:val="527A4BCD"/>
    <w:rsid w:val="527E492B"/>
    <w:rsid w:val="52BD596D"/>
    <w:rsid w:val="52DE7D41"/>
    <w:rsid w:val="53195734"/>
    <w:rsid w:val="531D2DA5"/>
    <w:rsid w:val="535A5075"/>
    <w:rsid w:val="53774E9B"/>
    <w:rsid w:val="53B94DB8"/>
    <w:rsid w:val="54075DCC"/>
    <w:rsid w:val="5447089E"/>
    <w:rsid w:val="548D5DC1"/>
    <w:rsid w:val="54A14884"/>
    <w:rsid w:val="54BA1808"/>
    <w:rsid w:val="54EB6E03"/>
    <w:rsid w:val="550601C8"/>
    <w:rsid w:val="55146E5E"/>
    <w:rsid w:val="553B5415"/>
    <w:rsid w:val="553C5232"/>
    <w:rsid w:val="554372DB"/>
    <w:rsid w:val="554B2CF1"/>
    <w:rsid w:val="55C43442"/>
    <w:rsid w:val="569B3AE2"/>
    <w:rsid w:val="57E15B41"/>
    <w:rsid w:val="5812279B"/>
    <w:rsid w:val="585554B6"/>
    <w:rsid w:val="58862037"/>
    <w:rsid w:val="58AF1A95"/>
    <w:rsid w:val="58E805C8"/>
    <w:rsid w:val="58F61C6D"/>
    <w:rsid w:val="59047ECD"/>
    <w:rsid w:val="592D49A0"/>
    <w:rsid w:val="59AC7E01"/>
    <w:rsid w:val="5A2F12C4"/>
    <w:rsid w:val="5A351EEE"/>
    <w:rsid w:val="5A521346"/>
    <w:rsid w:val="5B191112"/>
    <w:rsid w:val="5B8155F3"/>
    <w:rsid w:val="5BA31738"/>
    <w:rsid w:val="5BA6792C"/>
    <w:rsid w:val="5BD25514"/>
    <w:rsid w:val="5C0974B2"/>
    <w:rsid w:val="5C186F88"/>
    <w:rsid w:val="5C73777D"/>
    <w:rsid w:val="5CA52231"/>
    <w:rsid w:val="5CAA3CE0"/>
    <w:rsid w:val="5CB315BE"/>
    <w:rsid w:val="5CD05EC4"/>
    <w:rsid w:val="5CEE67CC"/>
    <w:rsid w:val="5D9C44BA"/>
    <w:rsid w:val="5DD3719E"/>
    <w:rsid w:val="5DEC5D6F"/>
    <w:rsid w:val="5DF32237"/>
    <w:rsid w:val="5E1B365D"/>
    <w:rsid w:val="5E245395"/>
    <w:rsid w:val="5E370EEC"/>
    <w:rsid w:val="5E68355E"/>
    <w:rsid w:val="5E693E0B"/>
    <w:rsid w:val="5EF51B46"/>
    <w:rsid w:val="5F716DD1"/>
    <w:rsid w:val="5F9A1C0C"/>
    <w:rsid w:val="60EF7936"/>
    <w:rsid w:val="615D15B4"/>
    <w:rsid w:val="617C53D9"/>
    <w:rsid w:val="619C3FB1"/>
    <w:rsid w:val="61B77CE2"/>
    <w:rsid w:val="61BE4845"/>
    <w:rsid w:val="62014DE8"/>
    <w:rsid w:val="62954FBF"/>
    <w:rsid w:val="63245663"/>
    <w:rsid w:val="63420DA4"/>
    <w:rsid w:val="637D74E4"/>
    <w:rsid w:val="63DD2A68"/>
    <w:rsid w:val="64166B12"/>
    <w:rsid w:val="64725A90"/>
    <w:rsid w:val="64EC4D35"/>
    <w:rsid w:val="651265B7"/>
    <w:rsid w:val="6517248E"/>
    <w:rsid w:val="653918E3"/>
    <w:rsid w:val="65EE67B8"/>
    <w:rsid w:val="66E43193"/>
    <w:rsid w:val="67267CB5"/>
    <w:rsid w:val="67341171"/>
    <w:rsid w:val="674F3DFC"/>
    <w:rsid w:val="676C5425"/>
    <w:rsid w:val="677775CA"/>
    <w:rsid w:val="681F1432"/>
    <w:rsid w:val="68384664"/>
    <w:rsid w:val="683E40AC"/>
    <w:rsid w:val="6894063F"/>
    <w:rsid w:val="68AA0374"/>
    <w:rsid w:val="690C3C0F"/>
    <w:rsid w:val="698915CD"/>
    <w:rsid w:val="69C87321"/>
    <w:rsid w:val="69E7087D"/>
    <w:rsid w:val="69F92CBD"/>
    <w:rsid w:val="6A1A76FF"/>
    <w:rsid w:val="6A6804B7"/>
    <w:rsid w:val="6A8F6A6C"/>
    <w:rsid w:val="6A9D515D"/>
    <w:rsid w:val="6AA03474"/>
    <w:rsid w:val="6AEE00B8"/>
    <w:rsid w:val="6B3468AC"/>
    <w:rsid w:val="6B587443"/>
    <w:rsid w:val="6B6B0DB4"/>
    <w:rsid w:val="6B894DA7"/>
    <w:rsid w:val="6B8B20B8"/>
    <w:rsid w:val="6B8B218D"/>
    <w:rsid w:val="6C3D0FAE"/>
    <w:rsid w:val="6C8E0AE9"/>
    <w:rsid w:val="6D165605"/>
    <w:rsid w:val="6D226F33"/>
    <w:rsid w:val="6DB31991"/>
    <w:rsid w:val="6DCE340F"/>
    <w:rsid w:val="6E8F55C7"/>
    <w:rsid w:val="6E910FE5"/>
    <w:rsid w:val="6E9B76DB"/>
    <w:rsid w:val="6EFE55DA"/>
    <w:rsid w:val="6F5A0AAF"/>
    <w:rsid w:val="6F8932E6"/>
    <w:rsid w:val="701D3C4D"/>
    <w:rsid w:val="70200256"/>
    <w:rsid w:val="70501F38"/>
    <w:rsid w:val="705B5D23"/>
    <w:rsid w:val="70865CFA"/>
    <w:rsid w:val="70981F36"/>
    <w:rsid w:val="70E919C6"/>
    <w:rsid w:val="71427881"/>
    <w:rsid w:val="725A52FD"/>
    <w:rsid w:val="729E0707"/>
    <w:rsid w:val="72D33A44"/>
    <w:rsid w:val="736A2FD2"/>
    <w:rsid w:val="73B26F4B"/>
    <w:rsid w:val="73DF1469"/>
    <w:rsid w:val="74B17D02"/>
    <w:rsid w:val="74E06AEF"/>
    <w:rsid w:val="75384BC5"/>
    <w:rsid w:val="75661286"/>
    <w:rsid w:val="75B46528"/>
    <w:rsid w:val="75D648AF"/>
    <w:rsid w:val="75ED55FA"/>
    <w:rsid w:val="75FB2DFF"/>
    <w:rsid w:val="764B713D"/>
    <w:rsid w:val="76895E06"/>
    <w:rsid w:val="77312EA9"/>
    <w:rsid w:val="77371E97"/>
    <w:rsid w:val="778C38DC"/>
    <w:rsid w:val="77B455D4"/>
    <w:rsid w:val="77B6365C"/>
    <w:rsid w:val="77C117B8"/>
    <w:rsid w:val="77D63E3F"/>
    <w:rsid w:val="7815335E"/>
    <w:rsid w:val="78361EBF"/>
    <w:rsid w:val="784349DE"/>
    <w:rsid w:val="78867CF8"/>
    <w:rsid w:val="79083935"/>
    <w:rsid w:val="790C3251"/>
    <w:rsid w:val="79616F10"/>
    <w:rsid w:val="799500C0"/>
    <w:rsid w:val="7A476702"/>
    <w:rsid w:val="7A5113F9"/>
    <w:rsid w:val="7A537FDD"/>
    <w:rsid w:val="7AD216C8"/>
    <w:rsid w:val="7B005BEC"/>
    <w:rsid w:val="7C15026F"/>
    <w:rsid w:val="7C5E091E"/>
    <w:rsid w:val="7D0D1638"/>
    <w:rsid w:val="7D144297"/>
    <w:rsid w:val="7D163F2E"/>
    <w:rsid w:val="7D43638A"/>
    <w:rsid w:val="7D636A70"/>
    <w:rsid w:val="7D891CD5"/>
    <w:rsid w:val="7DC35135"/>
    <w:rsid w:val="7E190276"/>
    <w:rsid w:val="7E532D12"/>
    <w:rsid w:val="7EB03176"/>
    <w:rsid w:val="7EC87E8B"/>
    <w:rsid w:val="7F0F6FFB"/>
    <w:rsid w:val="7F23573B"/>
    <w:rsid w:val="7F543DBA"/>
    <w:rsid w:val="7FAF6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5"/>
    <w:qFormat/>
    <w:uiPriority w:val="99"/>
    <w:pPr>
      <w:keepNext/>
      <w:keepLines/>
      <w:spacing w:before="340" w:after="330" w:line="576" w:lineRule="auto"/>
      <w:outlineLvl w:val="0"/>
    </w:pPr>
    <w:rPr>
      <w:b/>
      <w:bCs/>
      <w:kern w:val="44"/>
      <w:sz w:val="44"/>
      <w:szCs w:val="44"/>
    </w:rPr>
  </w:style>
  <w:style w:type="paragraph" w:styleId="4">
    <w:name w:val="heading 2"/>
    <w:basedOn w:val="1"/>
    <w:next w:val="1"/>
    <w:qFormat/>
    <w:uiPriority w:val="99"/>
    <w:pPr>
      <w:keepNext/>
      <w:keepLines/>
      <w:spacing w:before="260" w:after="260" w:line="413" w:lineRule="auto"/>
      <w:outlineLvl w:val="1"/>
    </w:pPr>
    <w:rPr>
      <w:rFonts w:ascii="Arial" w:hAnsi="Arial" w:eastAsia="黑体"/>
      <w:b/>
      <w:bCs/>
      <w:sz w:val="32"/>
      <w:szCs w:val="32"/>
    </w:rPr>
  </w:style>
  <w:style w:type="paragraph" w:styleId="5">
    <w:name w:val="heading 4"/>
    <w:basedOn w:val="1"/>
    <w:next w:val="1"/>
    <w:qFormat/>
    <w:uiPriority w:val="99"/>
    <w:pPr>
      <w:keepNext/>
      <w:keepLines/>
      <w:adjustRightInd w:val="0"/>
      <w:spacing w:before="280" w:after="290" w:line="376" w:lineRule="atLeast"/>
      <w:textAlignment w:val="baseline"/>
      <w:outlineLvl w:val="3"/>
    </w:pPr>
    <w:rPr>
      <w:rFonts w:ascii="Arial" w:hAnsi="Arial"/>
      <w:b/>
      <w:spacing w:val="20"/>
      <w:sz w:val="28"/>
      <w:szCs w:val="20"/>
    </w:rPr>
  </w:style>
  <w:style w:type="paragraph" w:styleId="6">
    <w:name w:val="heading 6"/>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0"/>
      <w:sz w:val="24"/>
      <w:szCs w:val="24"/>
      <w:lang w:val="en-US" w:eastAsia="zh-CN" w:bidi="ar"/>
    </w:rPr>
  </w:style>
  <w:style w:type="character" w:default="1" w:styleId="24">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rPr>
      <w:rFonts w:eastAsia="Times New Roman"/>
    </w:rPr>
  </w:style>
  <w:style w:type="paragraph" w:styleId="7">
    <w:name w:val="Note Heading"/>
    <w:basedOn w:val="1"/>
    <w:next w:val="1"/>
    <w:qFormat/>
    <w:uiPriority w:val="0"/>
    <w:pPr>
      <w:jc w:val="center"/>
    </w:pPr>
  </w:style>
  <w:style w:type="paragraph" w:styleId="8">
    <w:name w:val="Normal Indent"/>
    <w:basedOn w:val="1"/>
    <w:next w:val="1"/>
    <w:qFormat/>
    <w:uiPriority w:val="99"/>
    <w:pPr>
      <w:ind w:firstLine="420"/>
    </w:pPr>
  </w:style>
  <w:style w:type="paragraph" w:styleId="9">
    <w:name w:val="toa heading"/>
    <w:basedOn w:val="1"/>
    <w:next w:val="1"/>
    <w:unhideWhenUsed/>
    <w:qFormat/>
    <w:uiPriority w:val="99"/>
    <w:pPr>
      <w:spacing w:before="120"/>
    </w:pPr>
    <w:rPr>
      <w:rFonts w:ascii="Cambria" w:hAnsi="Cambria"/>
      <w:sz w:val="24"/>
    </w:rPr>
  </w:style>
  <w:style w:type="paragraph" w:styleId="10">
    <w:name w:val="annotation text"/>
    <w:basedOn w:val="1"/>
    <w:link w:val="51"/>
    <w:qFormat/>
    <w:uiPriority w:val="0"/>
    <w:pPr>
      <w:jc w:val="left"/>
    </w:pPr>
  </w:style>
  <w:style w:type="paragraph" w:styleId="11">
    <w:name w:val="Body Text Indent"/>
    <w:basedOn w:val="1"/>
    <w:qFormat/>
    <w:uiPriority w:val="0"/>
    <w:pPr>
      <w:spacing w:after="120" w:afterLines="0"/>
      <w:ind w:left="420" w:leftChars="200"/>
    </w:pPr>
  </w:style>
  <w:style w:type="paragraph" w:styleId="12">
    <w:name w:val="Block Text"/>
    <w:basedOn w:val="1"/>
    <w:qFormat/>
    <w:uiPriority w:val="99"/>
    <w:pPr>
      <w:spacing w:after="120" w:line="240" w:lineRule="auto"/>
      <w:ind w:left="1440" w:leftChars="700" w:right="1440" w:rightChars="700"/>
    </w:pPr>
    <w:rPr>
      <w:rFonts w:ascii="Calibri" w:hAnsi="Calibri"/>
      <w:szCs w:val="22"/>
    </w:rPr>
  </w:style>
  <w:style w:type="paragraph" w:styleId="13">
    <w:name w:val="Plain Text"/>
    <w:basedOn w:val="1"/>
    <w:qFormat/>
    <w:uiPriority w:val="0"/>
    <w:rPr>
      <w:rFonts w:ascii="宋体" w:hAnsi="Courier New"/>
      <w:szCs w:val="20"/>
    </w:rPr>
  </w:style>
  <w:style w:type="paragraph" w:styleId="14">
    <w:name w:val="Balloon Text"/>
    <w:basedOn w:val="1"/>
    <w:link w:val="53"/>
    <w:qFormat/>
    <w:uiPriority w:val="0"/>
    <w:rPr>
      <w:sz w:val="18"/>
      <w:szCs w:val="1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style>
  <w:style w:type="paragraph" w:styleId="18">
    <w:name w:val="toc 2"/>
    <w:basedOn w:val="1"/>
    <w:next w:val="1"/>
    <w:qFormat/>
    <w:uiPriority w:val="39"/>
    <w:pPr>
      <w:ind w:left="420" w:leftChars="200"/>
    </w:pPr>
  </w:style>
  <w:style w:type="paragraph" w:styleId="19">
    <w:name w:val="Normal (Web)"/>
    <w:basedOn w:val="1"/>
    <w:next w:val="1"/>
    <w:qFormat/>
    <w:uiPriority w:val="0"/>
    <w:pPr>
      <w:spacing w:beforeAutospacing="1" w:afterAutospacing="1"/>
      <w:jc w:val="left"/>
    </w:pPr>
    <w:rPr>
      <w:kern w:val="0"/>
      <w:sz w:val="24"/>
    </w:rPr>
  </w:style>
  <w:style w:type="paragraph" w:styleId="20">
    <w:name w:val="annotation subject"/>
    <w:basedOn w:val="10"/>
    <w:next w:val="10"/>
    <w:link w:val="52"/>
    <w:qFormat/>
    <w:uiPriority w:val="0"/>
    <w:rPr>
      <w:b/>
      <w:bCs/>
    </w:rPr>
  </w:style>
  <w:style w:type="paragraph" w:styleId="21">
    <w:name w:val="Body Text First Indent 2"/>
    <w:basedOn w:val="11"/>
    <w:qFormat/>
    <w:uiPriority w:val="99"/>
    <w:pPr>
      <w:ind w:firstLine="420" w:firstLineChars="200"/>
    </w:pPr>
    <w:rPr>
      <w:szCs w:val="21"/>
    </w:rPr>
  </w:style>
  <w:style w:type="table" w:styleId="23">
    <w:name w:val="Table Grid"/>
    <w:basedOn w:val="2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5">
    <w:name w:val="Strong"/>
    <w:basedOn w:val="24"/>
    <w:qFormat/>
    <w:uiPriority w:val="0"/>
    <w:rPr>
      <w:b/>
      <w:bCs/>
    </w:rPr>
  </w:style>
  <w:style w:type="character" w:styleId="26">
    <w:name w:val="page number"/>
    <w:basedOn w:val="24"/>
    <w:qFormat/>
    <w:uiPriority w:val="0"/>
  </w:style>
  <w:style w:type="character" w:styleId="27">
    <w:name w:val="FollowedHyperlink"/>
    <w:basedOn w:val="24"/>
    <w:qFormat/>
    <w:uiPriority w:val="0"/>
    <w:rPr>
      <w:color w:val="800080"/>
      <w:u w:val="none"/>
    </w:rPr>
  </w:style>
  <w:style w:type="character" w:styleId="28">
    <w:name w:val="Emphasis"/>
    <w:basedOn w:val="24"/>
    <w:qFormat/>
    <w:uiPriority w:val="0"/>
  </w:style>
  <w:style w:type="character" w:styleId="29">
    <w:name w:val="HTML Definition"/>
    <w:basedOn w:val="24"/>
    <w:qFormat/>
    <w:uiPriority w:val="0"/>
    <w:rPr>
      <w:i/>
      <w:iCs/>
    </w:rPr>
  </w:style>
  <w:style w:type="character" w:styleId="30">
    <w:name w:val="Hyperlink"/>
    <w:basedOn w:val="24"/>
    <w:qFormat/>
    <w:uiPriority w:val="0"/>
    <w:rPr>
      <w:color w:val="0000FF"/>
      <w:u w:val="none"/>
    </w:rPr>
  </w:style>
  <w:style w:type="character" w:styleId="31">
    <w:name w:val="HTML Code"/>
    <w:basedOn w:val="24"/>
    <w:qFormat/>
    <w:uiPriority w:val="0"/>
    <w:rPr>
      <w:rFonts w:ascii="Consolas" w:hAnsi="Consolas" w:eastAsia="Consolas" w:cs="Consolas"/>
      <w:color w:val="C7254E"/>
      <w:sz w:val="21"/>
      <w:szCs w:val="21"/>
      <w:shd w:val="clear" w:fill="F9F2F4"/>
    </w:rPr>
  </w:style>
  <w:style w:type="character" w:styleId="32">
    <w:name w:val="annotation reference"/>
    <w:basedOn w:val="24"/>
    <w:qFormat/>
    <w:uiPriority w:val="0"/>
    <w:rPr>
      <w:sz w:val="21"/>
      <w:szCs w:val="21"/>
    </w:rPr>
  </w:style>
  <w:style w:type="character" w:styleId="33">
    <w:name w:val="HTML Keyboard"/>
    <w:basedOn w:val="24"/>
    <w:qFormat/>
    <w:uiPriority w:val="0"/>
    <w:rPr>
      <w:rFonts w:hint="default" w:ascii="Consolas" w:hAnsi="Consolas" w:eastAsia="Consolas" w:cs="Consolas"/>
      <w:color w:val="FFFFFF"/>
      <w:sz w:val="21"/>
      <w:szCs w:val="21"/>
      <w:shd w:val="clear" w:fill="333333"/>
    </w:rPr>
  </w:style>
  <w:style w:type="character" w:styleId="34">
    <w:name w:val="HTML Sample"/>
    <w:basedOn w:val="24"/>
    <w:qFormat/>
    <w:uiPriority w:val="0"/>
    <w:rPr>
      <w:rFonts w:hint="default" w:ascii="Consolas" w:hAnsi="Consolas" w:eastAsia="Consolas" w:cs="Consolas"/>
      <w:sz w:val="21"/>
      <w:szCs w:val="21"/>
    </w:rPr>
  </w:style>
  <w:style w:type="paragraph" w:customStyle="1" w:styleId="35">
    <w:name w:val="No Spacing1"/>
    <w:qFormat/>
    <w:uiPriority w:val="0"/>
    <w:rPr>
      <w:rFonts w:ascii="Calibri" w:hAnsi="Calibri" w:eastAsia="宋体" w:cs="Calibri"/>
      <w:sz w:val="22"/>
      <w:szCs w:val="22"/>
      <w:lang w:val="en-US" w:eastAsia="zh-CN" w:bidi="ar-SA"/>
    </w:rPr>
  </w:style>
  <w:style w:type="paragraph" w:customStyle="1" w:styleId="36">
    <w:name w:val="Normal Indent1"/>
    <w:basedOn w:val="1"/>
    <w:qFormat/>
    <w:uiPriority w:val="0"/>
    <w:pPr>
      <w:ind w:firstLine="420"/>
    </w:pPr>
    <w:rPr>
      <w:sz w:val="21"/>
    </w:rPr>
  </w:style>
  <w:style w:type="paragraph" w:customStyle="1" w:styleId="37">
    <w:name w:val="正文缩进1"/>
    <w:basedOn w:val="1"/>
    <w:qFormat/>
    <w:uiPriority w:val="0"/>
    <w:pPr>
      <w:autoSpaceDE w:val="0"/>
      <w:autoSpaceDN w:val="0"/>
      <w:adjustRightInd w:val="0"/>
      <w:ind w:firstLine="420"/>
      <w:jc w:val="left"/>
    </w:pPr>
    <w:rPr>
      <w:rFonts w:ascii="宋体"/>
      <w:kern w:val="0"/>
      <w:sz w:val="24"/>
    </w:rPr>
  </w:style>
  <w:style w:type="paragraph" w:customStyle="1" w:styleId="3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9">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40">
    <w:name w:val="title1"/>
    <w:basedOn w:val="1"/>
    <w:qFormat/>
    <w:uiPriority w:val="0"/>
    <w:pPr>
      <w:spacing w:before="150" w:line="450" w:lineRule="atLeast"/>
      <w:jc w:val="left"/>
    </w:pPr>
    <w:rPr>
      <w:b/>
      <w:kern w:val="0"/>
      <w:sz w:val="24"/>
    </w:rPr>
  </w:style>
  <w:style w:type="paragraph" w:customStyle="1" w:styleId="41">
    <w:name w:val="p15"/>
    <w:basedOn w:val="1"/>
    <w:qFormat/>
    <w:uiPriority w:val="99"/>
    <w:pPr>
      <w:widowControl/>
    </w:pPr>
    <w:rPr>
      <w:kern w:val="0"/>
      <w:szCs w:val="21"/>
    </w:rPr>
  </w:style>
  <w:style w:type="character" w:customStyle="1" w:styleId="42">
    <w:name w:val="font21"/>
    <w:basedOn w:val="24"/>
    <w:qFormat/>
    <w:uiPriority w:val="99"/>
    <w:rPr>
      <w:rFonts w:ascii="宋体" w:hAnsi="宋体" w:eastAsia="宋体"/>
      <w:color w:val="000000"/>
      <w:sz w:val="20"/>
      <w:u w:val="none"/>
    </w:rPr>
  </w:style>
  <w:style w:type="paragraph" w:customStyle="1" w:styleId="43">
    <w:name w:val="List Paragraph"/>
    <w:basedOn w:val="1"/>
    <w:qFormat/>
    <w:uiPriority w:val="34"/>
    <w:pPr>
      <w:ind w:firstLine="420" w:firstLineChars="200"/>
    </w:pPr>
    <w:rPr>
      <w:rFonts w:ascii="Calibri" w:hAnsi="Calibri"/>
      <w:szCs w:val="22"/>
    </w:rPr>
  </w:style>
  <w:style w:type="paragraph" w:customStyle="1" w:styleId="44">
    <w:name w:val="title11"/>
    <w:basedOn w:val="1"/>
    <w:qFormat/>
    <w:uiPriority w:val="0"/>
    <w:pPr>
      <w:spacing w:before="100"/>
      <w:jc w:val="left"/>
    </w:pPr>
    <w:rPr>
      <w:b/>
      <w:kern w:val="0"/>
      <w:sz w:val="15"/>
      <w:szCs w:val="15"/>
    </w:rPr>
  </w:style>
  <w:style w:type="paragraph" w:customStyle="1" w:styleId="45">
    <w:name w:val="title13"/>
    <w:basedOn w:val="1"/>
    <w:qFormat/>
    <w:uiPriority w:val="0"/>
    <w:pPr>
      <w:spacing w:before="100"/>
      <w:jc w:val="left"/>
    </w:pPr>
    <w:rPr>
      <w:b/>
      <w:kern w:val="0"/>
      <w:sz w:val="15"/>
      <w:szCs w:val="15"/>
    </w:rPr>
  </w:style>
  <w:style w:type="character" w:customStyle="1" w:styleId="46">
    <w:name w:val="phone"/>
    <w:basedOn w:val="24"/>
    <w:qFormat/>
    <w:uiPriority w:val="0"/>
    <w:rPr>
      <w:color w:val="FF8833"/>
      <w:sz w:val="12"/>
      <w:szCs w:val="12"/>
    </w:rPr>
  </w:style>
  <w:style w:type="character" w:customStyle="1" w:styleId="47">
    <w:name w:val="number"/>
    <w:basedOn w:val="24"/>
    <w:qFormat/>
    <w:uiPriority w:val="0"/>
    <w:rPr>
      <w:color w:val="FF8833"/>
      <w:sz w:val="12"/>
      <w:szCs w:val="12"/>
    </w:rPr>
  </w:style>
  <w:style w:type="character" w:customStyle="1" w:styleId="48">
    <w:name w:val="stclosebtn"/>
    <w:basedOn w:val="24"/>
    <w:qFormat/>
    <w:uiPriority w:val="0"/>
  </w:style>
  <w:style w:type="character" w:customStyle="1" w:styleId="49">
    <w:name w:val="proollist"/>
    <w:basedOn w:val="24"/>
    <w:qFormat/>
    <w:uiPriority w:val="0"/>
  </w:style>
  <w:style w:type="character" w:customStyle="1" w:styleId="50">
    <w:name w:val="beforeinfotext"/>
    <w:basedOn w:val="24"/>
    <w:qFormat/>
    <w:uiPriority w:val="0"/>
    <w:rPr>
      <w:color w:val="666666"/>
    </w:rPr>
  </w:style>
  <w:style w:type="character" w:customStyle="1" w:styleId="51">
    <w:name w:val="批注文字 Char"/>
    <w:basedOn w:val="24"/>
    <w:link w:val="10"/>
    <w:qFormat/>
    <w:uiPriority w:val="0"/>
    <w:rPr>
      <w:kern w:val="2"/>
      <w:sz w:val="21"/>
      <w:szCs w:val="24"/>
    </w:rPr>
  </w:style>
  <w:style w:type="character" w:customStyle="1" w:styleId="52">
    <w:name w:val="批注主题 Char"/>
    <w:basedOn w:val="51"/>
    <w:link w:val="20"/>
    <w:qFormat/>
    <w:uiPriority w:val="0"/>
    <w:rPr>
      <w:b/>
      <w:bCs/>
      <w:kern w:val="2"/>
      <w:sz w:val="21"/>
      <w:szCs w:val="24"/>
    </w:rPr>
  </w:style>
  <w:style w:type="character" w:customStyle="1" w:styleId="53">
    <w:name w:val="批注框文本 Char"/>
    <w:basedOn w:val="24"/>
    <w:link w:val="14"/>
    <w:qFormat/>
    <w:uiPriority w:val="0"/>
    <w:rPr>
      <w:kern w:val="2"/>
      <w:sz w:val="18"/>
      <w:szCs w:val="18"/>
    </w:rPr>
  </w:style>
  <w:style w:type="paragraph" w:customStyle="1" w:styleId="54">
    <w:name w:val="正文首行缩进两字符"/>
    <w:basedOn w:val="1"/>
    <w:qFormat/>
    <w:uiPriority w:val="0"/>
    <w:pPr>
      <w:spacing w:line="360" w:lineRule="auto"/>
      <w:ind w:firstLine="200" w:firstLineChars="200"/>
    </w:pPr>
    <w:rPr>
      <w:rFonts w:ascii="Times New Roman" w:hAnsi="Times New Roman"/>
    </w:rPr>
  </w:style>
  <w:style w:type="character" w:customStyle="1" w:styleId="55">
    <w:name w:val="标题 1 Char"/>
    <w:link w:val="3"/>
    <w:qFormat/>
    <w:uiPriority w:val="99"/>
    <w:rPr>
      <w:b/>
      <w:bCs/>
      <w:kern w:val="44"/>
      <w:sz w:val="44"/>
      <w:szCs w:val="44"/>
    </w:rPr>
  </w:style>
  <w:style w:type="paragraph" w:customStyle="1" w:styleId="56">
    <w:name w:val="正文 New"/>
    <w:qFormat/>
    <w:uiPriority w:val="99"/>
    <w:pPr>
      <w:widowControl w:val="0"/>
      <w:jc w:val="both"/>
    </w:pPr>
    <w:rPr>
      <w:rFonts w:ascii="Calibri" w:hAnsi="Calibri" w:eastAsiaTheme="minorEastAsia" w:cstheme="minorBidi"/>
      <w:sz w:val="21"/>
      <w:szCs w:val="22"/>
      <w:lang w:val="en-US" w:eastAsia="zh-CN" w:bidi="ar-SA"/>
    </w:rPr>
  </w:style>
  <w:style w:type="paragraph" w:customStyle="1" w:styleId="57">
    <w:name w:val="Table Paragraph"/>
    <w:basedOn w:val="1"/>
    <w:qFormat/>
    <w:uiPriority w:val="1"/>
    <w:pPr>
      <w:adjustRightInd/>
    </w:pPr>
    <w:rPr>
      <w:rFonts w:ascii="宋体" w:hAnsi="宋体" w:cs="宋体"/>
      <w:sz w:val="22"/>
      <w:szCs w:val="22"/>
      <w:lang w:val="zh-CN" w:bidi="zh-CN"/>
    </w:rPr>
  </w:style>
  <w:style w:type="table" w:customStyle="1" w:styleId="58">
    <w:name w:val="Table Normal"/>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character" w:customStyle="1" w:styleId="59">
    <w:name w:val="hover25"/>
    <w:basedOn w:val="24"/>
    <w:qFormat/>
    <w:uiPriority w:val="0"/>
    <w:rPr>
      <w:color w:val="167AE0"/>
    </w:rPr>
  </w:style>
  <w:style w:type="character" w:customStyle="1" w:styleId="60">
    <w:name w:val="nth-of-type(5)"/>
    <w:basedOn w:val="24"/>
    <w:qFormat/>
    <w:uiPriority w:val="0"/>
  </w:style>
  <w:style w:type="character" w:customStyle="1" w:styleId="61">
    <w:name w:val="nth-child(2)"/>
    <w:basedOn w:val="24"/>
    <w:qFormat/>
    <w:uiPriority w:val="0"/>
  </w:style>
  <w:style w:type="character" w:customStyle="1" w:styleId="62">
    <w:name w:val="layui-this"/>
    <w:basedOn w:val="24"/>
    <w:qFormat/>
    <w:uiPriority w:val="0"/>
    <w:rPr>
      <w:bdr w:val="single" w:color="EEEEEE" w:sz="6" w:space="0"/>
      <w:shd w:val="clear" w:fill="FFFFFF"/>
    </w:rPr>
  </w:style>
  <w:style w:type="character" w:customStyle="1" w:styleId="63">
    <w:name w:val="first-child"/>
    <w:basedOn w:val="24"/>
    <w:qFormat/>
    <w:uiPriority w:val="0"/>
  </w:style>
  <w:style w:type="character" w:customStyle="1" w:styleId="64">
    <w:name w:val="first-child1"/>
    <w:basedOn w:val="24"/>
    <w:qFormat/>
    <w:uiPriority w:val="0"/>
  </w:style>
  <w:style w:type="character" w:customStyle="1" w:styleId="65">
    <w:name w:val="first-child2"/>
    <w:basedOn w:val="24"/>
    <w:qFormat/>
    <w:uiPriority w:val="0"/>
  </w:style>
  <w:style w:type="character" w:customStyle="1" w:styleId="66">
    <w:name w:val="first-child3"/>
    <w:basedOn w:val="24"/>
    <w:qFormat/>
    <w:uiPriority w:val="0"/>
  </w:style>
  <w:style w:type="character" w:customStyle="1" w:styleId="67">
    <w:name w:val="nth-of-type(8)"/>
    <w:basedOn w:val="24"/>
    <w:qFormat/>
    <w:uiPriority w:val="0"/>
  </w:style>
  <w:style w:type="character" w:customStyle="1" w:styleId="68">
    <w:name w:val="layui-laypage-curr"/>
    <w:basedOn w:val="24"/>
    <w:qFormat/>
    <w:uiPriority w:val="0"/>
  </w:style>
  <w:style w:type="character" w:customStyle="1" w:styleId="69">
    <w:name w:val="nth-of-type(7)"/>
    <w:basedOn w:val="24"/>
    <w:qFormat/>
    <w:uiPriority w:val="0"/>
  </w:style>
  <w:style w:type="character" w:customStyle="1" w:styleId="70">
    <w:name w:val="nth-of-type(7)1"/>
    <w:basedOn w:val="24"/>
    <w:qFormat/>
    <w:uiPriority w:val="0"/>
  </w:style>
  <w:style w:type="character" w:customStyle="1" w:styleId="71">
    <w:name w:val="nth-of-type(7)2"/>
    <w:basedOn w:val="24"/>
    <w:qFormat/>
    <w:uiPriority w:val="0"/>
  </w:style>
  <w:style w:type="character" w:customStyle="1" w:styleId="72">
    <w:name w:val="nth-of-type(6)"/>
    <w:basedOn w:val="24"/>
    <w:qFormat/>
    <w:uiPriority w:val="0"/>
  </w:style>
  <w:style w:type="character" w:customStyle="1" w:styleId="73">
    <w:name w:val="lineshow"/>
    <w:basedOn w:val="24"/>
    <w:qFormat/>
    <w:uiPriority w:val="0"/>
  </w:style>
  <w:style w:type="character" w:customStyle="1" w:styleId="74">
    <w:name w:val="lineshow1"/>
    <w:basedOn w:val="24"/>
    <w:qFormat/>
    <w:uiPriority w:val="0"/>
  </w:style>
  <w:style w:type="character" w:customStyle="1" w:styleId="75">
    <w:name w:val="nth-of-type(9)"/>
    <w:basedOn w:val="24"/>
    <w:qFormat/>
    <w:uiPriority w:val="0"/>
  </w:style>
  <w:style w:type="character" w:customStyle="1" w:styleId="76">
    <w:name w:val="nth-of-type(3)"/>
    <w:basedOn w:val="24"/>
    <w:qFormat/>
    <w:uiPriority w:val="0"/>
  </w:style>
  <w:style w:type="character" w:customStyle="1" w:styleId="77">
    <w:name w:val="nth-of-type(4)"/>
    <w:basedOn w:val="24"/>
    <w:qFormat/>
    <w:uiPriority w:val="0"/>
  </w:style>
  <w:style w:type="character" w:customStyle="1" w:styleId="78">
    <w:name w:val="nth-of-type(1)"/>
    <w:basedOn w:val="24"/>
    <w:qFormat/>
    <w:uiPriority w:val="0"/>
  </w:style>
  <w:style w:type="character" w:customStyle="1" w:styleId="79">
    <w:name w:val="nth-of-type(1)1"/>
    <w:basedOn w:val="24"/>
    <w:qFormat/>
    <w:uiPriority w:val="0"/>
  </w:style>
  <w:style w:type="character" w:customStyle="1" w:styleId="80">
    <w:name w:val="nth-of-type(1)2"/>
    <w:basedOn w:val="24"/>
    <w:qFormat/>
    <w:uiPriority w:val="0"/>
  </w:style>
  <w:style w:type="character" w:customStyle="1" w:styleId="81">
    <w:name w:val="nth-of-type(1)3"/>
    <w:basedOn w:val="24"/>
    <w:qFormat/>
    <w:uiPriority w:val="0"/>
  </w:style>
  <w:style w:type="character" w:customStyle="1" w:styleId="82">
    <w:name w:val="nth-of-type(1)4"/>
    <w:basedOn w:val="24"/>
    <w:qFormat/>
    <w:uiPriority w:val="0"/>
  </w:style>
  <w:style w:type="character" w:customStyle="1" w:styleId="83">
    <w:name w:val="nth-of-type(1)5"/>
    <w:basedOn w:val="24"/>
    <w:qFormat/>
    <w:uiPriority w:val="0"/>
  </w:style>
  <w:style w:type="character" w:customStyle="1" w:styleId="84">
    <w:name w:val="nth-of-type(1)6"/>
    <w:basedOn w:val="24"/>
    <w:qFormat/>
    <w:uiPriority w:val="0"/>
  </w:style>
  <w:style w:type="character" w:customStyle="1" w:styleId="85">
    <w:name w:val="nth-of-type(1)7"/>
    <w:basedOn w:val="24"/>
    <w:qFormat/>
    <w:uiPriority w:val="0"/>
    <w:rPr>
      <w:rFonts w:ascii="SourceHanSansCN-Regular" w:hAnsi="SourceHanSansCN-Regular" w:eastAsia="SourceHanSansCN-Regular" w:cs="SourceHanSansCN-Regular"/>
      <w:color w:val="FB560A"/>
      <w:sz w:val="21"/>
      <w:szCs w:val="21"/>
    </w:rPr>
  </w:style>
  <w:style w:type="character" w:customStyle="1" w:styleId="86">
    <w:name w:val="nth-of-type(1)8"/>
    <w:basedOn w:val="24"/>
    <w:qFormat/>
    <w:uiPriority w:val="0"/>
  </w:style>
  <w:style w:type="character" w:customStyle="1" w:styleId="87">
    <w:name w:val="nth-of-type(1)9"/>
    <w:basedOn w:val="24"/>
    <w:qFormat/>
    <w:uiPriority w:val="0"/>
  </w:style>
  <w:style w:type="character" w:customStyle="1" w:styleId="88">
    <w:name w:val="nth-of-type(1)10"/>
    <w:basedOn w:val="24"/>
    <w:qFormat/>
    <w:uiPriority w:val="0"/>
  </w:style>
  <w:style w:type="character" w:customStyle="1" w:styleId="89">
    <w:name w:val="nth-of-type(1)11"/>
    <w:basedOn w:val="24"/>
    <w:qFormat/>
    <w:uiPriority w:val="0"/>
  </w:style>
  <w:style w:type="character" w:customStyle="1" w:styleId="90">
    <w:name w:val="nth-of-type(1)12"/>
    <w:basedOn w:val="24"/>
    <w:qFormat/>
    <w:uiPriority w:val="0"/>
  </w:style>
  <w:style w:type="character" w:customStyle="1" w:styleId="91">
    <w:name w:val="nth-of-type(1)13"/>
    <w:basedOn w:val="24"/>
    <w:qFormat/>
    <w:uiPriority w:val="0"/>
  </w:style>
  <w:style w:type="character" w:customStyle="1" w:styleId="92">
    <w:name w:val="nth-of-type(1)14"/>
    <w:basedOn w:val="24"/>
    <w:qFormat/>
    <w:uiPriority w:val="0"/>
  </w:style>
  <w:style w:type="character" w:customStyle="1" w:styleId="93">
    <w:name w:val="nth-of-type(1)15"/>
    <w:basedOn w:val="24"/>
    <w:qFormat/>
    <w:uiPriority w:val="0"/>
    <w:rPr>
      <w:color w:val="0082DF"/>
    </w:rPr>
  </w:style>
  <w:style w:type="character" w:customStyle="1" w:styleId="94">
    <w:name w:val="nth-of-type(1)16"/>
    <w:basedOn w:val="24"/>
    <w:qFormat/>
    <w:uiPriority w:val="0"/>
  </w:style>
  <w:style w:type="character" w:customStyle="1" w:styleId="95">
    <w:name w:val="nth-of-type(1)17"/>
    <w:basedOn w:val="24"/>
    <w:qFormat/>
    <w:uiPriority w:val="0"/>
    <w:rPr>
      <w:sz w:val="21"/>
      <w:szCs w:val="21"/>
    </w:rPr>
  </w:style>
  <w:style w:type="character" w:customStyle="1" w:styleId="96">
    <w:name w:val="last-child1"/>
    <w:basedOn w:val="24"/>
    <w:qFormat/>
    <w:uiPriority w:val="0"/>
    <w:rPr>
      <w:color w:val="FFFFFF"/>
    </w:rPr>
  </w:style>
  <w:style w:type="character" w:customStyle="1" w:styleId="97">
    <w:name w:val="last-child2"/>
    <w:basedOn w:val="24"/>
    <w:qFormat/>
    <w:uiPriority w:val="0"/>
  </w:style>
  <w:style w:type="character" w:customStyle="1" w:styleId="98">
    <w:name w:val="last-child3"/>
    <w:basedOn w:val="24"/>
    <w:qFormat/>
    <w:uiPriority w:val="0"/>
  </w:style>
  <w:style w:type="character" w:customStyle="1" w:styleId="99">
    <w:name w:val="nth-of-type(2)"/>
    <w:basedOn w:val="24"/>
    <w:qFormat/>
    <w:uiPriority w:val="0"/>
  </w:style>
  <w:style w:type="character" w:customStyle="1" w:styleId="100">
    <w:name w:val="nth-of-type(2)1"/>
    <w:basedOn w:val="24"/>
    <w:qFormat/>
    <w:uiPriority w:val="0"/>
  </w:style>
  <w:style w:type="character" w:customStyle="1" w:styleId="101">
    <w:name w:val="nth-of-type(2)2"/>
    <w:basedOn w:val="24"/>
    <w:qFormat/>
    <w:uiPriority w:val="0"/>
  </w:style>
  <w:style w:type="character" w:customStyle="1" w:styleId="102">
    <w:name w:val="nth-of-type(2)3"/>
    <w:basedOn w:val="24"/>
    <w:qFormat/>
    <w:uiPriority w:val="0"/>
  </w:style>
  <w:style w:type="character" w:customStyle="1" w:styleId="103">
    <w:name w:val="nth-of-type(2)4"/>
    <w:basedOn w:val="24"/>
    <w:qFormat/>
    <w:uiPriority w:val="0"/>
  </w:style>
  <w:style w:type="character" w:customStyle="1" w:styleId="104">
    <w:name w:val="nth-of-type(2)5"/>
    <w:basedOn w:val="24"/>
    <w:qFormat/>
    <w:uiPriority w:val="0"/>
  </w:style>
  <w:style w:type="character" w:customStyle="1" w:styleId="105">
    <w:name w:val="nth-of-type(2)6"/>
    <w:basedOn w:val="24"/>
    <w:qFormat/>
    <w:uiPriority w:val="0"/>
  </w:style>
  <w:style w:type="character" w:customStyle="1" w:styleId="106">
    <w:name w:val="nth-of-type(2)7"/>
    <w:basedOn w:val="24"/>
    <w:qFormat/>
    <w:uiPriority w:val="0"/>
  </w:style>
  <w:style w:type="character" w:customStyle="1" w:styleId="107">
    <w:name w:val="nth-of-type(2)8"/>
    <w:basedOn w:val="24"/>
    <w:qFormat/>
    <w:uiPriority w:val="0"/>
  </w:style>
  <w:style w:type="character" w:customStyle="1" w:styleId="108">
    <w:name w:val="nth-of-type(2)9"/>
    <w:basedOn w:val="24"/>
    <w:qFormat/>
    <w:uiPriority w:val="0"/>
  </w:style>
  <w:style w:type="character" w:customStyle="1" w:styleId="109">
    <w:name w:val="nth-of-type(2)10"/>
    <w:basedOn w:val="24"/>
    <w:qFormat/>
    <w:uiPriority w:val="0"/>
  </w:style>
  <w:style w:type="character" w:customStyle="1" w:styleId="110">
    <w:name w:val="nth-of-type(2)11"/>
    <w:basedOn w:val="24"/>
    <w:qFormat/>
    <w:uiPriority w:val="0"/>
  </w:style>
  <w:style w:type="character" w:customStyle="1" w:styleId="111">
    <w:name w:val="nth-of-type(2)12"/>
    <w:basedOn w:val="24"/>
    <w:qFormat/>
    <w:uiPriority w:val="0"/>
  </w:style>
  <w:style w:type="character" w:customStyle="1" w:styleId="112">
    <w:name w:val="nth-of-type(2)13"/>
    <w:basedOn w:val="24"/>
    <w:qFormat/>
    <w:uiPriority w:val="0"/>
    <w:rPr>
      <w:sz w:val="21"/>
      <w:szCs w:val="21"/>
    </w:rPr>
  </w:style>
  <w:style w:type="character" w:customStyle="1" w:styleId="113">
    <w:name w:val="nth-child(1)"/>
    <w:basedOn w:val="24"/>
    <w:qFormat/>
    <w:uiPriority w:val="0"/>
  </w:style>
  <w:style w:type="character" w:customStyle="1" w:styleId="114">
    <w:name w:val="nth-of-type(10)"/>
    <w:basedOn w:val="24"/>
    <w:qFormat/>
    <w:uiPriority w:val="0"/>
  </w:style>
  <w:style w:type="character" w:customStyle="1" w:styleId="115">
    <w:name w:val="nth-child(3)"/>
    <w:basedOn w:val="24"/>
    <w:qFormat/>
    <w:uiPriority w:val="0"/>
  </w:style>
  <w:style w:type="character" w:customStyle="1" w:styleId="116">
    <w:name w:val="titleshow"/>
    <w:basedOn w:val="24"/>
    <w:qFormat/>
    <w:uiPriority w:val="0"/>
    <w:rPr>
      <w:color w:val="3E464C"/>
    </w:rPr>
  </w:style>
  <w:style w:type="character" w:customStyle="1" w:styleId="117">
    <w:name w:val="before2"/>
    <w:basedOn w:val="24"/>
    <w:qFormat/>
    <w:uiPriority w:val="0"/>
    <w:rPr>
      <w:shd w:val="clear" w:fill="C20E0C"/>
    </w:rPr>
  </w:style>
  <w:style w:type="character" w:customStyle="1" w:styleId="118">
    <w:name w:val="nth-of-type(6)1"/>
    <w:basedOn w:val="24"/>
    <w:qFormat/>
    <w:uiPriority w:val="0"/>
  </w:style>
  <w:style w:type="character" w:customStyle="1" w:styleId="119">
    <w:name w:val="nth-of-type(6)2"/>
    <w:basedOn w:val="24"/>
    <w:qFormat/>
    <w:uiPriority w:val="0"/>
    <w:rPr>
      <w:color w:val="0082DF"/>
    </w:rPr>
  </w:style>
  <w:style w:type="character" w:customStyle="1" w:styleId="120">
    <w:name w:val="nth-of-type(6)3"/>
    <w:basedOn w:val="24"/>
    <w:qFormat/>
    <w:uiPriority w:val="0"/>
  </w:style>
  <w:style w:type="character" w:customStyle="1" w:styleId="121">
    <w:name w:val="nth-of-type(6)4"/>
    <w:basedOn w:val="24"/>
    <w:qFormat/>
    <w:uiPriority w:val="0"/>
  </w:style>
  <w:style w:type="character" w:customStyle="1" w:styleId="122">
    <w:name w:val="nth-of-type(6)5"/>
    <w:basedOn w:val="24"/>
    <w:qFormat/>
    <w:uiPriority w:val="0"/>
  </w:style>
  <w:style w:type="character" w:customStyle="1" w:styleId="123">
    <w:name w:val="nth-of-type(3)1"/>
    <w:basedOn w:val="24"/>
    <w:qFormat/>
    <w:uiPriority w:val="0"/>
  </w:style>
  <w:style w:type="character" w:customStyle="1" w:styleId="124">
    <w:name w:val="nth-of-type(3)2"/>
    <w:basedOn w:val="24"/>
    <w:qFormat/>
    <w:uiPriority w:val="0"/>
  </w:style>
  <w:style w:type="character" w:customStyle="1" w:styleId="125">
    <w:name w:val="nth-of-type(3)3"/>
    <w:basedOn w:val="24"/>
    <w:qFormat/>
    <w:uiPriority w:val="0"/>
  </w:style>
  <w:style w:type="character" w:customStyle="1" w:styleId="126">
    <w:name w:val="nth-of-type(3)4"/>
    <w:basedOn w:val="24"/>
    <w:qFormat/>
    <w:uiPriority w:val="0"/>
  </w:style>
  <w:style w:type="character" w:customStyle="1" w:styleId="127">
    <w:name w:val="nth-of-type(3)5"/>
    <w:basedOn w:val="24"/>
    <w:qFormat/>
    <w:uiPriority w:val="0"/>
  </w:style>
  <w:style w:type="character" w:customStyle="1" w:styleId="128">
    <w:name w:val="nth-of-type(3)6"/>
    <w:basedOn w:val="24"/>
    <w:qFormat/>
    <w:uiPriority w:val="0"/>
  </w:style>
  <w:style w:type="character" w:customStyle="1" w:styleId="129">
    <w:name w:val="nth-of-type(3)7"/>
    <w:basedOn w:val="24"/>
    <w:qFormat/>
    <w:uiPriority w:val="0"/>
    <w:rPr>
      <w:sz w:val="21"/>
      <w:szCs w:val="21"/>
    </w:rPr>
  </w:style>
  <w:style w:type="character" w:customStyle="1" w:styleId="130">
    <w:name w:val="nth-of-type(4)1"/>
    <w:basedOn w:val="24"/>
    <w:qFormat/>
    <w:uiPriority w:val="0"/>
  </w:style>
  <w:style w:type="character" w:customStyle="1" w:styleId="131">
    <w:name w:val="nth-of-type(4)2"/>
    <w:basedOn w:val="24"/>
    <w:qFormat/>
    <w:uiPriority w:val="0"/>
  </w:style>
  <w:style w:type="character" w:customStyle="1" w:styleId="132">
    <w:name w:val="nth-of-type(4)3"/>
    <w:basedOn w:val="24"/>
    <w:qFormat/>
    <w:uiPriority w:val="0"/>
  </w:style>
  <w:style w:type="character" w:customStyle="1" w:styleId="133">
    <w:name w:val="nth-of-type(4)4"/>
    <w:basedOn w:val="24"/>
    <w:qFormat/>
    <w:uiPriority w:val="0"/>
  </w:style>
  <w:style w:type="character" w:customStyle="1" w:styleId="134">
    <w:name w:val="nth-of-type(4)5"/>
    <w:basedOn w:val="24"/>
    <w:qFormat/>
    <w:uiPriority w:val="0"/>
  </w:style>
  <w:style w:type="character" w:customStyle="1" w:styleId="135">
    <w:name w:val="nth-of-type(4)6"/>
    <w:basedOn w:val="24"/>
    <w:qFormat/>
    <w:uiPriority w:val="0"/>
  </w:style>
  <w:style w:type="character" w:customStyle="1" w:styleId="136">
    <w:name w:val="nth-of-type(4)7"/>
    <w:basedOn w:val="24"/>
    <w:qFormat/>
    <w:uiPriority w:val="0"/>
  </w:style>
  <w:style w:type="character" w:customStyle="1" w:styleId="137">
    <w:name w:val="nth-of-type(4)8"/>
    <w:basedOn w:val="24"/>
    <w:qFormat/>
    <w:uiPriority w:val="0"/>
    <w:rPr>
      <w:sz w:val="21"/>
      <w:szCs w:val="21"/>
    </w:rPr>
  </w:style>
  <w:style w:type="character" w:customStyle="1" w:styleId="138">
    <w:name w:val="layui-this4"/>
    <w:basedOn w:val="24"/>
    <w:qFormat/>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jpeg"/><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32626</Words>
  <Characters>34082</Characters>
  <Lines>289</Lines>
  <Paragraphs>81</Paragraphs>
  <TotalTime>1</TotalTime>
  <ScaleCrop>false</ScaleCrop>
  <LinksUpToDate>false</LinksUpToDate>
  <CharactersWithSpaces>36112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2020-12-10T01:31:00Z</dcterms:created>
  <dc:creator>Administrator</dc:creator>
  <cp:lastModifiedBy>QinL109</cp:lastModifiedBy>
  <cp:lastPrinted>2022-05-10T07:51:00Z</cp:lastPrinted>
  <dcterms:modified xsi:type="dcterms:W3CDTF">2022-08-03T07:19:55Z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D2D16B882E4A40DF96511E49F7A19AF6</vt:lpwstr>
  </property>
</Properties>
</file>