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24"/>
          <w:szCs w:val="24"/>
        </w:rPr>
      </w:pPr>
      <w:r>
        <w:rPr>
          <w:rFonts w:hint="eastAsia" w:ascii="宋体" w:hAnsi="宋体" w:eastAsia="宋体" w:cs="宋体"/>
          <w:sz w:val="24"/>
          <w:szCs w:val="24"/>
          <w:lang w:eastAsia="zh-CN"/>
        </w:rPr>
        <w:t>网管</w:t>
      </w:r>
      <w:r>
        <w:rPr>
          <w:rFonts w:hint="eastAsia" w:ascii="宋体" w:hAnsi="宋体" w:eastAsia="宋体" w:cs="宋体"/>
          <w:sz w:val="24"/>
          <w:szCs w:val="24"/>
        </w:rPr>
        <w:t>项目名称：杨凌职业技术学院信息工程学院实验室建设项目</w:t>
      </w:r>
    </w:p>
    <w:p>
      <w:pPr>
        <w:rPr>
          <w:rFonts w:ascii="宋体" w:hAnsi="宋体" w:eastAsia="宋体" w:cs="宋体"/>
          <w:sz w:val="24"/>
          <w:szCs w:val="24"/>
        </w:rPr>
      </w:pPr>
      <w:r>
        <w:rPr>
          <w:rFonts w:hint="eastAsia" w:ascii="宋体" w:hAnsi="宋体" w:eastAsia="宋体" w:cs="宋体"/>
          <w:sz w:val="24"/>
          <w:szCs w:val="24"/>
        </w:rPr>
        <w:t>项目编号：SCIT-ZG-SX2022060005</w:t>
      </w:r>
    </w:p>
    <w:p>
      <w:r>
        <w:rPr>
          <w:rFonts w:hint="eastAsia" w:ascii="宋体" w:hAnsi="宋体" w:eastAsia="宋体" w:cs="宋体"/>
          <w:sz w:val="24"/>
          <w:szCs w:val="24"/>
        </w:rPr>
        <w:t xml:space="preserve">包号：02包  “网络系统管理”赛项大赛设备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242"/>
        <w:gridCol w:w="6076"/>
        <w:gridCol w:w="609"/>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序号</w:t>
            </w:r>
          </w:p>
        </w:tc>
        <w:tc>
          <w:tcPr>
            <w:tcW w:w="1242" w:type="dxa"/>
            <w:vAlign w:val="center"/>
          </w:tcPr>
          <w:p>
            <w:pPr>
              <w:adjustRightInd w:val="0"/>
              <w:snapToGrid w:val="0"/>
              <w:rPr>
                <w:rFonts w:ascii="宋体" w:hAnsi="宋体" w:eastAsia="宋体"/>
              </w:rPr>
            </w:pPr>
            <w:r>
              <w:rPr>
                <w:rFonts w:hint="eastAsia" w:ascii="宋体" w:hAnsi="宋体" w:eastAsia="宋体"/>
              </w:rPr>
              <w:t>设备名称</w:t>
            </w:r>
          </w:p>
        </w:tc>
        <w:tc>
          <w:tcPr>
            <w:tcW w:w="6076" w:type="dxa"/>
            <w:vAlign w:val="center"/>
          </w:tcPr>
          <w:p>
            <w:pPr>
              <w:adjustRightInd w:val="0"/>
              <w:snapToGrid w:val="0"/>
              <w:rPr>
                <w:rFonts w:ascii="宋体" w:hAnsi="宋体" w:eastAsia="宋体"/>
              </w:rPr>
            </w:pPr>
            <w:r>
              <w:rPr>
                <w:rFonts w:hint="eastAsia" w:ascii="宋体" w:hAnsi="宋体" w:eastAsia="宋体"/>
              </w:rPr>
              <w:t>配置规格及主要技术参数</w:t>
            </w:r>
          </w:p>
        </w:tc>
        <w:tc>
          <w:tcPr>
            <w:tcW w:w="609" w:type="dxa"/>
            <w:vAlign w:val="center"/>
          </w:tcPr>
          <w:p>
            <w:pPr>
              <w:adjustRightInd w:val="0"/>
              <w:snapToGrid w:val="0"/>
              <w:rPr>
                <w:rFonts w:ascii="宋体" w:hAnsi="宋体" w:eastAsia="宋体"/>
              </w:rPr>
            </w:pPr>
            <w:r>
              <w:rPr>
                <w:rFonts w:hint="eastAsia" w:ascii="宋体" w:hAnsi="宋体" w:eastAsia="宋体"/>
              </w:rPr>
              <w:t>单位</w:t>
            </w:r>
          </w:p>
        </w:tc>
        <w:tc>
          <w:tcPr>
            <w:tcW w:w="630" w:type="dxa"/>
            <w:vAlign w:val="center"/>
          </w:tcPr>
          <w:p>
            <w:pPr>
              <w:adjustRightInd w:val="0"/>
              <w:snapToGrid w:val="0"/>
              <w:rPr>
                <w:rFonts w:ascii="宋体" w:hAnsi="宋体" w:eastAsia="宋体"/>
              </w:rPr>
            </w:pPr>
            <w:r>
              <w:rPr>
                <w:rFonts w:hint="eastAsia" w:ascii="宋体" w:hAnsi="宋体" w:eastAsia="宋体"/>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1</w:t>
            </w:r>
          </w:p>
        </w:tc>
        <w:tc>
          <w:tcPr>
            <w:tcW w:w="1242" w:type="dxa"/>
            <w:vAlign w:val="center"/>
          </w:tcPr>
          <w:p>
            <w:pPr>
              <w:adjustRightInd w:val="0"/>
              <w:snapToGrid w:val="0"/>
              <w:rPr>
                <w:rFonts w:ascii="宋体" w:hAnsi="宋体" w:eastAsia="宋体"/>
              </w:rPr>
            </w:pPr>
            <w:r>
              <w:rPr>
                <w:rFonts w:hint="eastAsia" w:ascii="宋体" w:hAnsi="宋体" w:eastAsia="宋体"/>
              </w:rPr>
              <w:t>竞赛训练系统</w:t>
            </w:r>
          </w:p>
        </w:tc>
        <w:tc>
          <w:tcPr>
            <w:tcW w:w="6076" w:type="dxa"/>
          </w:tcPr>
          <w:p>
            <w:pPr>
              <w:numPr>
                <w:ilvl w:val="0"/>
                <w:numId w:val="1"/>
              </w:numPr>
              <w:adjustRightInd w:val="0"/>
              <w:snapToGrid w:val="0"/>
              <w:ind w:firstLine="0"/>
              <w:rPr>
                <w:rFonts w:ascii="宋体" w:hAnsi="宋体" w:eastAsia="宋体"/>
              </w:rPr>
            </w:pPr>
            <w:r>
              <w:rPr>
                <w:rFonts w:hint="eastAsia" w:ascii="宋体" w:hAnsi="宋体" w:eastAsia="宋体"/>
              </w:rPr>
              <w:t>系统需采用J2EE+Psotgres模式，基于SpringMVC框架进行开发，使用轻便的B/S架构进行访问；</w:t>
            </w:r>
          </w:p>
          <w:p>
            <w:pPr>
              <w:numPr>
                <w:ilvl w:val="0"/>
                <w:numId w:val="1"/>
              </w:numPr>
              <w:adjustRightInd w:val="0"/>
              <w:snapToGrid w:val="0"/>
              <w:ind w:firstLine="0"/>
              <w:rPr>
                <w:rFonts w:ascii="宋体" w:hAnsi="宋体" w:eastAsia="宋体"/>
              </w:rPr>
            </w:pPr>
            <w:r>
              <w:rPr>
                <w:rFonts w:hint="eastAsia" w:ascii="宋体" w:hAnsi="宋体" w:eastAsia="宋体"/>
              </w:rPr>
              <w:t>系统需支持三类账号，管理员账号、教师账号、学生账号，通过本平台唯一的域名和入口访问此系统；</w:t>
            </w:r>
          </w:p>
          <w:p>
            <w:pPr>
              <w:numPr>
                <w:ilvl w:val="0"/>
                <w:numId w:val="1"/>
              </w:numPr>
              <w:adjustRightInd w:val="0"/>
              <w:snapToGrid w:val="0"/>
              <w:ind w:firstLine="0"/>
              <w:rPr>
                <w:rFonts w:ascii="宋体" w:hAnsi="宋体" w:eastAsia="宋体"/>
              </w:rPr>
            </w:pPr>
            <w:r>
              <w:rPr>
                <w:rFonts w:hint="eastAsia" w:ascii="宋体" w:hAnsi="宋体" w:eastAsia="宋体"/>
              </w:rPr>
              <w:t>系统需支持不同角色的权限管理；</w:t>
            </w:r>
          </w:p>
          <w:p>
            <w:pPr>
              <w:numPr>
                <w:ilvl w:val="0"/>
                <w:numId w:val="1"/>
              </w:numPr>
              <w:adjustRightInd w:val="0"/>
              <w:snapToGrid w:val="0"/>
              <w:ind w:firstLine="0"/>
              <w:rPr>
                <w:rFonts w:ascii="宋体" w:hAnsi="宋体" w:eastAsia="宋体"/>
              </w:rPr>
            </w:pPr>
            <w:r>
              <w:rPr>
                <w:rFonts w:hint="eastAsia" w:ascii="宋体" w:hAnsi="宋体" w:eastAsia="宋体"/>
              </w:rPr>
              <w:t>用户中心管理的关系需支持资源、班级、教师，学生四重角色进行绑定与关联；</w:t>
            </w:r>
          </w:p>
          <w:p>
            <w:pPr>
              <w:numPr>
                <w:ilvl w:val="0"/>
                <w:numId w:val="1"/>
              </w:numPr>
              <w:adjustRightInd w:val="0"/>
              <w:snapToGrid w:val="0"/>
              <w:ind w:firstLine="0"/>
              <w:rPr>
                <w:rFonts w:ascii="宋体" w:hAnsi="宋体" w:eastAsia="宋体"/>
              </w:rPr>
            </w:pPr>
            <w:r>
              <w:rPr>
                <w:rFonts w:hint="eastAsia" w:ascii="宋体" w:hAnsi="宋体" w:eastAsia="宋体"/>
              </w:rPr>
              <w:t>需支持系统在连接外网的情况下，测评资源的在线更新；</w:t>
            </w:r>
          </w:p>
          <w:p>
            <w:pPr>
              <w:numPr>
                <w:ilvl w:val="0"/>
                <w:numId w:val="1"/>
              </w:numPr>
              <w:adjustRightInd w:val="0"/>
              <w:snapToGrid w:val="0"/>
              <w:ind w:firstLine="0"/>
              <w:rPr>
                <w:rFonts w:ascii="宋体" w:hAnsi="宋体" w:eastAsia="宋体"/>
              </w:rPr>
            </w:pPr>
            <w:r>
              <w:rPr>
                <w:rFonts w:hint="eastAsia" w:ascii="宋体" w:hAnsi="宋体" w:eastAsia="宋体"/>
              </w:rPr>
              <w:t>管理员可以创建教师账号和学生账号，支持批量导入账号，对账号进行增删改查和页面上密码重置；</w:t>
            </w:r>
          </w:p>
          <w:p>
            <w:pPr>
              <w:numPr>
                <w:ilvl w:val="0"/>
                <w:numId w:val="1"/>
              </w:numPr>
              <w:adjustRightInd w:val="0"/>
              <w:snapToGrid w:val="0"/>
              <w:ind w:firstLine="0"/>
              <w:rPr>
                <w:rFonts w:ascii="宋体" w:hAnsi="宋体" w:eastAsia="宋体"/>
              </w:rPr>
            </w:pPr>
            <w:r>
              <w:rPr>
                <w:rFonts w:hint="eastAsia" w:ascii="宋体" w:hAnsi="宋体" w:eastAsia="宋体"/>
              </w:rPr>
              <w:t>系统支持教师手动分配学生分组，以及系统自动分配分组。</w:t>
            </w:r>
          </w:p>
          <w:p>
            <w:pPr>
              <w:numPr>
                <w:ilvl w:val="0"/>
                <w:numId w:val="1"/>
              </w:numPr>
              <w:adjustRightInd w:val="0"/>
              <w:snapToGrid w:val="0"/>
              <w:ind w:firstLine="0"/>
              <w:rPr>
                <w:rFonts w:ascii="宋体" w:hAnsi="宋体" w:eastAsia="宋体"/>
              </w:rPr>
            </w:pPr>
            <w:r>
              <w:rPr>
                <w:rFonts w:hint="eastAsia" w:ascii="宋体" w:hAnsi="宋体" w:eastAsia="宋体"/>
              </w:rPr>
              <w:t>★可根据资源情况及教师需求，自定义编排组合测评模块，形成一套测评试题资源。提供系统功能截图；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★系统需要支持在线提交，完成自动成绩测评。提供系统功能截图；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★系统需要支持设置时间限制，模拟真实竞技环境。提供系统功能截图；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需支持老师将技能训练按需指派给班级全部学生或指定单个学生；</w:t>
            </w:r>
          </w:p>
          <w:p>
            <w:pPr>
              <w:numPr>
                <w:ilvl w:val="0"/>
                <w:numId w:val="1"/>
              </w:numPr>
              <w:adjustRightInd w:val="0"/>
              <w:snapToGrid w:val="0"/>
              <w:ind w:firstLine="0"/>
              <w:rPr>
                <w:rFonts w:ascii="宋体" w:hAnsi="宋体" w:eastAsia="宋体"/>
              </w:rPr>
            </w:pPr>
            <w:r>
              <w:rPr>
                <w:rFonts w:hint="eastAsia" w:ascii="宋体" w:hAnsi="宋体" w:eastAsia="宋体"/>
              </w:rPr>
              <w:t>★发布技能训练时需支持个人模式与团队模式，团队模式中支持教师指定进行团队试题分配。提供系统功能截图；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★系统需支持学生的操作记录，试题结果分析、错误点分析。提供系统功能截图；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★系统需支持校际之间的技能训练的成绩对比及排名。提供系统功能截图；</w:t>
            </w:r>
          </w:p>
          <w:p>
            <w:pPr>
              <w:numPr>
                <w:ilvl w:val="0"/>
                <w:numId w:val="1"/>
              </w:numPr>
              <w:adjustRightInd w:val="0"/>
              <w:snapToGrid w:val="0"/>
              <w:ind w:firstLine="0"/>
              <w:rPr>
                <w:rFonts w:ascii="宋体" w:hAnsi="宋体" w:eastAsia="宋体"/>
              </w:rPr>
            </w:pPr>
            <w:r>
              <w:rPr>
                <w:rFonts w:hint="eastAsia" w:ascii="宋体" w:hAnsi="宋体" w:eastAsia="宋体"/>
              </w:rPr>
              <w:t>可根据教师指定选择个人模式或团队模式进行评测。</w:t>
            </w:r>
          </w:p>
        </w:tc>
        <w:tc>
          <w:tcPr>
            <w:tcW w:w="609" w:type="dxa"/>
            <w:vAlign w:val="center"/>
          </w:tcPr>
          <w:p>
            <w:pPr>
              <w:adjustRightInd w:val="0"/>
              <w:snapToGrid w:val="0"/>
              <w:rPr>
                <w:rFonts w:ascii="宋体" w:hAnsi="宋体" w:eastAsia="宋体"/>
              </w:rPr>
            </w:pPr>
            <w:r>
              <w:rPr>
                <w:rFonts w:hint="eastAsia" w:ascii="宋体" w:hAnsi="宋体" w:eastAsia="宋体"/>
              </w:rPr>
              <w:t>套</w:t>
            </w:r>
          </w:p>
        </w:tc>
        <w:tc>
          <w:tcPr>
            <w:tcW w:w="630" w:type="dxa"/>
            <w:vAlign w:val="center"/>
          </w:tcPr>
          <w:p>
            <w:pPr>
              <w:adjustRightInd w:val="0"/>
              <w:snapToGrid w:val="0"/>
              <w:rPr>
                <w:rFonts w:ascii="宋体" w:hAnsi="宋体" w:eastAsia="宋体"/>
              </w:rPr>
            </w:pPr>
            <w:r>
              <w:rPr>
                <w:rFonts w:hint="eastAsia"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2</w:t>
            </w:r>
          </w:p>
        </w:tc>
        <w:tc>
          <w:tcPr>
            <w:tcW w:w="1242" w:type="dxa"/>
            <w:vAlign w:val="center"/>
          </w:tcPr>
          <w:p>
            <w:pPr>
              <w:adjustRightInd w:val="0"/>
              <w:snapToGrid w:val="0"/>
              <w:rPr>
                <w:rFonts w:ascii="宋体" w:hAnsi="宋体" w:eastAsia="宋体"/>
              </w:rPr>
            </w:pPr>
            <w:r>
              <w:rPr>
                <w:rFonts w:hint="eastAsia" w:ascii="宋体" w:hAnsi="宋体" w:eastAsia="宋体"/>
              </w:rPr>
              <w:t>竞赛训练资源</w:t>
            </w:r>
          </w:p>
        </w:tc>
        <w:tc>
          <w:tcPr>
            <w:tcW w:w="6076" w:type="dxa"/>
          </w:tcPr>
          <w:p>
            <w:pPr>
              <w:adjustRightInd w:val="0"/>
              <w:snapToGrid w:val="0"/>
              <w:rPr>
                <w:rFonts w:ascii="宋体" w:hAnsi="宋体" w:eastAsia="宋体"/>
              </w:rPr>
            </w:pPr>
            <w:r>
              <w:rPr>
                <w:rFonts w:hint="eastAsia" w:ascii="宋体" w:hAnsi="宋体" w:eastAsia="宋体"/>
              </w:rPr>
              <w:t>提供</w:t>
            </w:r>
            <w:r>
              <w:rPr>
                <w:rFonts w:hint="eastAsia" w:ascii="宋体" w:hAnsi="宋体" w:eastAsia="宋体"/>
                <w:lang w:val="en-US" w:eastAsia="zh-CN"/>
              </w:rPr>
              <w:t>不少于</w:t>
            </w:r>
            <w:r>
              <w:rPr>
                <w:rFonts w:hint="eastAsia" w:ascii="宋体" w:hAnsi="宋体" w:eastAsia="宋体"/>
              </w:rPr>
              <w:t>15套竞赛测评训练资源及详细解析，配套竞赛训练系统使用。</w:t>
            </w:r>
          </w:p>
        </w:tc>
        <w:tc>
          <w:tcPr>
            <w:tcW w:w="609" w:type="dxa"/>
            <w:vAlign w:val="center"/>
          </w:tcPr>
          <w:p>
            <w:pPr>
              <w:adjustRightInd w:val="0"/>
              <w:snapToGrid w:val="0"/>
              <w:rPr>
                <w:rFonts w:ascii="宋体" w:hAnsi="宋体" w:eastAsia="宋体"/>
              </w:rPr>
            </w:pPr>
            <w:r>
              <w:rPr>
                <w:rFonts w:hint="eastAsia" w:ascii="宋体" w:hAnsi="宋体" w:eastAsia="宋体"/>
              </w:rPr>
              <w:t>套</w:t>
            </w:r>
          </w:p>
        </w:tc>
        <w:tc>
          <w:tcPr>
            <w:tcW w:w="630" w:type="dxa"/>
            <w:vAlign w:val="center"/>
          </w:tcPr>
          <w:p>
            <w:pPr>
              <w:adjustRightInd w:val="0"/>
              <w:snapToGrid w:val="0"/>
              <w:rPr>
                <w:rFonts w:ascii="宋体" w:hAnsi="宋体" w:eastAsia="宋体"/>
              </w:rPr>
            </w:pPr>
            <w:r>
              <w:rPr>
                <w:rFonts w:hint="eastAsia" w:ascii="宋体" w:hAnsi="宋体" w:eastAsia="宋体"/>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3</w:t>
            </w:r>
          </w:p>
        </w:tc>
        <w:tc>
          <w:tcPr>
            <w:tcW w:w="1242" w:type="dxa"/>
            <w:vAlign w:val="center"/>
          </w:tcPr>
          <w:p>
            <w:pPr>
              <w:adjustRightInd w:val="0"/>
              <w:snapToGrid w:val="0"/>
              <w:rPr>
                <w:rFonts w:ascii="宋体" w:hAnsi="宋体" w:eastAsia="宋体"/>
              </w:rPr>
            </w:pPr>
            <w:r>
              <w:rPr>
                <w:rFonts w:hint="eastAsia" w:ascii="宋体" w:hAnsi="宋体" w:eastAsia="宋体"/>
              </w:rPr>
              <w:t>路由器</w:t>
            </w:r>
          </w:p>
        </w:tc>
        <w:tc>
          <w:tcPr>
            <w:tcW w:w="6076" w:type="dxa"/>
            <w:vAlign w:val="center"/>
          </w:tcPr>
          <w:p>
            <w:pPr>
              <w:numPr>
                <w:ilvl w:val="0"/>
                <w:numId w:val="2"/>
              </w:numPr>
              <w:adjustRightInd w:val="0"/>
              <w:snapToGrid w:val="0"/>
              <w:ind w:left="0" w:firstLine="0"/>
              <w:rPr>
                <w:rFonts w:ascii="宋体" w:hAnsi="宋体" w:eastAsia="宋体"/>
              </w:rPr>
            </w:pPr>
            <w:r>
              <w:rPr>
                <w:rFonts w:hint="eastAsia" w:ascii="宋体" w:hAnsi="宋体" w:eastAsia="宋体"/>
              </w:rPr>
              <w:t>★配置三层千兆电口数量≥4，可用扩展模块插槽≥4个（非SFP模块插槽），配置二层千兆以太电口数≥24个；</w:t>
            </w:r>
          </w:p>
          <w:p>
            <w:pPr>
              <w:numPr>
                <w:ilvl w:val="0"/>
                <w:numId w:val="2"/>
              </w:numPr>
              <w:adjustRightInd w:val="0"/>
              <w:snapToGrid w:val="0"/>
              <w:ind w:left="0" w:firstLine="0"/>
              <w:rPr>
                <w:rFonts w:ascii="宋体" w:hAnsi="宋体" w:eastAsia="宋体"/>
              </w:rPr>
            </w:pPr>
            <w:r>
              <w:rPr>
                <w:rFonts w:hint="eastAsia" w:ascii="宋体" w:hAnsi="宋体" w:eastAsia="宋体"/>
              </w:rPr>
              <w:t>转发性能≥</w:t>
            </w:r>
            <w:r>
              <w:rPr>
                <w:rFonts w:ascii="宋体" w:hAnsi="宋体" w:eastAsia="宋体"/>
              </w:rPr>
              <w:t>2</w:t>
            </w:r>
            <w:r>
              <w:rPr>
                <w:rFonts w:hint="eastAsia" w:ascii="宋体" w:hAnsi="宋体" w:eastAsia="宋体"/>
              </w:rPr>
              <w:t xml:space="preserve">Mpps； </w:t>
            </w:r>
          </w:p>
          <w:p>
            <w:pPr>
              <w:numPr>
                <w:ilvl w:val="0"/>
                <w:numId w:val="2"/>
              </w:numPr>
              <w:adjustRightInd w:val="0"/>
              <w:snapToGrid w:val="0"/>
              <w:ind w:left="0" w:firstLine="0"/>
              <w:rPr>
                <w:rFonts w:ascii="宋体" w:hAnsi="宋体" w:eastAsia="宋体"/>
              </w:rPr>
            </w:pPr>
            <w:r>
              <w:rPr>
                <w:rFonts w:hint="eastAsia" w:ascii="宋体" w:hAnsi="宋体" w:eastAsia="宋体"/>
              </w:rPr>
              <w:t>设备支持静态路由、RIPv1/v2、OSPF、BGP4等路由协议；</w:t>
            </w:r>
          </w:p>
          <w:p>
            <w:pPr>
              <w:numPr>
                <w:ilvl w:val="0"/>
                <w:numId w:val="2"/>
              </w:numPr>
              <w:adjustRightInd w:val="0"/>
              <w:snapToGrid w:val="0"/>
              <w:ind w:left="0" w:firstLine="0"/>
              <w:rPr>
                <w:rFonts w:ascii="宋体" w:hAnsi="宋体" w:eastAsia="宋体"/>
              </w:rPr>
            </w:pPr>
            <w:r>
              <w:rPr>
                <w:rFonts w:hint="eastAsia" w:ascii="宋体" w:hAnsi="宋体" w:eastAsia="宋体"/>
              </w:rPr>
              <w:t>设备支持IGMP、PIM-SM、PIM-DM、DVMRP等组播协议；</w:t>
            </w:r>
          </w:p>
          <w:p>
            <w:pPr>
              <w:numPr>
                <w:ilvl w:val="0"/>
                <w:numId w:val="2"/>
              </w:numPr>
              <w:adjustRightInd w:val="0"/>
              <w:snapToGrid w:val="0"/>
              <w:ind w:left="0" w:firstLine="0"/>
              <w:rPr>
                <w:rFonts w:ascii="宋体" w:hAnsi="宋体" w:eastAsia="宋体"/>
              </w:rPr>
            </w:pPr>
            <w:r>
              <w:rPr>
                <w:rFonts w:hint="eastAsia" w:ascii="宋体" w:hAnsi="宋体" w:eastAsia="宋体"/>
              </w:rPr>
              <w:t>支持配置流量分析功能；</w:t>
            </w:r>
          </w:p>
          <w:p>
            <w:pPr>
              <w:numPr>
                <w:ilvl w:val="0"/>
                <w:numId w:val="2"/>
              </w:numPr>
              <w:adjustRightInd w:val="0"/>
              <w:snapToGrid w:val="0"/>
              <w:ind w:left="0" w:firstLine="0"/>
              <w:rPr>
                <w:rFonts w:ascii="宋体" w:hAnsi="宋体" w:eastAsia="宋体"/>
              </w:rPr>
            </w:pPr>
            <w:r>
              <w:rPr>
                <w:rFonts w:hint="eastAsia" w:ascii="宋体" w:hAnsi="宋体" w:eastAsia="宋体"/>
              </w:rPr>
              <w:t>配置一个同步串口HSIC模块；</w:t>
            </w:r>
          </w:p>
          <w:p>
            <w:pPr>
              <w:numPr>
                <w:ilvl w:val="0"/>
                <w:numId w:val="2"/>
              </w:numPr>
              <w:adjustRightInd w:val="0"/>
              <w:snapToGrid w:val="0"/>
              <w:ind w:left="0" w:firstLine="0"/>
              <w:rPr>
                <w:rFonts w:ascii="宋体" w:hAnsi="宋体" w:eastAsia="宋体"/>
              </w:rPr>
            </w:pPr>
            <w:r>
              <w:rPr>
                <w:rFonts w:hint="eastAsia" w:ascii="宋体" w:hAnsi="宋体" w:eastAsia="宋体"/>
              </w:rPr>
              <w:t>配置一条路由器V.35DTE电缆线。</w:t>
            </w:r>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4</w:t>
            </w:r>
          </w:p>
        </w:tc>
        <w:tc>
          <w:tcPr>
            <w:tcW w:w="1242" w:type="dxa"/>
            <w:vAlign w:val="center"/>
          </w:tcPr>
          <w:p>
            <w:pPr>
              <w:adjustRightInd w:val="0"/>
              <w:snapToGrid w:val="0"/>
              <w:rPr>
                <w:rFonts w:ascii="宋体" w:hAnsi="宋体" w:eastAsia="宋体"/>
              </w:rPr>
            </w:pPr>
            <w:r>
              <w:rPr>
                <w:rFonts w:hint="eastAsia" w:ascii="宋体" w:hAnsi="宋体" w:eastAsia="宋体"/>
              </w:rPr>
              <w:t>数据中心交换机【核心产品】</w:t>
            </w:r>
          </w:p>
        </w:tc>
        <w:tc>
          <w:tcPr>
            <w:tcW w:w="6076" w:type="dxa"/>
            <w:vAlign w:val="center"/>
          </w:tcPr>
          <w:p>
            <w:pPr>
              <w:numPr>
                <w:ilvl w:val="0"/>
                <w:numId w:val="3"/>
              </w:numPr>
              <w:adjustRightInd w:val="0"/>
              <w:snapToGrid w:val="0"/>
              <w:ind w:left="0" w:firstLine="0"/>
              <w:rPr>
                <w:rFonts w:ascii="宋体" w:hAnsi="宋体" w:eastAsia="宋体"/>
              </w:rPr>
            </w:pPr>
            <w:r>
              <w:rPr>
                <w:rFonts w:hint="eastAsia" w:ascii="宋体" w:hAnsi="宋体" w:eastAsia="宋体"/>
              </w:rPr>
              <w:t>固化端口：≥48 个10/100/1000Mbps 电口，≥4 个SFP+光口 ，设备可提供1个扩展槽 ；</w:t>
            </w:r>
          </w:p>
          <w:p>
            <w:pPr>
              <w:numPr>
                <w:ilvl w:val="0"/>
                <w:numId w:val="3"/>
              </w:numPr>
              <w:adjustRightInd w:val="0"/>
              <w:snapToGrid w:val="0"/>
              <w:ind w:left="0" w:firstLine="0"/>
              <w:rPr>
                <w:rFonts w:ascii="宋体" w:hAnsi="宋体" w:eastAsia="宋体"/>
              </w:rPr>
            </w:pPr>
            <w:r>
              <w:rPr>
                <w:rFonts w:hint="eastAsia" w:ascii="宋体" w:hAnsi="宋体" w:eastAsia="宋体"/>
              </w:rPr>
              <w:t>交换容量≥610Gbps ；</w:t>
            </w:r>
          </w:p>
          <w:p>
            <w:pPr>
              <w:numPr>
                <w:ilvl w:val="0"/>
                <w:numId w:val="3"/>
              </w:numPr>
              <w:adjustRightInd w:val="0"/>
              <w:snapToGrid w:val="0"/>
              <w:ind w:left="0" w:firstLine="0"/>
              <w:rPr>
                <w:rFonts w:ascii="宋体" w:hAnsi="宋体" w:eastAsia="宋体"/>
              </w:rPr>
            </w:pPr>
            <w:r>
              <w:rPr>
                <w:rFonts w:hint="eastAsia" w:ascii="宋体" w:hAnsi="宋体" w:eastAsia="宋体"/>
              </w:rPr>
              <w:t>包转发率≥250Mpps ；</w:t>
            </w:r>
          </w:p>
          <w:p>
            <w:pPr>
              <w:numPr>
                <w:ilvl w:val="0"/>
                <w:numId w:val="3"/>
              </w:numPr>
              <w:adjustRightInd w:val="0"/>
              <w:snapToGrid w:val="0"/>
              <w:ind w:left="0" w:firstLine="0"/>
              <w:rPr>
                <w:rFonts w:ascii="宋体" w:hAnsi="宋体" w:eastAsia="宋体"/>
              </w:rPr>
            </w:pPr>
            <w:r>
              <w:rPr>
                <w:rFonts w:hint="eastAsia" w:ascii="宋体" w:hAnsi="宋体" w:eastAsia="宋体"/>
              </w:rPr>
              <w:t>支持RIP，OSPF，BGP，RIPng，OSPFv3，BGP4+ ；</w:t>
            </w:r>
          </w:p>
          <w:p>
            <w:pPr>
              <w:numPr>
                <w:ilvl w:val="0"/>
                <w:numId w:val="3"/>
              </w:numPr>
              <w:adjustRightInd w:val="0"/>
              <w:snapToGrid w:val="0"/>
              <w:ind w:left="0" w:firstLine="0"/>
              <w:rPr>
                <w:rFonts w:ascii="宋体" w:hAnsi="宋体" w:eastAsia="宋体"/>
              </w:rPr>
            </w:pPr>
            <w:r>
              <w:rPr>
                <w:rFonts w:hint="eastAsia" w:ascii="宋体" w:hAnsi="宋体" w:eastAsia="宋体"/>
              </w:rPr>
              <w:t>支持VRRP，VRRP v3 ，IGMP v1/v2/v3，IGMP v1/v2/v3 Snooping要求所投产品支持软件定义网络SDN，符合OpenFlow 1.0和1.3协议标准；</w:t>
            </w:r>
          </w:p>
          <w:p>
            <w:pPr>
              <w:numPr>
                <w:ilvl w:val="0"/>
                <w:numId w:val="3"/>
              </w:numPr>
              <w:adjustRightInd w:val="0"/>
              <w:snapToGrid w:val="0"/>
              <w:ind w:left="0" w:firstLine="0"/>
              <w:rPr>
                <w:rFonts w:ascii="宋体" w:hAnsi="宋体" w:eastAsia="宋体"/>
              </w:rPr>
            </w:pPr>
            <w:r>
              <w:rPr>
                <w:rFonts w:hint="eastAsia" w:ascii="宋体" w:hAnsi="宋体" w:eastAsia="宋体"/>
              </w:rPr>
              <w:t>配置一个电源模块；</w:t>
            </w:r>
          </w:p>
          <w:p>
            <w:pPr>
              <w:numPr>
                <w:ilvl w:val="0"/>
                <w:numId w:val="3"/>
              </w:numPr>
              <w:adjustRightInd w:val="0"/>
              <w:snapToGrid w:val="0"/>
              <w:ind w:left="0" w:firstLine="0"/>
              <w:rPr>
                <w:rFonts w:ascii="宋体" w:hAnsi="宋体" w:eastAsia="宋体"/>
              </w:rPr>
            </w:pPr>
            <w:r>
              <w:rPr>
                <w:rFonts w:hint="eastAsia" w:ascii="宋体" w:hAnsi="宋体" w:eastAsia="宋体"/>
              </w:rPr>
              <w:t>配置一条万兆线缆：万兆SFP+接口铜缆长度1米包含一根线缆+两个接口模块。</w:t>
            </w:r>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5</w:t>
            </w:r>
          </w:p>
        </w:tc>
        <w:tc>
          <w:tcPr>
            <w:tcW w:w="1242" w:type="dxa"/>
            <w:vAlign w:val="center"/>
          </w:tcPr>
          <w:p>
            <w:pPr>
              <w:adjustRightInd w:val="0"/>
              <w:snapToGrid w:val="0"/>
              <w:rPr>
                <w:rFonts w:ascii="宋体" w:hAnsi="宋体" w:eastAsia="宋体"/>
              </w:rPr>
            </w:pPr>
            <w:r>
              <w:rPr>
                <w:rFonts w:hint="eastAsia" w:ascii="宋体" w:hAnsi="宋体" w:eastAsia="宋体"/>
              </w:rPr>
              <w:t>三层交换机</w:t>
            </w:r>
          </w:p>
          <w:p>
            <w:pPr>
              <w:adjustRightInd w:val="0"/>
              <w:snapToGrid w:val="0"/>
              <w:rPr>
                <w:rFonts w:ascii="宋体" w:hAnsi="宋体" w:eastAsia="宋体"/>
              </w:rPr>
            </w:pPr>
          </w:p>
        </w:tc>
        <w:tc>
          <w:tcPr>
            <w:tcW w:w="6076" w:type="dxa"/>
            <w:vAlign w:val="center"/>
          </w:tcPr>
          <w:p>
            <w:pPr>
              <w:numPr>
                <w:ilvl w:val="0"/>
                <w:numId w:val="4"/>
              </w:numPr>
              <w:adjustRightInd w:val="0"/>
              <w:snapToGrid w:val="0"/>
              <w:ind w:left="0" w:firstLine="0"/>
              <w:rPr>
                <w:rFonts w:ascii="宋体" w:hAnsi="宋体" w:eastAsia="宋体"/>
              </w:rPr>
            </w:pPr>
            <w:r>
              <w:rPr>
                <w:rFonts w:hint="eastAsia" w:ascii="宋体" w:hAnsi="宋体" w:eastAsia="宋体"/>
              </w:rPr>
              <w:t>交换容量≥670Gbps；</w:t>
            </w:r>
          </w:p>
          <w:p>
            <w:pPr>
              <w:numPr>
                <w:ilvl w:val="0"/>
                <w:numId w:val="4"/>
              </w:numPr>
              <w:adjustRightInd w:val="0"/>
              <w:snapToGrid w:val="0"/>
              <w:ind w:left="0" w:firstLine="0"/>
              <w:rPr>
                <w:rFonts w:ascii="宋体" w:hAnsi="宋体" w:eastAsia="宋体"/>
              </w:rPr>
            </w:pPr>
            <w:r>
              <w:rPr>
                <w:rFonts w:hint="eastAsia" w:ascii="宋体" w:hAnsi="宋体" w:eastAsia="宋体"/>
              </w:rPr>
              <w:t>转发性能≥150Mpps；</w:t>
            </w:r>
          </w:p>
          <w:p>
            <w:pPr>
              <w:numPr>
                <w:ilvl w:val="0"/>
                <w:numId w:val="4"/>
              </w:numPr>
              <w:adjustRightInd w:val="0"/>
              <w:snapToGrid w:val="0"/>
              <w:ind w:left="0" w:firstLine="0"/>
              <w:rPr>
                <w:rFonts w:ascii="宋体" w:hAnsi="宋体" w:eastAsia="宋体"/>
              </w:rPr>
            </w:pPr>
            <w:r>
              <w:rPr>
                <w:rFonts w:hint="eastAsia" w:ascii="宋体" w:hAnsi="宋体" w:eastAsia="宋体"/>
              </w:rPr>
              <w:t>10/100/1000M以太网端口≥24个，10G/1G SFP+光接口≥4个；</w:t>
            </w:r>
          </w:p>
          <w:p>
            <w:pPr>
              <w:numPr>
                <w:ilvl w:val="0"/>
                <w:numId w:val="4"/>
              </w:numPr>
              <w:adjustRightInd w:val="0"/>
              <w:snapToGrid w:val="0"/>
              <w:ind w:left="0" w:firstLine="0"/>
              <w:rPr>
                <w:rFonts w:ascii="宋体" w:hAnsi="宋体" w:eastAsia="宋体"/>
              </w:rPr>
            </w:pPr>
            <w:r>
              <w:rPr>
                <w:rFonts w:hint="eastAsia" w:ascii="宋体" w:hAnsi="宋体" w:eastAsia="宋体"/>
              </w:rPr>
              <w:t>支持静态路由、RIP/RIPng、OSPFv2/OSPFv3等三层路由协议</w:t>
            </w:r>
          </w:p>
          <w:p>
            <w:pPr>
              <w:numPr>
                <w:ilvl w:val="0"/>
                <w:numId w:val="4"/>
              </w:numPr>
              <w:adjustRightInd w:val="0"/>
              <w:snapToGrid w:val="0"/>
              <w:ind w:left="0" w:firstLine="0"/>
              <w:rPr>
                <w:rFonts w:ascii="宋体" w:hAnsi="宋体" w:eastAsia="宋体"/>
              </w:rPr>
            </w:pPr>
            <w:r>
              <w:rPr>
                <w:rFonts w:hint="eastAsia" w:ascii="宋体" w:hAnsi="宋体" w:eastAsia="宋体"/>
              </w:rPr>
              <w:t>要求所投设备支持1对1、1对多、多对1和基于流的镜像；且支持RSPAN和ERSPAN；</w:t>
            </w:r>
          </w:p>
          <w:p>
            <w:pPr>
              <w:numPr>
                <w:ilvl w:val="0"/>
                <w:numId w:val="4"/>
              </w:numPr>
              <w:adjustRightInd w:val="0"/>
              <w:snapToGrid w:val="0"/>
              <w:ind w:left="0" w:firstLine="0"/>
              <w:rPr>
                <w:rFonts w:ascii="宋体" w:hAnsi="宋体" w:eastAsia="宋体"/>
              </w:rPr>
            </w:pPr>
            <w:r>
              <w:rPr>
                <w:rFonts w:hint="eastAsia" w:ascii="宋体" w:hAnsi="宋体" w:eastAsia="宋体"/>
              </w:rPr>
              <w:t>支持SNMPv1/v2C/v3、CLI(Telnet/Console)、RMON(1,2,3,9)、SSH、Syslog、NTP/SNTP、FTP、TFTP、Web；</w:t>
            </w:r>
          </w:p>
          <w:p>
            <w:pPr>
              <w:numPr>
                <w:ilvl w:val="0"/>
                <w:numId w:val="4"/>
              </w:numPr>
              <w:adjustRightInd w:val="0"/>
              <w:snapToGrid w:val="0"/>
              <w:ind w:left="0" w:firstLine="0"/>
              <w:rPr>
                <w:rFonts w:ascii="宋体" w:hAnsi="宋体" w:eastAsia="宋体"/>
              </w:rPr>
            </w:pPr>
            <w:r>
              <w:rPr>
                <w:rFonts w:hint="eastAsia" w:ascii="宋体" w:hAnsi="宋体" w:eastAsia="宋体"/>
              </w:rPr>
              <w:t>配置一个电源模块。</w:t>
            </w:r>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6</w:t>
            </w:r>
          </w:p>
        </w:tc>
        <w:tc>
          <w:tcPr>
            <w:tcW w:w="1242" w:type="dxa"/>
            <w:vAlign w:val="center"/>
          </w:tcPr>
          <w:p>
            <w:pPr>
              <w:adjustRightInd w:val="0"/>
              <w:snapToGrid w:val="0"/>
              <w:rPr>
                <w:rFonts w:ascii="宋体" w:hAnsi="宋体" w:eastAsia="宋体"/>
              </w:rPr>
            </w:pPr>
            <w:r>
              <w:rPr>
                <w:rFonts w:hint="eastAsia" w:ascii="宋体" w:hAnsi="宋体" w:eastAsia="宋体"/>
              </w:rPr>
              <w:t>二层交换机</w:t>
            </w:r>
          </w:p>
        </w:tc>
        <w:tc>
          <w:tcPr>
            <w:tcW w:w="6076" w:type="dxa"/>
            <w:vAlign w:val="center"/>
          </w:tcPr>
          <w:p>
            <w:pPr>
              <w:numPr>
                <w:ilvl w:val="0"/>
                <w:numId w:val="5"/>
              </w:numPr>
              <w:adjustRightInd w:val="0"/>
              <w:snapToGrid w:val="0"/>
              <w:ind w:left="0" w:firstLine="0"/>
              <w:rPr>
                <w:rFonts w:ascii="宋体" w:hAnsi="宋体" w:eastAsia="宋体"/>
              </w:rPr>
            </w:pPr>
            <w:r>
              <w:rPr>
                <w:rFonts w:hint="eastAsia" w:ascii="宋体" w:hAnsi="宋体" w:eastAsia="宋体"/>
              </w:rPr>
              <w:t>交换容量≥330Gbps ，</w:t>
            </w:r>
          </w:p>
          <w:p>
            <w:pPr>
              <w:numPr>
                <w:ilvl w:val="0"/>
                <w:numId w:val="5"/>
              </w:numPr>
              <w:adjustRightInd w:val="0"/>
              <w:snapToGrid w:val="0"/>
              <w:ind w:left="0" w:firstLine="0"/>
              <w:rPr>
                <w:rFonts w:ascii="宋体" w:hAnsi="宋体" w:eastAsia="宋体"/>
              </w:rPr>
            </w:pPr>
            <w:r>
              <w:rPr>
                <w:rFonts w:hint="eastAsia" w:ascii="宋体" w:hAnsi="宋体" w:eastAsia="宋体"/>
              </w:rPr>
              <w:t>转发性能≥95Mpps ；</w:t>
            </w:r>
          </w:p>
          <w:p>
            <w:pPr>
              <w:numPr>
                <w:ilvl w:val="0"/>
                <w:numId w:val="5"/>
              </w:numPr>
              <w:adjustRightInd w:val="0"/>
              <w:snapToGrid w:val="0"/>
              <w:ind w:left="0" w:firstLine="0"/>
              <w:rPr>
                <w:rFonts w:ascii="宋体" w:hAnsi="宋体" w:eastAsia="宋体"/>
              </w:rPr>
            </w:pPr>
            <w:r>
              <w:rPr>
                <w:rFonts w:hint="eastAsia" w:ascii="宋体" w:hAnsi="宋体" w:eastAsia="宋体"/>
              </w:rPr>
              <w:t xml:space="preserve">10/100/1000M以太网端口≥24，1G/10G SFP+万兆光接口≥4个； </w:t>
            </w:r>
          </w:p>
          <w:p>
            <w:pPr>
              <w:numPr>
                <w:ilvl w:val="0"/>
                <w:numId w:val="5"/>
              </w:numPr>
              <w:adjustRightInd w:val="0"/>
              <w:snapToGrid w:val="0"/>
              <w:ind w:left="0" w:firstLine="0"/>
              <w:rPr>
                <w:rFonts w:ascii="宋体" w:hAnsi="宋体" w:eastAsia="宋体"/>
              </w:rPr>
            </w:pPr>
            <w:r>
              <w:rPr>
                <w:rFonts w:hint="eastAsia" w:ascii="宋体" w:hAnsi="宋体" w:eastAsia="宋体"/>
              </w:rPr>
              <w:t>支持固化电源；</w:t>
            </w:r>
          </w:p>
          <w:p>
            <w:pPr>
              <w:numPr>
                <w:ilvl w:val="0"/>
                <w:numId w:val="5"/>
              </w:numPr>
              <w:adjustRightInd w:val="0"/>
              <w:snapToGrid w:val="0"/>
              <w:ind w:left="0" w:firstLine="0"/>
              <w:rPr>
                <w:rFonts w:ascii="宋体" w:hAnsi="宋体" w:eastAsia="宋体"/>
              </w:rPr>
            </w:pPr>
            <w:r>
              <w:rPr>
                <w:rFonts w:hint="eastAsia" w:ascii="宋体" w:hAnsi="宋体" w:eastAsia="宋体"/>
              </w:rPr>
              <w:t>支持IPv4和IPv6的静态路由；</w:t>
            </w:r>
          </w:p>
          <w:p>
            <w:pPr>
              <w:numPr>
                <w:ilvl w:val="0"/>
                <w:numId w:val="5"/>
              </w:numPr>
              <w:adjustRightInd w:val="0"/>
              <w:snapToGrid w:val="0"/>
              <w:ind w:left="0" w:firstLine="0"/>
              <w:rPr>
                <w:rFonts w:ascii="宋体" w:hAnsi="宋体" w:eastAsia="宋体"/>
              </w:rPr>
            </w:pPr>
            <w:r>
              <w:rPr>
                <w:rFonts w:hint="eastAsia" w:ascii="宋体" w:hAnsi="宋体" w:eastAsia="宋体"/>
              </w:rPr>
              <w:t>支持静态黑洞路由。</w:t>
            </w:r>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7</w:t>
            </w:r>
          </w:p>
        </w:tc>
        <w:tc>
          <w:tcPr>
            <w:tcW w:w="1242" w:type="dxa"/>
            <w:vAlign w:val="center"/>
          </w:tcPr>
          <w:p>
            <w:pPr>
              <w:adjustRightInd w:val="0"/>
              <w:snapToGrid w:val="0"/>
              <w:rPr>
                <w:rFonts w:ascii="宋体" w:hAnsi="宋体" w:eastAsia="宋体"/>
              </w:rPr>
            </w:pPr>
            <w:r>
              <w:rPr>
                <w:rFonts w:hint="eastAsia" w:ascii="宋体" w:hAnsi="宋体" w:eastAsia="宋体"/>
              </w:rPr>
              <w:t>出口网关</w:t>
            </w:r>
          </w:p>
        </w:tc>
        <w:tc>
          <w:tcPr>
            <w:tcW w:w="6076" w:type="dxa"/>
            <w:vAlign w:val="center"/>
          </w:tcPr>
          <w:p>
            <w:pPr>
              <w:numPr>
                <w:ilvl w:val="0"/>
                <w:numId w:val="0"/>
              </w:numPr>
              <w:adjustRightInd w:val="0"/>
              <w:snapToGrid w:val="0"/>
              <w:ind w:leftChars="0"/>
              <w:rPr>
                <w:rFonts w:ascii="宋体" w:hAnsi="宋体" w:eastAsia="宋体"/>
              </w:rPr>
            </w:pPr>
            <w:r>
              <w:rPr>
                <w:rFonts w:hint="eastAsia" w:ascii="宋体" w:hAnsi="宋体" w:eastAsia="宋体"/>
              </w:rPr>
              <w:t xml:space="preserve">支持千兆电口≥8个，千兆光口≥1个. </w:t>
            </w:r>
          </w:p>
          <w:p>
            <w:pPr>
              <w:numPr>
                <w:ilvl w:val="0"/>
                <w:numId w:val="0"/>
              </w:numPr>
              <w:adjustRightInd w:val="0"/>
              <w:snapToGrid w:val="0"/>
              <w:ind w:leftChars="0"/>
              <w:rPr>
                <w:rFonts w:ascii="宋体" w:hAnsi="宋体" w:eastAsia="宋体"/>
              </w:rPr>
            </w:pPr>
            <w:r>
              <w:rPr>
                <w:rFonts w:hint="eastAsia" w:ascii="宋体" w:hAnsi="宋体" w:eastAsia="宋体"/>
              </w:rPr>
              <w:t xml:space="preserve">标准1U机箱，多核非X86架构，内存≥2GB支持1个硬盘，配置硬盘容量≥1T </w:t>
            </w:r>
          </w:p>
          <w:p>
            <w:pPr>
              <w:numPr>
                <w:ilvl w:val="0"/>
                <w:numId w:val="0"/>
              </w:numPr>
              <w:adjustRightInd w:val="0"/>
              <w:snapToGrid w:val="0"/>
              <w:ind w:leftChars="0"/>
              <w:rPr>
                <w:rFonts w:ascii="宋体" w:hAnsi="宋体" w:eastAsia="宋体"/>
              </w:rPr>
            </w:pPr>
            <w:r>
              <w:rPr>
                <w:rFonts w:hint="eastAsia" w:ascii="宋体" w:hAnsi="宋体" w:eastAsia="宋体"/>
              </w:rPr>
              <w:t>支持流量识别保障功能：能够精确识别网络应用，保障关键业务的系统带宽，配置应用协议库；</w:t>
            </w:r>
          </w:p>
          <w:p>
            <w:pPr>
              <w:numPr>
                <w:ilvl w:val="0"/>
                <w:numId w:val="0"/>
              </w:numPr>
              <w:adjustRightInd w:val="0"/>
              <w:snapToGrid w:val="0"/>
              <w:ind w:leftChars="0"/>
              <w:rPr>
                <w:rFonts w:hint="eastAsia" w:ascii="宋体" w:hAnsi="宋体" w:eastAsia="宋体"/>
                <w:lang w:eastAsia="zh-CN"/>
              </w:rPr>
            </w:pPr>
            <w:r>
              <w:rPr>
                <w:rFonts w:hint="eastAsia" w:ascii="宋体" w:hAnsi="宋体" w:eastAsia="宋体"/>
              </w:rPr>
              <w:t>支持网络资源加速，可对指定网络资源提供热点资源本地化服务；</w:t>
            </w:r>
            <w:bookmarkStart w:id="0" w:name="_GoBack"/>
            <w:bookmarkEnd w:id="0"/>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vAlign w:val="center"/>
          </w:tcPr>
          <w:p>
            <w:pPr>
              <w:adjustRightInd w:val="0"/>
              <w:snapToGrid w:val="0"/>
              <w:rPr>
                <w:rFonts w:ascii="宋体" w:hAnsi="宋体" w:eastAsia="宋体"/>
              </w:rPr>
            </w:pPr>
            <w:r>
              <w:rPr>
                <w:rFonts w:hint="eastAsia" w:ascii="宋体" w:hAnsi="宋体" w:eastAsia="宋体"/>
              </w:rPr>
              <w:t>8</w:t>
            </w:r>
          </w:p>
        </w:tc>
        <w:tc>
          <w:tcPr>
            <w:tcW w:w="1242" w:type="dxa"/>
            <w:vAlign w:val="center"/>
          </w:tcPr>
          <w:p>
            <w:pPr>
              <w:adjustRightInd w:val="0"/>
              <w:snapToGrid w:val="0"/>
              <w:rPr>
                <w:rFonts w:ascii="宋体" w:hAnsi="宋体" w:eastAsia="宋体"/>
              </w:rPr>
            </w:pPr>
            <w:r>
              <w:rPr>
                <w:rFonts w:hint="eastAsia" w:ascii="宋体" w:hAnsi="宋体" w:eastAsia="宋体"/>
              </w:rPr>
              <w:t>无线控制器</w:t>
            </w:r>
          </w:p>
        </w:tc>
        <w:tc>
          <w:tcPr>
            <w:tcW w:w="6076" w:type="dxa"/>
            <w:vAlign w:val="center"/>
          </w:tcPr>
          <w:p>
            <w:pPr>
              <w:numPr>
                <w:ilvl w:val="0"/>
                <w:numId w:val="6"/>
              </w:numPr>
              <w:adjustRightInd w:val="0"/>
              <w:snapToGrid w:val="0"/>
              <w:ind w:left="0" w:firstLine="0"/>
              <w:rPr>
                <w:rFonts w:ascii="宋体" w:hAnsi="宋体" w:eastAsia="宋体"/>
              </w:rPr>
            </w:pPr>
            <w:r>
              <w:rPr>
                <w:rFonts w:hint="eastAsia" w:ascii="宋体" w:hAnsi="宋体" w:eastAsia="宋体"/>
              </w:rPr>
              <w:t xml:space="preserve">★本次配置可管理AP数≥32 个；千兆电口数≥6；千兆光口数（含复用）≥2 个. </w:t>
            </w:r>
          </w:p>
          <w:p>
            <w:pPr>
              <w:numPr>
                <w:ilvl w:val="0"/>
                <w:numId w:val="6"/>
              </w:numPr>
              <w:adjustRightInd w:val="0"/>
              <w:snapToGrid w:val="0"/>
              <w:ind w:left="0" w:firstLine="0"/>
              <w:rPr>
                <w:rFonts w:ascii="宋体" w:hAnsi="宋体" w:eastAsia="宋体"/>
              </w:rPr>
            </w:pPr>
            <w:r>
              <w:rPr>
                <w:rFonts w:hint="eastAsia" w:ascii="宋体" w:hAnsi="宋体" w:eastAsia="宋体"/>
              </w:rPr>
              <w:t>单台设备可配置AP 数目≥2048，实现AP动态冗余，保留测试权利</w:t>
            </w:r>
          </w:p>
          <w:p>
            <w:pPr>
              <w:numPr>
                <w:ilvl w:val="0"/>
                <w:numId w:val="6"/>
              </w:numPr>
              <w:adjustRightInd w:val="0"/>
              <w:snapToGrid w:val="0"/>
              <w:ind w:left="0" w:firstLine="0"/>
              <w:rPr>
                <w:rFonts w:ascii="宋体" w:hAnsi="宋体" w:eastAsia="宋体"/>
              </w:rPr>
            </w:pPr>
            <w:r>
              <w:rPr>
                <w:rFonts w:hint="eastAsia" w:ascii="宋体" w:hAnsi="宋体" w:eastAsia="宋体"/>
              </w:rPr>
              <w:t>支持本地认证功能，无需通过外置Protal 服务器和Radius服务器认证</w:t>
            </w:r>
          </w:p>
          <w:p>
            <w:pPr>
              <w:numPr>
                <w:ilvl w:val="0"/>
                <w:numId w:val="6"/>
              </w:numPr>
              <w:adjustRightInd w:val="0"/>
              <w:snapToGrid w:val="0"/>
              <w:ind w:left="0" w:firstLine="0"/>
              <w:rPr>
                <w:rFonts w:ascii="宋体" w:hAnsi="宋体" w:eastAsia="宋体"/>
              </w:rPr>
            </w:pPr>
            <w:r>
              <w:rPr>
                <w:rFonts w:hint="eastAsia" w:ascii="宋体" w:hAnsi="宋体" w:eastAsia="宋体"/>
              </w:rPr>
              <w:t>支持访客通过二维码授权的方式接入无线网络,保留测试权利。</w:t>
            </w:r>
          </w:p>
        </w:tc>
        <w:tc>
          <w:tcPr>
            <w:tcW w:w="609" w:type="dxa"/>
            <w:vAlign w:val="center"/>
          </w:tcPr>
          <w:p>
            <w:pPr>
              <w:adjustRightInd w:val="0"/>
              <w:snapToGrid w:val="0"/>
              <w:rPr>
                <w:rFonts w:ascii="宋体" w:hAnsi="宋体" w:eastAsia="宋体"/>
              </w:rPr>
            </w:pPr>
            <w:r>
              <w:rPr>
                <w:rFonts w:hint="eastAsia" w:ascii="宋体" w:hAnsi="宋体" w:eastAsia="宋体"/>
              </w:rPr>
              <w:t>台</w:t>
            </w:r>
          </w:p>
        </w:tc>
        <w:tc>
          <w:tcPr>
            <w:tcW w:w="630" w:type="dxa"/>
            <w:vAlign w:val="center"/>
          </w:tcPr>
          <w:p>
            <w:pPr>
              <w:adjustRightInd w:val="0"/>
              <w:snapToGrid w:val="0"/>
              <w:rPr>
                <w:rFonts w:ascii="宋体" w:hAnsi="宋体" w:eastAsia="宋体"/>
              </w:rPr>
            </w:pPr>
            <w:r>
              <w:rPr>
                <w:rFonts w:hint="eastAsia" w:ascii="宋体" w:hAnsi="宋体" w:eastAsia="宋体"/>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1" w:type="dxa"/>
            <w:tcBorders>
              <w:bottom w:val="single" w:color="auto" w:sz="4" w:space="0"/>
            </w:tcBorders>
            <w:vAlign w:val="center"/>
          </w:tcPr>
          <w:p>
            <w:pPr>
              <w:adjustRightInd w:val="0"/>
              <w:snapToGrid w:val="0"/>
              <w:rPr>
                <w:rFonts w:ascii="宋体" w:hAnsi="宋体" w:eastAsia="宋体"/>
              </w:rPr>
            </w:pPr>
            <w:r>
              <w:rPr>
                <w:rFonts w:hint="eastAsia" w:ascii="宋体" w:hAnsi="宋体" w:eastAsia="宋体"/>
              </w:rPr>
              <w:t>9</w:t>
            </w:r>
          </w:p>
        </w:tc>
        <w:tc>
          <w:tcPr>
            <w:tcW w:w="1242" w:type="dxa"/>
            <w:tcBorders>
              <w:bottom w:val="single" w:color="auto" w:sz="4" w:space="0"/>
            </w:tcBorders>
            <w:vAlign w:val="center"/>
          </w:tcPr>
          <w:p>
            <w:pPr>
              <w:adjustRightInd w:val="0"/>
              <w:snapToGrid w:val="0"/>
              <w:rPr>
                <w:rFonts w:ascii="宋体" w:hAnsi="宋体" w:eastAsia="宋体"/>
              </w:rPr>
            </w:pPr>
            <w:r>
              <w:rPr>
                <w:rFonts w:hint="eastAsia" w:ascii="宋体" w:hAnsi="宋体" w:eastAsia="宋体"/>
              </w:rPr>
              <w:t>无线接入设备</w:t>
            </w:r>
          </w:p>
        </w:tc>
        <w:tc>
          <w:tcPr>
            <w:tcW w:w="6076" w:type="dxa"/>
            <w:tcBorders>
              <w:bottom w:val="single" w:color="auto" w:sz="4" w:space="0"/>
            </w:tcBorders>
            <w:vAlign w:val="center"/>
          </w:tcPr>
          <w:p>
            <w:pPr>
              <w:numPr>
                <w:ilvl w:val="0"/>
                <w:numId w:val="7"/>
              </w:numPr>
              <w:adjustRightInd w:val="0"/>
              <w:snapToGrid w:val="0"/>
              <w:ind w:left="0" w:firstLine="0"/>
              <w:rPr>
                <w:rFonts w:ascii="宋体" w:hAnsi="宋体" w:eastAsia="宋体"/>
              </w:rPr>
            </w:pPr>
            <w:r>
              <w:rPr>
                <w:rFonts w:hint="eastAsia" w:ascii="宋体" w:hAnsi="宋体" w:eastAsia="宋体"/>
              </w:rPr>
              <w:t>★整机最大接入速率≥6.8Gbps.</w:t>
            </w:r>
          </w:p>
          <w:p>
            <w:pPr>
              <w:numPr>
                <w:ilvl w:val="0"/>
                <w:numId w:val="7"/>
              </w:numPr>
              <w:adjustRightInd w:val="0"/>
              <w:snapToGrid w:val="0"/>
              <w:ind w:left="0" w:firstLine="0"/>
              <w:rPr>
                <w:rFonts w:ascii="宋体" w:hAnsi="宋体" w:eastAsia="宋体"/>
              </w:rPr>
            </w:pPr>
            <w:r>
              <w:rPr>
                <w:rFonts w:hint="eastAsia" w:ascii="宋体" w:hAnsi="宋体" w:eastAsia="宋体"/>
              </w:rPr>
              <w:t>采用双路双频设计，一个2.4GHz射频卡，一个5GHz射频卡, 整机6条空间流，5G最高工作4条802.11ax空间流；</w:t>
            </w:r>
          </w:p>
          <w:p>
            <w:pPr>
              <w:numPr>
                <w:ilvl w:val="0"/>
                <w:numId w:val="7"/>
              </w:numPr>
              <w:adjustRightInd w:val="0"/>
              <w:snapToGrid w:val="0"/>
              <w:ind w:left="0" w:firstLine="0"/>
              <w:rPr>
                <w:rFonts w:ascii="宋体" w:hAnsi="宋体" w:eastAsia="宋体"/>
              </w:rPr>
            </w:pPr>
            <w:r>
              <w:rPr>
                <w:rFonts w:hint="eastAsia" w:ascii="宋体" w:hAnsi="宋体" w:eastAsia="宋体"/>
              </w:rPr>
              <w:t>3个10/100/1000 Base-T以太网端口，其中1个端口支持PoE+受电；另1个端口支持PSE对外供电(扩展物联网）；</w:t>
            </w:r>
          </w:p>
          <w:p>
            <w:pPr>
              <w:numPr>
                <w:ilvl w:val="0"/>
                <w:numId w:val="7"/>
              </w:numPr>
              <w:adjustRightInd w:val="0"/>
              <w:snapToGrid w:val="0"/>
              <w:ind w:left="0" w:firstLine="0"/>
              <w:rPr>
                <w:rFonts w:ascii="宋体" w:hAnsi="宋体" w:eastAsia="宋体"/>
              </w:rPr>
            </w:pPr>
            <w:r>
              <w:rPr>
                <w:rFonts w:hint="eastAsia" w:ascii="宋体" w:hAnsi="宋体" w:eastAsia="宋体"/>
              </w:rPr>
              <w:t>支持蓝牙4.0（内置），USB接口；</w:t>
            </w:r>
          </w:p>
          <w:p>
            <w:pPr>
              <w:numPr>
                <w:ilvl w:val="0"/>
                <w:numId w:val="7"/>
              </w:numPr>
              <w:adjustRightInd w:val="0"/>
              <w:snapToGrid w:val="0"/>
              <w:ind w:left="0" w:firstLine="0"/>
              <w:rPr>
                <w:rFonts w:ascii="宋体" w:hAnsi="宋体" w:eastAsia="宋体"/>
              </w:rPr>
            </w:pPr>
            <w:r>
              <w:rPr>
                <w:rFonts w:hint="eastAsia" w:ascii="宋体" w:hAnsi="宋体" w:eastAsia="宋体"/>
              </w:rPr>
              <w:t>所投AP整机最大终端接入数不小于512个；</w:t>
            </w:r>
          </w:p>
          <w:p>
            <w:pPr>
              <w:numPr>
                <w:ilvl w:val="0"/>
                <w:numId w:val="7"/>
              </w:numPr>
              <w:adjustRightInd w:val="0"/>
              <w:snapToGrid w:val="0"/>
              <w:ind w:left="0" w:firstLine="0"/>
              <w:rPr>
                <w:rFonts w:ascii="宋体" w:hAnsi="宋体" w:eastAsia="宋体"/>
              </w:rPr>
            </w:pPr>
            <w:r>
              <w:rPr>
                <w:rFonts w:hint="eastAsia" w:ascii="宋体" w:hAnsi="宋体" w:eastAsia="宋体"/>
              </w:rPr>
              <w:t>配置一个单端口POE以太网供电适配器：千兆端口、支持802.3af协议标准供电。</w:t>
            </w:r>
          </w:p>
        </w:tc>
        <w:tc>
          <w:tcPr>
            <w:tcW w:w="609" w:type="dxa"/>
            <w:tcBorders>
              <w:bottom w:val="single" w:color="auto" w:sz="4" w:space="0"/>
            </w:tcBorders>
            <w:vAlign w:val="center"/>
          </w:tcPr>
          <w:p>
            <w:pPr>
              <w:adjustRightInd w:val="0"/>
              <w:snapToGrid w:val="0"/>
              <w:rPr>
                <w:rFonts w:ascii="宋体" w:hAnsi="宋体" w:eastAsia="宋体"/>
              </w:rPr>
            </w:pPr>
            <w:r>
              <w:rPr>
                <w:rFonts w:hint="eastAsia" w:ascii="宋体" w:hAnsi="宋体" w:eastAsia="宋体"/>
              </w:rPr>
              <w:t>套</w:t>
            </w:r>
          </w:p>
        </w:tc>
        <w:tc>
          <w:tcPr>
            <w:tcW w:w="630" w:type="dxa"/>
            <w:tcBorders>
              <w:bottom w:val="single" w:color="auto" w:sz="4" w:space="0"/>
            </w:tcBorders>
            <w:vAlign w:val="center"/>
          </w:tcPr>
          <w:p>
            <w:pPr>
              <w:adjustRightInd w:val="0"/>
              <w:snapToGrid w:val="0"/>
              <w:rPr>
                <w:rFonts w:ascii="宋体" w:hAnsi="宋体" w:eastAsia="宋体"/>
              </w:rPr>
            </w:pPr>
            <w:r>
              <w:rPr>
                <w:rFonts w:hint="eastAsia" w:ascii="宋体" w:hAnsi="宋体" w:eastAsia="宋体"/>
              </w:rPr>
              <w:t>3</w:t>
            </w:r>
          </w:p>
        </w:tc>
      </w:tr>
    </w:tbl>
    <w:p>
      <w:pPr>
        <w:ind w:firstLine="480"/>
      </w:pPr>
    </w:p>
    <w:p>
      <w:pPr>
        <w:ind w:firstLine="480"/>
      </w:pPr>
    </w:p>
    <w:p>
      <w:pPr>
        <w:ind w:firstLine="480"/>
      </w:pPr>
    </w:p>
    <w:tbl>
      <w:tblPr>
        <w:tblStyle w:val="8"/>
        <w:tblW w:w="8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957"/>
        <w:gridCol w:w="765"/>
        <w:gridCol w:w="3795"/>
        <w:gridCol w:w="2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序号</w:t>
            </w:r>
          </w:p>
        </w:tc>
        <w:tc>
          <w:tcPr>
            <w:tcW w:w="957" w:type="dxa"/>
            <w:vAlign w:val="center"/>
          </w:tcPr>
          <w:p>
            <w:pPr>
              <w:jc w:val="center"/>
              <w:rPr>
                <w:rFonts w:ascii="宋体" w:hAnsi="宋体" w:eastAsia="宋体" w:cs="宋体"/>
                <w:sz w:val="22"/>
              </w:rPr>
            </w:pPr>
            <w:r>
              <w:rPr>
                <w:rFonts w:hint="eastAsia" w:ascii="宋体" w:hAnsi="宋体" w:eastAsia="宋体" w:cs="宋体"/>
                <w:sz w:val="22"/>
              </w:rPr>
              <w:t>评分因素及权重</w:t>
            </w:r>
          </w:p>
        </w:tc>
        <w:tc>
          <w:tcPr>
            <w:tcW w:w="765" w:type="dxa"/>
            <w:vAlign w:val="center"/>
          </w:tcPr>
          <w:p>
            <w:pPr>
              <w:jc w:val="center"/>
              <w:rPr>
                <w:rFonts w:ascii="宋体" w:hAnsi="宋体" w:eastAsia="宋体" w:cs="宋体"/>
                <w:sz w:val="22"/>
              </w:rPr>
            </w:pPr>
            <w:r>
              <w:rPr>
                <w:rFonts w:hint="eastAsia" w:ascii="宋体" w:hAnsi="宋体" w:eastAsia="宋体" w:cs="宋体"/>
                <w:sz w:val="22"/>
              </w:rPr>
              <w:t>分值</w:t>
            </w:r>
          </w:p>
        </w:tc>
        <w:tc>
          <w:tcPr>
            <w:tcW w:w="3795" w:type="dxa"/>
            <w:vAlign w:val="center"/>
          </w:tcPr>
          <w:p>
            <w:pPr>
              <w:jc w:val="center"/>
              <w:rPr>
                <w:rFonts w:ascii="宋体" w:hAnsi="宋体" w:eastAsia="宋体" w:cs="宋体"/>
                <w:sz w:val="22"/>
              </w:rPr>
            </w:pPr>
            <w:r>
              <w:rPr>
                <w:rFonts w:hint="eastAsia" w:ascii="宋体" w:hAnsi="宋体" w:eastAsia="宋体" w:cs="宋体"/>
                <w:sz w:val="22"/>
              </w:rPr>
              <w:t>评分标准</w:t>
            </w:r>
          </w:p>
        </w:tc>
        <w:tc>
          <w:tcPr>
            <w:tcW w:w="2336" w:type="dxa"/>
            <w:vAlign w:val="center"/>
          </w:tcPr>
          <w:p>
            <w:pPr>
              <w:jc w:val="center"/>
              <w:rPr>
                <w:rFonts w:ascii="宋体" w:hAnsi="宋体" w:eastAsia="宋体" w:cs="宋体"/>
                <w:sz w:val="22"/>
              </w:rPr>
            </w:pPr>
            <w:r>
              <w:rPr>
                <w:rFonts w:hint="eastAsia" w:ascii="宋体" w:hAnsi="宋体" w:eastAsia="宋体" w:cs="宋体"/>
                <w:sz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9"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1</w:t>
            </w:r>
          </w:p>
        </w:tc>
        <w:tc>
          <w:tcPr>
            <w:tcW w:w="957" w:type="dxa"/>
            <w:vAlign w:val="center"/>
          </w:tcPr>
          <w:p>
            <w:pPr>
              <w:jc w:val="center"/>
              <w:rPr>
                <w:rFonts w:ascii="宋体" w:hAnsi="宋体" w:eastAsia="宋体" w:cs="宋体"/>
                <w:sz w:val="22"/>
              </w:rPr>
            </w:pPr>
            <w:r>
              <w:rPr>
                <w:rFonts w:hint="eastAsia" w:ascii="宋体" w:hAnsi="宋体" w:eastAsia="宋体" w:cs="宋体"/>
                <w:sz w:val="22"/>
              </w:rPr>
              <w:t>价格30%</w:t>
            </w:r>
          </w:p>
        </w:tc>
        <w:tc>
          <w:tcPr>
            <w:tcW w:w="765" w:type="dxa"/>
            <w:vAlign w:val="center"/>
          </w:tcPr>
          <w:p>
            <w:pPr>
              <w:jc w:val="center"/>
              <w:rPr>
                <w:rFonts w:ascii="宋体" w:hAnsi="宋体" w:eastAsia="宋体" w:cs="宋体"/>
                <w:sz w:val="22"/>
              </w:rPr>
            </w:pPr>
            <w:r>
              <w:rPr>
                <w:rFonts w:hint="eastAsia" w:ascii="宋体" w:hAnsi="宋体" w:eastAsia="宋体" w:cs="宋体"/>
                <w:sz w:val="22"/>
              </w:rPr>
              <w:t>30</w:t>
            </w:r>
          </w:p>
        </w:tc>
        <w:tc>
          <w:tcPr>
            <w:tcW w:w="3795" w:type="dxa"/>
            <w:vAlign w:val="center"/>
          </w:tcPr>
          <w:p>
            <w:pPr>
              <w:rPr>
                <w:rFonts w:ascii="宋体" w:hAnsi="宋体" w:eastAsia="宋体" w:cs="宋体"/>
                <w:sz w:val="22"/>
              </w:rPr>
            </w:pPr>
            <w:r>
              <w:rPr>
                <w:rFonts w:hint="eastAsia" w:ascii="宋体" w:hAnsi="宋体" w:eastAsia="宋体" w:cs="宋体"/>
                <w:sz w:val="22"/>
              </w:rPr>
              <w:t>最低有效报价得30分。以本次最低有效投标报价为基准价，投标报价得分=(基准价÷投标报价)×权值×100。</w:t>
            </w:r>
          </w:p>
        </w:tc>
        <w:tc>
          <w:tcPr>
            <w:tcW w:w="2336" w:type="dxa"/>
          </w:tcPr>
          <w:p>
            <w:pPr>
              <w:ind w:firstLine="220" w:firstLineChars="100"/>
              <w:rPr>
                <w:rFonts w:ascii="宋体" w:hAnsi="宋体" w:eastAsia="宋体" w:cs="宋体"/>
                <w:sz w:val="22"/>
              </w:rPr>
            </w:pPr>
            <w:r>
              <w:rPr>
                <w:rFonts w:hint="eastAsia" w:ascii="宋体" w:hAnsi="宋体" w:eastAsia="宋体" w:cs="宋体"/>
                <w:sz w:val="22"/>
              </w:rPr>
              <w:t>对于非专门面向中小企业的项目，对小型和微型企业、监狱福利企业产品的价格给予6%的扣除，用扣除后的价格参与评审；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2</w:t>
            </w:r>
          </w:p>
        </w:tc>
        <w:tc>
          <w:tcPr>
            <w:tcW w:w="957" w:type="dxa"/>
            <w:vAlign w:val="center"/>
          </w:tcPr>
          <w:p>
            <w:pPr>
              <w:jc w:val="center"/>
              <w:rPr>
                <w:rFonts w:ascii="宋体" w:hAnsi="宋体" w:eastAsia="宋体" w:cs="宋体"/>
                <w:sz w:val="22"/>
              </w:rPr>
            </w:pPr>
            <w:r>
              <w:rPr>
                <w:rFonts w:hint="eastAsia" w:ascii="宋体" w:hAnsi="宋体" w:eastAsia="宋体" w:cs="宋体"/>
                <w:sz w:val="22"/>
              </w:rPr>
              <w:t>技术指标及配置45%</w:t>
            </w:r>
          </w:p>
        </w:tc>
        <w:tc>
          <w:tcPr>
            <w:tcW w:w="765" w:type="dxa"/>
            <w:vAlign w:val="center"/>
          </w:tcPr>
          <w:p>
            <w:pPr>
              <w:jc w:val="center"/>
              <w:rPr>
                <w:rFonts w:ascii="宋体" w:hAnsi="宋体" w:eastAsia="宋体" w:cs="宋体"/>
                <w:sz w:val="22"/>
              </w:rPr>
            </w:pPr>
            <w:r>
              <w:rPr>
                <w:rFonts w:hint="eastAsia" w:ascii="宋体" w:hAnsi="宋体" w:eastAsia="宋体" w:cs="宋体"/>
                <w:sz w:val="22"/>
              </w:rPr>
              <w:t>45</w:t>
            </w:r>
          </w:p>
        </w:tc>
        <w:tc>
          <w:tcPr>
            <w:tcW w:w="3795" w:type="dxa"/>
            <w:vAlign w:val="center"/>
          </w:tcPr>
          <w:p>
            <w:pPr>
              <w:rPr>
                <w:rFonts w:ascii="宋体" w:hAnsi="宋体" w:eastAsia="宋体" w:cs="宋体"/>
                <w:sz w:val="22"/>
                <w:lang w:val="ja-JP"/>
              </w:rPr>
            </w:pPr>
            <w:r>
              <w:rPr>
                <w:rFonts w:hint="eastAsia" w:ascii="宋体" w:hAnsi="宋体" w:eastAsia="宋体" w:cs="宋体"/>
                <w:sz w:val="22"/>
                <w:lang w:val="ja-JP"/>
              </w:rPr>
              <w:t>1、基本分（</w:t>
            </w:r>
            <w:r>
              <w:rPr>
                <w:rFonts w:hint="eastAsia" w:ascii="宋体" w:hAnsi="宋体" w:eastAsia="宋体" w:cs="宋体"/>
                <w:sz w:val="22"/>
              </w:rPr>
              <w:t>43</w:t>
            </w:r>
            <w:r>
              <w:rPr>
                <w:rFonts w:hint="eastAsia" w:ascii="宋体" w:hAnsi="宋体" w:eastAsia="宋体" w:cs="宋体"/>
                <w:sz w:val="22"/>
                <w:lang w:val="ja-JP"/>
              </w:rPr>
              <w:t>分）：依据投标文件内容以及技术条款偏离表等对招标文件所要求的各项指标响应程度进行评审，产品技术参数全部满足招标文件要求没有负偏离得4</w:t>
            </w:r>
            <w:r>
              <w:rPr>
                <w:rFonts w:hint="eastAsia" w:ascii="宋体" w:hAnsi="宋体" w:eastAsia="宋体" w:cs="宋体"/>
                <w:sz w:val="22"/>
              </w:rPr>
              <w:t>3</w:t>
            </w:r>
            <w:r>
              <w:rPr>
                <w:rFonts w:hint="eastAsia" w:ascii="宋体" w:hAnsi="宋体" w:eastAsia="宋体" w:cs="宋体"/>
                <w:sz w:val="22"/>
                <w:lang w:val="ja-JP"/>
              </w:rPr>
              <w:t>分，对非“★”项的技术参数每有一项不满足的扣 0.5分；“★”项的技术参数每有一项不满足的扣2分，扣完为止。</w:t>
            </w:r>
          </w:p>
          <w:p>
            <w:pPr>
              <w:rPr>
                <w:rFonts w:ascii="宋体" w:hAnsi="宋体" w:eastAsia="宋体" w:cs="宋体"/>
                <w:sz w:val="22"/>
              </w:rPr>
            </w:pPr>
            <w:r>
              <w:rPr>
                <w:rFonts w:hint="eastAsia" w:ascii="宋体" w:hAnsi="宋体" w:eastAsia="宋体" w:cs="宋体"/>
                <w:sz w:val="22"/>
                <w:lang w:val="ja-JP"/>
              </w:rPr>
              <w:t>2、加分（</w:t>
            </w:r>
            <w:r>
              <w:rPr>
                <w:rFonts w:hint="eastAsia" w:ascii="宋体" w:hAnsi="宋体" w:eastAsia="宋体" w:cs="宋体"/>
                <w:sz w:val="22"/>
              </w:rPr>
              <w:t>3</w:t>
            </w:r>
            <w:r>
              <w:rPr>
                <w:rFonts w:hint="eastAsia" w:ascii="宋体" w:hAnsi="宋体" w:eastAsia="宋体" w:cs="宋体"/>
                <w:sz w:val="22"/>
                <w:lang w:val="ja-JP"/>
              </w:rPr>
              <w:t>分）：在技术参数无负偏离的前提下，投标产品技术指标、参数或功能优于招标文件规定的相应技术指标、参数或功能，并且有实质性能提升的，评审委员会一致认可的可进行相应加分，每项加1分加分最多加</w:t>
            </w:r>
            <w:r>
              <w:rPr>
                <w:rFonts w:hint="eastAsia" w:ascii="宋体" w:hAnsi="宋体" w:eastAsia="宋体" w:cs="宋体"/>
                <w:sz w:val="22"/>
              </w:rPr>
              <w:t>3</w:t>
            </w:r>
            <w:r>
              <w:rPr>
                <w:rFonts w:hint="eastAsia" w:ascii="宋体" w:hAnsi="宋体" w:eastAsia="宋体" w:cs="宋体"/>
                <w:sz w:val="22"/>
                <w:lang w:val="ja-JP"/>
              </w:rPr>
              <w:t>分。</w:t>
            </w:r>
          </w:p>
        </w:tc>
        <w:tc>
          <w:tcPr>
            <w:tcW w:w="2336" w:type="dxa"/>
            <w:vAlign w:val="center"/>
          </w:tcPr>
          <w:p>
            <w:pPr>
              <w:rPr>
                <w:rFonts w:ascii="宋体" w:hAnsi="宋体" w:eastAsia="宋体" w:cs="宋体"/>
                <w:sz w:val="22"/>
              </w:rPr>
            </w:pPr>
            <w:r>
              <w:rPr>
                <w:rFonts w:hint="eastAsia" w:ascii="宋体" w:hAnsi="宋体" w:eastAsia="宋体" w:cs="宋体"/>
                <w:sz w:val="22"/>
              </w:rPr>
              <w:t>说明：</w:t>
            </w:r>
            <w:r>
              <w:rPr>
                <w:rFonts w:hint="eastAsia" w:ascii="宋体" w:hAnsi="宋体" w:eastAsia="宋体" w:cs="宋体"/>
                <w:sz w:val="22"/>
                <w:lang w:val="ja-JP"/>
              </w:rPr>
              <w:t>★</w:t>
            </w:r>
            <w:r>
              <w:rPr>
                <w:rFonts w:hint="eastAsia" w:ascii="宋体" w:hAnsi="宋体" w:eastAsia="宋体" w:cs="宋体"/>
                <w:sz w:val="22"/>
              </w:rPr>
              <w:t>技术指标为关键参数，必须提供证明材料（不限于官网截图、功能截图、彩页、白皮书等）如参数中有要求的必须严格按照要求提供, 如无法提供或提供不吻合则视为负偏离；若提供虚假截图、内容的按虚假应标处理。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3</w:t>
            </w:r>
          </w:p>
        </w:tc>
        <w:tc>
          <w:tcPr>
            <w:tcW w:w="957" w:type="dxa"/>
            <w:vAlign w:val="center"/>
          </w:tcPr>
          <w:p>
            <w:pPr>
              <w:jc w:val="center"/>
              <w:rPr>
                <w:rFonts w:ascii="宋体" w:hAnsi="宋体" w:eastAsia="宋体" w:cs="宋体"/>
                <w:sz w:val="22"/>
              </w:rPr>
            </w:pPr>
            <w:r>
              <w:rPr>
                <w:rFonts w:hint="eastAsia" w:ascii="宋体" w:hAnsi="宋体" w:eastAsia="宋体" w:cs="宋体"/>
                <w:sz w:val="22"/>
              </w:rPr>
              <w:t>实施团队</w:t>
            </w:r>
          </w:p>
          <w:p>
            <w:pPr>
              <w:jc w:val="center"/>
              <w:rPr>
                <w:rFonts w:ascii="宋体" w:hAnsi="宋体" w:eastAsia="宋体" w:cs="宋体"/>
                <w:sz w:val="22"/>
              </w:rPr>
            </w:pPr>
            <w:r>
              <w:rPr>
                <w:rFonts w:hint="eastAsia" w:ascii="宋体" w:hAnsi="宋体" w:eastAsia="宋体" w:cs="宋体"/>
                <w:sz w:val="22"/>
              </w:rPr>
              <w:t>5%</w:t>
            </w:r>
          </w:p>
        </w:tc>
        <w:tc>
          <w:tcPr>
            <w:tcW w:w="765" w:type="dxa"/>
            <w:vAlign w:val="center"/>
          </w:tcPr>
          <w:p>
            <w:pPr>
              <w:jc w:val="center"/>
              <w:rPr>
                <w:rFonts w:ascii="宋体" w:hAnsi="宋体" w:eastAsia="宋体" w:cs="宋体"/>
                <w:sz w:val="22"/>
              </w:rPr>
            </w:pPr>
            <w:r>
              <w:rPr>
                <w:rFonts w:hint="eastAsia" w:ascii="宋体" w:hAnsi="宋体" w:eastAsia="宋体" w:cs="宋体"/>
                <w:sz w:val="22"/>
              </w:rPr>
              <w:t>5</w:t>
            </w:r>
          </w:p>
        </w:tc>
        <w:tc>
          <w:tcPr>
            <w:tcW w:w="3795" w:type="dxa"/>
            <w:vAlign w:val="center"/>
          </w:tcPr>
          <w:p>
            <w:pPr>
              <w:ind w:firstLine="440" w:firstLineChars="200"/>
              <w:rPr>
                <w:rFonts w:ascii="宋体" w:hAnsi="宋体" w:eastAsia="宋体" w:cs="宋体"/>
                <w:sz w:val="22"/>
              </w:rPr>
            </w:pPr>
            <w:r>
              <w:rPr>
                <w:rFonts w:hint="eastAsia" w:ascii="宋体" w:hAnsi="宋体" w:eastAsia="宋体" w:cs="宋体"/>
                <w:sz w:val="22"/>
              </w:rPr>
              <w:t>供应商针对本项目的服务团队的人员配备、组成结构及人员的服技术能力、相关资质等按优劣赋分，优得5-4分，一般得3-2，差的得1分，</w:t>
            </w:r>
            <w:r>
              <w:rPr>
                <w:rFonts w:hint="eastAsia" w:ascii="宋体" w:hAnsi="宋体" w:eastAsia="宋体" w:cs="宋体"/>
                <w:sz w:val="22"/>
                <w:lang w:eastAsia="zh-TW"/>
              </w:rPr>
              <w:t>未提供不得分</w:t>
            </w:r>
          </w:p>
        </w:tc>
        <w:tc>
          <w:tcPr>
            <w:tcW w:w="2336" w:type="dxa"/>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687" w:type="dxa"/>
            <w:vAlign w:val="center"/>
          </w:tcPr>
          <w:p>
            <w:pPr>
              <w:jc w:val="center"/>
              <w:rPr>
                <w:rFonts w:ascii="宋体" w:hAnsi="宋体" w:eastAsia="宋体" w:cs="宋体"/>
                <w:sz w:val="22"/>
              </w:rPr>
            </w:pPr>
            <w:r>
              <w:rPr>
                <w:rFonts w:hint="eastAsia" w:ascii="宋体" w:hAnsi="宋体" w:eastAsia="宋体" w:cs="宋体"/>
                <w:sz w:val="22"/>
              </w:rPr>
              <w:t>4</w:t>
            </w:r>
          </w:p>
        </w:tc>
        <w:tc>
          <w:tcPr>
            <w:tcW w:w="957" w:type="dxa"/>
            <w:vAlign w:val="center"/>
          </w:tcPr>
          <w:p>
            <w:pPr>
              <w:jc w:val="center"/>
              <w:rPr>
                <w:rFonts w:ascii="宋体" w:hAnsi="宋体" w:eastAsia="宋体" w:cs="宋体"/>
                <w:sz w:val="22"/>
              </w:rPr>
            </w:pPr>
            <w:r>
              <w:rPr>
                <w:rFonts w:hint="eastAsia" w:ascii="宋体" w:hAnsi="宋体" w:eastAsia="宋体" w:cs="宋体"/>
                <w:sz w:val="22"/>
              </w:rPr>
              <w:t>实施方案</w:t>
            </w:r>
          </w:p>
          <w:p>
            <w:pPr>
              <w:jc w:val="center"/>
              <w:rPr>
                <w:rFonts w:ascii="宋体" w:hAnsi="宋体" w:eastAsia="宋体" w:cs="宋体"/>
                <w:sz w:val="22"/>
              </w:rPr>
            </w:pPr>
            <w:r>
              <w:rPr>
                <w:rFonts w:hint="eastAsia" w:ascii="宋体" w:hAnsi="宋体" w:eastAsia="宋体" w:cs="宋体"/>
                <w:sz w:val="22"/>
              </w:rPr>
              <w:t>5%</w:t>
            </w:r>
          </w:p>
        </w:tc>
        <w:tc>
          <w:tcPr>
            <w:tcW w:w="765" w:type="dxa"/>
            <w:vAlign w:val="center"/>
          </w:tcPr>
          <w:p>
            <w:pPr>
              <w:jc w:val="center"/>
              <w:rPr>
                <w:rFonts w:ascii="宋体" w:hAnsi="宋体" w:eastAsia="宋体" w:cs="宋体"/>
                <w:sz w:val="22"/>
              </w:rPr>
            </w:pPr>
            <w:r>
              <w:rPr>
                <w:rFonts w:hint="eastAsia" w:ascii="宋体" w:hAnsi="宋体" w:eastAsia="宋体" w:cs="宋体"/>
                <w:sz w:val="22"/>
              </w:rPr>
              <w:t>5</w:t>
            </w:r>
          </w:p>
        </w:tc>
        <w:tc>
          <w:tcPr>
            <w:tcW w:w="3795" w:type="dxa"/>
            <w:vAlign w:val="center"/>
          </w:tcPr>
          <w:p>
            <w:pPr>
              <w:ind w:firstLine="440" w:firstLineChars="200"/>
              <w:rPr>
                <w:rFonts w:ascii="宋体" w:hAnsi="宋体" w:eastAsia="宋体" w:cs="宋体"/>
                <w:sz w:val="22"/>
              </w:rPr>
            </w:pPr>
            <w:r>
              <w:rPr>
                <w:rFonts w:hint="eastAsia" w:ascii="宋体" w:hAnsi="宋体" w:eastAsia="宋体" w:cs="宋体"/>
                <w:sz w:val="22"/>
              </w:rPr>
              <w:t>根据项目情况提供整体实施方案，包括但不限于实施进度安排、项目管理及验收方案、产品测试方案等内容按优劣赋分，优得5分，良得4-2分，差得1分，未提供的不得分；</w:t>
            </w:r>
          </w:p>
        </w:tc>
        <w:tc>
          <w:tcPr>
            <w:tcW w:w="2336" w:type="dxa"/>
          </w:tcPr>
          <w:p>
            <w:pPr>
              <w:rPr>
                <w:rFonts w:ascii="宋体" w:hAnsi="宋体" w:eastAsia="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87"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5</w:t>
            </w:r>
          </w:p>
        </w:tc>
        <w:tc>
          <w:tcPr>
            <w:tcW w:w="957"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售后服务10%</w:t>
            </w:r>
          </w:p>
        </w:tc>
        <w:tc>
          <w:tcPr>
            <w:tcW w:w="765"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10</w:t>
            </w:r>
          </w:p>
        </w:tc>
        <w:tc>
          <w:tcPr>
            <w:tcW w:w="3795" w:type="dxa"/>
            <w:tcBorders>
              <w:bottom w:val="single" w:color="auto" w:sz="4" w:space="0"/>
            </w:tcBorders>
          </w:tcPr>
          <w:p>
            <w:pPr>
              <w:ind w:firstLine="440" w:firstLineChars="200"/>
              <w:rPr>
                <w:rFonts w:ascii="宋体" w:hAnsi="宋体" w:eastAsia="宋体" w:cs="宋体"/>
                <w:sz w:val="22"/>
              </w:rPr>
            </w:pPr>
            <w:r>
              <w:rPr>
                <w:rFonts w:hint="eastAsia" w:ascii="宋体" w:hAnsi="宋体" w:eastAsia="宋体" w:cs="宋体"/>
                <w:sz w:val="22"/>
              </w:rPr>
              <w:t>1.售后服务方案（5分）</w:t>
            </w:r>
          </w:p>
          <w:p>
            <w:pPr>
              <w:ind w:firstLine="440" w:firstLineChars="200"/>
              <w:rPr>
                <w:rFonts w:ascii="宋体" w:hAnsi="宋体" w:eastAsia="宋体" w:cs="宋体"/>
                <w:sz w:val="22"/>
              </w:rPr>
            </w:pPr>
            <w:r>
              <w:rPr>
                <w:rFonts w:hint="eastAsia" w:ascii="宋体" w:hAnsi="宋体" w:eastAsia="宋体" w:cs="宋体"/>
                <w:sz w:val="22"/>
              </w:rPr>
              <w:t>提供详细完整的售后及运维服务方案。包含但不限于：日常维护，售后服务承诺、保障措施及计划、系统故障时的应急预案等内容按优劣赋分，优得5分，良得4-2分，差得1分，未提的不得分；</w:t>
            </w:r>
          </w:p>
          <w:p>
            <w:pPr>
              <w:ind w:firstLine="440" w:firstLineChars="200"/>
              <w:rPr>
                <w:rFonts w:ascii="宋体" w:hAnsi="宋体" w:eastAsia="宋体" w:cs="宋体"/>
                <w:sz w:val="22"/>
              </w:rPr>
            </w:pPr>
            <w:r>
              <w:rPr>
                <w:rFonts w:hint="eastAsia" w:ascii="宋体" w:hAnsi="宋体" w:eastAsia="宋体" w:cs="宋体"/>
                <w:sz w:val="22"/>
              </w:rPr>
              <w:t>2.技术培训方案（5分）</w:t>
            </w:r>
          </w:p>
          <w:p>
            <w:pPr>
              <w:rPr>
                <w:rFonts w:ascii="宋体" w:hAnsi="宋体" w:eastAsia="宋体" w:cs="宋体"/>
                <w:sz w:val="22"/>
              </w:rPr>
            </w:pPr>
            <w:r>
              <w:rPr>
                <w:rFonts w:hint="eastAsia" w:ascii="宋体" w:hAnsi="宋体" w:eastAsia="宋体" w:cs="宋体"/>
                <w:sz w:val="22"/>
              </w:rPr>
              <w:t>提供完整、可行的培训方案，包含但不限于教学中的课程实操环节、课程设计环节、实训周环节以及专业岗位综合技能培养，明确具体培训方式、时间、地点、人员以及培训内容情况，按优劣赋分，优得5分，良得4-2分，差得1分，未提的不得分；</w:t>
            </w:r>
          </w:p>
        </w:tc>
        <w:tc>
          <w:tcPr>
            <w:tcW w:w="2336" w:type="dxa"/>
            <w:tcBorders>
              <w:bottom w:val="single" w:color="auto" w:sz="4" w:space="0"/>
            </w:tcBorders>
            <w:vAlign w:val="center"/>
          </w:tcPr>
          <w:p>
            <w:pPr>
              <w:rPr>
                <w:rFonts w:hint="eastAsia" w:ascii="宋体" w:hAnsi="宋体" w:eastAsia="宋体" w:cs="宋体"/>
                <w:sz w:val="22"/>
                <w:lang w:eastAsia="zh-CN"/>
              </w:rPr>
            </w:pPr>
            <w:r>
              <w:rPr>
                <w:rFonts w:hint="eastAsia" w:ascii="宋体" w:hAnsi="宋体" w:eastAsia="宋体" w:cs="宋体"/>
                <w:sz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4" w:hRule="atLeast"/>
        </w:trPr>
        <w:tc>
          <w:tcPr>
            <w:tcW w:w="687" w:type="dxa"/>
            <w:tcBorders>
              <w:top w:val="single" w:color="auto" w:sz="4" w:space="0"/>
              <w:left w:val="single" w:color="auto" w:sz="4" w:space="0"/>
              <w:bottom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6</w:t>
            </w:r>
          </w:p>
        </w:tc>
        <w:tc>
          <w:tcPr>
            <w:tcW w:w="957" w:type="dxa"/>
            <w:tcBorders>
              <w:top w:val="single" w:color="auto" w:sz="4" w:space="0"/>
              <w:bottom w:val="single" w:color="auto" w:sz="4" w:space="0"/>
            </w:tcBorders>
            <w:shd w:val="clear" w:color="auto" w:fill="auto"/>
            <w:vAlign w:val="center"/>
          </w:tcPr>
          <w:p>
            <w:pPr>
              <w:jc w:val="center"/>
              <w:rPr>
                <w:rFonts w:ascii="宋体" w:hAnsi="宋体" w:eastAsia="宋体" w:cs="宋体"/>
                <w:sz w:val="22"/>
              </w:rPr>
            </w:pPr>
            <w:r>
              <w:rPr>
                <w:rFonts w:hint="eastAsia" w:ascii="宋体" w:hAnsi="宋体" w:eastAsia="宋体" w:cs="宋体"/>
                <w:sz w:val="22"/>
              </w:rPr>
              <w:t>业绩</w:t>
            </w:r>
          </w:p>
          <w:p>
            <w:pPr>
              <w:jc w:val="center"/>
              <w:rPr>
                <w:rFonts w:ascii="宋体" w:hAnsi="宋体" w:eastAsia="宋体" w:cs="宋体"/>
                <w:sz w:val="22"/>
              </w:rPr>
            </w:pPr>
            <w:r>
              <w:rPr>
                <w:rFonts w:hint="eastAsia" w:ascii="宋体" w:hAnsi="宋体" w:eastAsia="宋体" w:cs="宋体"/>
                <w:sz w:val="22"/>
              </w:rPr>
              <w:t>4%</w:t>
            </w:r>
          </w:p>
        </w:tc>
        <w:tc>
          <w:tcPr>
            <w:tcW w:w="765" w:type="dxa"/>
            <w:tcBorders>
              <w:top w:val="single" w:color="auto" w:sz="4" w:space="0"/>
              <w:bottom w:val="single" w:color="auto" w:sz="4" w:space="0"/>
            </w:tcBorders>
            <w:shd w:val="clear" w:color="auto" w:fill="auto"/>
            <w:vAlign w:val="center"/>
          </w:tcPr>
          <w:p>
            <w:pPr>
              <w:jc w:val="center"/>
              <w:rPr>
                <w:rFonts w:ascii="宋体" w:hAnsi="宋体" w:eastAsia="宋体" w:cs="宋体"/>
                <w:sz w:val="22"/>
                <w:lang w:val="zh-CN"/>
              </w:rPr>
            </w:pPr>
            <w:r>
              <w:rPr>
                <w:rFonts w:hint="eastAsia" w:ascii="宋体" w:hAnsi="宋体" w:eastAsia="宋体" w:cs="宋体"/>
                <w:sz w:val="22"/>
              </w:rPr>
              <w:t>4</w:t>
            </w:r>
          </w:p>
        </w:tc>
        <w:tc>
          <w:tcPr>
            <w:tcW w:w="3795" w:type="dxa"/>
            <w:tcBorders>
              <w:top w:val="single" w:color="auto" w:sz="4" w:space="0"/>
              <w:bottom w:val="single" w:color="auto" w:sz="4" w:space="0"/>
            </w:tcBorders>
            <w:shd w:val="clear" w:color="auto" w:fill="auto"/>
            <w:vAlign w:val="center"/>
          </w:tcPr>
          <w:p>
            <w:pPr>
              <w:spacing w:line="240" w:lineRule="auto"/>
              <w:ind w:firstLine="480" w:firstLineChars="0"/>
              <w:rPr>
                <w:rFonts w:ascii="宋体" w:hAnsi="宋体" w:eastAsia="宋体" w:cs="宋体"/>
                <w:sz w:val="22"/>
              </w:rPr>
            </w:pPr>
            <w:r>
              <w:rPr>
                <w:rFonts w:hint="eastAsia" w:ascii="宋体" w:hAnsi="宋体" w:eastAsia="宋体" w:cs="宋体"/>
                <w:szCs w:val="24"/>
              </w:rPr>
              <w:t>投标人提供的2019年1月1日至今所投同类业绩（以合同签订日期为准，仅限投标人本身，提供完整合同复印件或中标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通知书或中标</w:t>
            </w:r>
            <w:r>
              <w:rPr>
                <w:rFonts w:hint="eastAsia" w:ascii="宋体" w:hAnsi="宋体" w:eastAsia="宋体" w:cs="宋体"/>
                <w:szCs w:val="24"/>
                <w:lang w:eastAsia="zh-CN"/>
              </w:rPr>
              <w:t>（</w:t>
            </w:r>
            <w:r>
              <w:rPr>
                <w:rFonts w:hint="eastAsia" w:ascii="宋体" w:hAnsi="宋体" w:eastAsia="宋体" w:cs="宋体"/>
                <w:szCs w:val="24"/>
                <w:lang w:val="en-US" w:eastAsia="zh-CN"/>
              </w:rPr>
              <w:t>成交</w:t>
            </w:r>
            <w:r>
              <w:rPr>
                <w:rFonts w:hint="eastAsia" w:ascii="宋体" w:hAnsi="宋体" w:eastAsia="宋体" w:cs="宋体"/>
                <w:szCs w:val="24"/>
                <w:lang w:eastAsia="zh-CN"/>
              </w:rPr>
              <w:t>）</w:t>
            </w:r>
            <w:r>
              <w:rPr>
                <w:rFonts w:hint="eastAsia" w:ascii="宋体" w:hAnsi="宋体" w:eastAsia="宋体" w:cs="宋体"/>
                <w:szCs w:val="24"/>
              </w:rPr>
              <w:t>公告截图）进行评定，每份计2分，最高计4分；</w:t>
            </w:r>
          </w:p>
        </w:tc>
        <w:tc>
          <w:tcPr>
            <w:tcW w:w="2336" w:type="dxa"/>
            <w:tcBorders>
              <w:top w:val="single" w:color="auto" w:sz="4" w:space="0"/>
              <w:bottom w:val="single" w:color="auto" w:sz="4" w:space="0"/>
              <w:right w:val="single" w:color="auto" w:sz="4" w:space="0"/>
            </w:tcBorders>
            <w:shd w:val="clear" w:color="auto" w:fill="auto"/>
            <w:vAlign w:val="top"/>
          </w:tcPr>
          <w:p>
            <w:pPr>
              <w:spacing w:line="240" w:lineRule="auto"/>
              <w:ind w:firstLine="480" w:firstLineChars="0"/>
              <w:rPr>
                <w:rFonts w:ascii="宋体" w:hAnsi="宋体" w:eastAsia="宋体" w:cs="宋体"/>
                <w:sz w:val="22"/>
              </w:rPr>
            </w:pPr>
            <w:r>
              <w:rPr>
                <w:rFonts w:hint="eastAsia" w:ascii="宋体" w:hAnsi="宋体" w:eastAsia="宋体" w:cs="宋体"/>
                <w:szCs w:val="24"/>
              </w:rPr>
              <w:t>（业绩原件开标现场携带备查）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687" w:type="dxa"/>
            <w:tcBorders>
              <w:top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7</w:t>
            </w:r>
          </w:p>
        </w:tc>
        <w:tc>
          <w:tcPr>
            <w:tcW w:w="957" w:type="dxa"/>
            <w:tcBorders>
              <w:top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节能环保1%</w:t>
            </w:r>
          </w:p>
        </w:tc>
        <w:tc>
          <w:tcPr>
            <w:tcW w:w="765" w:type="dxa"/>
            <w:tcBorders>
              <w:top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1</w:t>
            </w:r>
          </w:p>
        </w:tc>
        <w:tc>
          <w:tcPr>
            <w:tcW w:w="3795" w:type="dxa"/>
            <w:tcBorders>
              <w:top w:val="single" w:color="auto" w:sz="4" w:space="0"/>
            </w:tcBorders>
            <w:vAlign w:val="center"/>
          </w:tcPr>
          <w:p>
            <w:pPr>
              <w:rPr>
                <w:rFonts w:ascii="宋体" w:hAnsi="宋体" w:eastAsia="宋体" w:cs="宋体"/>
                <w:sz w:val="22"/>
              </w:rPr>
            </w:pPr>
            <w:r>
              <w:rPr>
                <w:rFonts w:hint="eastAsia" w:ascii="宋体" w:hAnsi="宋体" w:eastAsia="宋体" w:cs="宋体"/>
                <w:sz w:val="22"/>
              </w:rPr>
              <w:t>投标产品中属于采购优先采购范围的，则每有一项为节能产品或者环境标志产品的得0.5分，非节能、环境标志产品的不得分，本项最多得1分。</w:t>
            </w:r>
          </w:p>
        </w:tc>
        <w:tc>
          <w:tcPr>
            <w:tcW w:w="2336" w:type="dxa"/>
            <w:tcBorders>
              <w:top w:val="single" w:color="auto" w:sz="4" w:space="0"/>
            </w:tcBorders>
          </w:tcPr>
          <w:p>
            <w:pPr>
              <w:rPr>
                <w:rFonts w:ascii="宋体" w:hAnsi="宋体" w:eastAsia="宋体" w:cs="宋体"/>
                <w:sz w:val="22"/>
              </w:rPr>
            </w:pPr>
            <w:r>
              <w:rPr>
                <w:rFonts w:hint="eastAsia" w:ascii="宋体" w:hAnsi="宋体" w:eastAsia="宋体" w:cs="宋体"/>
                <w:sz w:val="22"/>
              </w:rPr>
              <w:t>提供国家确定的认证机构出具的、处于有效期之内的节能产品、环境标志产品认证证书复印件加盖供应商公章（鲜章）。</w:t>
            </w:r>
          </w:p>
        </w:tc>
      </w:tr>
    </w:tbl>
    <w:p/>
    <w:p>
      <w:pPr>
        <w:ind w:firstLine="480"/>
      </w:pPr>
    </w:p>
    <w:p>
      <w:pPr>
        <w:ind w:firstLine="480"/>
      </w:pPr>
    </w:p>
    <w:p>
      <w:pPr>
        <w:ind w:firstLine="480"/>
      </w:pPr>
    </w:p>
    <w:p>
      <w:pPr>
        <w:ind w:firstLine="480"/>
      </w:pPr>
    </w:p>
    <w:p>
      <w:pPr>
        <w:ind w:firstLine="480"/>
      </w:pPr>
    </w:p>
    <w:p>
      <w:pPr>
        <w:ind w:firstLine="480"/>
      </w:pPr>
    </w:p>
    <w:p>
      <w:pPr>
        <w:ind w:firstLine="480"/>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7A64"/>
    <w:multiLevelType w:val="multilevel"/>
    <w:tmpl w:val="02BF7A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4D92DED"/>
    <w:multiLevelType w:val="multilevel"/>
    <w:tmpl w:val="04D92D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A48227D"/>
    <w:multiLevelType w:val="multilevel"/>
    <w:tmpl w:val="0A48227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9E03B6"/>
    <w:multiLevelType w:val="multilevel"/>
    <w:tmpl w:val="209E03B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03201C"/>
    <w:multiLevelType w:val="singleLevel"/>
    <w:tmpl w:val="2F03201C"/>
    <w:lvl w:ilvl="0" w:tentative="0">
      <w:start w:val="1"/>
      <w:numFmt w:val="decimal"/>
      <w:suff w:val="nothing"/>
      <w:lvlText w:val="%1．"/>
      <w:lvlJc w:val="left"/>
      <w:pPr>
        <w:ind w:left="0" w:firstLine="400"/>
      </w:pPr>
      <w:rPr>
        <w:rFonts w:hint="default"/>
      </w:rPr>
    </w:lvl>
  </w:abstractNum>
  <w:abstractNum w:abstractNumId="5">
    <w:nsid w:val="4623744F"/>
    <w:multiLevelType w:val="multilevel"/>
    <w:tmpl w:val="4623744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70964E8"/>
    <w:multiLevelType w:val="multilevel"/>
    <w:tmpl w:val="470964E8"/>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jZlY2ZmNjE2ZDIyOTBlZGVkMmVjNWE0NTY2YjFiZTAifQ=="/>
  </w:docVars>
  <w:rsids>
    <w:rsidRoot w:val="00183B08"/>
    <w:rsid w:val="00183B08"/>
    <w:rsid w:val="00210D9C"/>
    <w:rsid w:val="002B433C"/>
    <w:rsid w:val="002B68BE"/>
    <w:rsid w:val="00380D91"/>
    <w:rsid w:val="00470C57"/>
    <w:rsid w:val="0050455E"/>
    <w:rsid w:val="0063593C"/>
    <w:rsid w:val="007E4B49"/>
    <w:rsid w:val="0091313D"/>
    <w:rsid w:val="00AB69DC"/>
    <w:rsid w:val="00B82066"/>
    <w:rsid w:val="00DD2069"/>
    <w:rsid w:val="00DD64DC"/>
    <w:rsid w:val="00E024AF"/>
    <w:rsid w:val="00E55D85"/>
    <w:rsid w:val="00EB41AA"/>
    <w:rsid w:val="0B30303F"/>
    <w:rsid w:val="0ECD4D06"/>
    <w:rsid w:val="114415F3"/>
    <w:rsid w:val="12BB58E4"/>
    <w:rsid w:val="13EE1CEA"/>
    <w:rsid w:val="15B36D47"/>
    <w:rsid w:val="17C01790"/>
    <w:rsid w:val="17DD22BF"/>
    <w:rsid w:val="187D363C"/>
    <w:rsid w:val="18C354F3"/>
    <w:rsid w:val="19E42C9C"/>
    <w:rsid w:val="1A4B7550"/>
    <w:rsid w:val="1D37025D"/>
    <w:rsid w:val="1FA45952"/>
    <w:rsid w:val="25D0124F"/>
    <w:rsid w:val="2CF25F4F"/>
    <w:rsid w:val="2FDD4C94"/>
    <w:rsid w:val="35E46651"/>
    <w:rsid w:val="384A4E91"/>
    <w:rsid w:val="39421A18"/>
    <w:rsid w:val="3A443B62"/>
    <w:rsid w:val="3B213BA6"/>
    <w:rsid w:val="3D7C54C7"/>
    <w:rsid w:val="3DD376D7"/>
    <w:rsid w:val="42C27D1A"/>
    <w:rsid w:val="47275F6A"/>
    <w:rsid w:val="47D04633"/>
    <w:rsid w:val="4D3F2693"/>
    <w:rsid w:val="4FB8672C"/>
    <w:rsid w:val="553B5E36"/>
    <w:rsid w:val="55A269A8"/>
    <w:rsid w:val="5CEE6B5D"/>
    <w:rsid w:val="64E92282"/>
    <w:rsid w:val="66E01CCA"/>
    <w:rsid w:val="670A38BA"/>
    <w:rsid w:val="68152516"/>
    <w:rsid w:val="6B9A6C16"/>
    <w:rsid w:val="6D604233"/>
    <w:rsid w:val="70647B0F"/>
    <w:rsid w:val="71587AA3"/>
    <w:rsid w:val="7C38486E"/>
    <w:rsid w:val="7D0868D0"/>
    <w:rsid w:val="7E3D5ECB"/>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annotation text"/>
    <w:basedOn w:val="1"/>
    <w:link w:val="15"/>
    <w:unhideWhenUsed/>
    <w:qFormat/>
    <w:uiPriority w:val="99"/>
    <w:pPr>
      <w:jc w:val="left"/>
    </w:pPr>
  </w:style>
  <w:style w:type="paragraph" w:styleId="4">
    <w:name w:val="Balloon Text"/>
    <w:basedOn w:val="1"/>
    <w:link w:val="14"/>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kern w:val="0"/>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annotation subject"/>
    <w:basedOn w:val="3"/>
    <w:next w:val="3"/>
    <w:link w:val="16"/>
    <w:semiHidden/>
    <w:unhideWhenUsed/>
    <w:qFormat/>
    <w:uiPriority w:val="99"/>
    <w:rPr>
      <w:b/>
      <w:bCs/>
    </w:rPr>
  </w:style>
  <w:style w:type="table" w:styleId="9">
    <w:name w:val="Table Grid"/>
    <w:basedOn w:val="8"/>
    <w:qFormat/>
    <w:uiPriority w:val="0"/>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semiHidden/>
    <w:unhideWhenUsed/>
    <w:qFormat/>
    <w:uiPriority w:val="99"/>
    <w:rPr>
      <w:sz w:val="21"/>
      <w:szCs w:val="21"/>
    </w:rPr>
  </w:style>
  <w:style w:type="character" w:customStyle="1" w:styleId="12">
    <w:name w:val="页脚 Char"/>
    <w:link w:val="5"/>
    <w:qFormat/>
    <w:uiPriority w:val="99"/>
    <w:rPr>
      <w:sz w:val="18"/>
      <w:szCs w:val="18"/>
    </w:rPr>
  </w:style>
  <w:style w:type="character" w:customStyle="1" w:styleId="13">
    <w:name w:val="页眉 Char"/>
    <w:link w:val="6"/>
    <w:qFormat/>
    <w:uiPriority w:val="99"/>
    <w:rPr>
      <w:sz w:val="18"/>
      <w:szCs w:val="18"/>
    </w:rPr>
  </w:style>
  <w:style w:type="character" w:customStyle="1" w:styleId="14">
    <w:name w:val="批注框文本 Char"/>
    <w:link w:val="4"/>
    <w:semiHidden/>
    <w:qFormat/>
    <w:uiPriority w:val="99"/>
    <w:rPr>
      <w:kern w:val="2"/>
      <w:sz w:val="18"/>
      <w:szCs w:val="18"/>
    </w:rPr>
  </w:style>
  <w:style w:type="character" w:customStyle="1" w:styleId="15">
    <w:name w:val="批注文字 Char"/>
    <w:link w:val="3"/>
    <w:qFormat/>
    <w:uiPriority w:val="99"/>
    <w:rPr>
      <w:kern w:val="2"/>
      <w:sz w:val="21"/>
      <w:szCs w:val="22"/>
    </w:rPr>
  </w:style>
  <w:style w:type="character" w:customStyle="1" w:styleId="16">
    <w:name w:val="批注主题 Char"/>
    <w:link w:val="7"/>
    <w:semiHidden/>
    <w:qFormat/>
    <w:uiPriority w:val="99"/>
    <w:rPr>
      <w:b/>
      <w:bCs/>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495</Words>
  <Characters>2826</Characters>
  <Lines>23</Lines>
  <Paragraphs>6</Paragraphs>
  <TotalTime>0</TotalTime>
  <ScaleCrop>false</ScaleCrop>
  <LinksUpToDate>false</LinksUpToDate>
  <CharactersWithSpaces>3315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2022-06-05T04:27:00Z</dcterms:created>
  <dc:creator>JY</dc:creator>
  <cp:lastModifiedBy>Administrator</cp:lastModifiedBy>
  <cp:lastPrinted>2022-06-14T09:01:00Z</cp:lastPrinted>
  <dcterms:modified xsi:type="dcterms:W3CDTF">2022-06-22T08:16:22Z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50CD8858E0DC46BFA399117097510692</vt:lpwstr>
  </property>
</Properties>
</file>