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Cs/>
          <w:sz w:val="24"/>
          <w:szCs w:val="36"/>
        </w:rPr>
      </w:pPr>
      <w:r>
        <w:rPr>
          <w:rFonts w:hint="eastAsia" w:ascii="宋体" w:hAnsi="宋体"/>
          <w:bCs/>
          <w:sz w:val="24"/>
          <w:szCs w:val="36"/>
        </w:rPr>
        <w:t>项目名称：</w:t>
      </w:r>
      <w:r>
        <w:rPr>
          <w:rFonts w:ascii="宋体" w:hAnsi="宋体"/>
          <w:bCs/>
          <w:sz w:val="24"/>
          <w:szCs w:val="36"/>
        </w:rPr>
        <w:t>杨凌职业技术学院机电工程学院实验室建设项目</w:t>
      </w:r>
    </w:p>
    <w:p>
      <w:pPr>
        <w:pStyle w:val="2"/>
        <w:rPr>
          <w:sz w:val="24"/>
        </w:rPr>
      </w:pPr>
      <w:r>
        <w:rPr>
          <w:rFonts w:hint="eastAsia"/>
          <w:sz w:val="24"/>
        </w:rPr>
        <w:t>项目编号：SCIT-ZG-SX2022060002</w:t>
      </w:r>
      <w:r>
        <w:rPr>
          <w:sz w:val="24"/>
        </w:rPr>
        <w:t xml:space="preserve"> </w:t>
      </w:r>
    </w:p>
    <w:p>
      <w:pPr>
        <w:pStyle w:val="2"/>
      </w:pPr>
    </w:p>
    <w:p>
      <w:pPr>
        <w:jc w:val="left"/>
        <w:rPr>
          <w:rFonts w:ascii="宋体" w:hAnsi="宋体"/>
          <w:sz w:val="24"/>
          <w:szCs w:val="36"/>
        </w:rPr>
      </w:pPr>
      <w:r>
        <w:rPr>
          <w:rFonts w:hint="eastAsia" w:ascii="宋体" w:hAnsi="宋体"/>
          <w:sz w:val="24"/>
          <w:szCs w:val="36"/>
        </w:rPr>
        <w:t>智能制造实训中心设备购置（2）</w:t>
      </w:r>
    </w:p>
    <w:p>
      <w:pPr>
        <w:jc w:val="left"/>
        <w:rPr>
          <w:rFonts w:ascii="宋体" w:hAnsi="宋体"/>
          <w:sz w:val="24"/>
          <w:szCs w:val="36"/>
        </w:rPr>
      </w:pPr>
      <w:r>
        <w:rPr>
          <w:rFonts w:hint="eastAsia" w:ascii="宋体" w:hAnsi="宋体"/>
          <w:sz w:val="24"/>
          <w:szCs w:val="36"/>
        </w:rPr>
        <w:t>02包</w:t>
      </w:r>
    </w:p>
    <w:p>
      <w:pPr>
        <w:pStyle w:val="2"/>
        <w:rPr>
          <w:rFonts w:hint="eastAsia" w:eastAsia="宋体"/>
          <w:lang w:eastAsia="zh-CN"/>
        </w:rPr>
      </w:pPr>
      <w:r>
        <w:rPr>
          <w:rFonts w:hint="eastAsia" w:cs="仿宋" w:asciiTheme="minorEastAsia" w:hAnsiTheme="minorEastAsia"/>
          <w:kern w:val="0"/>
          <w:szCs w:val="21"/>
        </w:rPr>
        <w:t xml:space="preserve"> </w:t>
      </w:r>
      <w:r>
        <w:rPr>
          <w:rFonts w:hint="eastAsia" w:ascii="宋体" w:hAnsi="宋体"/>
          <w:sz w:val="24"/>
          <w:szCs w:val="36"/>
          <w:lang w:eastAsia="zh-CN"/>
        </w:rPr>
        <w:t>采购内容</w:t>
      </w:r>
    </w:p>
    <w:tbl>
      <w:tblPr>
        <w:tblStyle w:val="17"/>
        <w:tblW w:w="46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3924"/>
        <w:gridCol w:w="142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3"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65"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896"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784"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65" w:type="pct"/>
            <w:vAlign w:val="center"/>
          </w:tcPr>
          <w:p>
            <w:pPr>
              <w:snapToGrid w:val="0"/>
              <w:contextualSpacing/>
              <w:jc w:val="center"/>
              <w:rPr>
                <w:rFonts w:hint="eastAsia" w:ascii="宋体" w:hAnsi="宋体" w:eastAsia="宋体" w:cs="宋体"/>
                <w:sz w:val="24"/>
                <w:szCs w:val="24"/>
                <w:lang w:val="en-US" w:eastAsia="zh-CN"/>
              </w:rPr>
            </w:pPr>
            <w:r>
              <w:rPr>
                <w:rFonts w:hint="eastAsia" w:ascii="宋体" w:hAnsi="宋体" w:eastAsia="宋体" w:cs="宋体"/>
                <w:sz w:val="24"/>
                <w:szCs w:val="24"/>
              </w:rPr>
              <w:t>机电综合实训考核设备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核心产品】</w:t>
            </w:r>
          </w:p>
        </w:tc>
        <w:tc>
          <w:tcPr>
            <w:tcW w:w="8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8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465" w:type="pct"/>
            <w:vAlign w:val="center"/>
          </w:tcPr>
          <w:p>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多媒体教学会议一体机</w:t>
            </w:r>
          </w:p>
        </w:tc>
        <w:tc>
          <w:tcPr>
            <w:tcW w:w="8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78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465" w:type="pct"/>
            <w:vAlign w:val="center"/>
          </w:tcPr>
          <w:p>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空调</w:t>
            </w:r>
          </w:p>
        </w:tc>
        <w:tc>
          <w:tcPr>
            <w:tcW w:w="8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8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r>
    </w:tbl>
    <w:p>
      <w:pPr>
        <w:pStyle w:val="2"/>
      </w:pPr>
    </w:p>
    <w:p>
      <w:pPr>
        <w:pStyle w:val="2"/>
        <w:rPr>
          <w:rFonts w:hint="eastAsia" w:eastAsia="宋体" w:asciiTheme="minorEastAsia" w:hAnsiTheme="minorEastAsia"/>
          <w:b/>
          <w:szCs w:val="21"/>
          <w:lang w:eastAsia="zh-CN"/>
        </w:rPr>
      </w:pPr>
      <w:r>
        <w:rPr>
          <w:rFonts w:hint="eastAsia" w:asciiTheme="minorEastAsia" w:hAnsiTheme="minorEastAsia"/>
          <w:b/>
          <w:szCs w:val="21"/>
        </w:rPr>
        <w:t>机电综合实训考核设备配置清单</w:t>
      </w:r>
      <w:r>
        <w:rPr>
          <w:rFonts w:hint="eastAsia" w:asciiTheme="minorEastAsia" w:hAnsiTheme="minorEastAsia"/>
          <w:b/>
          <w:szCs w:val="21"/>
          <w:lang w:eastAsia="zh-CN"/>
        </w:rPr>
        <w:t>包含以下内容</w:t>
      </w:r>
    </w:p>
    <w:p>
      <w:pPr>
        <w:pStyle w:val="2"/>
        <w:rPr>
          <w:rFonts w:asciiTheme="minorEastAsia" w:hAnsiTheme="minorEastAsia"/>
          <w:b/>
          <w:szCs w:val="21"/>
        </w:rPr>
      </w:pPr>
    </w:p>
    <w:tbl>
      <w:tblPr>
        <w:tblStyle w:val="17"/>
        <w:tblW w:w="503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678"/>
        <w:gridCol w:w="4277"/>
        <w:gridCol w:w="1322"/>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6" w:hRule="atLeast"/>
          <w:jc w:val="center"/>
        </w:trPr>
        <w:tc>
          <w:tcPr>
            <w:tcW w:w="989" w:type="pct"/>
            <w:vAlign w:val="center"/>
          </w:tcPr>
          <w:p>
            <w:pPr>
              <w:jc w:val="center"/>
              <w:rPr>
                <w:rFonts w:ascii="黑体" w:hAnsi="黑体"/>
                <w:b/>
                <w:color w:val="000000"/>
              </w:rPr>
            </w:pPr>
            <w:r>
              <w:rPr>
                <w:rFonts w:hint="eastAsia" w:ascii="黑体" w:hAnsi="黑体"/>
                <w:b/>
                <w:color w:val="000000"/>
              </w:rPr>
              <w:t>序号</w:t>
            </w:r>
          </w:p>
        </w:tc>
        <w:tc>
          <w:tcPr>
            <w:tcW w:w="2521" w:type="pct"/>
            <w:tcBorders>
              <w:left w:val="single" w:color="auto" w:sz="4" w:space="0"/>
            </w:tcBorders>
            <w:vAlign w:val="center"/>
          </w:tcPr>
          <w:p>
            <w:pPr>
              <w:jc w:val="center"/>
              <w:rPr>
                <w:rFonts w:ascii="黑体" w:hAnsi="黑体"/>
                <w:b/>
                <w:color w:val="000000"/>
                <w:highlight w:val="yellow"/>
              </w:rPr>
            </w:pPr>
            <w:r>
              <w:rPr>
                <w:rFonts w:hint="eastAsia" w:ascii="黑体" w:hAnsi="黑体"/>
                <w:b/>
                <w:color w:val="000000"/>
              </w:rPr>
              <w:t>配置名称</w:t>
            </w:r>
          </w:p>
        </w:tc>
        <w:tc>
          <w:tcPr>
            <w:tcW w:w="780" w:type="pct"/>
            <w:vAlign w:val="center"/>
          </w:tcPr>
          <w:p>
            <w:pPr>
              <w:jc w:val="center"/>
              <w:rPr>
                <w:rFonts w:ascii="黑体" w:hAnsi="黑体"/>
                <w:b/>
                <w:color w:val="000000"/>
              </w:rPr>
            </w:pPr>
            <w:r>
              <w:rPr>
                <w:rFonts w:hint="eastAsia" w:ascii="黑体" w:hAnsi="黑体"/>
                <w:b/>
                <w:color w:val="000000"/>
              </w:rPr>
              <w:t>单位</w:t>
            </w:r>
          </w:p>
        </w:tc>
        <w:tc>
          <w:tcPr>
            <w:tcW w:w="708" w:type="pct"/>
            <w:vAlign w:val="center"/>
          </w:tcPr>
          <w:p>
            <w:pPr>
              <w:jc w:val="center"/>
              <w:rPr>
                <w:rFonts w:ascii="黑体" w:hAnsi="黑体"/>
                <w:b/>
                <w:color w:val="000000"/>
              </w:rPr>
            </w:pPr>
            <w:r>
              <w:rPr>
                <w:rFonts w:hint="eastAsia" w:ascii="黑体" w:hAnsi="黑体"/>
                <w:b/>
                <w:color w:val="000000"/>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tcBorders>
              <w:left w:val="single" w:color="auto" w:sz="4" w:space="0"/>
            </w:tcBorders>
            <w:vAlign w:val="center"/>
          </w:tcPr>
          <w:p>
            <w:pPr>
              <w:rPr>
                <w:rFonts w:ascii="宋体" w:hAnsi="宋体"/>
                <w:b/>
              </w:rPr>
            </w:pPr>
            <w:r>
              <w:rPr>
                <w:rFonts w:hint="eastAsia" w:ascii="宋体" w:hAnsi="宋体"/>
                <w:b/>
              </w:rPr>
              <w:t>颗粒上料单元</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tcBorders>
              <w:left w:val="single" w:color="auto" w:sz="4" w:space="0"/>
            </w:tcBorders>
            <w:vAlign w:val="center"/>
          </w:tcPr>
          <w:p>
            <w:pPr>
              <w:jc w:val="center"/>
              <w:rPr>
                <w:rFonts w:ascii="黑体" w:hAnsi="黑体"/>
                <w:b/>
                <w:color w:val="000000"/>
              </w:rPr>
            </w:pPr>
            <w:r>
              <w:rPr>
                <w:rFonts w:hint="eastAsia" w:ascii="黑体" w:hAnsi="黑体"/>
                <w:b/>
                <w:color w:val="000000"/>
              </w:rPr>
              <w:t>短输送带</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主</w:t>
            </w:r>
            <w:r>
              <w:rPr>
                <w:rFonts w:ascii="宋体" w:hAnsi="宋体"/>
              </w:rPr>
              <w:t>输送</w:t>
            </w:r>
            <w:r>
              <w:rPr>
                <w:rFonts w:hint="eastAsia" w:ascii="宋体" w:hAnsi="宋体"/>
              </w:rPr>
              <w:t>带</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循环颗粒</w:t>
            </w:r>
            <w:r>
              <w:rPr>
                <w:rFonts w:ascii="宋体" w:hAnsi="宋体"/>
              </w:rPr>
              <w:t>上料</w:t>
            </w:r>
            <w:r>
              <w:rPr>
                <w:rFonts w:hint="eastAsia" w:ascii="宋体" w:hAnsi="宋体"/>
                <w:kern w:val="0"/>
              </w:rPr>
              <w:t>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kern w:val="0"/>
              </w:rPr>
              <w:t>上料填装机构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定位</w:t>
            </w:r>
            <w:r>
              <w:rPr>
                <w:rFonts w:ascii="宋体" w:hAnsi="宋体"/>
              </w:rPr>
              <w:t>装夹</w:t>
            </w:r>
            <w:r>
              <w:rPr>
                <w:rFonts w:hint="eastAsia" w:ascii="宋体" w:hAnsi="宋体"/>
                <w:kern w:val="0"/>
              </w:rPr>
              <w:t>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电气控制挂</w:t>
            </w:r>
            <w:r>
              <w:rPr>
                <w:rFonts w:ascii="宋体" w:hAnsi="宋体"/>
              </w:rPr>
              <w:t>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操作</w:t>
            </w:r>
            <w:r>
              <w:rPr>
                <w:rFonts w:ascii="宋体" w:hAnsi="宋体"/>
              </w:rPr>
              <w:t>控制板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台面</w:t>
            </w:r>
            <w:r>
              <w:rPr>
                <w:rFonts w:ascii="宋体" w:hAnsi="宋体"/>
              </w:rPr>
              <w:t>电气接口板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直流</w:t>
            </w:r>
            <w:r>
              <w:rPr>
                <w:rFonts w:ascii="宋体" w:hAnsi="宋体"/>
              </w:rPr>
              <w:t>电机驱动板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气</w:t>
            </w:r>
            <w:r>
              <w:rPr>
                <w:rFonts w:ascii="宋体" w:hAnsi="宋体"/>
              </w:rPr>
              <w:t>源处理装置</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3"/>
              </w:numPr>
              <w:jc w:val="center"/>
              <w:rPr>
                <w:rFonts w:ascii="宋体" w:hAnsi="宋体"/>
                <w:color w:val="000000"/>
              </w:rPr>
            </w:pPr>
          </w:p>
        </w:tc>
        <w:tc>
          <w:tcPr>
            <w:tcW w:w="2521" w:type="pct"/>
            <w:vAlign w:val="center"/>
          </w:tcPr>
          <w:p>
            <w:pPr>
              <w:rPr>
                <w:rFonts w:ascii="宋体" w:hAnsi="宋体"/>
              </w:rPr>
            </w:pPr>
            <w:r>
              <w:rPr>
                <w:rFonts w:hint="eastAsia" w:ascii="宋体" w:hAnsi="宋体"/>
              </w:rPr>
              <w:t>实训</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vAlign w:val="center"/>
          </w:tcPr>
          <w:p>
            <w:pPr>
              <w:rPr>
                <w:rFonts w:ascii="宋体" w:hAnsi="宋体"/>
                <w:b/>
              </w:rPr>
            </w:pPr>
            <w:r>
              <w:rPr>
                <w:rFonts w:hint="eastAsia" w:ascii="宋体" w:hAnsi="宋体"/>
                <w:b/>
              </w:rPr>
              <w:t>加盖拧盖单元</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主</w:t>
            </w:r>
            <w:r>
              <w:rPr>
                <w:rFonts w:ascii="宋体" w:hAnsi="宋体"/>
              </w:rPr>
              <w:t>输送</w:t>
            </w:r>
            <w:r>
              <w:rPr>
                <w:rFonts w:hint="eastAsia" w:ascii="宋体" w:hAnsi="宋体"/>
              </w:rPr>
              <w:t>带</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加盖机构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拧盖机构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定位</w:t>
            </w:r>
            <w:r>
              <w:rPr>
                <w:rFonts w:ascii="宋体" w:hAnsi="宋体"/>
              </w:rPr>
              <w:t>装夹</w:t>
            </w:r>
            <w:r>
              <w:rPr>
                <w:rFonts w:hint="eastAsia" w:ascii="宋体" w:hAnsi="宋体"/>
                <w:kern w:val="0"/>
              </w:rPr>
              <w:t>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电气控制挂</w:t>
            </w:r>
            <w:r>
              <w:rPr>
                <w:rFonts w:ascii="宋体" w:hAnsi="宋体"/>
              </w:rPr>
              <w:t>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操作</w:t>
            </w:r>
            <w:r>
              <w:rPr>
                <w:rFonts w:ascii="宋体" w:hAnsi="宋体"/>
              </w:rPr>
              <w:t>控制板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台面</w:t>
            </w:r>
            <w:r>
              <w:rPr>
                <w:rFonts w:ascii="宋体" w:hAnsi="宋体"/>
              </w:rPr>
              <w:t>电气接口板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直流</w:t>
            </w:r>
            <w:r>
              <w:rPr>
                <w:rFonts w:ascii="宋体" w:hAnsi="宋体"/>
              </w:rPr>
              <w:t>电机驱动板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气</w:t>
            </w:r>
            <w:r>
              <w:rPr>
                <w:rFonts w:ascii="宋体" w:hAnsi="宋体"/>
              </w:rPr>
              <w:t>源处理装置</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4"/>
              </w:numPr>
              <w:jc w:val="center"/>
              <w:rPr>
                <w:rFonts w:ascii="宋体" w:hAnsi="宋体"/>
              </w:rPr>
            </w:pPr>
          </w:p>
        </w:tc>
        <w:tc>
          <w:tcPr>
            <w:tcW w:w="2521" w:type="pct"/>
            <w:vAlign w:val="center"/>
          </w:tcPr>
          <w:p>
            <w:pPr>
              <w:rPr>
                <w:rFonts w:ascii="宋体" w:hAnsi="宋体"/>
              </w:rPr>
            </w:pPr>
            <w:r>
              <w:rPr>
                <w:rFonts w:hint="eastAsia" w:ascii="宋体" w:hAnsi="宋体"/>
              </w:rPr>
              <w:t>实训</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vAlign w:val="center"/>
          </w:tcPr>
          <w:p>
            <w:pPr>
              <w:rPr>
                <w:rFonts w:ascii="宋体" w:hAnsi="宋体"/>
                <w:b/>
              </w:rPr>
            </w:pPr>
            <w:r>
              <w:rPr>
                <w:rFonts w:hint="eastAsia" w:ascii="宋体" w:hAnsi="宋体"/>
                <w:b/>
              </w:rPr>
              <w:t>检测分拣单元</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主</w:t>
            </w:r>
            <w:r>
              <w:rPr>
                <w:rFonts w:ascii="宋体" w:hAnsi="宋体"/>
              </w:rPr>
              <w:t>输送</w:t>
            </w:r>
            <w:r>
              <w:rPr>
                <w:rFonts w:hint="eastAsia" w:ascii="宋体" w:hAnsi="宋体"/>
              </w:rPr>
              <w:t>带</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拧</w:t>
            </w:r>
            <w:r>
              <w:rPr>
                <w:rFonts w:ascii="宋体" w:hAnsi="宋体"/>
              </w:rPr>
              <w:t>盖检测</w:t>
            </w:r>
            <w:r>
              <w:rPr>
                <w:rFonts w:hint="eastAsia" w:ascii="宋体" w:hAnsi="宋体"/>
              </w:rPr>
              <w:t>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龙门</w:t>
            </w:r>
            <w:r>
              <w:rPr>
                <w:rFonts w:ascii="宋体" w:hAnsi="宋体"/>
              </w:rPr>
              <w:t>检测机构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不</w:t>
            </w:r>
            <w:r>
              <w:rPr>
                <w:rFonts w:ascii="宋体" w:hAnsi="宋体"/>
              </w:rPr>
              <w:t>合格</w:t>
            </w:r>
            <w:r>
              <w:rPr>
                <w:rFonts w:hint="eastAsia" w:ascii="宋体" w:hAnsi="宋体"/>
              </w:rPr>
              <w:t>品</w:t>
            </w:r>
            <w:r>
              <w:rPr>
                <w:rFonts w:ascii="宋体" w:hAnsi="宋体"/>
              </w:rPr>
              <w:t>分拣机构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短</w:t>
            </w:r>
            <w:r>
              <w:rPr>
                <w:rFonts w:ascii="宋体" w:hAnsi="宋体"/>
              </w:rPr>
              <w:t>输送带</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电气控制挂</w:t>
            </w:r>
            <w:r>
              <w:rPr>
                <w:rFonts w:ascii="宋体" w:hAnsi="宋体"/>
              </w:rPr>
              <w:t>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操作</w:t>
            </w:r>
            <w:r>
              <w:rPr>
                <w:rFonts w:ascii="宋体" w:hAnsi="宋体"/>
              </w:rPr>
              <w:t>控制板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台面</w:t>
            </w:r>
            <w:r>
              <w:rPr>
                <w:rFonts w:ascii="宋体" w:hAnsi="宋体"/>
              </w:rPr>
              <w:t>电气接口板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直流</w:t>
            </w:r>
            <w:r>
              <w:rPr>
                <w:rFonts w:ascii="宋体" w:hAnsi="宋体"/>
              </w:rPr>
              <w:t>电机驱动板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气</w:t>
            </w:r>
            <w:r>
              <w:rPr>
                <w:rFonts w:ascii="宋体" w:hAnsi="宋体"/>
              </w:rPr>
              <w:t>源处理装置</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5"/>
              </w:numPr>
              <w:jc w:val="center"/>
              <w:rPr>
                <w:rFonts w:ascii="宋体" w:hAnsi="宋体"/>
              </w:rPr>
            </w:pPr>
          </w:p>
        </w:tc>
        <w:tc>
          <w:tcPr>
            <w:tcW w:w="2521" w:type="pct"/>
            <w:vAlign w:val="center"/>
          </w:tcPr>
          <w:p>
            <w:pPr>
              <w:rPr>
                <w:rFonts w:ascii="宋体" w:hAnsi="宋体"/>
              </w:rPr>
            </w:pPr>
            <w:r>
              <w:rPr>
                <w:rFonts w:hint="eastAsia" w:ascii="宋体" w:hAnsi="宋体"/>
              </w:rPr>
              <w:t>实训</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29" w:hRule="atLeast"/>
          <w:jc w:val="center"/>
        </w:trPr>
        <w:tc>
          <w:tcPr>
            <w:tcW w:w="989" w:type="pct"/>
            <w:vAlign w:val="center"/>
          </w:tcPr>
          <w:p>
            <w:pPr>
              <w:numPr>
                <w:ilvl w:val="0"/>
                <w:numId w:val="2"/>
              </w:numPr>
              <w:jc w:val="center"/>
              <w:rPr>
                <w:rFonts w:ascii="宋体" w:hAnsi="宋体"/>
                <w:b/>
              </w:rPr>
            </w:pPr>
          </w:p>
        </w:tc>
        <w:tc>
          <w:tcPr>
            <w:tcW w:w="2521" w:type="pct"/>
            <w:vAlign w:val="center"/>
          </w:tcPr>
          <w:p>
            <w:pPr>
              <w:rPr>
                <w:rFonts w:ascii="宋体" w:hAnsi="宋体"/>
              </w:rPr>
            </w:pPr>
            <w:r>
              <w:rPr>
                <w:rFonts w:hint="eastAsia" w:ascii="宋体" w:hAnsi="宋体"/>
                <w:b/>
              </w:rPr>
              <w:t>机器人搬运</w:t>
            </w:r>
            <w:r>
              <w:rPr>
                <w:rFonts w:ascii="宋体" w:hAnsi="宋体"/>
                <w:b/>
              </w:rPr>
              <w:t>包装</w:t>
            </w:r>
            <w:r>
              <w:rPr>
                <w:rFonts w:hint="eastAsia" w:ascii="宋体" w:hAnsi="宋体"/>
                <w:b/>
              </w:rPr>
              <w:t>单元</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六轴机器人</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标签</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盒底升降机构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盒</w:t>
            </w:r>
            <w:r>
              <w:rPr>
                <w:rFonts w:ascii="宋体" w:hAnsi="宋体"/>
              </w:rPr>
              <w:t>盖</w:t>
            </w:r>
            <w:r>
              <w:rPr>
                <w:rFonts w:hint="eastAsia" w:ascii="宋体" w:hAnsi="宋体"/>
              </w:rPr>
              <w:t>升降机构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包装定</w:t>
            </w:r>
            <w:r>
              <w:rPr>
                <w:rFonts w:ascii="宋体" w:hAnsi="宋体"/>
              </w:rPr>
              <w:t>位装夹机构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电气控制挂</w:t>
            </w:r>
            <w:r>
              <w:rPr>
                <w:rFonts w:ascii="宋体" w:hAnsi="宋体"/>
              </w:rPr>
              <w:t>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操作</w:t>
            </w:r>
            <w:r>
              <w:rPr>
                <w:rFonts w:ascii="宋体" w:hAnsi="宋体"/>
              </w:rPr>
              <w:t>控制板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台面</w:t>
            </w:r>
            <w:r>
              <w:rPr>
                <w:rFonts w:ascii="宋体" w:hAnsi="宋体"/>
              </w:rPr>
              <w:t>电气接口板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气</w:t>
            </w:r>
            <w:r>
              <w:rPr>
                <w:rFonts w:ascii="宋体" w:hAnsi="宋体"/>
              </w:rPr>
              <w:t>源处理装置</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6"/>
              </w:numPr>
              <w:jc w:val="center"/>
              <w:rPr>
                <w:rFonts w:ascii="宋体" w:hAnsi="宋体"/>
              </w:rPr>
            </w:pPr>
          </w:p>
        </w:tc>
        <w:tc>
          <w:tcPr>
            <w:tcW w:w="2521" w:type="pct"/>
            <w:vAlign w:val="center"/>
          </w:tcPr>
          <w:p>
            <w:pPr>
              <w:rPr>
                <w:rFonts w:ascii="宋体" w:hAnsi="宋体"/>
              </w:rPr>
            </w:pPr>
            <w:r>
              <w:rPr>
                <w:rFonts w:hint="eastAsia" w:ascii="宋体" w:hAnsi="宋体"/>
              </w:rPr>
              <w:t>实训</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vAlign w:val="center"/>
          </w:tcPr>
          <w:p>
            <w:pPr>
              <w:rPr>
                <w:rFonts w:ascii="宋体" w:hAnsi="宋体"/>
                <w:b/>
              </w:rPr>
            </w:pPr>
            <w:r>
              <w:rPr>
                <w:rFonts w:hint="eastAsia" w:ascii="宋体" w:hAnsi="宋体"/>
                <w:b/>
              </w:rPr>
              <w:t>成品入仓单元</w:t>
            </w:r>
            <w:r>
              <w:rPr>
                <w:rFonts w:hint="eastAsia" w:ascii="宋体" w:hAnsi="宋体"/>
                <w:b/>
              </w:rPr>
              <w:tab/>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堆垛</w:t>
            </w:r>
            <w:r>
              <w:rPr>
                <w:rFonts w:ascii="宋体" w:hAnsi="宋体"/>
              </w:rPr>
              <w:t>机构</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成品</w:t>
            </w:r>
            <w:r>
              <w:rPr>
                <w:rFonts w:ascii="宋体" w:hAnsi="宋体"/>
              </w:rPr>
              <w:t>仓库</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电气控制挂</w:t>
            </w:r>
            <w:r>
              <w:rPr>
                <w:rFonts w:ascii="宋体" w:hAnsi="宋体"/>
              </w:rPr>
              <w:t>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操作</w:t>
            </w:r>
            <w:r>
              <w:rPr>
                <w:rFonts w:ascii="宋体" w:hAnsi="宋体"/>
              </w:rPr>
              <w:t>控制板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触</w:t>
            </w:r>
            <w:r>
              <w:rPr>
                <w:rFonts w:ascii="宋体" w:hAnsi="宋体"/>
              </w:rPr>
              <w:t>摸屏组件</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台面</w:t>
            </w:r>
            <w:r>
              <w:rPr>
                <w:rFonts w:ascii="宋体" w:hAnsi="宋体"/>
              </w:rPr>
              <w:t>电气接口板</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气</w:t>
            </w:r>
            <w:r>
              <w:rPr>
                <w:rFonts w:ascii="宋体" w:hAnsi="宋体"/>
              </w:rPr>
              <w:t>源处理装置</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7"/>
              </w:numPr>
              <w:jc w:val="center"/>
              <w:rPr>
                <w:rFonts w:ascii="宋体" w:hAnsi="宋体"/>
              </w:rPr>
            </w:pPr>
          </w:p>
        </w:tc>
        <w:tc>
          <w:tcPr>
            <w:tcW w:w="2521" w:type="pct"/>
            <w:vAlign w:val="center"/>
          </w:tcPr>
          <w:p>
            <w:pPr>
              <w:rPr>
                <w:rFonts w:ascii="宋体" w:hAnsi="宋体"/>
              </w:rPr>
            </w:pPr>
            <w:r>
              <w:rPr>
                <w:rFonts w:hint="eastAsia" w:ascii="宋体" w:hAnsi="宋体"/>
              </w:rPr>
              <w:t>实训</w:t>
            </w:r>
            <w:r>
              <w:rPr>
                <w:rFonts w:ascii="宋体" w:hAnsi="宋体"/>
              </w:rPr>
              <w:t>工作台</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vAlign w:val="center"/>
          </w:tcPr>
          <w:p>
            <w:pPr>
              <w:jc w:val="left"/>
              <w:rPr>
                <w:rFonts w:ascii="宋体" w:hAnsi="宋体"/>
                <w:b/>
              </w:rPr>
            </w:pPr>
            <w:r>
              <w:rPr>
                <w:rFonts w:hint="eastAsia" w:ascii="宋体" w:hAnsi="宋体"/>
                <w:b/>
              </w:rPr>
              <w:t>辅助</w:t>
            </w:r>
            <w:r>
              <w:rPr>
                <w:rFonts w:ascii="宋体" w:hAnsi="宋体"/>
                <w:b/>
              </w:rPr>
              <w:t>设备资源</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培训</w:t>
            </w:r>
            <w:r>
              <w:rPr>
                <w:rFonts w:ascii="宋体" w:hAnsi="宋体"/>
              </w:rPr>
              <w:t>资源包</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竞赛</w:t>
            </w:r>
            <w:r>
              <w:rPr>
                <w:rFonts w:ascii="宋体" w:hAnsi="宋体"/>
              </w:rPr>
              <w:t>资源包</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仿真</w:t>
            </w:r>
            <w:r>
              <w:rPr>
                <w:rFonts w:ascii="宋体" w:hAnsi="宋体"/>
              </w:rPr>
              <w:t>软件包</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电源盒模块</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空气压缩机</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电脑桌</w:t>
            </w:r>
          </w:p>
        </w:tc>
        <w:tc>
          <w:tcPr>
            <w:tcW w:w="780" w:type="pct"/>
            <w:vAlign w:val="center"/>
          </w:tcPr>
          <w:p>
            <w:pPr>
              <w:jc w:val="center"/>
              <w:rPr>
                <w:rFonts w:ascii="宋体" w:hAnsi="宋体"/>
              </w:rPr>
            </w:pPr>
            <w:r>
              <w:rPr>
                <w:rFonts w:hint="eastAsia" w:ascii="宋体" w:hAnsi="宋体"/>
              </w:rPr>
              <w:t>张</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装配桌</w:t>
            </w:r>
          </w:p>
        </w:tc>
        <w:tc>
          <w:tcPr>
            <w:tcW w:w="780" w:type="pct"/>
            <w:vAlign w:val="center"/>
          </w:tcPr>
          <w:p>
            <w:pPr>
              <w:jc w:val="center"/>
              <w:rPr>
                <w:rFonts w:ascii="宋体" w:hAnsi="宋体"/>
              </w:rPr>
            </w:pPr>
            <w:r>
              <w:rPr>
                <w:rFonts w:hint="eastAsia" w:ascii="宋体" w:hAnsi="宋体"/>
              </w:rPr>
              <w:t>张</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8"/>
              </w:numPr>
              <w:jc w:val="center"/>
              <w:rPr>
                <w:rFonts w:ascii="宋体" w:hAnsi="宋体"/>
              </w:rPr>
            </w:pPr>
          </w:p>
        </w:tc>
        <w:tc>
          <w:tcPr>
            <w:tcW w:w="2521" w:type="pct"/>
            <w:vAlign w:val="center"/>
          </w:tcPr>
          <w:p>
            <w:pPr>
              <w:rPr>
                <w:rFonts w:ascii="宋体" w:hAnsi="宋体"/>
              </w:rPr>
            </w:pPr>
            <w:r>
              <w:rPr>
                <w:rFonts w:hint="eastAsia" w:ascii="宋体" w:hAnsi="宋体"/>
              </w:rPr>
              <w:t>凳子</w:t>
            </w:r>
          </w:p>
        </w:tc>
        <w:tc>
          <w:tcPr>
            <w:tcW w:w="780" w:type="pct"/>
            <w:vAlign w:val="center"/>
          </w:tcPr>
          <w:p>
            <w:pPr>
              <w:jc w:val="center"/>
              <w:rPr>
                <w:rFonts w:ascii="宋体" w:hAnsi="宋体"/>
              </w:rPr>
            </w:pPr>
            <w:r>
              <w:rPr>
                <w:rFonts w:hint="eastAsia" w:ascii="宋体" w:hAnsi="宋体"/>
              </w:rPr>
              <w:t>张</w:t>
            </w:r>
          </w:p>
        </w:tc>
        <w:tc>
          <w:tcPr>
            <w:tcW w:w="708" w:type="pct"/>
            <w:vAlign w:val="center"/>
          </w:tcPr>
          <w:p>
            <w:pPr>
              <w:jc w:val="center"/>
              <w:rPr>
                <w:rFonts w:ascii="宋体" w:hAnsi="宋体"/>
              </w:rPr>
            </w:pPr>
            <w:r>
              <w:rPr>
                <w:rFonts w:hint="eastAsia"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rPr>
            </w:pPr>
          </w:p>
        </w:tc>
        <w:tc>
          <w:tcPr>
            <w:tcW w:w="2521" w:type="pct"/>
            <w:vAlign w:val="center"/>
          </w:tcPr>
          <w:p>
            <w:pPr>
              <w:jc w:val="left"/>
              <w:rPr>
                <w:rFonts w:ascii="宋体" w:hAnsi="宋体"/>
                <w:b/>
              </w:rPr>
            </w:pPr>
            <w:r>
              <w:rPr>
                <w:rFonts w:hint="eastAsia" w:ascii="宋体" w:hAnsi="宋体"/>
                <w:b/>
              </w:rPr>
              <w:t>产品配件包</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w:t>
            </w:r>
          </w:p>
        </w:tc>
        <w:tc>
          <w:tcPr>
            <w:tcW w:w="2521" w:type="pct"/>
            <w:vAlign w:val="center"/>
          </w:tcPr>
          <w:p>
            <w:pPr>
              <w:rPr>
                <w:rFonts w:ascii="宋体" w:hAnsi="宋体"/>
              </w:rPr>
            </w:pPr>
            <w:r>
              <w:rPr>
                <w:rFonts w:hint="eastAsia" w:ascii="宋体" w:hAnsi="宋体"/>
              </w:rPr>
              <w:t>网络跳线</w:t>
            </w:r>
          </w:p>
        </w:tc>
        <w:tc>
          <w:tcPr>
            <w:tcW w:w="780" w:type="pct"/>
            <w:vAlign w:val="center"/>
          </w:tcPr>
          <w:p>
            <w:pPr>
              <w:jc w:val="center"/>
              <w:rPr>
                <w:rFonts w:ascii="宋体" w:hAnsi="宋体"/>
              </w:rPr>
            </w:pPr>
            <w:r>
              <w:rPr>
                <w:rFonts w:hint="eastAsia" w:ascii="宋体" w:hAnsi="宋体"/>
              </w:rPr>
              <w:t>条</w:t>
            </w:r>
          </w:p>
        </w:tc>
        <w:tc>
          <w:tcPr>
            <w:tcW w:w="708" w:type="pct"/>
            <w:vAlign w:val="center"/>
          </w:tcPr>
          <w:p>
            <w:pPr>
              <w:widowControl/>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2）</w:t>
            </w:r>
          </w:p>
        </w:tc>
        <w:tc>
          <w:tcPr>
            <w:tcW w:w="2521" w:type="pct"/>
            <w:vAlign w:val="center"/>
          </w:tcPr>
          <w:p>
            <w:pPr>
              <w:rPr>
                <w:rFonts w:ascii="宋体" w:hAnsi="宋体"/>
              </w:rPr>
            </w:pPr>
            <w:r>
              <w:rPr>
                <w:rFonts w:hint="eastAsia" w:ascii="宋体" w:hAnsi="宋体"/>
              </w:rPr>
              <w:t>USB数据线</w:t>
            </w:r>
          </w:p>
        </w:tc>
        <w:tc>
          <w:tcPr>
            <w:tcW w:w="780" w:type="pct"/>
            <w:vAlign w:val="center"/>
          </w:tcPr>
          <w:p>
            <w:pPr>
              <w:jc w:val="center"/>
              <w:rPr>
                <w:rFonts w:ascii="宋体" w:hAnsi="宋体"/>
              </w:rPr>
            </w:pPr>
            <w:r>
              <w:rPr>
                <w:rFonts w:hint="eastAsia" w:ascii="宋体" w:hAnsi="宋体"/>
              </w:rPr>
              <w:t>条</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3）</w:t>
            </w:r>
          </w:p>
        </w:tc>
        <w:tc>
          <w:tcPr>
            <w:tcW w:w="2521" w:type="pct"/>
            <w:vAlign w:val="center"/>
          </w:tcPr>
          <w:p>
            <w:pPr>
              <w:rPr>
                <w:rFonts w:ascii="宋体" w:hAnsi="宋体"/>
              </w:rPr>
            </w:pPr>
            <w:r>
              <w:rPr>
                <w:rFonts w:hint="eastAsia" w:ascii="宋体" w:hAnsi="宋体"/>
              </w:rPr>
              <w:t>工业级电源插座</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4）</w:t>
            </w:r>
          </w:p>
        </w:tc>
        <w:tc>
          <w:tcPr>
            <w:tcW w:w="2521" w:type="pct"/>
            <w:vAlign w:val="center"/>
          </w:tcPr>
          <w:p>
            <w:pPr>
              <w:rPr>
                <w:rFonts w:ascii="宋体" w:hAnsi="宋体"/>
              </w:rPr>
            </w:pPr>
            <w:r>
              <w:rPr>
                <w:rFonts w:hint="eastAsia" w:ascii="宋体" w:hAnsi="宋体"/>
              </w:rPr>
              <w:t>PLC编程线</w:t>
            </w:r>
          </w:p>
        </w:tc>
        <w:tc>
          <w:tcPr>
            <w:tcW w:w="780" w:type="pct"/>
            <w:vAlign w:val="center"/>
          </w:tcPr>
          <w:p>
            <w:pPr>
              <w:jc w:val="center"/>
              <w:rPr>
                <w:rFonts w:ascii="宋体" w:hAnsi="宋体"/>
              </w:rPr>
            </w:pPr>
            <w:r>
              <w:rPr>
                <w:rFonts w:hint="eastAsia" w:ascii="宋体" w:hAnsi="宋体"/>
              </w:rPr>
              <w:t>条</w:t>
            </w:r>
          </w:p>
        </w:tc>
        <w:tc>
          <w:tcPr>
            <w:tcW w:w="708" w:type="pct"/>
            <w:vAlign w:val="center"/>
          </w:tcPr>
          <w:p>
            <w:pPr>
              <w:jc w:val="center"/>
              <w:rPr>
                <w:rFonts w:ascii="宋体" w:hAnsi="宋体"/>
              </w:rPr>
            </w:pPr>
            <w:r>
              <w:rPr>
                <w:rFonts w:hint="eastAsia" w:ascii="宋体" w:hAnsi="宋体"/>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5）</w:t>
            </w:r>
          </w:p>
        </w:tc>
        <w:tc>
          <w:tcPr>
            <w:tcW w:w="2521" w:type="pct"/>
            <w:vAlign w:val="center"/>
          </w:tcPr>
          <w:p>
            <w:pPr>
              <w:rPr>
                <w:rFonts w:ascii="宋体" w:hAnsi="宋体"/>
              </w:rPr>
            </w:pPr>
            <w:r>
              <w:rPr>
                <w:rFonts w:hint="eastAsia" w:ascii="宋体" w:hAnsi="宋体"/>
              </w:rPr>
              <w:t>PU气管</w:t>
            </w:r>
          </w:p>
        </w:tc>
        <w:tc>
          <w:tcPr>
            <w:tcW w:w="780" w:type="pct"/>
            <w:vAlign w:val="center"/>
          </w:tcPr>
          <w:p>
            <w:pPr>
              <w:jc w:val="center"/>
              <w:rPr>
                <w:rFonts w:ascii="宋体" w:hAnsi="宋体"/>
              </w:rPr>
            </w:pPr>
            <w:r>
              <w:rPr>
                <w:rFonts w:hint="eastAsia" w:ascii="宋体" w:hAnsi="宋体"/>
              </w:rPr>
              <w:t>米</w:t>
            </w:r>
          </w:p>
        </w:tc>
        <w:tc>
          <w:tcPr>
            <w:tcW w:w="708" w:type="pct"/>
            <w:vAlign w:val="center"/>
          </w:tcPr>
          <w:p>
            <w:pPr>
              <w:jc w:val="center"/>
              <w:rPr>
                <w:rFonts w:ascii="宋体" w:hAnsi="宋体"/>
              </w:rPr>
            </w:pPr>
            <w:r>
              <w:rPr>
                <w:rFonts w:hint="eastAsia" w:ascii="宋体" w:hAnsi="宋体"/>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6）</w:t>
            </w:r>
          </w:p>
        </w:tc>
        <w:tc>
          <w:tcPr>
            <w:tcW w:w="2521" w:type="pct"/>
            <w:vAlign w:val="center"/>
          </w:tcPr>
          <w:p>
            <w:pPr>
              <w:rPr>
                <w:rFonts w:ascii="宋体" w:hAnsi="宋体"/>
              </w:rPr>
            </w:pPr>
            <w:r>
              <w:rPr>
                <w:rFonts w:hint="eastAsia" w:ascii="宋体" w:hAnsi="宋体"/>
              </w:rPr>
              <w:t>PU气管</w:t>
            </w:r>
          </w:p>
        </w:tc>
        <w:tc>
          <w:tcPr>
            <w:tcW w:w="780" w:type="pct"/>
            <w:vAlign w:val="center"/>
          </w:tcPr>
          <w:p>
            <w:pPr>
              <w:jc w:val="center"/>
              <w:rPr>
                <w:rFonts w:ascii="宋体" w:hAnsi="宋体"/>
              </w:rPr>
            </w:pPr>
            <w:r>
              <w:rPr>
                <w:rFonts w:hint="eastAsia" w:ascii="宋体" w:hAnsi="宋体"/>
              </w:rPr>
              <w:t>米</w:t>
            </w:r>
          </w:p>
        </w:tc>
        <w:tc>
          <w:tcPr>
            <w:tcW w:w="708" w:type="pct"/>
            <w:vAlign w:val="center"/>
          </w:tcPr>
          <w:p>
            <w:pPr>
              <w:jc w:val="center"/>
              <w:rPr>
                <w:rFonts w:ascii="宋体" w:hAnsi="宋体"/>
              </w:rPr>
            </w:pPr>
            <w:r>
              <w:rPr>
                <w:rFonts w:hint="eastAsia"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7）</w:t>
            </w:r>
          </w:p>
        </w:tc>
        <w:tc>
          <w:tcPr>
            <w:tcW w:w="2521" w:type="pct"/>
            <w:vAlign w:val="center"/>
          </w:tcPr>
          <w:p>
            <w:pPr>
              <w:rPr>
                <w:rFonts w:ascii="宋体" w:hAnsi="宋体"/>
              </w:rPr>
            </w:pPr>
            <w:r>
              <w:rPr>
                <w:rFonts w:hint="eastAsia" w:ascii="宋体" w:hAnsi="宋体"/>
              </w:rPr>
              <w:t>物料盒盖（加工后）</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8）</w:t>
            </w:r>
          </w:p>
        </w:tc>
        <w:tc>
          <w:tcPr>
            <w:tcW w:w="2521" w:type="pct"/>
            <w:vAlign w:val="center"/>
          </w:tcPr>
          <w:p>
            <w:pPr>
              <w:rPr>
                <w:rFonts w:ascii="宋体" w:hAnsi="宋体"/>
              </w:rPr>
            </w:pPr>
            <w:r>
              <w:rPr>
                <w:rFonts w:hint="eastAsia" w:ascii="宋体" w:hAnsi="宋体"/>
              </w:rPr>
              <w:t>标签片(蓝色）</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9）</w:t>
            </w:r>
          </w:p>
        </w:tc>
        <w:tc>
          <w:tcPr>
            <w:tcW w:w="2521" w:type="pct"/>
            <w:vAlign w:val="center"/>
          </w:tcPr>
          <w:p>
            <w:pPr>
              <w:rPr>
                <w:rFonts w:ascii="宋体" w:hAnsi="宋体"/>
              </w:rPr>
            </w:pPr>
            <w:r>
              <w:rPr>
                <w:rFonts w:hint="eastAsia" w:ascii="宋体" w:hAnsi="宋体"/>
              </w:rPr>
              <w:t>标签片(白色）</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10）</w:t>
            </w:r>
          </w:p>
        </w:tc>
        <w:tc>
          <w:tcPr>
            <w:tcW w:w="2521" w:type="pct"/>
            <w:vAlign w:val="center"/>
          </w:tcPr>
          <w:p>
            <w:pPr>
              <w:rPr>
                <w:rFonts w:ascii="宋体" w:hAnsi="宋体"/>
              </w:rPr>
            </w:pPr>
            <w:r>
              <w:rPr>
                <w:rFonts w:hint="eastAsia" w:ascii="宋体" w:hAnsi="宋体"/>
              </w:rPr>
              <w:t>颗粒圆瓶身</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11）</w:t>
            </w:r>
          </w:p>
        </w:tc>
        <w:tc>
          <w:tcPr>
            <w:tcW w:w="2521" w:type="pct"/>
            <w:vAlign w:val="center"/>
          </w:tcPr>
          <w:p>
            <w:pPr>
              <w:rPr>
                <w:rFonts w:ascii="宋体" w:hAnsi="宋体"/>
              </w:rPr>
            </w:pPr>
            <w:r>
              <w:rPr>
                <w:rFonts w:hint="eastAsia" w:ascii="宋体" w:hAnsi="宋体"/>
              </w:rPr>
              <w:t>蓝色瓶盖</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12）</w:t>
            </w:r>
          </w:p>
        </w:tc>
        <w:tc>
          <w:tcPr>
            <w:tcW w:w="2521" w:type="pct"/>
            <w:vAlign w:val="center"/>
          </w:tcPr>
          <w:p>
            <w:pPr>
              <w:rPr>
                <w:rFonts w:ascii="宋体" w:hAnsi="宋体"/>
              </w:rPr>
            </w:pPr>
            <w:r>
              <w:rPr>
                <w:rFonts w:hint="eastAsia" w:ascii="宋体" w:hAnsi="宋体"/>
              </w:rPr>
              <w:t>蓝色物料块</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23" w:hRule="atLeast"/>
          <w:jc w:val="center"/>
        </w:trPr>
        <w:tc>
          <w:tcPr>
            <w:tcW w:w="989" w:type="pct"/>
            <w:vAlign w:val="center"/>
          </w:tcPr>
          <w:p>
            <w:pPr>
              <w:ind w:left="533" w:hanging="420"/>
              <w:jc w:val="center"/>
              <w:rPr>
                <w:rFonts w:ascii="宋体" w:hAnsi="宋体"/>
              </w:rPr>
            </w:pPr>
            <w:r>
              <w:rPr>
                <w:rFonts w:hint="eastAsia" w:ascii="宋体" w:hAnsi="宋体"/>
              </w:rPr>
              <w:t>13）</w:t>
            </w:r>
          </w:p>
        </w:tc>
        <w:tc>
          <w:tcPr>
            <w:tcW w:w="2521" w:type="pct"/>
            <w:vAlign w:val="center"/>
          </w:tcPr>
          <w:p>
            <w:pPr>
              <w:rPr>
                <w:rFonts w:ascii="宋体" w:hAnsi="宋体"/>
              </w:rPr>
            </w:pPr>
            <w:r>
              <w:rPr>
                <w:rFonts w:hint="eastAsia" w:ascii="宋体" w:hAnsi="宋体"/>
              </w:rPr>
              <w:t>白色瓶盖</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14）</w:t>
            </w:r>
          </w:p>
        </w:tc>
        <w:tc>
          <w:tcPr>
            <w:tcW w:w="2521" w:type="pct"/>
            <w:vAlign w:val="center"/>
          </w:tcPr>
          <w:p>
            <w:pPr>
              <w:rPr>
                <w:rFonts w:ascii="宋体" w:hAnsi="宋体"/>
              </w:rPr>
            </w:pPr>
            <w:r>
              <w:rPr>
                <w:rFonts w:hint="eastAsia" w:ascii="宋体" w:hAnsi="宋体"/>
              </w:rPr>
              <w:t>白色物料块</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15）</w:t>
            </w:r>
          </w:p>
        </w:tc>
        <w:tc>
          <w:tcPr>
            <w:tcW w:w="2521" w:type="pct"/>
            <w:vAlign w:val="center"/>
          </w:tcPr>
          <w:p>
            <w:pPr>
              <w:rPr>
                <w:rFonts w:ascii="宋体" w:hAnsi="宋体"/>
              </w:rPr>
            </w:pPr>
            <w:r>
              <w:rPr>
                <w:rFonts w:hint="eastAsia" w:ascii="宋体" w:hAnsi="宋体"/>
              </w:rPr>
              <w:t>物料盒底</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16）</w:t>
            </w:r>
          </w:p>
        </w:tc>
        <w:tc>
          <w:tcPr>
            <w:tcW w:w="2521" w:type="pct"/>
            <w:vAlign w:val="center"/>
          </w:tcPr>
          <w:p>
            <w:pPr>
              <w:rPr>
                <w:rFonts w:ascii="宋体" w:hAnsi="宋体"/>
              </w:rPr>
            </w:pPr>
            <w:r>
              <w:rPr>
                <w:rFonts w:hint="eastAsia" w:ascii="宋体" w:hAnsi="宋体"/>
              </w:rPr>
              <w:t>电讯一字螺丝批</w:t>
            </w:r>
          </w:p>
        </w:tc>
        <w:tc>
          <w:tcPr>
            <w:tcW w:w="780" w:type="pct"/>
            <w:vAlign w:val="center"/>
          </w:tcPr>
          <w:p>
            <w:pPr>
              <w:jc w:val="center"/>
              <w:rPr>
                <w:rFonts w:ascii="宋体" w:hAnsi="宋体"/>
              </w:rPr>
            </w:pPr>
            <w:r>
              <w:rPr>
                <w:rFonts w:hint="eastAsia" w:ascii="宋体" w:hAnsi="宋体"/>
              </w:rPr>
              <w:t>把</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17）</w:t>
            </w:r>
          </w:p>
        </w:tc>
        <w:tc>
          <w:tcPr>
            <w:tcW w:w="2521" w:type="pct"/>
            <w:vAlign w:val="center"/>
          </w:tcPr>
          <w:p>
            <w:pPr>
              <w:rPr>
                <w:rFonts w:ascii="宋体" w:hAnsi="宋体"/>
              </w:rPr>
            </w:pPr>
            <w:r>
              <w:rPr>
                <w:rFonts w:hint="eastAsia" w:ascii="宋体" w:hAnsi="宋体"/>
              </w:rPr>
              <w:t>9件加长球头内六角</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18）</w:t>
            </w:r>
          </w:p>
        </w:tc>
        <w:tc>
          <w:tcPr>
            <w:tcW w:w="2521" w:type="pct"/>
            <w:vAlign w:val="center"/>
          </w:tcPr>
          <w:p>
            <w:pPr>
              <w:rPr>
                <w:rFonts w:ascii="宋体" w:hAnsi="宋体"/>
              </w:rPr>
            </w:pPr>
            <w:r>
              <w:rPr>
                <w:rFonts w:hint="eastAsia" w:ascii="宋体" w:hAnsi="宋体"/>
              </w:rPr>
              <w:t>内螺纹直通</w:t>
            </w:r>
          </w:p>
        </w:tc>
        <w:tc>
          <w:tcPr>
            <w:tcW w:w="780" w:type="pct"/>
            <w:vAlign w:val="center"/>
          </w:tcPr>
          <w:p>
            <w:pPr>
              <w:jc w:val="center"/>
              <w:rPr>
                <w:rFonts w:ascii="宋体" w:hAnsi="宋体"/>
              </w:rPr>
            </w:pPr>
            <w:r>
              <w:rPr>
                <w:rFonts w:hint="eastAsia" w:ascii="宋体" w:hAnsi="宋体"/>
              </w:rPr>
              <w:t>个</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19）</w:t>
            </w:r>
          </w:p>
        </w:tc>
        <w:tc>
          <w:tcPr>
            <w:tcW w:w="2521" w:type="pct"/>
            <w:vAlign w:val="center"/>
          </w:tcPr>
          <w:p>
            <w:pPr>
              <w:rPr>
                <w:rFonts w:ascii="宋体" w:hAnsi="宋体"/>
              </w:rPr>
            </w:pPr>
            <w:r>
              <w:rPr>
                <w:rFonts w:hint="eastAsia" w:ascii="宋体" w:hAnsi="宋体"/>
              </w:rPr>
              <w:t>485通讯线</w:t>
            </w:r>
          </w:p>
        </w:tc>
        <w:tc>
          <w:tcPr>
            <w:tcW w:w="780" w:type="pct"/>
            <w:vAlign w:val="center"/>
          </w:tcPr>
          <w:p>
            <w:pPr>
              <w:jc w:val="center"/>
              <w:rPr>
                <w:rFonts w:ascii="宋体" w:hAnsi="宋体"/>
              </w:rPr>
            </w:pPr>
            <w:r>
              <w:rPr>
                <w:rFonts w:hint="eastAsia" w:ascii="宋体" w:hAnsi="宋体"/>
              </w:rPr>
              <w:t>条</w:t>
            </w:r>
          </w:p>
        </w:tc>
        <w:tc>
          <w:tcPr>
            <w:tcW w:w="708" w:type="pct"/>
            <w:vAlign w:val="center"/>
          </w:tcPr>
          <w:p>
            <w:pPr>
              <w:jc w:val="center"/>
              <w:rPr>
                <w:rFonts w:ascii="宋体" w:hAnsi="宋体"/>
              </w:rPr>
            </w:pPr>
            <w:r>
              <w:rPr>
                <w:rFonts w:hint="eastAsia"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20）</w:t>
            </w:r>
          </w:p>
        </w:tc>
        <w:tc>
          <w:tcPr>
            <w:tcW w:w="2521" w:type="pct"/>
            <w:vAlign w:val="center"/>
          </w:tcPr>
          <w:p>
            <w:pPr>
              <w:rPr>
                <w:rFonts w:ascii="宋体" w:hAnsi="宋体"/>
              </w:rPr>
            </w:pPr>
            <w:r>
              <w:rPr>
                <w:rFonts w:hint="eastAsia" w:ascii="宋体" w:hAnsi="宋体"/>
              </w:rPr>
              <w:t>辅助耗材套件盒</w:t>
            </w:r>
          </w:p>
        </w:tc>
        <w:tc>
          <w:tcPr>
            <w:tcW w:w="780" w:type="pct"/>
            <w:vAlign w:val="center"/>
          </w:tcPr>
          <w:p>
            <w:pPr>
              <w:jc w:val="center"/>
              <w:rPr>
                <w:rFonts w:ascii="宋体" w:hAnsi="宋体"/>
              </w:rPr>
            </w:pPr>
            <w:r>
              <w:rPr>
                <w:rFonts w:hint="eastAsia" w:ascii="宋体" w:hAnsi="宋体"/>
              </w:rPr>
              <w:t>套</w:t>
            </w:r>
          </w:p>
        </w:tc>
        <w:tc>
          <w:tcPr>
            <w:tcW w:w="708" w:type="pct"/>
            <w:vAlign w:val="center"/>
          </w:tcPr>
          <w:p>
            <w:pPr>
              <w:jc w:val="center"/>
              <w:rPr>
                <w:rFonts w:ascii="宋体" w:hAnsi="宋体"/>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b/>
                <w:bCs/>
              </w:rPr>
            </w:pPr>
          </w:p>
        </w:tc>
        <w:tc>
          <w:tcPr>
            <w:tcW w:w="2521" w:type="pct"/>
            <w:vAlign w:val="center"/>
          </w:tcPr>
          <w:p>
            <w:pPr>
              <w:jc w:val="left"/>
              <w:rPr>
                <w:rFonts w:ascii="宋体" w:hAnsi="宋体"/>
              </w:rPr>
            </w:pPr>
            <w:r>
              <w:rPr>
                <w:rFonts w:hint="eastAsia" w:ascii="宋体" w:hAnsi="宋体"/>
                <w:b/>
              </w:rPr>
              <w:t>配套工具</w:t>
            </w:r>
          </w:p>
        </w:tc>
        <w:tc>
          <w:tcPr>
            <w:tcW w:w="780" w:type="pct"/>
            <w:vAlign w:val="center"/>
          </w:tcPr>
          <w:p>
            <w:pPr>
              <w:jc w:val="center"/>
              <w:rPr>
                <w:rFonts w:ascii="宋体" w:hAnsi="宋体"/>
              </w:rPr>
            </w:pPr>
          </w:p>
        </w:tc>
        <w:tc>
          <w:tcPr>
            <w:tcW w:w="70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安装锤（胶锤）</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2）</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钢直尺</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3）</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钢直尺</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4）</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带表游标卡尺</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5）</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9件加长球头内六角</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套</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6）</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螺丝刀套装</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套</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7）</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斜口钳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8）</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老虎钳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9）</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尖嘴钳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10）</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欧式端子压线钳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11）</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活动扳手</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12）</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不锈钢剪刀</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13）</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精品镜面两用扳手套装</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套</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14）</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PU气管剪钳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15）</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带刃口剥线钳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16）</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塑料光纤切割刀</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ind w:left="533" w:hanging="420"/>
              <w:jc w:val="center"/>
              <w:rPr>
                <w:rFonts w:ascii="宋体" w:hAnsi="宋体"/>
              </w:rPr>
            </w:pPr>
            <w:r>
              <w:rPr>
                <w:rFonts w:hint="eastAsia" w:ascii="宋体" w:hAnsi="宋体"/>
              </w:rPr>
              <w:t>17）</w:t>
            </w:r>
          </w:p>
        </w:tc>
        <w:tc>
          <w:tcPr>
            <w:tcW w:w="2521"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数字万用表</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9" w:hRule="atLeast"/>
          <w:jc w:val="center"/>
        </w:trPr>
        <w:tc>
          <w:tcPr>
            <w:tcW w:w="989" w:type="pct"/>
            <w:vAlign w:val="center"/>
          </w:tcPr>
          <w:p>
            <w:pPr>
              <w:numPr>
                <w:ilvl w:val="0"/>
                <w:numId w:val="2"/>
              </w:numPr>
              <w:jc w:val="center"/>
              <w:rPr>
                <w:rFonts w:ascii="宋体" w:hAnsi="宋体"/>
              </w:rPr>
            </w:pPr>
          </w:p>
        </w:tc>
        <w:tc>
          <w:tcPr>
            <w:tcW w:w="2521" w:type="pct"/>
            <w:vAlign w:val="center"/>
          </w:tcPr>
          <w:p>
            <w:pPr>
              <w:jc w:val="left"/>
              <w:rPr>
                <w:rFonts w:cs="华文楷体" w:asciiTheme="minorEastAsia" w:hAnsiTheme="minorEastAsia"/>
                <w:bCs/>
                <w:spacing w:val="-10"/>
                <w:szCs w:val="21"/>
              </w:rPr>
            </w:pPr>
            <w:r>
              <w:rPr>
                <w:rFonts w:hint="eastAsia" w:ascii="宋体" w:hAnsi="宋体"/>
                <w:b/>
              </w:rPr>
              <w:t>配套耗材</w:t>
            </w:r>
          </w:p>
        </w:tc>
        <w:tc>
          <w:tcPr>
            <w:tcW w:w="780" w:type="pct"/>
            <w:vAlign w:val="center"/>
          </w:tcPr>
          <w:p>
            <w:pPr>
              <w:widowControl/>
              <w:snapToGrid w:val="0"/>
              <w:contextualSpacing/>
              <w:jc w:val="center"/>
              <w:textAlignment w:val="center"/>
              <w:rPr>
                <w:rFonts w:cs="华文楷体" w:asciiTheme="minorEastAsia" w:hAnsiTheme="minorEastAsia"/>
                <w:bCs/>
                <w:spacing w:val="-10"/>
                <w:szCs w:val="21"/>
              </w:rPr>
            </w:pPr>
          </w:p>
        </w:tc>
        <w:tc>
          <w:tcPr>
            <w:tcW w:w="708" w:type="pct"/>
            <w:vAlign w:val="center"/>
          </w:tcPr>
          <w:p>
            <w:pPr>
              <w:widowControl/>
              <w:snapToGrid w:val="0"/>
              <w:contextualSpacing/>
              <w:jc w:val="center"/>
              <w:textAlignment w:val="center"/>
              <w:rPr>
                <w:rFonts w:cs="华文楷体" w:asciiTheme="minorEastAsia" w:hAnsiTheme="minorEastAsia"/>
                <w:bCs/>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接线端子</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2）</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冷压接线鼻子</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3）</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管形预绝缘端头</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4）</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管形预绝缘端头</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5）</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管形预绝缘端头</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6）</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微动开关</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7）</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光电传感器</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8）</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微型光电传感器</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9）</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光纤头</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10）</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光纤传感器</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11）</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光纤头</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12）</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熔体</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13）</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内六角圆柱头螺钉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14）</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内六角圆柱头螺钉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tcPr>
          <w:p>
            <w:pPr>
              <w:snapToGrid w:val="0"/>
              <w:contextualSpacing/>
              <w:jc w:val="center"/>
              <w:rPr>
                <w:rFonts w:ascii="宋体" w:hAnsi="宋体"/>
              </w:rPr>
            </w:pPr>
            <w:r>
              <w:rPr>
                <w:rFonts w:hint="eastAsia" w:cs="华文楷体" w:asciiTheme="minorEastAsia" w:hAnsiTheme="minorEastAsia"/>
                <w:bCs/>
                <w:spacing w:val="-10"/>
                <w:szCs w:val="21"/>
              </w:rPr>
              <w:t>15）</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内六角圆柱头螺钉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16）</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内六角圆柱头螺钉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17）</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内六角平端紧定螺钉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94"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18）</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内六角平端紧定螺钉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19）</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十字槽圆头带垫螺钉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20）</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十字槽圆头带垫螺钉</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21）</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T型螺母</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22）</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T型螺母</w:t>
            </w:r>
          </w:p>
        </w:tc>
        <w:tc>
          <w:tcPr>
            <w:tcW w:w="780"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23）</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PVC锯齿线槽</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24）</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PU气管</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米</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25）</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PU气管</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米</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26）</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PU气管</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米</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27）</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扎带</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r>
              <w:rPr>
                <w:rFonts w:cs="华文楷体" w:asciiTheme="minorEastAsia" w:hAnsiTheme="minorEastAsia"/>
                <w:bCs/>
                <w:spacing w:val="-10"/>
                <w:szCs w:val="21"/>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28）</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标牌式扎带</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r>
              <w:rPr>
                <w:rFonts w:cs="华文楷体" w:asciiTheme="minorEastAsia" w:hAnsiTheme="minorEastAsia"/>
                <w:bCs/>
                <w:spacing w:val="-1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29）</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尼龙扎带固定座</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r>
              <w:rPr>
                <w:rFonts w:cs="华文楷体" w:asciiTheme="minorEastAsia" w:hAnsiTheme="minorEastAsia"/>
                <w:bCs/>
                <w:spacing w:val="-1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30）</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尼龙扎带固定座</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条</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31）</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磁性开关</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32）</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单向节流阀</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33）</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双位置单电控电磁阀</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34）</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内六角接头</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35）</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内六角接头</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36）</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标签片(蓝色）</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37）</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标签片(白色）</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38）</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蓝色瓶盖</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39）</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蓝色物料块</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40）</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白色瓶盖</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41）</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白色物料块</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42）</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标签</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套</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0" w:hRule="atLeast"/>
          <w:jc w:val="center"/>
        </w:trPr>
        <w:tc>
          <w:tcPr>
            <w:tcW w:w="989" w:type="pct"/>
            <w:vAlign w:val="center"/>
          </w:tcPr>
          <w:p>
            <w:pPr>
              <w:snapToGrid w:val="0"/>
              <w:contextualSpacing/>
              <w:jc w:val="center"/>
              <w:rPr>
                <w:rFonts w:ascii="宋体" w:hAnsi="宋体"/>
              </w:rPr>
            </w:pPr>
            <w:r>
              <w:rPr>
                <w:rFonts w:hint="eastAsia" w:cs="华文楷体" w:asciiTheme="minorEastAsia" w:hAnsiTheme="minorEastAsia"/>
                <w:bCs/>
                <w:spacing w:val="-10"/>
                <w:szCs w:val="21"/>
              </w:rPr>
              <w:t>43）</w:t>
            </w:r>
          </w:p>
        </w:tc>
        <w:tc>
          <w:tcPr>
            <w:tcW w:w="2521"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同步轮</w:t>
            </w:r>
          </w:p>
        </w:tc>
        <w:tc>
          <w:tcPr>
            <w:tcW w:w="780" w:type="pct"/>
            <w:vAlign w:val="center"/>
          </w:tcPr>
          <w:p>
            <w:pPr>
              <w:widowControl/>
              <w:snapToGrid w:val="0"/>
              <w:contextualSpacing/>
              <w:jc w:val="center"/>
              <w:textAlignment w:val="center"/>
              <w:rPr>
                <w:rFonts w:ascii="宋体" w:hAnsi="宋体"/>
              </w:rPr>
            </w:pPr>
            <w:r>
              <w:rPr>
                <w:rFonts w:cs="华文楷体" w:asciiTheme="minorEastAsia" w:hAnsiTheme="minorEastAsia"/>
                <w:bCs/>
                <w:spacing w:val="-10"/>
                <w:szCs w:val="21"/>
              </w:rPr>
              <w:t>PCS</w:t>
            </w:r>
          </w:p>
        </w:tc>
        <w:tc>
          <w:tcPr>
            <w:tcW w:w="708" w:type="pct"/>
            <w:vAlign w:val="center"/>
          </w:tcPr>
          <w:p>
            <w:pPr>
              <w:widowControl/>
              <w:snapToGrid w:val="0"/>
              <w:contextualSpacing/>
              <w:jc w:val="center"/>
              <w:textAlignment w:val="center"/>
              <w:rPr>
                <w:rFonts w:ascii="宋体" w:hAnsi="宋体"/>
              </w:rPr>
            </w:pPr>
            <w:r>
              <w:rPr>
                <w:rFonts w:hint="eastAsia" w:cs="华文楷体" w:asciiTheme="minorEastAsia" w:hAnsiTheme="minorEastAsia"/>
                <w:bCs/>
                <w:spacing w:val="-10"/>
                <w:szCs w:val="21"/>
              </w:rPr>
              <w:t>6</w:t>
            </w:r>
          </w:p>
        </w:tc>
      </w:tr>
    </w:tbl>
    <w:p>
      <w:pPr>
        <w:snapToGrid w:val="0"/>
        <w:contextualSpacing/>
        <w:jc w:val="left"/>
        <w:rPr>
          <w:rFonts w:asciiTheme="minorEastAsia" w:hAnsiTheme="minorEastAsia"/>
          <w:b/>
          <w:szCs w:val="21"/>
        </w:rPr>
      </w:pPr>
      <w:r>
        <w:rPr>
          <w:rFonts w:hint="eastAsia" w:asciiTheme="minorEastAsia" w:hAnsiTheme="minorEastAsia"/>
          <w:b/>
          <w:szCs w:val="21"/>
        </w:rPr>
        <w:t>五、设备配置详细参数</w:t>
      </w:r>
    </w:p>
    <w:tbl>
      <w:tblPr>
        <w:tblStyle w:val="17"/>
        <w:tblW w:w="103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731"/>
        <w:gridCol w:w="731"/>
        <w:gridCol w:w="1538"/>
        <w:gridCol w:w="6494"/>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restart"/>
            <w:tcBorders>
              <w:top w:val="single" w:color="auto" w:sz="12" w:space="0"/>
            </w:tcBorders>
            <w:shd w:val="clear" w:color="auto" w:fill="FFFFFF" w:themeFill="background1"/>
            <w:vAlign w:val="center"/>
          </w:tcPr>
          <w:p>
            <w:pPr>
              <w:jc w:val="cente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t>1</w:t>
            </w:r>
          </w:p>
          <w:p>
            <w:pPr>
              <w:jc w:val="cente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b/>
                <w:szCs w:val="21"/>
              </w:rPr>
              <w:t>机电综合实训考核设备</w:t>
            </w:r>
          </w:p>
        </w:tc>
        <w:tc>
          <w:tcPr>
            <w:tcW w:w="731" w:type="dxa"/>
            <w:tcBorders>
              <w:top w:val="single" w:color="auto" w:sz="12" w:space="0"/>
              <w:bottom w:val="single" w:color="auto" w:sz="6" w:space="0"/>
            </w:tcBorders>
            <w:shd w:val="clear" w:color="auto" w:fill="FFFFFF" w:themeFill="background1"/>
            <w:vAlign w:val="center"/>
          </w:tcPr>
          <w:p>
            <w:pPr>
              <w:jc w:val="center"/>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序号</w:t>
            </w:r>
          </w:p>
        </w:tc>
        <w:tc>
          <w:tcPr>
            <w:tcW w:w="1538" w:type="dxa"/>
            <w:tcBorders>
              <w:top w:val="single" w:color="auto" w:sz="12" w:space="0"/>
              <w:left w:val="single" w:color="auto" w:sz="4" w:space="0"/>
              <w:bottom w:val="single" w:color="auto" w:sz="6" w:space="0"/>
            </w:tcBorders>
            <w:shd w:val="clear" w:color="auto" w:fill="FFFFFF" w:themeFill="background1"/>
            <w:vAlign w:val="center"/>
          </w:tcPr>
          <w:p>
            <w:pPr>
              <w:jc w:val="center"/>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设备名称</w:t>
            </w:r>
          </w:p>
        </w:tc>
        <w:tc>
          <w:tcPr>
            <w:tcW w:w="6494" w:type="dxa"/>
            <w:tcBorders>
              <w:top w:val="single" w:color="auto" w:sz="12" w:space="0"/>
              <w:bottom w:val="single" w:color="auto" w:sz="6" w:space="0"/>
            </w:tcBorders>
            <w:shd w:val="clear" w:color="auto" w:fill="FFFFFF" w:themeFill="background1"/>
            <w:vAlign w:val="center"/>
          </w:tcPr>
          <w:p>
            <w:pPr>
              <w:jc w:val="center"/>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详细参数</w:t>
            </w:r>
          </w:p>
        </w:tc>
        <w:tc>
          <w:tcPr>
            <w:tcW w:w="876" w:type="dxa"/>
            <w:tcBorders>
              <w:top w:val="single" w:color="auto" w:sz="12" w:space="0"/>
              <w:bottom w:val="single" w:color="auto" w:sz="6" w:space="0"/>
            </w:tcBorders>
            <w:shd w:val="clear" w:color="auto" w:fill="FFFFFF" w:themeFill="background1"/>
            <w:vAlign w:val="center"/>
          </w:tcPr>
          <w:p>
            <w:pPr>
              <w:jc w:val="center"/>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tcBorders>
              <w:left w:val="single" w:color="auto" w:sz="4" w:space="0"/>
            </w:tcBorders>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循环颗料上料机构</w:t>
            </w:r>
          </w:p>
        </w:tc>
        <w:tc>
          <w:tcPr>
            <w:tcW w:w="6494" w:type="dxa"/>
            <w:vAlign w:val="center"/>
          </w:tcPr>
          <w:p>
            <w:pPr>
              <w:numPr>
                <w:ilvl w:val="0"/>
                <w:numId w:val="10"/>
              </w:numPr>
              <w:snapToGrid w:val="0"/>
              <w:contextualSpacing/>
              <w:jc w:val="left"/>
              <w:rPr>
                <w:rFonts w:hint="eastAsia" w:asciiTheme="minorEastAsia" w:hAnsiTheme="minorEastAsia" w:eastAsiaTheme="minorEastAsia" w:cstheme="minorEastAsia"/>
                <w:b/>
                <w:bCs/>
                <w:sz w:val="22"/>
                <w:szCs w:val="22"/>
                <w:lang w:val="zh-CN"/>
              </w:rPr>
            </w:pPr>
            <w:r>
              <w:rPr>
                <w:rFonts w:hint="eastAsia" w:asciiTheme="minorEastAsia" w:hAnsiTheme="minorEastAsia" w:eastAsiaTheme="minorEastAsia" w:cstheme="minorEastAsia"/>
                <w:sz w:val="22"/>
                <w:szCs w:val="22"/>
              </w:rPr>
              <w:t>功能：通过变频器控制输送带传动，供料机构将料筒中的物料推出，当传感器检测到第一皮带输送末端输送至第二皮带输送前端的物料是目标颜色物料时，控制器控制电机反转，目标颜色物料被第二皮带逆向输送至选料槽；当传感器检测到第一皮带输送末端输送至第二皮带输送前端的物料不是目标颜色物料时，电机继续正转，物料继续在循环输送皮带组上循环输送。</w:t>
            </w:r>
          </w:p>
          <w:p>
            <w:pPr>
              <w:numPr>
                <w:ilvl w:val="0"/>
                <w:numId w:val="10"/>
              </w:num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尺寸：≥388mm*W180mm*H412mm。</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3、三相交流减速电机</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电压：三相AC220V。</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功率：≥15W，减速比值≥25。</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4、数字光纤传感器</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电源电压：12V至24VDC±10%</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控制输出：NPN型</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保护电路：电源具有逆电极保护、输出具有过流保护、过电压保护功能</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输出功能：LIGHT-ON/DARK-ON(开关选择）</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延时功能：断开延时计时器/开启延时计时器/单次计时器</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响应时间：50μs（HIGH SPEED)/250μs（FINF)1ms(SUOER)/16ms(MEGA)。</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5、光纤头：检测距离：20至190mm,最小弯曲半径：R20。</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6、传送皮带：材质：PVC黑色平面，厚度：≥2.0mm，尺寸：≥840*26mm、1006*24mm。</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7、同步带：345HTD3M100 黑色。</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8、推料气缸：PB6*30，缸径：≥6mm,行程：≥30mm。</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9、配套单电控电磁阀、磁性开关、电磁阀及气动接头。</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10、15端子板组件：PCB板尺寸：≥L55*72mm,端口数量：15路并带有工作状态指示，控制方式：NPN/PNP可选，接线方式：采用弹片式接线端子与DB37针接口。</w:t>
            </w:r>
          </w:p>
          <w:p>
            <w:pPr>
              <w:snapToGrid w:val="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11、物料颗粒工件1：材质：白色POM、尺寸：≥φ18*13mm。</w:t>
            </w:r>
          </w:p>
          <w:p>
            <w:pPr>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物料颗粒工件2：材质：蓝色POM、尺寸：≥φ18*13mm。</w:t>
            </w:r>
          </w:p>
        </w:tc>
        <w:tc>
          <w:tcPr>
            <w:tcW w:w="876" w:type="dxa"/>
            <w:vMerge w:val="restart"/>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上料填装机构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1、功能：空瓶子与目标颜色物料到位后，上料填装机构吸盘旋转至目标物料正上方，然后下降吸取目标物料，旋转至空瓶子正上方，将目标物料放入空瓶子内。</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2、尺寸：≥235mm*W277mm*H230mm。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3、安装底板：铝材加工成型，表面阳极氧化处理。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4、旋转气缸：回转角度范围：0~190°，重复精度：0.2°，动作方式：复动式。</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5、双轴升降气缸：缸径≥φ10，行程≥90mm。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6、真空吸盘：吸盘材质:丁腈橡胶材质（黑色），支架型式：直立弹簧式，吸盘外径尺寸：≥φ10，弹簧压缩长度：≥10mm。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7、配套单电控电磁阀、磁性开关、电磁阀及气动接头等。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8、真空发生器：喷嘴直径：≥φ0.5mm，最高真空度：≤-85KPa。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9、15端子板组件： PCB板尺寸：≥L55*72mm,端口数量：15路并带有工作状态指示，控制方式：NPN/PNP可选，接线方式：采用弹片式接线端子与DB37针接口。</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加盖机构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1、功能：加盖定位机构将瓶子固定，推盖气缸将瓶盖推出的同时，压盖气缸将盖子（白色或蓝色）压装到瓶子上，完成瓶盖的装配。</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2、尺寸：≥140mm*W310mm*H505mm。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3、圆柱型光电传感器：控制输出：NPN型，检测范围：11cm，反应时间：最迟1.5ms，电源电压：12V至24VDC±10%。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4、推盖气缸：缸径≥φ10，行程≥60mm。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5、压盖气缸：缸径≥φ10，行程≥80mm。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6、配套单电控电磁阀、磁性开关、电磁阀及气动接头等。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7、15端子板组件： PCB板尺寸：≥L55*72mm,端口数量：15路并带有工作状态指示，控制方式：NPN/PNP可选，接线方式：采用弹片式接线端子与DB37针接口。</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拧盖机构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1、功能：拧盖定位机构将瓶子固定后，拧盖电机启动旋转，拧盖机构缓慢下，拧盖芯与瓶盖接触，依据摩擦力带动瓶盖旋转，直至瓶盖拧紧。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2、尺寸：＞152mm*W205mm*H490mm。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3、主材料：铝材加工成型，表面阳极氧化处理。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4、拧盖装置导杆材料:45#镀硬铬。</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5、拧盖电机：额定电压：24VDC，额定功率：8W，额定转速：66Rr/min，极数：2极，转矩：1.316N.m。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6、拧盖升降气缸：缸径≥φ10，行程≥30mm。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7、电机罩防护罩：采用≥1.2mm冷轧钢板折弯成型，表面静电喷塑，尺寸：≥L107mm*W186mm*H158mm。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8、15端子板组件：PCB板尺寸：≥L55*72mm,端口数量：15路并带有工作状态指示，控制方式：NPN/PNP可选，接线方式：采用弹片式接线端子与DB37针接口。</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9、配套单电控电磁阀、磁性开关及气动接头等。</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拧盖检测机构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1、功能：通过回归反射传感器检测瓶盖是否拧紧；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2、传感器支架：≥L40mm*W30mm*H120mm。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3、材料：铝材加工成型，表面阳极氧化处理。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4、回归反射型传感器：电源电压：12V至24VDC±10%，距离：0.1-4m，控制输出：NPN型。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5、反射板：尺寸：≥L60mm*40mm*7.5mm，指向角：30°以上。</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pStyle w:val="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龙门检测机构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1、功能：检测瓶子内部颗粒是否符合要求，（根据自已需要检测的颗粒对传感器进行调节），对拧盖与颗粒均合格的瓶子进行瓶盖颜色判别。</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2、尺寸：≥L183mm*W71mm*H215mm。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3、龙门机构：龙门主体采用茶褐色半透明有机玻璃加工粘合而成，龙门外壳采用采用≥1.2mm冷轧钢板折弯成型，表面静电喷塑处理。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4、数字光纤传感器：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5、光纤头1：检测距离：20至190mm,最小弯曲半径：R20。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6、光纤头2：检测距离：220至1800mm,最小弯曲半径：R25。</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7、七彩灯带：检测距离：额定电压：24VDC，颜色种类：红/绿/蓝。</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不合格品分拣机构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1、功能：拧盖或颗粒不合格的瓶子通过分拣机构推送到废品皮带上（辅皮带）；</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2、尺寸：≥L151mm*W53mm*H57mm。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3、材料：铝材加工成型，表面阳极氧化处理。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4、分拣气缸：缸径≥φ10，行程≥60mm。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5、配套单电控电磁阀、磁性开关及气动接头等。</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工业六轴机器人</w:t>
            </w:r>
          </w:p>
        </w:tc>
        <w:tc>
          <w:tcPr>
            <w:tcW w:w="6494" w:type="dxa"/>
            <w:vAlign w:val="center"/>
          </w:tcPr>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1、工业六轴机器人本体</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1)有效荷重≥3 kg，工作范围≥580 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2)特性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集成信号源手腕设≥10路信号</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集成气源手腕设≥4路空气（5 bar）</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重复定位精度≤0.01mm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机器人安装任意角度</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防护等级：≥IP30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控制器 紧凑型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3)运动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轴运动工作范围最大速度：</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轴1旋转+165°~ -165° 250°/s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轴2手臂+110°~ -110° 250°/s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轴3手臂+70° ~ -90° 250°/s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轴4手腕+160°~ -160° 320°/s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轴5弯曲+120°~ -120° 320°/s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轴6翻转+400°~ -400° 420°/s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4)性能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kg拾料节拍：</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25×300×25 mm 0.58 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TCP最大速度6.2 m/s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TCP最大加速度28 m/s2</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加速时间0-1 m/s 0.07 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5)电气连接</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电源电压200-600 V，50/60 Hz</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6)额定功率</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变压器额定功率：3.0 kVA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功耗：0.25 kW</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7)物理特性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机器人底座尺寸：≥180×180 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机器人高度：≥700 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重量：≥25 kg</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8)环境</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机械手环境温度：</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运行中+5°C（41°F）至 +45°C（122°F）</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运输与储存时-25°C（-13°F）至 +55°C（131°F）</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短期最高+70°C（158°F）</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相对湿度最高95％</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选件洁净室ISO 5级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9)（IPA认证）</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噪音水平最高70 dB (A)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安全性安全停、紧急停</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2通道安全回路监测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3位启动装置</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2、机器人控制器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紧凑型控制器，含≥7米连接电缆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控制器硬件：多处理器系统，PCI总线，大容量闪存盘，电备用电源，U盘接口；</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输入输出：标准16in/16out；</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串行通道：RS232；</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可就机器人使用寿命内，使用机器人离线软件进；</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行实时程序，IO，机器人3D 动态动作监控；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远程机器人系统备份与恢复功能；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自动工具重量与载荷检测设定功能；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在示教器实现人机互动界面的开发，并提供基于VB 和C#的二次开发功能；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机器人全寿命保养自动维护检测系统功能；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机器人运动轨迹实时微调功能；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自带IO 自定义可编程按钮；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3D 实时舒适摇杆手动操作系统；</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电池电量环保节省功能；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终身机器人系统功能升级；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支持RAPID 编程语言规范，并直接解释执行。</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支持ROBOTAPPS的开发。</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机器人控制系统软件必须基于WINCE平台，以便基于机器人的二次开发。</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机器人控制系统原配固态存储器容量不得低于1G，并支持USB 扩展为副存储器。</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3、示教器：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带≥10米电缆，彩色触摸屏，一个操纵杆，一个紧急停止按钮，对质左/右手切换，支持U盘。</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标签工作台</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1、功能：4行6列标签放置区，可同时放置24个标签。</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2、尺寸：≥L150mm*W110mm*H206mm。</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3、主材料：铝材加工成型组装而成，表面阳极氧化处理。</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盒底升降机构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1、功能：将包装盒底通过升降机构，提升到最佳位置，然且推向物料台上。</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2、尺寸：≥L374mm*W200mm*H280mm。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3、防护板：采用≥1.5mm冷轧钢板折弯成型，表面静电喷塑处理。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4、步进电机：额定电压：3V ,额定电流：2A，步角距：1.8°，电机长度：49mm，保持转矩：0.48N.m，电机线数：4线，步距精度：5%  绝缘电阻:100MΩ Min 500VD,C耐压:500VAC 1minute，径向跳动：最大0.02mm(450g负载），轴向跳动：最大0.08mm(450g负载）。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5、圆柱型光电传感器：控制输出：NPN型，检测范围：11cm，反应时间：最迟1.5ms，电源电压：12V至24VDC±10%。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6、微型光电传感器：电源电压：5V至24VDC±10%。检测范围：5mm，保护回路：负载短路保护。</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7、推料双轴气缸：缸径≥φ16，行程≥150mm。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8、配套单电控电磁阀、磁性开关及气动接头等。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9、15端子板组件：PCB板尺寸：≥L55*72mm,端口数量：≥15路并带有工作状态指示，控制方式：NPN/PNP可选，接线方式：采用弹片式接线端子与DB37针接口。</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10、升降机构：采用丝杆传动，包含左右侧板、前板、底板、顶板、直线轴承滑座、SFC镀铬直线光轴、304不锈钢螺纹丝杆、深沟球轴承、平行式弹性联轴器等组成。</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盒盖升降机构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1、功能：将包装盒盖通过升降机构，提升到最佳位置，等待工业机器人抓取。</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2、尺寸：≥L227mm*W145mm*H280mm。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3、防护板：采用≥1.5mm冷轧钢板折弯成型，表面静电喷塑处理。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4、步进电机：额定电压：3V ,额定电流：2A，步角距：1.8°，电机长度：49mm，保持转矩：0.48N.m，电机线数：4线，步距精度：5%  绝缘电阻:100MΩ Min 500VD,C耐压:500V AC 1minute，径向跳动：最大0.02mm(450g负载），轴向跳动：最大0.08mm(450g负载）。</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5、微型光电传感器： 电源电压：5V至24VDC±10%。检测范围：5mm，保护回路：负载短路保护。</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6、推料双轴气缸：缸径：≥φ16，行程：≥125mm。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7、配套单电控电磁阀、磁性开关及气动接头等。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8、15端子板组件： PCB板尺寸：≥L55*72mm,端口数量：≥15路并带有工作状态指示，控制方式：NPN/PNP可选，接线方式：采用弹片式接线端子与DB37针接口。</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9、升降机构：采用丝杆传动，包含左右侧板、前板、底板、顶板、直线轴承滑座、SFC镀铬直线光轴、304不锈钢螺纹丝杆、深沟球轴承、平行式弹性联轴器等组成。</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包装定位装夹机构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1、功能：与盒底升降机构配合使用，用于防止盒底定位。</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2、尺寸：≥L55mm*W187mm*H136mm。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3、材料：铝材加工成型，表面阳极氧化处理。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4、双轴气缸：缸径：≥φ10，行程：≥30mm。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5、配套单电控电磁阀、磁性开关及气动接头等。</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堆垛机构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1、功能：将物料台上的包装盒体吸取出来，然后按依次精准的放入仓库相应仓位，水平轴为一个精密转盘机构，垂直轴为滚珠丝杆升降机构，由伺服电机进行控制。</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2、堆垛机构尺寸：≥L316mm*W312mm*H527mm。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3、伺服电机：</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额定输出:0.1kW</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额定转矩:0.32 N·m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最大转矩:0.95 N·m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额定转速:3000 r/min;</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最大转速:5000 r/min</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瞬时允许转速:5750 r/min</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连续额定转矩时的功率比:12.9 kW/s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额定电流:0.8A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最大电流:2.4A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惯量J:0.0783 [* 10的4次方kg·m平方];</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推荐负载惯量比:15倍以下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速度·位置检测器:增量17位编码器(伺服电机每转的分辨率: 131072pulses/rev)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振动等级: V10;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轴的允许负载:L25mm、径向88N、轴向59N</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重量:≥0.57kg</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4、电机电源电缆：长度≥3米。</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5、伺服编码器电缆：长度≥3米。</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6、精密电控旋转台：台面直径：≥100mm，传动比：≥180：1，分辨率：≥0.0002°，重复定位精度：&lt;0.005°，最大速度：25°/S。</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7、微型光电传感器：电源电压：5V至24VDC±10%。检测范围：≥5mm，保护回路：负载短路保护。</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8、真空吸盘：吸盘材质:丁腈橡胶材质（黑色），外螺纹直径：≥M5*0.8，吸盘外径尺寸：≥φ16。</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9、双轴气缸：缸径：≥φ16，行程：≥125mm。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10、配套单电控电磁阀、磁性开关</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11、及气动接头等。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12、升降总成机构：</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1)滚珠丝杠：L≥310mm。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2)导杆：L≥320mm*φ16，材质：304不锈钢。</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3)直线轴承：LMK16UU（方法兰型）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4)单膜片联轴器：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13、15端子板组件： PCB板尺寸：≥L55*72mm,端口数量：≥15路并带有工作状态指示，控制方式：NPN/PNP可选，接线方式：采用弹片式接线端子与DB37针接口。</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成品仓库</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宋体" w:hAnsi="宋体" w:eastAsia="宋体" w:cs="宋体"/>
                <w:sz w:val="22"/>
                <w:szCs w:val="22"/>
                <w:lang w:eastAsia="zh-CN"/>
              </w:rPr>
              <w:t>★</w:t>
            </w:r>
            <w:r>
              <w:rPr>
                <w:rFonts w:hint="eastAsia" w:asciiTheme="minorEastAsia" w:hAnsiTheme="minorEastAsia" w:eastAsiaTheme="minorEastAsia" w:cstheme="minorEastAsia"/>
                <w:sz w:val="22"/>
                <w:szCs w:val="22"/>
              </w:rPr>
              <w:t>1、功能：仓库采用弧形排列设计，仓库设置2行3列仓位，每个仓位均安装一个检测传感器，三列仓位采用三种不同颜色进行区分，用于存储包装盒。</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2、成品仓库尺寸：≥L553mm*W234mm*H300mm。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3、光电传感器：开关类型：漫反射型，输出形式：直流三线6V-36VDC NPN型，检测距离：5-10cm。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4、仓位：红色、黄色、绿色三种。</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5、立柱： L≥278mm*φ12，材质：304不锈钢。</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6、防护围板：采用≥1.2mm冷轧钢板折弯成型，表面静电喷塑处理。</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短输送带</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1、功能：用于物料瓶子的输送装置；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2、主输送带尺寸：≥L315mm*W165mm*H160mm。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3、主输送带结构：主要零部件采用铝材加工成型，表面阳极氧化处理，型材主体采用3060铝型材加工成型。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4、直流减速电机：电压：24VDC,功率：10W,减速比：50。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5、同步带：节线长≥162.56mm，齿数≥32，带宽≥9.5mm。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6、同步轮：节距≥5.08mm，节径≥19.4mm，齿数≥12Z，齿顶径≥18.9mm。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7、传送皮带：材质：PVC黑色平面，厚度≥2.0mm。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8、皮带防护罩：采用≥1.0mm冷轧钢板折弯成型，表面静电喷塑处理，尺寸：≥L102mm*W63mm*H35mm。</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主输送带</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1、功能：用于物料瓶子的输送装置；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2、主输送带尺寸：≥L610mm*W165mm*H160mm。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3、主输送带结构：主要零部件采用铝材加工成型，表面阳极氧化处理，型材主体采用3060铝型材加工成型。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4、直流减速电机：电压：24VDC,功率：10W,减速比：50。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5、同步带：节线长≥162.56mm，齿数≥32，带宽≥9.5mm。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6、同步轮：节距≥5.08mm，节径≥19.4mm，齿数≥12Z，齿顶径≥18.9mm。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7、传送皮带：材质：PVC黑色平面，厚度≥2.0mm。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8、皮带防护罩：采用≥1.0mm冷轧钢板折弯成型，表面静电喷塑处理，尺寸：≥L102mm*W63mm*H35mm。</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定位装夹机构</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1、功能：将输送到位的瓶子进行固定。</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2、机构尺寸：≥L174mm*W92mm*H82mm，铝材加工成型，表面阳极氧化处理。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3、双轴定位气缸：缸径≥φ10，行程≥20mm。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4、配套磁性开关、电磁阀及配套气动接头等。</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电气控制挂板</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电气控制挂板安装于模型桌体内部，采用可拆卸式斜面放置，按设备单元功能不同，挂板上会安装有H2U汇川工控器件、变频器、步进驱动器、伺服系统与低压电器元件。挂板上下两端安装有铝制拉手，方便挂板装卸。</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2、挂板结构：≥L450mm*W600mm*H26mm，采用≥1.5mm冷轧钢板折弯成型，表面静电喷塑处理。</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3、小型中间继电器： DC24V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4、交流接触器： AC220V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5、小型断路器：</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6、熔断器座：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7、开关电源：</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8、导轨插座：3孔10A</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9、可编程控制器：继电器型 ≥36点输入≥24点输出。</w:t>
            </w:r>
            <w:r>
              <w:rPr>
                <w:rFonts w:hint="eastAsia" w:asciiTheme="minorEastAsia" w:hAnsiTheme="minorEastAsia" w:eastAsiaTheme="minorEastAsia" w:cstheme="minorEastAsia"/>
                <w:b/>
                <w:sz w:val="22"/>
                <w:szCs w:val="22"/>
              </w:rPr>
              <w:t>（安装于颗料上料单元、检测分拣单元挂板上）。</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10、可编程控制器：继电器型≥16点输入≥16点输出。</w:t>
            </w:r>
            <w:r>
              <w:rPr>
                <w:rFonts w:hint="eastAsia" w:asciiTheme="minorEastAsia" w:hAnsiTheme="minorEastAsia" w:eastAsiaTheme="minorEastAsia" w:cstheme="minorEastAsia"/>
                <w:b/>
                <w:sz w:val="22"/>
                <w:szCs w:val="22"/>
              </w:rPr>
              <w:t>（安装于加盖拧盖单元挂板上）。</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11、可编程控制器：晶体管型 ≥32点输入≥32点输出。</w:t>
            </w:r>
            <w:r>
              <w:rPr>
                <w:rFonts w:hint="eastAsia" w:asciiTheme="minorEastAsia" w:hAnsiTheme="minorEastAsia" w:eastAsiaTheme="minorEastAsia" w:cstheme="minorEastAsia"/>
                <w:b/>
                <w:sz w:val="22"/>
                <w:szCs w:val="22"/>
              </w:rPr>
              <w:t>（安装于六轴机器人单元挂板上）。</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12、可编程控制器：晶体管型 ≥24点输入≥16点输出。</w:t>
            </w:r>
            <w:r>
              <w:rPr>
                <w:rFonts w:hint="eastAsia" w:asciiTheme="minorEastAsia" w:hAnsiTheme="minorEastAsia" w:eastAsiaTheme="minorEastAsia" w:cstheme="minorEastAsia"/>
                <w:b/>
                <w:sz w:val="22"/>
                <w:szCs w:val="22"/>
              </w:rPr>
              <w:t>（安装于成品入仓单元挂板上）。</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13、变频器：</w:t>
            </w:r>
            <w:r>
              <w:rPr>
                <w:rFonts w:hint="eastAsia" w:asciiTheme="minorEastAsia" w:hAnsiTheme="minorEastAsia" w:eastAsiaTheme="minorEastAsia" w:cstheme="minorEastAsia"/>
                <w:b/>
                <w:sz w:val="22"/>
                <w:szCs w:val="22"/>
              </w:rPr>
              <w:t>（安装于颗料上料单元挂板上）。</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1)电源输入类型：单相200V电源</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2)适用电机容量(kW)：0.4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3)额定容量(kVA)：1.0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4)额定电流(A)：2.5</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5)过载额定电流:150% 60s, 200% 0.5s(反限时特性)</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6)电压：3相200V~240V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7)额定输入交流电压·频率：单相20OV~240V 50Hz/60Hz</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8)交流电压容许波动范围：170~264V 50Hz/60Hz</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9)频率容许波动范围：±5%</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10)额定容量(kVA)：1.5</w:t>
            </w:r>
          </w:p>
          <w:p>
            <w:pPr>
              <w:snapToGrid w:val="0"/>
              <w:contextualSpacing/>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14、两相数字式步进驱动器：</w:t>
            </w:r>
            <w:r>
              <w:rPr>
                <w:rFonts w:hint="eastAsia" w:asciiTheme="minorEastAsia" w:hAnsiTheme="minorEastAsia" w:eastAsiaTheme="minorEastAsia" w:cstheme="minorEastAsia"/>
                <w:b/>
                <w:sz w:val="22"/>
                <w:szCs w:val="22"/>
              </w:rPr>
              <w:t>（安装于六轴机器人单元挂板上</w:t>
            </w:r>
            <w:r>
              <w:rPr>
                <w:rFonts w:hint="eastAsia" w:asciiTheme="minorEastAsia" w:hAnsiTheme="minorEastAsia" w:eastAsiaTheme="minorEastAsia" w:cstheme="minorEastAsia"/>
                <w:b/>
                <w:sz w:val="22"/>
                <w:szCs w:val="22"/>
                <w:lang w:eastAsia="zh-CN"/>
              </w:rPr>
              <w:t>，数量为</w:t>
            </w:r>
            <w:r>
              <w:rPr>
                <w:rFonts w:hint="eastAsia" w:asciiTheme="minorEastAsia" w:hAnsiTheme="minorEastAsia" w:eastAsiaTheme="minorEastAsia" w:cstheme="minorEastAsia"/>
                <w:b/>
                <w:sz w:val="22"/>
                <w:szCs w:val="22"/>
                <w:lang w:val="en-US" w:eastAsia="zh-CN"/>
              </w:rPr>
              <w:t>2</w:t>
            </w:r>
            <w:r>
              <w:rPr>
                <w:rFonts w:hint="eastAsia" w:asciiTheme="minorEastAsia" w:hAnsiTheme="minorEastAsia" w:eastAsiaTheme="minorEastAsia" w:cstheme="minorEastAsia"/>
                <w:b/>
                <w:sz w:val="22"/>
                <w:szCs w:val="22"/>
              </w:rPr>
              <w:t>）</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1)驱动电压：20-50VDV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2)适配电流：&lt;3A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3)保护功能：具有过流、过压、欠压等保护</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15、伺服驱动器：</w:t>
            </w:r>
            <w:r>
              <w:rPr>
                <w:rFonts w:hint="eastAsia" w:asciiTheme="minorEastAsia" w:hAnsiTheme="minorEastAsia" w:eastAsiaTheme="minorEastAsia" w:cstheme="minorEastAsia"/>
                <w:b/>
                <w:sz w:val="22"/>
                <w:szCs w:val="22"/>
              </w:rPr>
              <w:t>（安装于成品入仓单元挂板上</w:t>
            </w:r>
            <w:r>
              <w:rPr>
                <w:rFonts w:hint="eastAsia" w:asciiTheme="minorEastAsia" w:hAnsiTheme="minorEastAsia" w:eastAsiaTheme="minorEastAsia" w:cstheme="minorEastAsia"/>
                <w:b/>
                <w:sz w:val="22"/>
                <w:szCs w:val="22"/>
                <w:lang w:eastAsia="zh-CN"/>
              </w:rPr>
              <w:t>，数量为</w:t>
            </w:r>
            <w:r>
              <w:rPr>
                <w:rFonts w:hint="eastAsia" w:asciiTheme="minorEastAsia" w:hAnsiTheme="minorEastAsia" w:eastAsiaTheme="minorEastAsia" w:cstheme="minorEastAsia"/>
                <w:b/>
                <w:sz w:val="22"/>
                <w:szCs w:val="22"/>
                <w:lang w:val="en-US" w:eastAsia="zh-CN"/>
              </w:rPr>
              <w:t>2</w:t>
            </w:r>
            <w:r>
              <w:rPr>
                <w:rFonts w:hint="eastAsia" w:asciiTheme="minorEastAsia" w:hAnsiTheme="minorEastAsia" w:eastAsiaTheme="minorEastAsia" w:cstheme="minorEastAsia"/>
                <w:b/>
                <w:sz w:val="22"/>
                <w:szCs w:val="22"/>
              </w:rPr>
              <w:t>）</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1)输出额定电压：三相AC170V</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2)输出额定电流：1.1A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3)电源输入电压、频率:单相AC200V～240V，50Hz/60Hz</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4)输入额定电流：0.9A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5)输入允许频率变动：＋－5%以内</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6)接口用电源：DC24V+-10%(必要电流容量:0.3A)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7)控制方式：正弦波PWM控制,电流控制方式</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8)动态制动器：内置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9)通信功能：USB 连个人电脑等(MR Configurator2对应)</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10)编码器输出脉冲:对应(ABZ相脉冲)</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11)模拟量监视器：2ch</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操作控制板</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采用斜面组合结构设计，操作面板设计有“启动”、“停止”、“复位”等按钮和指示灯，并且带一个急停按钮，所有控制面板为模块化设计，可根据实训要求任意更换，主要由信号按键薄膜板、电源控制薄膜板、急停按钮、控制线路板、空白板、铭牌板等。</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2、尺寸：≥585mm*150mm*112mm。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3、操作面板：采用厚度≥2mm铝板加工而成，铝板上贴PVC优质薄膜。</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4、主体框架：采用20*20型材组装成型。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5、信号按键薄膜：≥L100*150mm,设计有“启动”、“停止”、“复位”、“单机”、“联机”按键。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6、电源控制薄膜：≥L100*150mm,设计有“开”、“关”按键及急停按钮。</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7、组旋动释放式急停按钮： 1常闭 红色</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8、组件信号按键线路板：PCB板尺寸≥L98*W105mm。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9、组件25T面板线路板：PCB板尺寸≥L75*W100mm。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10、组件电源控制线路板：PCB板尺寸≥L48*W105mm。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11、组件迭插端子板：PCB板尺寸≥L38*W105mm。</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台面电气接口板</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1、尺寸：PCB板≥L110mm*W72mm。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2、功能：信号电平转换，带有工作状态指示。</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3、接线方式：采用弹片式接线端子与DB37针接口。</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4、端口数量：≥37路。</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直流电机驱动板</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1、尺寸：PCB板≥L31mm*W72mm。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2、功能：控制输送带电机正反转，可由程序控制及手动控制。</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3、接线方式：采用弹片式接线端子，快速接线式。</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气源处理装置</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1、功能：调节控制用气压力。</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2、尺寸：≥L138mm*W89mm*H197mm。</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3、安装支架：采用≥1.5mm 304不锈钢板折弯成型。</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4、气源处理元件：接管口径：PT1/8，调压范围：自动及差压排水式：0.15~0.9MPa，手动排水式：0.05~0.9MPa，最高使用压力：1MPa，保证耐压力：1.5MPa。</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5、手滑阀：</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触摸屏组件</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液晶屏：≥7"TFT液晶屏，分辨率≥（800×480）</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CPU主板 ：ARM结构嵌入式低功耗CPU为核心，主频≥400MHz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触摸屏：四线电阻式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内存：≥64M SDRAM，HK/HS具备图形加速</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存储设备≥64M NAND Flash，HK/HS软件支持大数据储存</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接口：1×RS232，1×RS485，2×USB，1×LAN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安装方式 ：嵌入式安装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电源：DC24V/30W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总体尺寸：≥226.5mm×163mm×36mm </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净重：≥0.8kg</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实训工作台</w:t>
            </w:r>
          </w:p>
        </w:tc>
        <w:tc>
          <w:tcPr>
            <w:tcW w:w="6494" w:type="dxa"/>
            <w:vAlign w:val="center"/>
          </w:tcPr>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1、尺寸：≥L600*W720*H780mm，由实训桌身、铝型材桌面组成。</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实训桌身：采用冷轧钢板折弯焊接而成，表面静电喷塑处理，具有防火、防水、防腐蚀。桌身底部装有四个万向轮和四个可调脚，万向轮移动时用，可调脚固定时用，移动固定两相宜，每个实训桌内可嵌入一块电气控制挂板。</w:t>
            </w:r>
          </w:p>
          <w:p>
            <w:pPr>
              <w:snapToGrid w:val="0"/>
              <w:contextualSpacing/>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3、铝型材桌面：采用2060铝型材拼接而成。方便学生将工件在其上任意位置、任意方式地安装，而不局限于在给定的孔位上按给定的方式安装。</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培训资源包</w:t>
            </w:r>
          </w:p>
        </w:tc>
        <w:tc>
          <w:tcPr>
            <w:tcW w:w="6494" w:type="dxa"/>
            <w:vAlign w:val="center"/>
          </w:tcPr>
          <w:p>
            <w:pPr>
              <w:widowControl/>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至少包含以下项目：</w:t>
            </w:r>
          </w:p>
          <w:p>
            <w:pPr>
              <w:numPr>
                <w:ilvl w:val="0"/>
                <w:numId w:val="11"/>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设备使用说明书应有系统介绍使用说明、安全事项、设备维护、设备安装、应用软件的介绍。（提供设备配套使用说明书）</w:t>
            </w:r>
          </w:p>
          <w:p>
            <w:pPr>
              <w:widowControl/>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培训教材学材（提供设备配套经正规出版社出版的纸质版教材）3.培训课件（PPT）/ 习题库：</w:t>
            </w:r>
          </w:p>
          <w:p>
            <w:pPr>
              <w:widowControl/>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培训课件（PPT）/ 习题库中每工作单元的学习资源应至少包含：</w:t>
            </w:r>
          </w:p>
          <w:p>
            <w:pPr>
              <w:widowControl/>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任务1：机械构件的组装与调整；</w:t>
            </w:r>
          </w:p>
          <w:p>
            <w:pPr>
              <w:widowControl/>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任务2：电路与气路的连接与操作；</w:t>
            </w:r>
          </w:p>
          <w:p>
            <w:pPr>
              <w:widowControl/>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任务3：程序编写与调试；</w:t>
            </w:r>
          </w:p>
          <w:p>
            <w:pPr>
              <w:widowControl/>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任务4：系统优化与故障排除。</w:t>
            </w:r>
          </w:p>
          <w:p>
            <w:pPr>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4.器件手册（电子版）至少涵盖使用的主要元器件</w:t>
            </w:r>
          </w:p>
          <w:p>
            <w:pPr>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5.工作站程序实例至少包含以下项目</w:t>
            </w:r>
          </w:p>
          <w:p>
            <w:pPr>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《颗粒上料单元运行程序实例》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《加盖打盖单元运行程序实例》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《颗粒上料单元运行程序实例》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《检测分拣单元运行程序实例》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《6轴机器人单元运行程序实例》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《成品入仓单元运行程序实例》</w:t>
            </w:r>
          </w:p>
          <w:p>
            <w:pPr>
              <w:widowControl/>
              <w:numPr>
                <w:ilvl w:val="0"/>
                <w:numId w:val="12"/>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《机电一体化综合设备整机运行程序实例》</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竞赛资源包</w:t>
            </w:r>
          </w:p>
        </w:tc>
        <w:tc>
          <w:tcPr>
            <w:tcW w:w="6494" w:type="dxa"/>
            <w:vAlign w:val="center"/>
          </w:tcPr>
          <w:p>
            <w:pPr>
              <w:ind w:left="14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lang w:eastAsia="zh-CN"/>
              </w:rPr>
              <w:t>★</w:t>
            </w:r>
            <w:r>
              <w:rPr>
                <w:rFonts w:hint="eastAsia" w:asciiTheme="minorEastAsia" w:hAnsiTheme="minorEastAsia" w:eastAsiaTheme="minorEastAsia" w:cstheme="minorEastAsia"/>
                <w:sz w:val="22"/>
                <w:szCs w:val="22"/>
              </w:rPr>
              <w:t>竞赛资源至少包含赛项规程、赛题库、评分标准、资料清单等。（提供相关证明材料）</w:t>
            </w:r>
          </w:p>
          <w:p>
            <w:pPr>
              <w:widowControl/>
              <w:numPr>
                <w:ilvl w:val="0"/>
                <w:numId w:val="13"/>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2018年机电一体化项目国际邀请赛赛题库</w:t>
            </w:r>
          </w:p>
          <w:p>
            <w:pPr>
              <w:widowControl/>
              <w:numPr>
                <w:ilvl w:val="0"/>
                <w:numId w:val="13"/>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2018年机电一体化项目职业技能大赛(ABB)赛题库</w:t>
            </w:r>
          </w:p>
          <w:p>
            <w:pPr>
              <w:widowControl/>
              <w:numPr>
                <w:ilvl w:val="0"/>
                <w:numId w:val="13"/>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2018年机电一体化项目职业技能大赛(汇川)赛题库</w:t>
            </w:r>
          </w:p>
          <w:p>
            <w:pPr>
              <w:widowControl/>
              <w:numPr>
                <w:ilvl w:val="0"/>
                <w:numId w:val="13"/>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2018年机电一体化项目职业技能大赛(三菱)赛题库</w:t>
            </w:r>
          </w:p>
          <w:p>
            <w:pPr>
              <w:widowControl/>
              <w:numPr>
                <w:ilvl w:val="0"/>
                <w:numId w:val="13"/>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2018年机电一体化项目职业技能大赛样题赛题库</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仿真软件包</w:t>
            </w:r>
          </w:p>
        </w:tc>
        <w:tc>
          <w:tcPr>
            <w:tcW w:w="6494" w:type="dxa"/>
            <w:vAlign w:val="center"/>
          </w:tcPr>
          <w:p>
            <w:pPr>
              <w:widowControl/>
              <w:numPr>
                <w:ilvl w:val="0"/>
                <w:numId w:val="14"/>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数字孪生仿真系统</w:t>
            </w:r>
          </w:p>
          <w:p>
            <w:pPr>
              <w:widowControl/>
              <w:numPr>
                <w:ilvl w:val="0"/>
                <w:numId w:val="15"/>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功能：</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信息化虚拟仿真上位机，交互式软件接口实现与下位机通讯。采用软件建模及上位机界面设计，实现与下位机的通讯功能（USB、Wifi、以太网协议），实现上位机的虚拟仿真。</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将设备的PLC控制程序下载到真实PLC中，3D仿真模型和仿真数据驱动器取代实物设备受PLC程序控制并反馈相关的传感器信号。仿真模型接收数据后驱动3D模型运行，运行中机构对应的传感器等信息通过仿真驱动器IO输出端输出到PLC及自动化控制系统的输入端。</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仿真数据驱动器通过IO输入端采集送料模型、机械手搬运模型、物料传送分拣模型的输出控制信息，将输出控制信息通过USB通信传送给上位机仿真模型</w:t>
            </w:r>
          </w:p>
          <w:p>
            <w:pPr>
              <w:widowControl/>
              <w:numPr>
                <w:ilvl w:val="0"/>
                <w:numId w:val="15"/>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仿真软件模型包括：不低于以下配置</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颗粒上料单元自动化工作站，包括工作台，型材台面，上料筒2个颗粒推送气缸2个，双皮带分拣输送带1条，双工位旋转吸料机构1个，瓶子上料输送带1条，填装输送皮带1条，填装气动定位机构1个。</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盖拧盖单元自动化工作站，包括工作台，型材台面，加盖机构1个，拧盖机构1个，输送带1条，定位机构2个。</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检测分拣自动化工作站，包括工作台，型材台面，龙门检测机构1个，不合格品分拣机构1个，输送带1条，定位机构1个。</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机器人搬运自动化工作站，包括工作台，型材台面，6轴机器人1个，盒盖升降机构1个，盒底升降机构1个，包装工作台1个。</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立体仓库自动化工作站，包括工作台，型材台面，仓库构架1个，2轴垛机机构1个。</w:t>
            </w:r>
          </w:p>
          <w:p>
            <w:pPr>
              <w:widowControl/>
              <w:numPr>
                <w:ilvl w:val="0"/>
                <w:numId w:val="15"/>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仿真驱动器主机：不低于以下配置</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DC24V，≤200mA</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数字I/O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8路输入、8路输出均兼容PNP和NPN接线方式</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模拟I/O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2路输入4-20mA、2路输出4-20mA/0-10V</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状态指示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电源指示、I/O状态指示、通讯状态指示</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支持通讯接口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支持RS485、以太网、USB</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通讯波特率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115200</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嵌入式系统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内置μC/OS-III嵌入式系统</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控制芯片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ARM Cortex-M3</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尺寸</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180*98*50mm</w:t>
            </w:r>
          </w:p>
          <w:p>
            <w:pPr>
              <w:widowControl/>
              <w:numPr>
                <w:ilvl w:val="0"/>
                <w:numId w:val="15"/>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仿真驱动器扩展板：</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DC24V，≤300mA</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输入端口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caps/>
                <w:sz w:val="22"/>
                <w:szCs w:val="22"/>
              </w:rPr>
              <w:t>至少包含</w:t>
            </w:r>
            <w:r>
              <w:rPr>
                <w:rFonts w:hint="eastAsia" w:asciiTheme="minorEastAsia" w:hAnsiTheme="minorEastAsia" w:eastAsiaTheme="minorEastAsia" w:cstheme="minorEastAsia"/>
                <w:sz w:val="22"/>
                <w:szCs w:val="22"/>
              </w:rPr>
              <w:t>2路高速脉冲输入，16路开关量输入，兼容PNP和NPN接线方式</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输出端口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16路开关量输出，兼容PNP和NPN接线方式</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I/O扩展</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32路40Pin快速插头</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嵌入式系统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内置μC/OS-III嵌入式系统</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控制芯片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ARM Cortex-M3</w:t>
            </w:r>
          </w:p>
          <w:p>
            <w:pPr>
              <w:widowControl/>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尺寸</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200*110*60mm</w:t>
            </w:r>
          </w:p>
          <w:p>
            <w:pPr>
              <w:widowControl/>
              <w:numPr>
                <w:ilvl w:val="0"/>
                <w:numId w:val="14"/>
              </w:numPr>
              <w:adjustRightInd w:val="0"/>
              <w:snapToGrid w:val="0"/>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机电一体化综合实训设备拆装虚拟仿真软件</w:t>
            </w:r>
          </w:p>
          <w:p>
            <w:pPr>
              <w:widowControl/>
              <w:adjustRightInd w:val="0"/>
              <w:snapToGrid w:val="0"/>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采用三维虚拟仿真技术,在计算机上构建近乎真实的设备拆装过程，可以使学生对设备主要的结构、工作原理、拆装与检修技术获得更直观、系统性的学习。可提高了学生学习的主动性和积极性。</w:t>
            </w:r>
          </w:p>
          <w:p>
            <w:pPr>
              <w:widowControl/>
              <w:spacing w:line="240" w:lineRule="auto"/>
              <w:ind w:firstLine="0" w:firstLineChars="0"/>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功能：软件提供设备拆装演示、学员拆装模式。本软件构建并规划拆装的主要操作步骤和路径,严格按照操作规程实施设备的操作,实现交互式的虚拟拆装仿真,该实训可以使学生准确直观地了解设备的拆装顺序、拆装工艺,以及加深学生对设备内部结构和工作原理的理解。</w:t>
            </w:r>
          </w:p>
          <w:p>
            <w:pPr>
              <w:widowControl/>
              <w:numPr>
                <w:ilvl w:val="0"/>
                <w:numId w:val="16"/>
              </w:num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拆装内容至少包含以下内容：</w:t>
            </w:r>
          </w:p>
          <w:p>
            <w:pPr>
              <w:numPr>
                <w:ilvl w:val="0"/>
                <w:numId w:val="17"/>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颗粒上料单元虚拟拆装</w:t>
            </w:r>
          </w:p>
          <w:p>
            <w:pPr>
              <w:numPr>
                <w:ilvl w:val="0"/>
                <w:numId w:val="17"/>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加盖拧盖单元虚拟拆装</w:t>
            </w:r>
          </w:p>
          <w:p>
            <w:pPr>
              <w:numPr>
                <w:ilvl w:val="0"/>
                <w:numId w:val="17"/>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检测分拣单元虚拟拆装</w:t>
            </w:r>
          </w:p>
          <w:p>
            <w:pPr>
              <w:numPr>
                <w:ilvl w:val="0"/>
                <w:numId w:val="17"/>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6轴机器人单元虚拟拆装</w:t>
            </w:r>
          </w:p>
          <w:p>
            <w:pPr>
              <w:numPr>
                <w:ilvl w:val="0"/>
                <w:numId w:val="17"/>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成品入仓单元虚拟拆装</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电源盒模块</w:t>
            </w:r>
          </w:p>
        </w:tc>
        <w:tc>
          <w:tcPr>
            <w:tcW w:w="6494" w:type="dxa"/>
            <w:vAlign w:val="center"/>
          </w:tcPr>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1、可同时满足5个单元设备的供电，至少预留备用电源1组， 配置信号指示灯、快速连接接口；</w:t>
            </w:r>
          </w:p>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2、电源输出电压：AC220V；</w:t>
            </w:r>
          </w:p>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3、安全保护：具有漏电保护、过流保护等用电安全保护功能；</w:t>
            </w:r>
          </w:p>
          <w:p>
            <w:pPr>
              <w:spacing w:line="240" w:lineRule="atLeast"/>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aps/>
                <w:sz w:val="22"/>
                <w:szCs w:val="22"/>
              </w:rPr>
              <w:t>4、电源盒壳体应当坚固且密封。</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空气压缩机</w:t>
            </w:r>
          </w:p>
        </w:tc>
        <w:tc>
          <w:tcPr>
            <w:tcW w:w="6494" w:type="dxa"/>
            <w:vAlign w:val="center"/>
          </w:tcPr>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1、输出功率≥350W；</w:t>
            </w:r>
          </w:p>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2、工作压力≥0.6mpa；</w:t>
            </w:r>
          </w:p>
          <w:p>
            <w:pPr>
              <w:spacing w:line="240" w:lineRule="atLeast"/>
              <w:jc w:val="left"/>
              <w:rPr>
                <w:rFonts w:asciiTheme="minorEastAsia" w:hAnsiTheme="minorEastAsia" w:eastAsiaTheme="minorEastAsia" w:cstheme="minorEastAsia"/>
                <w:caps/>
                <w:sz w:val="22"/>
                <w:szCs w:val="22"/>
              </w:rPr>
            </w:pPr>
            <w:r>
              <w:rPr>
                <w:rFonts w:hint="eastAsia" w:asciiTheme="minorEastAsia" w:hAnsiTheme="minorEastAsia" w:eastAsiaTheme="minorEastAsia" w:cstheme="minorEastAsia"/>
                <w:caps/>
                <w:sz w:val="22"/>
                <w:szCs w:val="22"/>
              </w:rPr>
              <w:t>3、排气量≥40L/min；</w:t>
            </w:r>
          </w:p>
          <w:p>
            <w:pPr>
              <w:spacing w:line="240" w:lineRule="atLeast"/>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aps/>
                <w:sz w:val="22"/>
                <w:szCs w:val="22"/>
              </w:rPr>
              <w:t>4、储气罐容积≥12L。</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电脑桌</w:t>
            </w:r>
          </w:p>
        </w:tc>
        <w:tc>
          <w:tcPr>
            <w:tcW w:w="6494" w:type="dxa"/>
            <w:vAlign w:val="center"/>
          </w:tcPr>
          <w:p>
            <w:pPr>
              <w:numPr>
                <w:ilvl w:val="0"/>
                <w:numId w:val="18"/>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功能：单工位设计。 </w:t>
            </w:r>
          </w:p>
          <w:p>
            <w:pPr>
              <w:numPr>
                <w:ilvl w:val="0"/>
                <w:numId w:val="18"/>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尺寸：</w:t>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L600mm×W700mm×H780mm</w:t>
            </w:r>
          </w:p>
          <w:p>
            <w:pPr>
              <w:numPr>
                <w:ilvl w:val="0"/>
                <w:numId w:val="18"/>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桌身：桌身采用Q235冷轧钢板折弯焊接而成，桌体底采用带刹车万向轮。</w:t>
            </w:r>
          </w:p>
          <w:p>
            <w:pPr>
              <w:numPr>
                <w:ilvl w:val="0"/>
                <w:numId w:val="18"/>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台面：</w:t>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25mm厚高密度中纤板外贴防火板,PVC截面封边，桌边鸭嘴型设计，台面耐磨、耐热、耐污易清洁。</w:t>
            </w:r>
          </w:p>
          <w:p>
            <w:pPr>
              <w:numPr>
                <w:ilvl w:val="0"/>
                <w:numId w:val="18"/>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数量：2个</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jc w:val="right"/>
              <w:rPr>
                <w:rFonts w:asciiTheme="minorEastAsia" w:hAnsiTheme="minorEastAsia" w:eastAsiaTheme="minorEastAsia" w:cstheme="minorEastAsia"/>
                <w:sz w:val="22"/>
                <w:szCs w:val="22"/>
              </w:rPr>
            </w:pPr>
          </w:p>
        </w:tc>
        <w:tc>
          <w:tcPr>
            <w:tcW w:w="731" w:type="dxa"/>
            <w:vAlign w:val="center"/>
          </w:tcPr>
          <w:p>
            <w:pPr>
              <w:numPr>
                <w:ilvl w:val="0"/>
                <w:numId w:val="9"/>
              </w:numPr>
              <w:jc w:val="right"/>
              <w:rPr>
                <w:rFonts w:asciiTheme="minorEastAsia" w:hAnsiTheme="minorEastAsia" w:eastAsiaTheme="minorEastAsia" w:cstheme="minorEastAsia"/>
                <w:sz w:val="22"/>
                <w:szCs w:val="22"/>
              </w:rPr>
            </w:pPr>
          </w:p>
        </w:tc>
        <w:tc>
          <w:tcPr>
            <w:tcW w:w="1538" w:type="dxa"/>
            <w:vAlign w:val="center"/>
          </w:tcPr>
          <w:p>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装配桌</w:t>
            </w:r>
          </w:p>
        </w:tc>
        <w:tc>
          <w:tcPr>
            <w:tcW w:w="6494" w:type="dxa"/>
            <w:vAlign w:val="center"/>
          </w:tcPr>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由桌身、工具柜、台面组成，用于电气及机械结构的装配平台。 </w:t>
            </w:r>
          </w:p>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尺寸：L1500mm×W700mm×H780mm</w:t>
            </w:r>
          </w:p>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桌身：采用冷轧钢板折弯焊接而成，喷塑后组装连接，装配桌预设电源插座扩展孔，依据用途可加装电源插座。整个装配桌可随意拆装，方便运输安装。</w:t>
            </w:r>
          </w:p>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工具柜：采用冷轧钢板折弯焊接而成，工具柜有多个抽屉，可储藏工具，放置于装配桌底部一侧。</w:t>
            </w:r>
          </w:p>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台面：</w:t>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sz w:val="22"/>
                <w:szCs w:val="22"/>
              </w:rPr>
              <w:t>25mm厚高密度中纤板外贴防火板,PVC截面封边，台面耐磨、耐热、耐污易清洁。</w:t>
            </w:r>
          </w:p>
          <w:p>
            <w:pPr>
              <w:numPr>
                <w:ilvl w:val="0"/>
                <w:numId w:val="19"/>
              </w:num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数量：2个</w:t>
            </w:r>
          </w:p>
        </w:tc>
        <w:tc>
          <w:tcPr>
            <w:tcW w:w="876" w:type="dxa"/>
            <w:vMerge w:val="continue"/>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snapToGrid w:val="0"/>
              <w:contextualSpacing/>
              <w:jc w:val="center"/>
              <w:rPr>
                <w:rFonts w:hint="eastAsia" w:asciiTheme="minorEastAsia" w:hAnsiTheme="minorEastAsia" w:eastAsiaTheme="minorEastAsia" w:cstheme="minorEastAsia"/>
                <w:sz w:val="22"/>
                <w:szCs w:val="22"/>
                <w:lang w:val="en-US" w:eastAsia="zh-CN"/>
              </w:rPr>
            </w:pPr>
          </w:p>
        </w:tc>
        <w:tc>
          <w:tcPr>
            <w:tcW w:w="731" w:type="dxa"/>
            <w:vAlign w:val="center"/>
          </w:tcPr>
          <w:p>
            <w:pPr>
              <w:snapToGrid w:val="0"/>
              <w:contextualSpacing/>
              <w:jc w:val="center"/>
              <w:rPr>
                <w:rFonts w:hint="default" w:asciiTheme="minorEastAsia" w:hAnsiTheme="minorEastAsia" w:eastAsiaTheme="minorEastAsia" w:cstheme="minorEastAsia"/>
                <w:sz w:val="22"/>
                <w:szCs w:val="22"/>
                <w:lang w:val="en-US" w:eastAsia="zh-CN"/>
              </w:rPr>
            </w:pPr>
          </w:p>
        </w:tc>
        <w:tc>
          <w:tcPr>
            <w:tcW w:w="1538" w:type="dxa"/>
            <w:vAlign w:val="center"/>
          </w:tcPr>
          <w:p>
            <w:pPr>
              <w:snapToGrid w:val="0"/>
              <w:contextualSpacing/>
              <w:rPr>
                <w:rFonts w:asciiTheme="minorEastAsia" w:hAnsiTheme="minorEastAsia" w:eastAsiaTheme="minorEastAsia" w:cstheme="minorEastAsia"/>
                <w:sz w:val="22"/>
                <w:szCs w:val="22"/>
              </w:rPr>
            </w:pPr>
          </w:p>
        </w:tc>
        <w:tc>
          <w:tcPr>
            <w:tcW w:w="6494" w:type="dxa"/>
            <w:vAlign w:val="center"/>
          </w:tcPr>
          <w:p>
            <w:pPr>
              <w:rPr>
                <w:rFonts w:asciiTheme="minorEastAsia" w:hAnsiTheme="minorEastAsia" w:eastAsiaTheme="minorEastAsia" w:cstheme="minorEastAsia"/>
                <w:sz w:val="22"/>
                <w:szCs w:val="22"/>
              </w:rPr>
            </w:pPr>
          </w:p>
        </w:tc>
        <w:tc>
          <w:tcPr>
            <w:tcW w:w="876" w:type="dxa"/>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Merge w:val="continue"/>
            <w:vAlign w:val="center"/>
          </w:tcPr>
          <w:p>
            <w:pPr>
              <w:snapToGrid w:val="0"/>
              <w:contextualSpacing/>
              <w:jc w:val="center"/>
              <w:rPr>
                <w:rFonts w:hint="eastAsia" w:asciiTheme="minorEastAsia" w:hAnsiTheme="minorEastAsia" w:eastAsiaTheme="minorEastAsia" w:cstheme="minorEastAsia"/>
                <w:sz w:val="22"/>
                <w:szCs w:val="22"/>
                <w:lang w:val="en-US" w:eastAsia="zh-CN"/>
              </w:rPr>
            </w:pPr>
          </w:p>
        </w:tc>
        <w:tc>
          <w:tcPr>
            <w:tcW w:w="731" w:type="dxa"/>
            <w:vAlign w:val="center"/>
          </w:tcPr>
          <w:p>
            <w:pPr>
              <w:snapToGrid w:val="0"/>
              <w:contextualSpacing/>
              <w:jc w:val="center"/>
              <w:rPr>
                <w:rFonts w:hint="default" w:asciiTheme="minorEastAsia" w:hAnsiTheme="minorEastAsia" w:eastAsiaTheme="minorEastAsia" w:cstheme="minorEastAsia"/>
                <w:sz w:val="22"/>
                <w:szCs w:val="22"/>
                <w:lang w:val="en-US" w:eastAsia="zh-CN"/>
              </w:rPr>
            </w:pPr>
          </w:p>
        </w:tc>
        <w:tc>
          <w:tcPr>
            <w:tcW w:w="1538" w:type="dxa"/>
            <w:vAlign w:val="center"/>
          </w:tcPr>
          <w:p>
            <w:pPr>
              <w:snapToGrid w:val="0"/>
              <w:contextualSpacing/>
              <w:rPr>
                <w:rFonts w:asciiTheme="minorEastAsia" w:hAnsiTheme="minorEastAsia" w:eastAsiaTheme="minorEastAsia" w:cstheme="minorEastAsia"/>
                <w:sz w:val="22"/>
                <w:szCs w:val="22"/>
              </w:rPr>
            </w:pPr>
          </w:p>
        </w:tc>
        <w:tc>
          <w:tcPr>
            <w:tcW w:w="6494" w:type="dxa"/>
            <w:vAlign w:val="center"/>
          </w:tcPr>
          <w:p>
            <w:pPr>
              <w:rPr>
                <w:rFonts w:asciiTheme="minorEastAsia" w:hAnsiTheme="minorEastAsia" w:eastAsiaTheme="minorEastAsia" w:cstheme="minorEastAsia"/>
                <w:sz w:val="22"/>
                <w:szCs w:val="22"/>
              </w:rPr>
            </w:pPr>
          </w:p>
        </w:tc>
        <w:tc>
          <w:tcPr>
            <w:tcW w:w="876" w:type="dxa"/>
            <w:vAlign w:val="center"/>
          </w:tcPr>
          <w:p>
            <w:pPr>
              <w:jc w:val="left"/>
              <w:rPr>
                <w:rFonts w:asciiTheme="minorEastAsia" w:hAnsiTheme="minorEastAsia" w:eastAsiaTheme="minorEastAsia" w:cs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Align w:val="center"/>
          </w:tcPr>
          <w:p>
            <w:pPr>
              <w:snapToGrid w:val="0"/>
              <w:contextualSpacing/>
              <w:jc w:val="center"/>
              <w:rPr>
                <w:rFonts w:hint="eastAsia" w:asciiTheme="minorEastAsia" w:hAnsiTheme="minorEastAsia" w:eastAsiaTheme="minorEastAsia" w:cstheme="minorEastAsia"/>
                <w:sz w:val="22"/>
                <w:szCs w:val="22"/>
                <w:lang w:val="en-US" w:eastAsia="zh-CN"/>
              </w:rPr>
            </w:pPr>
          </w:p>
        </w:tc>
        <w:tc>
          <w:tcPr>
            <w:tcW w:w="731" w:type="dxa"/>
            <w:vAlign w:val="center"/>
          </w:tcPr>
          <w:p>
            <w:pPr>
              <w:snapToGrid w:val="0"/>
              <w:contextualSpacing/>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538" w:type="dxa"/>
            <w:vAlign w:val="center"/>
          </w:tcPr>
          <w:p>
            <w:pPr>
              <w:snapToGrid w:val="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多媒体教学会议一体机</w:t>
            </w:r>
          </w:p>
          <w:p>
            <w:pPr>
              <w:snapToGrid w:val="0"/>
              <w:contextualSpacing/>
              <w:rPr>
                <w:rFonts w:hint="eastAsia" w:asciiTheme="minorEastAsia" w:hAnsiTheme="minorEastAsia" w:eastAsiaTheme="minorEastAsia" w:cstheme="minorEastAsia"/>
                <w:kern w:val="0"/>
                <w:sz w:val="22"/>
                <w:szCs w:val="22"/>
              </w:rPr>
            </w:pPr>
          </w:p>
        </w:tc>
        <w:tc>
          <w:tcPr>
            <w:tcW w:w="6494" w:type="dxa"/>
            <w:vAlign w:val="center"/>
          </w:tcPr>
          <w:p>
            <w:pPr>
              <w:snapToGrid w:val="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多媒体教学会议一体机不低于以下配置</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，屏：</w:t>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kern w:val="0"/>
                <w:sz w:val="22"/>
                <w:szCs w:val="22"/>
              </w:rPr>
              <w:t>86英寸，支持光学：</w:t>
            </w:r>
            <w:r>
              <w:rPr>
                <w:rFonts w:hint="eastAsia" w:asciiTheme="minorEastAsia" w:hAnsiTheme="minorEastAsia" w:eastAsiaTheme="minorEastAsia" w:cstheme="minorEastAsia"/>
                <w:caps/>
                <w:sz w:val="22"/>
                <w:szCs w:val="22"/>
              </w:rPr>
              <w:t>≥</w:t>
            </w:r>
            <w:r>
              <w:rPr>
                <w:rFonts w:hint="eastAsia" w:asciiTheme="minorEastAsia" w:hAnsiTheme="minorEastAsia" w:eastAsiaTheme="minorEastAsia" w:cstheme="minorEastAsia"/>
                <w:kern w:val="0"/>
                <w:sz w:val="22"/>
                <w:szCs w:val="22"/>
              </w:rPr>
              <w:t>10点触摸，支持无线WIFI，亮度：400cd/m2，可视角度：178°，屏幕比例：16:9 ，对比度：3000:1，内置计算机：CPU Inteli5，内存 4GB ，内置存储器  SSD 128GB，配备交互白板书写软件及移动支架。</w:t>
            </w:r>
          </w:p>
        </w:tc>
        <w:tc>
          <w:tcPr>
            <w:tcW w:w="876" w:type="dxa"/>
            <w:vAlign w:val="center"/>
          </w:tcPr>
          <w:p>
            <w:pPr>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731" w:type="dxa"/>
            <w:vAlign w:val="center"/>
          </w:tcPr>
          <w:p>
            <w:pPr>
              <w:snapToGrid w:val="0"/>
              <w:contextualSpacing/>
              <w:jc w:val="center"/>
              <w:rPr>
                <w:rFonts w:hint="eastAsia" w:asciiTheme="minorEastAsia" w:hAnsiTheme="minorEastAsia" w:eastAsiaTheme="minorEastAsia" w:cstheme="minorEastAsia"/>
                <w:sz w:val="22"/>
                <w:szCs w:val="22"/>
                <w:lang w:val="en-US" w:eastAsia="zh-CN"/>
              </w:rPr>
            </w:pPr>
          </w:p>
        </w:tc>
        <w:tc>
          <w:tcPr>
            <w:tcW w:w="731" w:type="dxa"/>
            <w:vAlign w:val="center"/>
          </w:tcPr>
          <w:p>
            <w:pPr>
              <w:snapToGrid w:val="0"/>
              <w:contextualSpacing/>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538" w:type="dxa"/>
            <w:vAlign w:val="center"/>
          </w:tcPr>
          <w:p>
            <w:pPr>
              <w:snapToGrid w:val="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空调</w:t>
            </w:r>
          </w:p>
        </w:tc>
        <w:tc>
          <w:tcPr>
            <w:tcW w:w="6494" w:type="dxa"/>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立式空调，3P变频冷暖空调，能效</w:t>
            </w:r>
            <w:r>
              <w:rPr>
                <w:rFonts w:hint="eastAsia" w:asciiTheme="minorEastAsia" w:hAnsiTheme="minorEastAsia" w:eastAsiaTheme="minorEastAsia" w:cstheme="minorEastAsia"/>
                <w:kern w:val="0"/>
                <w:sz w:val="22"/>
                <w:szCs w:val="22"/>
              </w:rPr>
              <w:t>等级：不低于3 级</w:t>
            </w:r>
          </w:p>
        </w:tc>
        <w:tc>
          <w:tcPr>
            <w:tcW w:w="876" w:type="dxa"/>
            <w:vAlign w:val="center"/>
          </w:tcPr>
          <w:p>
            <w:pPr>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5台</w:t>
            </w:r>
          </w:p>
        </w:tc>
      </w:tr>
    </w:tbl>
    <w:p>
      <w:r>
        <w:br w:type="page"/>
      </w:r>
    </w:p>
    <w:p>
      <w:pPr>
        <w:pStyle w:val="2"/>
      </w:pPr>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4664"/>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87" w:type="dxa"/>
            <w:vAlign w:val="center"/>
          </w:tcPr>
          <w:p>
            <w:pPr>
              <w:rPr>
                <w:rFonts w:ascii="宋体" w:hAnsi="宋体" w:cs="宋体"/>
                <w:sz w:val="24"/>
              </w:rPr>
            </w:pPr>
            <w:r>
              <w:rPr>
                <w:rFonts w:hint="eastAsia" w:ascii="宋体" w:hAnsi="宋体" w:cs="宋体"/>
                <w:sz w:val="24"/>
              </w:rPr>
              <w:t>序号</w:t>
            </w:r>
          </w:p>
        </w:tc>
        <w:tc>
          <w:tcPr>
            <w:tcW w:w="957" w:type="dxa"/>
            <w:vAlign w:val="center"/>
          </w:tcPr>
          <w:p>
            <w:pPr>
              <w:jc w:val="center"/>
              <w:rPr>
                <w:rFonts w:ascii="宋体" w:hAnsi="宋体" w:cs="宋体"/>
                <w:sz w:val="24"/>
              </w:rPr>
            </w:pPr>
            <w:r>
              <w:rPr>
                <w:rFonts w:hint="eastAsia" w:ascii="宋体" w:hAnsi="宋体" w:cs="宋体"/>
                <w:sz w:val="24"/>
              </w:rPr>
              <w:t>评分因素及权重</w:t>
            </w:r>
          </w:p>
        </w:tc>
        <w:tc>
          <w:tcPr>
            <w:tcW w:w="765" w:type="dxa"/>
            <w:vAlign w:val="center"/>
          </w:tcPr>
          <w:p>
            <w:pPr>
              <w:jc w:val="center"/>
              <w:rPr>
                <w:rFonts w:ascii="宋体" w:hAnsi="宋体" w:cs="宋体"/>
                <w:sz w:val="24"/>
              </w:rPr>
            </w:pPr>
            <w:r>
              <w:rPr>
                <w:rFonts w:hint="eastAsia" w:ascii="宋体" w:hAnsi="宋体" w:cs="宋体"/>
                <w:sz w:val="24"/>
              </w:rPr>
              <w:t>分值</w:t>
            </w:r>
          </w:p>
        </w:tc>
        <w:tc>
          <w:tcPr>
            <w:tcW w:w="4664" w:type="dxa"/>
            <w:vAlign w:val="center"/>
          </w:tcPr>
          <w:p>
            <w:pPr>
              <w:jc w:val="center"/>
              <w:rPr>
                <w:rFonts w:ascii="宋体" w:hAnsi="宋体" w:cs="宋体"/>
                <w:sz w:val="24"/>
              </w:rPr>
            </w:pPr>
            <w:r>
              <w:rPr>
                <w:rFonts w:hint="eastAsia" w:ascii="宋体" w:hAnsi="宋体" w:cs="宋体"/>
                <w:sz w:val="24"/>
              </w:rPr>
              <w:t>评分标准</w:t>
            </w:r>
          </w:p>
        </w:tc>
        <w:tc>
          <w:tcPr>
            <w:tcW w:w="1467"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7" w:type="dxa"/>
            <w:vAlign w:val="center"/>
          </w:tcPr>
          <w:p>
            <w:pPr>
              <w:rPr>
                <w:rFonts w:ascii="宋体" w:hAnsi="宋体" w:cs="宋体"/>
                <w:sz w:val="24"/>
              </w:rPr>
            </w:pPr>
            <w:r>
              <w:rPr>
                <w:rFonts w:hint="eastAsia" w:ascii="宋体" w:hAnsi="宋体" w:cs="宋体"/>
                <w:sz w:val="24"/>
              </w:rPr>
              <w:t>1</w:t>
            </w:r>
          </w:p>
        </w:tc>
        <w:tc>
          <w:tcPr>
            <w:tcW w:w="957" w:type="dxa"/>
            <w:vAlign w:val="center"/>
          </w:tcPr>
          <w:p>
            <w:pPr>
              <w:jc w:val="center"/>
              <w:rPr>
                <w:rFonts w:ascii="宋体" w:hAnsi="宋体" w:cs="宋体"/>
                <w:sz w:val="24"/>
              </w:rPr>
            </w:pPr>
            <w:r>
              <w:rPr>
                <w:rFonts w:hint="eastAsia" w:ascii="宋体" w:hAnsi="宋体" w:cs="宋体"/>
                <w:sz w:val="24"/>
              </w:rPr>
              <w:t>价格40%</w:t>
            </w:r>
          </w:p>
        </w:tc>
        <w:tc>
          <w:tcPr>
            <w:tcW w:w="765" w:type="dxa"/>
            <w:vAlign w:val="center"/>
          </w:tcPr>
          <w:p>
            <w:pPr>
              <w:jc w:val="center"/>
              <w:rPr>
                <w:rFonts w:ascii="宋体" w:hAnsi="宋体" w:cs="宋体"/>
                <w:sz w:val="24"/>
              </w:rPr>
            </w:pPr>
            <w:r>
              <w:rPr>
                <w:rFonts w:hint="eastAsia" w:ascii="宋体" w:hAnsi="宋体" w:cs="宋体"/>
                <w:sz w:val="24"/>
              </w:rPr>
              <w:t>40</w:t>
            </w:r>
          </w:p>
        </w:tc>
        <w:tc>
          <w:tcPr>
            <w:tcW w:w="4664" w:type="dxa"/>
            <w:vAlign w:val="center"/>
          </w:tcPr>
          <w:p>
            <w:pPr>
              <w:rPr>
                <w:rFonts w:ascii="宋体" w:hAnsi="宋体" w:cs="宋体"/>
                <w:sz w:val="24"/>
              </w:rPr>
            </w:pPr>
            <w:r>
              <w:rPr>
                <w:rFonts w:hint="eastAsia" w:ascii="宋体" w:hAnsi="宋体" w:cs="宋体"/>
                <w:sz w:val="24"/>
              </w:rPr>
              <w:t>最低有效报价得40分。以本次最低有效投标报价为基准价，投标报价得分=(基准价÷投标报价)×权值×100。</w:t>
            </w:r>
          </w:p>
        </w:tc>
        <w:tc>
          <w:tcPr>
            <w:tcW w:w="1467" w:type="dxa"/>
          </w:tcPr>
          <w:p>
            <w:pPr>
              <w:ind w:firstLine="240" w:firstLineChars="100"/>
              <w:rPr>
                <w:rFonts w:ascii="宋体" w:hAnsi="宋体" w:cs="宋体"/>
                <w:sz w:val="24"/>
              </w:rPr>
            </w:pPr>
            <w:r>
              <w:rPr>
                <w:rFonts w:hint="eastAsia" w:ascii="宋体" w:hAnsi="宋体" w:cs="宋体"/>
                <w:sz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87" w:type="dxa"/>
            <w:vAlign w:val="center"/>
          </w:tcPr>
          <w:p>
            <w:pPr>
              <w:rPr>
                <w:rFonts w:ascii="宋体" w:hAnsi="宋体" w:cs="宋体"/>
                <w:sz w:val="24"/>
              </w:rPr>
            </w:pPr>
            <w:r>
              <w:rPr>
                <w:rFonts w:hint="eastAsia" w:ascii="宋体" w:hAnsi="宋体" w:cs="宋体"/>
                <w:sz w:val="24"/>
              </w:rPr>
              <w:t>2</w:t>
            </w:r>
          </w:p>
        </w:tc>
        <w:tc>
          <w:tcPr>
            <w:tcW w:w="957" w:type="dxa"/>
            <w:vAlign w:val="center"/>
          </w:tcPr>
          <w:p>
            <w:pPr>
              <w:jc w:val="center"/>
              <w:rPr>
                <w:rFonts w:ascii="宋体" w:hAnsi="宋体" w:cs="宋体"/>
                <w:sz w:val="24"/>
              </w:rPr>
            </w:pPr>
            <w:r>
              <w:rPr>
                <w:rFonts w:hint="eastAsia" w:ascii="宋体" w:hAnsi="宋体" w:cs="宋体"/>
                <w:sz w:val="24"/>
              </w:rPr>
              <w:t>技术指标及配置35%</w:t>
            </w:r>
          </w:p>
        </w:tc>
        <w:tc>
          <w:tcPr>
            <w:tcW w:w="765" w:type="dxa"/>
            <w:vAlign w:val="center"/>
          </w:tcPr>
          <w:p>
            <w:pPr>
              <w:jc w:val="center"/>
              <w:rPr>
                <w:rFonts w:ascii="宋体" w:hAnsi="宋体" w:cs="宋体"/>
                <w:sz w:val="24"/>
              </w:rPr>
            </w:pPr>
            <w:r>
              <w:rPr>
                <w:rFonts w:hint="eastAsia" w:ascii="宋体" w:hAnsi="宋体" w:cs="宋体"/>
                <w:sz w:val="24"/>
              </w:rPr>
              <w:t>35</w:t>
            </w:r>
          </w:p>
        </w:tc>
        <w:tc>
          <w:tcPr>
            <w:tcW w:w="4664" w:type="dxa"/>
            <w:vAlign w:val="center"/>
          </w:tcPr>
          <w:p>
            <w:pPr>
              <w:rPr>
                <w:rFonts w:hint="eastAsia"/>
                <w:lang w:val="ja-JP"/>
              </w:rPr>
            </w:pPr>
            <w:r>
              <w:rPr>
                <w:rFonts w:hint="eastAsia"/>
                <w:lang w:val="en-US" w:eastAsia="zh-CN"/>
              </w:rPr>
              <w:t>1.</w:t>
            </w:r>
            <w:r>
              <w:rPr>
                <w:rFonts w:hint="eastAsia"/>
                <w:lang w:val="ja-JP"/>
              </w:rPr>
              <w:t>基本分（</w:t>
            </w:r>
            <w:r>
              <w:rPr>
                <w:rFonts w:hint="eastAsia"/>
                <w:lang w:val="en-US" w:eastAsia="zh-CN"/>
              </w:rPr>
              <w:t>19</w:t>
            </w:r>
            <w:r>
              <w:rPr>
                <w:rFonts w:hint="eastAsia"/>
                <w:lang w:val="ja-JP"/>
              </w:rPr>
              <w:t>分）：依据投标文件内容以及技术条款偏离表等对招标文件所要求的各项指标响应程度进行评审，投标产品的技术指标和性能完全满足招标文件要求的计35分，每一条非</w:t>
            </w:r>
            <w:r>
              <w:rPr>
                <w:rFonts w:hint="eastAsia"/>
                <w:lang w:val="zh-CN"/>
              </w:rPr>
              <w:t>“</w:t>
            </w:r>
            <w:r>
              <w:rPr>
                <w:rFonts w:hint="eastAsia"/>
                <w:lang w:val="ja-JP" w:eastAsia="zh-CN"/>
              </w:rPr>
              <w:t>★</w:t>
            </w:r>
            <w:r>
              <w:rPr>
                <w:rFonts w:hint="eastAsia"/>
                <w:lang w:val="zh-CN"/>
              </w:rPr>
              <w:t>”参数</w:t>
            </w:r>
            <w:r>
              <w:rPr>
                <w:rFonts w:hint="eastAsia"/>
                <w:lang w:val="ja-JP"/>
              </w:rPr>
              <w:t>负偏离扣0.</w:t>
            </w:r>
            <w:r>
              <w:rPr>
                <w:rFonts w:hint="eastAsia"/>
                <w:lang w:val="en-US" w:eastAsia="zh-CN"/>
              </w:rPr>
              <w:t>3</w:t>
            </w:r>
            <w:r>
              <w:rPr>
                <w:rFonts w:hint="eastAsia"/>
                <w:lang w:val="ja-JP"/>
              </w:rPr>
              <w:t>分，每一条</w:t>
            </w:r>
            <w:r>
              <w:rPr>
                <w:rFonts w:hint="eastAsia"/>
                <w:lang w:val="zh-CN"/>
              </w:rPr>
              <w:t>“</w:t>
            </w:r>
            <w:r>
              <w:rPr>
                <w:rFonts w:hint="eastAsia"/>
                <w:lang w:val="ja-JP" w:eastAsia="zh-CN"/>
              </w:rPr>
              <w:t>★</w:t>
            </w:r>
            <w:r>
              <w:rPr>
                <w:rFonts w:hint="eastAsia"/>
                <w:lang w:val="zh-CN"/>
              </w:rPr>
              <w:t>”参数</w:t>
            </w:r>
            <w:r>
              <w:rPr>
                <w:rFonts w:hint="eastAsia"/>
                <w:lang w:val="ja-JP"/>
              </w:rPr>
              <w:t>负偏离扣2分，扣完为止。</w:t>
            </w:r>
          </w:p>
          <w:p>
            <w:pPr>
              <w:spacing w:line="240" w:lineRule="auto"/>
              <w:ind w:firstLine="480"/>
              <w:rPr>
                <w:rFonts w:hint="eastAsia"/>
                <w:lang w:val="ja-JP"/>
              </w:rPr>
            </w:pPr>
            <w:r>
              <w:rPr>
                <w:rFonts w:hint="eastAsia"/>
                <w:lang w:val="en-US" w:eastAsia="zh-CN"/>
              </w:rPr>
              <w:t>2.</w:t>
            </w:r>
            <w:r>
              <w:rPr>
                <w:rFonts w:hint="eastAsia"/>
                <w:lang w:val="ja-JP"/>
              </w:rPr>
              <w:t>演示(1</w:t>
            </w:r>
            <w:r>
              <w:rPr>
                <w:rFonts w:hint="eastAsia"/>
                <w:lang w:val="en-US" w:eastAsia="zh-CN"/>
              </w:rPr>
              <w:t>6</w:t>
            </w:r>
            <w:r>
              <w:rPr>
                <w:rFonts w:hint="eastAsia"/>
                <w:lang w:val="ja-JP"/>
              </w:rPr>
              <w:t>分）</w:t>
            </w:r>
          </w:p>
          <w:p>
            <w:pPr>
              <w:rPr>
                <w:rFonts w:hint="eastAsia"/>
                <w:lang w:val="ja-JP"/>
              </w:rPr>
            </w:pPr>
            <w:r>
              <w:rPr>
                <w:rFonts w:hint="eastAsia"/>
                <w:lang w:val="ja-JP"/>
              </w:rPr>
              <w:t>每成功演示一项功能得</w:t>
            </w:r>
            <w:r>
              <w:rPr>
                <w:rFonts w:hint="eastAsia"/>
                <w:lang w:val="en-US" w:eastAsia="zh-CN"/>
              </w:rPr>
              <w:t>2</w:t>
            </w:r>
            <w:r>
              <w:rPr>
                <w:rFonts w:hint="eastAsia"/>
                <w:lang w:val="ja-JP"/>
              </w:rPr>
              <w:t>分，最多得</w:t>
            </w:r>
            <w:r>
              <w:rPr>
                <w:rFonts w:hint="eastAsia"/>
                <w:lang w:val="en-US" w:eastAsia="zh-CN"/>
              </w:rPr>
              <w:t>16</w:t>
            </w:r>
            <w:r>
              <w:rPr>
                <w:rFonts w:hint="eastAsia"/>
                <w:lang w:val="ja-JP"/>
              </w:rPr>
              <w:t>分。（不限于实体环境、视频、PPT，如采用视频、PPT等非实体环境演示，每项扣</w:t>
            </w:r>
            <w:r>
              <w:rPr>
                <w:rFonts w:hint="eastAsia"/>
                <w:lang w:val="en-US" w:eastAsia="zh-CN"/>
              </w:rPr>
              <w:t>1</w:t>
            </w:r>
            <w:r>
              <w:rPr>
                <w:rFonts w:hint="eastAsia"/>
                <w:lang w:val="ja-JP"/>
              </w:rPr>
              <w:t>分），不演示将被视为无效响应。</w:t>
            </w:r>
          </w:p>
          <w:p>
            <w:pPr>
              <w:pStyle w:val="2"/>
              <w:rPr>
                <w:rFonts w:hint="eastAsia"/>
                <w:lang w:val="ja-JP" w:eastAsia="zh-CN"/>
              </w:rPr>
            </w:pPr>
            <w:r>
              <w:rPr>
                <w:rFonts w:hint="eastAsia"/>
                <w:lang w:val="ja-JP" w:eastAsia="zh-CN"/>
              </w:rPr>
              <w:t>演示内容如下：</w:t>
            </w:r>
          </w:p>
          <w:p>
            <w:pPr>
              <w:numPr>
                <w:ilvl w:val="0"/>
                <w:numId w:val="20"/>
              </w:numPr>
              <w:ind w:left="0" w:leftChars="0" w:firstLine="420" w:firstLineChars="200"/>
              <w:rPr>
                <w:rFonts w:hint="eastAsia"/>
                <w:lang w:val="en-US" w:eastAsia="zh-CN"/>
              </w:rPr>
            </w:pPr>
            <w:r>
              <w:rPr>
                <w:rFonts w:hint="eastAsia"/>
                <w:lang w:val="en-US" w:eastAsia="zh-CN"/>
              </w:rPr>
              <w:t>上料输送皮带逐个将空瓶输送到主输送带；同时循环选料将料筒内的物料推出，对颗粒物料根据颜色进行分拣；当空瓶到达填装位后，顶瓶装置将空瓶固定，主皮带停止；上料填装模块将分拣到位的颗粒物料吸取放到空瓶内；瓶子内物料到达设定的颗粒数量后，顶瓶装置松开，主皮带启动，将瓶子输送到下一个工位。</w:t>
            </w:r>
          </w:p>
          <w:p>
            <w:pPr>
              <w:numPr>
                <w:ilvl w:val="0"/>
                <w:numId w:val="20"/>
              </w:numPr>
              <w:ind w:left="0" w:leftChars="0" w:firstLine="420" w:firstLineChars="200"/>
              <w:rPr>
                <w:rFonts w:hint="eastAsia"/>
                <w:lang w:val="en-US" w:eastAsia="zh-CN"/>
              </w:rPr>
            </w:pPr>
            <w:r>
              <w:rPr>
                <w:rFonts w:hint="eastAsia"/>
                <w:lang w:val="en-US" w:eastAsia="zh-CN"/>
              </w:rPr>
              <w:t>瓶子被输送到加盖模块下，加盖位顶瓶装置将瓶子固定，加盖机构启动加盖流程，将盖子（白色或蓝色）加到瓶子上；加上盖子的瓶子继续被送往拧盖机构，到拧盖模块下方，拧盖位顶瓶装置将瓶子固定，拧盖机构启动，将瓶盖拧紧。</w:t>
            </w:r>
          </w:p>
          <w:p>
            <w:pPr>
              <w:numPr>
                <w:ilvl w:val="0"/>
                <w:numId w:val="20"/>
              </w:numPr>
              <w:ind w:left="0" w:leftChars="0" w:firstLine="420" w:firstLineChars="200"/>
              <w:rPr>
                <w:rFonts w:hint="eastAsia"/>
                <w:lang w:val="en-US" w:eastAsia="zh-CN"/>
              </w:rPr>
            </w:pPr>
            <w:r>
              <w:rPr>
                <w:rFonts w:hint="eastAsia"/>
                <w:lang w:val="en-US" w:eastAsia="zh-CN"/>
              </w:rPr>
              <w:t>拧盖完成的瓶子经过此单元进行检测：回归反射传感器检测瓶盖是否拧紧；龙门机构检测瓶子内部颗粒是否符合要求；对拧盖与颗粒均合格的瓶子进行瓶盖颜色判别区分；拧盖或颗粒不合格的瓶子被分拣机构推送到废品皮带上（辅皮带）；拧盖与颗粒均合格的瓶子被输送到皮带末端，等待机器人搬运。</w:t>
            </w:r>
          </w:p>
          <w:p>
            <w:pPr>
              <w:numPr>
                <w:ilvl w:val="0"/>
                <w:numId w:val="20"/>
              </w:numPr>
              <w:ind w:left="0" w:leftChars="0" w:firstLine="420" w:firstLineChars="200"/>
              <w:rPr>
                <w:rFonts w:hint="eastAsia"/>
                <w:lang w:val="en-US" w:eastAsia="zh-CN"/>
              </w:rPr>
            </w:pPr>
            <w:r>
              <w:rPr>
                <w:rFonts w:hint="eastAsia"/>
                <w:lang w:val="en-US" w:eastAsia="zh-CN"/>
              </w:rPr>
              <w:t>两个升降台模块存储包装盒和包装盒盖；A升降台将包装盒推向物料台上；6轴机器人将瓶子抓取放入物料台上的包装盒内；包装盒4个工位放满瓶子后，6轴机器人从B升降台上吸取盒盖，盖在包装盒上；6轴机器人根据瓶盖的颜色对盒盖上标签位分别进行贴标，贴完4个标签等待成品入仓单元入库；</w:t>
            </w:r>
          </w:p>
          <w:p>
            <w:pPr>
              <w:numPr>
                <w:ilvl w:val="0"/>
                <w:numId w:val="20"/>
              </w:numPr>
              <w:ind w:left="0" w:leftChars="0" w:firstLine="420" w:firstLineChars="200"/>
              <w:rPr>
                <w:rFonts w:hint="eastAsia"/>
                <w:lang w:val="en-US" w:eastAsia="zh-CN"/>
              </w:rPr>
            </w:pPr>
            <w:r>
              <w:rPr>
                <w:rFonts w:hint="eastAsia"/>
                <w:lang w:val="en-US" w:eastAsia="zh-CN"/>
              </w:rPr>
              <w:t>堆垛机模块把机器人单元物料台上的包装盒体吸取出来，然后按要求依次放入仓储相应仓位。2×3的仓库每个仓位均安装一个检测传感器，堆垛机构水平轴为一个精密转盘机构，垂直机构为涡轮丝杆升降机构，均由精密伺服电机进行高精度控制。</w:t>
            </w:r>
          </w:p>
          <w:p>
            <w:pPr>
              <w:numPr>
                <w:ilvl w:val="0"/>
                <w:numId w:val="20"/>
              </w:numPr>
              <w:ind w:left="0" w:leftChars="0" w:firstLine="420" w:firstLineChars="200"/>
              <w:rPr>
                <w:rFonts w:hint="eastAsia"/>
                <w:lang w:val="en-US" w:eastAsia="zh-CN"/>
              </w:rPr>
            </w:pPr>
            <w:r>
              <w:rPr>
                <w:rFonts w:hint="eastAsia"/>
                <w:lang w:val="en-US" w:eastAsia="zh-CN"/>
              </w:rPr>
              <w:t>整机运行视频。</w:t>
            </w:r>
          </w:p>
          <w:p>
            <w:pPr>
              <w:numPr>
                <w:ilvl w:val="0"/>
                <w:numId w:val="20"/>
              </w:numPr>
              <w:ind w:left="0" w:leftChars="0" w:firstLine="420" w:firstLineChars="200"/>
              <w:rPr>
                <w:rFonts w:hint="eastAsia"/>
                <w:lang w:val="en-US" w:eastAsia="zh-CN"/>
              </w:rPr>
            </w:pPr>
            <w:r>
              <w:rPr>
                <w:rFonts w:hint="eastAsia"/>
                <w:lang w:val="en-US" w:eastAsia="zh-CN"/>
              </w:rPr>
              <w:t>机电一体化综合实训设备颗粒上料单元虚拟拆装、加盖拧盖单元虚拟拆装</w:t>
            </w:r>
          </w:p>
          <w:p>
            <w:pPr>
              <w:numPr>
                <w:ilvl w:val="0"/>
                <w:numId w:val="20"/>
              </w:numPr>
              <w:ind w:left="0" w:leftChars="0" w:firstLine="420" w:firstLineChars="200"/>
              <w:rPr>
                <w:rFonts w:hint="eastAsia"/>
                <w:lang w:val="en-US" w:eastAsia="zh-CN"/>
              </w:rPr>
            </w:pPr>
            <w:r>
              <w:rPr>
                <w:rFonts w:hint="eastAsia"/>
                <w:lang w:val="en-US" w:eastAsia="zh-CN"/>
              </w:rPr>
              <w:t>机电一体化综合实训设备检测分拣单元虚拟拆装、6轴机器人单元虚拟拆装、成品入仓单元虚拟拆装</w:t>
            </w:r>
          </w:p>
        </w:tc>
        <w:tc>
          <w:tcPr>
            <w:tcW w:w="1467" w:type="dxa"/>
            <w:vAlign w:val="center"/>
          </w:tcPr>
          <w:p>
            <w:pPr>
              <w:rPr>
                <w:rFonts w:hint="eastAsia"/>
              </w:rPr>
            </w:pPr>
            <w:r>
              <w:rPr>
                <w:rFonts w:hint="eastAsia"/>
                <w:lang w:val="en-US" w:eastAsia="zh-CN"/>
              </w:rPr>
              <w:t>1.</w:t>
            </w:r>
            <w:r>
              <w:rPr>
                <w:rFonts w:hint="eastAsia"/>
                <w:lang w:val="zh-CN"/>
              </w:rPr>
              <w:t>“</w:t>
            </w:r>
            <w:r>
              <w:rPr>
                <w:rFonts w:hint="eastAsia"/>
                <w:lang w:eastAsia="zh-CN"/>
              </w:rPr>
              <w:t>★</w:t>
            </w:r>
            <w:r>
              <w:rPr>
                <w:rFonts w:hint="eastAsia"/>
                <w:lang w:val="zh-CN"/>
              </w:rPr>
              <w:t>”</w:t>
            </w:r>
            <w:r>
              <w:rPr>
                <w:rFonts w:hint="eastAsia"/>
              </w:rPr>
              <w:t>技术指标为关键参数，必须提供证明材料（不限于官网截图、功能截图、彩页、白皮书、等）如参数中有要求的必须严格按照要求提供, 如无法提供或提供不吻合则视为负偏离；若提供虚假截图、内容的按虚假应标处理。</w:t>
            </w:r>
          </w:p>
          <w:p>
            <w:pPr>
              <w:pStyle w:val="2"/>
            </w:pPr>
            <w:r>
              <w:rPr>
                <w:rFonts w:hint="eastAsia" w:ascii="宋体" w:hAnsi="宋体" w:cs="宋体"/>
                <w:szCs w:val="24"/>
                <w:lang w:val="en-US" w:eastAsia="zh-CN"/>
              </w:rPr>
              <w:t>2.</w:t>
            </w:r>
            <w:r>
              <w:rPr>
                <w:rFonts w:hint="eastAsia" w:ascii="宋体" w:hAnsi="宋体" w:eastAsia="宋体" w:cs="宋体"/>
                <w:szCs w:val="24"/>
                <w:lang w:val="ja-JP"/>
              </w:rPr>
              <w:t>供应商提供演示时间不超过10-15分钟，演示现场只提供电源</w:t>
            </w:r>
            <w:r>
              <w:rPr>
                <w:rFonts w:hint="eastAsia" w:ascii="宋体" w:hAnsi="宋体" w:eastAsia="宋体" w:cs="宋体"/>
                <w:szCs w:val="24"/>
                <w:lang w:val="ja-JP" w:eastAsia="zh-CN"/>
              </w:rPr>
              <w:t>、</w:t>
            </w:r>
            <w:r>
              <w:rPr>
                <w:rFonts w:hint="eastAsia" w:ascii="宋体" w:hAnsi="宋体" w:eastAsia="宋体" w:cs="宋体"/>
                <w:szCs w:val="24"/>
                <w:lang w:val="en-GB"/>
              </w:rPr>
              <w:t>投影。投影仪接口为VGA接口和HDMI接口</w:t>
            </w:r>
            <w:r>
              <w:rPr>
                <w:rFonts w:hint="eastAsia" w:ascii="宋体" w:hAnsi="宋体" w:eastAsia="宋体" w:cs="宋体"/>
                <w:szCs w:val="24"/>
                <w:lang w:val="ja-JP"/>
              </w:rPr>
              <w:t>，演示所需的其它如：网络环境搭建、各类信号转换、显示设备、线材等自行解决</w:t>
            </w:r>
            <w:r>
              <w:rPr>
                <w:rFonts w:hint="eastAsia" w:ascii="宋体" w:hAnsi="宋体" w:eastAsia="宋体" w:cs="宋体"/>
                <w:szCs w:val="24"/>
                <w:lang w:val="ja-JP"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87" w:type="dxa"/>
            <w:vAlign w:val="center"/>
          </w:tcPr>
          <w:p>
            <w:pPr>
              <w:rPr>
                <w:rFonts w:ascii="宋体" w:hAnsi="宋体" w:cs="宋体"/>
                <w:sz w:val="24"/>
              </w:rPr>
            </w:pPr>
            <w:r>
              <w:rPr>
                <w:rFonts w:hint="eastAsia" w:ascii="宋体" w:hAnsi="宋体" w:cs="宋体"/>
                <w:sz w:val="24"/>
              </w:rPr>
              <w:t>3</w:t>
            </w:r>
          </w:p>
        </w:tc>
        <w:tc>
          <w:tcPr>
            <w:tcW w:w="957" w:type="dxa"/>
            <w:vAlign w:val="center"/>
          </w:tcPr>
          <w:p>
            <w:pPr>
              <w:jc w:val="center"/>
              <w:rPr>
                <w:rFonts w:ascii="宋体" w:hAnsi="宋体" w:cs="宋体"/>
                <w:sz w:val="24"/>
              </w:rPr>
            </w:pPr>
            <w:r>
              <w:rPr>
                <w:rFonts w:hint="eastAsia" w:ascii="宋体" w:hAnsi="宋体" w:cs="宋体"/>
                <w:sz w:val="24"/>
              </w:rPr>
              <w:t>实施团队</w:t>
            </w:r>
          </w:p>
          <w:p>
            <w:pPr>
              <w:jc w:val="center"/>
              <w:rPr>
                <w:rFonts w:ascii="宋体" w:hAnsi="宋体" w:cs="宋体"/>
                <w:sz w:val="24"/>
              </w:rPr>
            </w:pPr>
            <w:r>
              <w:rPr>
                <w:rFonts w:hint="eastAsia" w:ascii="宋体" w:hAnsi="宋体" w:cs="宋体"/>
                <w:sz w:val="24"/>
              </w:rPr>
              <w:t>5%</w:t>
            </w:r>
          </w:p>
        </w:tc>
        <w:tc>
          <w:tcPr>
            <w:tcW w:w="765" w:type="dxa"/>
            <w:vAlign w:val="center"/>
          </w:tcPr>
          <w:p>
            <w:pPr>
              <w:jc w:val="center"/>
              <w:rPr>
                <w:rFonts w:ascii="宋体" w:hAnsi="宋体" w:cs="宋体"/>
                <w:sz w:val="24"/>
              </w:rPr>
            </w:pPr>
            <w:r>
              <w:rPr>
                <w:rFonts w:hint="eastAsia" w:ascii="宋体" w:hAnsi="宋体" w:cs="宋体"/>
                <w:sz w:val="24"/>
              </w:rPr>
              <w:t>5</w:t>
            </w:r>
          </w:p>
        </w:tc>
        <w:tc>
          <w:tcPr>
            <w:tcW w:w="4664" w:type="dxa"/>
            <w:vAlign w:val="center"/>
          </w:tcPr>
          <w:p>
            <w:pPr>
              <w:ind w:firstLine="480" w:firstLineChars="200"/>
              <w:rPr>
                <w:rFonts w:ascii="宋体" w:hAnsi="宋体" w:cs="宋体"/>
                <w:sz w:val="24"/>
              </w:rPr>
            </w:pPr>
            <w:r>
              <w:rPr>
                <w:rFonts w:hint="eastAsia" w:ascii="宋体" w:hAnsi="宋体" w:cs="宋体"/>
                <w:sz w:val="24"/>
              </w:rPr>
              <w:t>供应商针对本项目的服务团队的人员数量配备、组成结构及人员的服技术能力、相关资质等按优劣赋分，优得5分，良得4-2分，差得1分，未提的不得分；</w:t>
            </w:r>
          </w:p>
        </w:tc>
        <w:tc>
          <w:tcPr>
            <w:tcW w:w="146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87" w:type="dxa"/>
            <w:vAlign w:val="center"/>
          </w:tcPr>
          <w:p>
            <w:pPr>
              <w:rPr>
                <w:rFonts w:ascii="宋体" w:hAnsi="宋体" w:cs="宋体"/>
                <w:sz w:val="24"/>
              </w:rPr>
            </w:pPr>
            <w:r>
              <w:rPr>
                <w:rFonts w:hint="eastAsia" w:ascii="宋体" w:hAnsi="宋体" w:cs="宋体"/>
                <w:sz w:val="24"/>
              </w:rPr>
              <w:t>4</w:t>
            </w:r>
          </w:p>
        </w:tc>
        <w:tc>
          <w:tcPr>
            <w:tcW w:w="957" w:type="dxa"/>
            <w:vAlign w:val="center"/>
          </w:tcPr>
          <w:p>
            <w:pPr>
              <w:rPr>
                <w:rFonts w:ascii="宋体" w:hAnsi="宋体" w:cs="宋体"/>
                <w:sz w:val="24"/>
              </w:rPr>
            </w:pPr>
            <w:r>
              <w:rPr>
                <w:rFonts w:hint="eastAsia" w:hAnsi="宋体" w:cs="宋体"/>
              </w:rPr>
              <w:t>实施方案</w:t>
            </w:r>
            <w:r>
              <w:rPr>
                <w:rFonts w:hint="eastAsia" w:ascii="宋体" w:hAnsi="宋体" w:cs="宋体"/>
                <w:sz w:val="24"/>
              </w:rPr>
              <w:t>5%</w:t>
            </w:r>
          </w:p>
        </w:tc>
        <w:tc>
          <w:tcPr>
            <w:tcW w:w="765" w:type="dxa"/>
            <w:vAlign w:val="center"/>
          </w:tcPr>
          <w:p>
            <w:pPr>
              <w:jc w:val="center"/>
              <w:rPr>
                <w:rFonts w:ascii="宋体" w:hAnsi="宋体" w:cs="宋体"/>
                <w:sz w:val="24"/>
              </w:rPr>
            </w:pPr>
            <w:r>
              <w:rPr>
                <w:rFonts w:hint="eastAsia" w:ascii="宋体" w:hAnsi="宋体" w:cs="宋体"/>
                <w:sz w:val="24"/>
              </w:rPr>
              <w:t>5</w:t>
            </w:r>
          </w:p>
        </w:tc>
        <w:tc>
          <w:tcPr>
            <w:tcW w:w="4664" w:type="dxa"/>
            <w:vAlign w:val="center"/>
          </w:tcPr>
          <w:p>
            <w:pPr>
              <w:ind w:firstLine="420" w:firstLineChars="200"/>
              <w:rPr>
                <w:rFonts w:ascii="Calibri" w:hAnsi="宋体" w:eastAsia="仿宋_GB2312" w:cs="宋体"/>
                <w:sz w:val="24"/>
                <w:szCs w:val="20"/>
              </w:rPr>
            </w:pPr>
            <w:r>
              <w:rPr>
                <w:rFonts w:hint="eastAsia" w:hAnsi="宋体" w:cs="宋体"/>
              </w:rPr>
              <w:t>根据项目情况提供整体实施方案，包括但不限于实施进度安排、项目管理及验收方案、产品测试方案等内容按优劣赋分，优得5分，良得4-2分，差得1分，未提供的不得分；</w:t>
            </w:r>
          </w:p>
        </w:tc>
        <w:tc>
          <w:tcPr>
            <w:tcW w:w="1467" w:type="dxa"/>
          </w:tcPr>
          <w:p>
            <w:pPr>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7" w:type="dxa"/>
            <w:vAlign w:val="center"/>
          </w:tcPr>
          <w:p>
            <w:pPr>
              <w:rPr>
                <w:rFonts w:ascii="宋体" w:hAnsi="宋体" w:cs="宋体"/>
                <w:sz w:val="24"/>
              </w:rPr>
            </w:pPr>
            <w:r>
              <w:rPr>
                <w:rFonts w:hint="eastAsia" w:ascii="宋体" w:hAnsi="宋体" w:cs="宋体"/>
                <w:sz w:val="24"/>
              </w:rPr>
              <w:t>5</w:t>
            </w:r>
          </w:p>
        </w:tc>
        <w:tc>
          <w:tcPr>
            <w:tcW w:w="957" w:type="dxa"/>
            <w:vAlign w:val="center"/>
          </w:tcPr>
          <w:p>
            <w:pPr>
              <w:jc w:val="center"/>
              <w:rPr>
                <w:rFonts w:ascii="宋体" w:hAnsi="宋体" w:cs="宋体"/>
                <w:sz w:val="24"/>
              </w:rPr>
            </w:pPr>
            <w:r>
              <w:rPr>
                <w:rFonts w:hint="eastAsia" w:ascii="宋体" w:hAnsi="宋体" w:cs="宋体"/>
                <w:sz w:val="24"/>
              </w:rPr>
              <w:t>培训及售后服务10%</w:t>
            </w:r>
          </w:p>
        </w:tc>
        <w:tc>
          <w:tcPr>
            <w:tcW w:w="765" w:type="dxa"/>
            <w:vAlign w:val="center"/>
          </w:tcPr>
          <w:p>
            <w:pPr>
              <w:jc w:val="center"/>
              <w:rPr>
                <w:rFonts w:ascii="宋体" w:hAnsi="宋体" w:cs="宋体"/>
                <w:sz w:val="24"/>
              </w:rPr>
            </w:pPr>
            <w:r>
              <w:rPr>
                <w:rFonts w:hint="eastAsia" w:ascii="宋体" w:hAnsi="宋体" w:cs="宋体"/>
                <w:sz w:val="24"/>
              </w:rPr>
              <w:t>10</w:t>
            </w:r>
          </w:p>
        </w:tc>
        <w:tc>
          <w:tcPr>
            <w:tcW w:w="4664" w:type="dxa"/>
          </w:tcPr>
          <w:p>
            <w:pPr>
              <w:rPr>
                <w:rFonts w:ascii="宋体" w:hAnsi="宋体" w:cs="宋体"/>
                <w:sz w:val="24"/>
              </w:rPr>
            </w:pPr>
            <w:r>
              <w:rPr>
                <w:rFonts w:hint="eastAsia" w:ascii="宋体" w:hAnsi="宋体" w:cs="宋体"/>
                <w:sz w:val="24"/>
              </w:rPr>
              <w:t>1. 提供完整、可行的培训方案，明确具体培训方式、时间、地点、人员以及培训内容情况进行综合评定，优得5-4分，一般得3-2，差的得1分，</w:t>
            </w:r>
            <w:r>
              <w:rPr>
                <w:rFonts w:hint="eastAsia" w:ascii="宋体" w:hAnsi="宋体" w:cs="宋体"/>
                <w:sz w:val="24"/>
                <w:lang w:eastAsia="zh-TW"/>
              </w:rPr>
              <w:t>未提供不得分</w:t>
            </w:r>
            <w:r>
              <w:rPr>
                <w:rFonts w:hint="eastAsia" w:ascii="宋体" w:hAnsi="宋体" w:cs="宋体"/>
                <w:sz w:val="24"/>
              </w:rPr>
              <w:t>。</w:t>
            </w:r>
          </w:p>
          <w:p>
            <w:pPr>
              <w:rPr>
                <w:rFonts w:ascii="宋体" w:hAnsi="宋体" w:cs="宋体"/>
                <w:sz w:val="24"/>
              </w:rPr>
            </w:pPr>
            <w:r>
              <w:rPr>
                <w:rFonts w:hint="eastAsia" w:ascii="宋体" w:hAnsi="宋体" w:cs="宋体"/>
                <w:sz w:val="24"/>
              </w:rPr>
              <w:t>2. 提供详细完整的售后服务方案。包含但不限于：日常维护，应急响应速度及措施，备品备件计划，质保期限及范围等，进行综合评定，优得5-4分，一般得3-2，差的得1分，</w:t>
            </w:r>
            <w:r>
              <w:rPr>
                <w:rFonts w:hint="eastAsia" w:ascii="宋体" w:hAnsi="宋体" w:cs="宋体"/>
                <w:sz w:val="24"/>
                <w:lang w:eastAsia="zh-TW"/>
              </w:rPr>
              <w:t>未提供不得分</w:t>
            </w:r>
            <w:r>
              <w:rPr>
                <w:rFonts w:hint="eastAsia" w:ascii="宋体" w:hAnsi="宋体" w:cs="宋体"/>
                <w:sz w:val="24"/>
              </w:rPr>
              <w:t>。</w:t>
            </w:r>
          </w:p>
        </w:tc>
        <w:tc>
          <w:tcPr>
            <w:tcW w:w="1467" w:type="dxa"/>
            <w:vAlign w:val="center"/>
          </w:tcPr>
          <w:p>
            <w:pPr>
              <w:rPr>
                <w:rFonts w:ascii="宋体" w:hAnsi="宋体" w:cs="宋体"/>
                <w:sz w:val="24"/>
              </w:rPr>
            </w:pPr>
            <w:r>
              <w:rPr>
                <w:rFonts w:hint="eastAsia" w:ascii="宋体" w:hAnsi="宋体" w:cs="宋体"/>
                <w:sz w:val="24"/>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87" w:type="dxa"/>
            <w:vAlign w:val="center"/>
          </w:tcPr>
          <w:p>
            <w:pPr>
              <w:rPr>
                <w:rFonts w:ascii="宋体" w:hAnsi="宋体" w:cs="宋体"/>
                <w:sz w:val="24"/>
              </w:rPr>
            </w:pPr>
            <w:r>
              <w:rPr>
                <w:rFonts w:hint="eastAsia" w:ascii="宋体" w:hAnsi="宋体" w:cs="宋体"/>
                <w:sz w:val="24"/>
              </w:rPr>
              <w:t>6</w:t>
            </w:r>
          </w:p>
        </w:tc>
        <w:tc>
          <w:tcPr>
            <w:tcW w:w="957" w:type="dxa"/>
            <w:vAlign w:val="center"/>
          </w:tcPr>
          <w:p>
            <w:pPr>
              <w:jc w:val="center"/>
              <w:rPr>
                <w:rFonts w:ascii="宋体" w:hAnsi="宋体" w:cs="宋体"/>
                <w:sz w:val="24"/>
              </w:rPr>
            </w:pPr>
            <w:r>
              <w:rPr>
                <w:rFonts w:hint="eastAsia" w:ascii="宋体" w:hAnsi="宋体" w:cs="宋体"/>
                <w:sz w:val="24"/>
              </w:rPr>
              <w:t>业绩</w:t>
            </w:r>
          </w:p>
          <w:p>
            <w:pPr>
              <w:jc w:val="center"/>
              <w:rPr>
                <w:rFonts w:ascii="宋体" w:hAnsi="宋体" w:cs="宋体"/>
                <w:sz w:val="24"/>
              </w:rPr>
            </w:pPr>
            <w:r>
              <w:rPr>
                <w:rFonts w:hint="eastAsia" w:ascii="宋体" w:hAnsi="宋体" w:cs="宋体"/>
                <w:sz w:val="24"/>
              </w:rPr>
              <w:t>4%</w:t>
            </w:r>
          </w:p>
        </w:tc>
        <w:tc>
          <w:tcPr>
            <w:tcW w:w="765" w:type="dxa"/>
            <w:vAlign w:val="center"/>
          </w:tcPr>
          <w:p>
            <w:pPr>
              <w:jc w:val="center"/>
              <w:rPr>
                <w:rFonts w:ascii="宋体" w:hAnsi="宋体" w:cs="宋体"/>
                <w:sz w:val="24"/>
                <w:lang w:val="zh-CN"/>
              </w:rPr>
            </w:pPr>
            <w:r>
              <w:rPr>
                <w:rFonts w:hint="eastAsia" w:ascii="宋体" w:hAnsi="宋体" w:cs="宋体"/>
                <w:sz w:val="24"/>
              </w:rPr>
              <w:t>4</w:t>
            </w:r>
          </w:p>
        </w:tc>
        <w:tc>
          <w:tcPr>
            <w:tcW w:w="4664" w:type="dxa"/>
            <w:vAlign w:val="center"/>
          </w:tcPr>
          <w:p>
            <w:pPr>
              <w:ind w:firstLine="440" w:firstLineChars="200"/>
              <w:jc w:val="left"/>
              <w:rPr>
                <w:rFonts w:ascii="宋体" w:hAnsi="宋体" w:cs="宋体"/>
                <w:sz w:val="24"/>
              </w:rPr>
            </w:pPr>
            <w:r>
              <w:rPr>
                <w:rFonts w:hint="eastAsia" w:ascii="宋体" w:hAnsi="宋体" w:cs="宋体"/>
                <w:sz w:val="22"/>
                <w:szCs w:val="22"/>
              </w:rPr>
              <w:t>投标人提供的2019年1月1日至今所投同类业绩（以合同签订日期为准，到达最终用户，仅限投标人本身，提供完整合同复印件或中标（成交）通知书或中标（成交）公告截图进行评定</w:t>
            </w:r>
            <w:bookmarkStart w:id="0" w:name="_GoBack"/>
            <w:bookmarkEnd w:id="0"/>
            <w:r>
              <w:rPr>
                <w:rFonts w:hint="eastAsia" w:ascii="宋体" w:hAnsi="宋体" w:cs="宋体"/>
                <w:sz w:val="22"/>
                <w:szCs w:val="22"/>
              </w:rPr>
              <w:t>，每份计1分，最高计4分；</w:t>
            </w:r>
          </w:p>
        </w:tc>
        <w:tc>
          <w:tcPr>
            <w:tcW w:w="1467" w:type="dxa"/>
          </w:tcPr>
          <w:p>
            <w:pPr>
              <w:rPr>
                <w:rFonts w:ascii="宋体" w:hAnsi="宋体" w:cs="宋体"/>
                <w:sz w:val="24"/>
              </w:rPr>
            </w:pPr>
            <w:r>
              <w:rPr>
                <w:rFonts w:hint="eastAsia" w:ascii="宋体" w:hAnsi="宋体" w:eastAsia="宋体" w:cs="宋体"/>
                <w:sz w:val="22"/>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87" w:type="dxa"/>
            <w:vAlign w:val="center"/>
          </w:tcPr>
          <w:p>
            <w:pPr>
              <w:rPr>
                <w:rFonts w:ascii="宋体" w:hAnsi="宋体" w:cs="宋体"/>
                <w:sz w:val="24"/>
              </w:rPr>
            </w:pPr>
            <w:r>
              <w:rPr>
                <w:rFonts w:hint="eastAsia" w:ascii="宋体" w:hAnsi="宋体" w:cs="宋体"/>
                <w:sz w:val="24"/>
              </w:rPr>
              <w:t>7</w:t>
            </w:r>
          </w:p>
        </w:tc>
        <w:tc>
          <w:tcPr>
            <w:tcW w:w="957" w:type="dxa"/>
            <w:vAlign w:val="center"/>
          </w:tcPr>
          <w:p>
            <w:pPr>
              <w:jc w:val="center"/>
              <w:rPr>
                <w:rFonts w:ascii="宋体" w:hAnsi="宋体" w:cs="宋体"/>
                <w:sz w:val="24"/>
              </w:rPr>
            </w:pPr>
            <w:r>
              <w:rPr>
                <w:rFonts w:hint="eastAsia" w:ascii="宋体" w:hAnsi="宋体" w:cs="宋体"/>
                <w:sz w:val="24"/>
              </w:rPr>
              <w:t>节能环保1%</w:t>
            </w:r>
          </w:p>
        </w:tc>
        <w:tc>
          <w:tcPr>
            <w:tcW w:w="765" w:type="dxa"/>
            <w:vAlign w:val="center"/>
          </w:tcPr>
          <w:p>
            <w:pPr>
              <w:jc w:val="center"/>
              <w:rPr>
                <w:rFonts w:ascii="宋体" w:hAnsi="宋体" w:cs="宋体"/>
                <w:sz w:val="24"/>
              </w:rPr>
            </w:pPr>
            <w:r>
              <w:rPr>
                <w:rFonts w:hint="eastAsia" w:ascii="宋体" w:hAnsi="宋体" w:cs="宋体"/>
                <w:sz w:val="24"/>
              </w:rPr>
              <w:t>1</w:t>
            </w:r>
          </w:p>
        </w:tc>
        <w:tc>
          <w:tcPr>
            <w:tcW w:w="4664" w:type="dxa"/>
            <w:vAlign w:val="center"/>
          </w:tcPr>
          <w:p>
            <w:pPr>
              <w:ind w:firstLine="480" w:firstLineChars="200"/>
              <w:rPr>
                <w:rFonts w:ascii="宋体" w:hAnsi="宋体" w:cs="宋体"/>
                <w:sz w:val="24"/>
              </w:rPr>
            </w:pPr>
            <w:r>
              <w:rPr>
                <w:rFonts w:hint="eastAsia" w:ascii="宋体" w:hAnsi="宋体" w:cs="宋体"/>
                <w:sz w:val="24"/>
              </w:rPr>
              <w:t>投标产品中属于采购优先采购范围的，则每有一项为节能产品或者环境标志产品的得0.5分，非节能、环境标志产品的不得分，本项最多得1分。</w:t>
            </w:r>
          </w:p>
        </w:tc>
        <w:tc>
          <w:tcPr>
            <w:tcW w:w="1467" w:type="dxa"/>
          </w:tcPr>
          <w:p>
            <w:pPr>
              <w:ind w:firstLine="480" w:firstLineChars="200"/>
              <w:rPr>
                <w:rFonts w:ascii="宋体" w:hAnsi="宋体" w:cs="宋体"/>
                <w:sz w:val="24"/>
              </w:rPr>
            </w:pPr>
            <w:r>
              <w:rPr>
                <w:rFonts w:hint="eastAsia" w:ascii="宋体" w:hAnsi="宋体" w:cs="宋体"/>
                <w:sz w:val="24"/>
              </w:rPr>
              <w:t>提供国家确定的认证机构出具的、处于有效期之内的节能产品、环境标志产品认证证书复印件加盖供应商公章（鲜章）。</w:t>
            </w:r>
          </w:p>
        </w:tc>
      </w:tr>
    </w:tbl>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9C389"/>
    <w:multiLevelType w:val="singleLevel"/>
    <w:tmpl w:val="D7D9C389"/>
    <w:lvl w:ilvl="0" w:tentative="0">
      <w:start w:val="1"/>
      <w:numFmt w:val="decimal"/>
      <w:suff w:val="nothing"/>
      <w:lvlText w:val="%1、"/>
      <w:lvlJc w:val="left"/>
    </w:lvl>
  </w:abstractNum>
  <w:abstractNum w:abstractNumId="1">
    <w:nsid w:val="000C0D56"/>
    <w:multiLevelType w:val="multilevel"/>
    <w:tmpl w:val="000C0D56"/>
    <w:lvl w:ilvl="0" w:tentative="0">
      <w:start w:val="1"/>
      <w:numFmt w:val="decimal"/>
      <w:suff w:val="space"/>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DF750C"/>
    <w:multiLevelType w:val="singleLevel"/>
    <w:tmpl w:val="0CDF750C"/>
    <w:lvl w:ilvl="0" w:tentative="0">
      <w:start w:val="1"/>
      <w:numFmt w:val="decimalEnclosedCircleChinese"/>
      <w:suff w:val="nothing"/>
      <w:lvlText w:val="%1　"/>
      <w:lvlJc w:val="left"/>
      <w:pPr>
        <w:ind w:left="0" w:firstLine="400"/>
      </w:pPr>
      <w:rPr>
        <w:rFonts w:hint="eastAsia"/>
      </w:rPr>
    </w:lvl>
  </w:abstractNum>
  <w:abstractNum w:abstractNumId="3">
    <w:nsid w:val="0D691511"/>
    <w:multiLevelType w:val="multilevel"/>
    <w:tmpl w:val="0D691511"/>
    <w:lvl w:ilvl="0" w:tentative="0">
      <w:start w:val="1"/>
      <w:numFmt w:val="decimal"/>
      <w:suff w:val="space"/>
      <w:lvlText w:val="%1)"/>
      <w:lvlJc w:val="left"/>
      <w:pPr>
        <w:ind w:left="53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15034F"/>
    <w:multiLevelType w:val="multilevel"/>
    <w:tmpl w:val="1515034F"/>
    <w:lvl w:ilvl="0" w:tentative="0">
      <w:start w:val="1"/>
      <w:numFmt w:val="decimal"/>
      <w:lvlText w:val="%1)"/>
      <w:lvlJc w:val="left"/>
      <w:pPr>
        <w:ind w:left="630" w:hanging="420"/>
      </w:pPr>
      <w:rPr>
        <w:rFonts w:hint="default"/>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D476B5"/>
    <w:multiLevelType w:val="multilevel"/>
    <w:tmpl w:val="16D476B5"/>
    <w:lvl w:ilvl="0" w:tentative="0">
      <w:start w:val="1"/>
      <w:numFmt w:val="decimal"/>
      <w:lvlText w:val="%1)"/>
      <w:lvlJc w:val="left"/>
      <w:pPr>
        <w:ind w:left="420" w:hanging="420"/>
      </w:pPr>
      <w:rPr>
        <w:rFonts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8F08D2"/>
    <w:multiLevelType w:val="multilevel"/>
    <w:tmpl w:val="388F08D2"/>
    <w:lvl w:ilvl="0" w:tentative="0">
      <w:start w:val="1"/>
      <w:numFmt w:val="decimal"/>
      <w:suff w:val="space"/>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97454E"/>
    <w:multiLevelType w:val="multilevel"/>
    <w:tmpl w:val="3B97454E"/>
    <w:lvl w:ilvl="0" w:tentative="0">
      <w:start w:val="1"/>
      <w:numFmt w:val="decimal"/>
      <w:lvlText w:val="%1"/>
      <w:lvlJc w:val="center"/>
      <w:pPr>
        <w:ind w:left="533"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6615FF"/>
    <w:multiLevelType w:val="multilevel"/>
    <w:tmpl w:val="456615FF"/>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7B7525"/>
    <w:multiLevelType w:val="multilevel"/>
    <w:tmpl w:val="477B7525"/>
    <w:lvl w:ilvl="0" w:tentative="0">
      <w:start w:val="1"/>
      <w:numFmt w:val="decimal"/>
      <w:suff w:val="space"/>
      <w:lvlText w:val="%1."/>
      <w:lvlJc w:val="left"/>
      <w:pPr>
        <w:ind w:left="397" w:hanging="284"/>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F91D1D"/>
    <w:multiLevelType w:val="multilevel"/>
    <w:tmpl w:val="49F91D1D"/>
    <w:lvl w:ilvl="0" w:tentative="0">
      <w:start w:val="1"/>
      <w:numFmt w:val="decimal"/>
      <w:lvlText w:val="%1)"/>
      <w:lvlJc w:val="left"/>
      <w:pPr>
        <w:ind w:left="420" w:hanging="420"/>
      </w:pPr>
      <w:rPr>
        <w:rFonts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4A3C07"/>
    <w:multiLevelType w:val="multilevel"/>
    <w:tmpl w:val="514A3C07"/>
    <w:lvl w:ilvl="0" w:tentative="0">
      <w:start w:val="1"/>
      <w:numFmt w:val="lowerLetter"/>
      <w:lvlText w:val="%1)"/>
      <w:lvlJc w:val="left"/>
      <w:pPr>
        <w:ind w:left="817" w:hanging="420"/>
      </w:p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12">
    <w:nsid w:val="54CDB1E5"/>
    <w:multiLevelType w:val="multilevel"/>
    <w:tmpl w:val="54CDB1E5"/>
    <w:lvl w:ilvl="0" w:tentative="0">
      <w:start w:val="1"/>
      <w:numFmt w:val="chineseCounting"/>
      <w:pStyle w:val="3"/>
      <w:suff w:val="nothing"/>
      <w:lvlText w:val="%1、"/>
      <w:lvlJc w:val="left"/>
      <w:pPr>
        <w:ind w:left="2640" w:firstLine="0"/>
      </w:pPr>
      <w:rPr>
        <w:rFonts w:hint="eastAsia"/>
      </w:rPr>
    </w:lvl>
    <w:lvl w:ilvl="1" w:tentative="0">
      <w:start w:val="1"/>
      <w:numFmt w:val="chineseCounting"/>
      <w:pStyle w:val="4"/>
      <w:suff w:val="nothing"/>
      <w:lvlText w:val="（%2）"/>
      <w:lvlJc w:val="left"/>
      <w:pPr>
        <w:ind w:left="24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3">
    <w:nsid w:val="584C28E8"/>
    <w:multiLevelType w:val="multilevel"/>
    <w:tmpl w:val="584C28E8"/>
    <w:lvl w:ilvl="0" w:tentative="0">
      <w:start w:val="1"/>
      <w:numFmt w:val="decimal"/>
      <w:suff w:val="space"/>
      <w:lvlText w:val="%1."/>
      <w:lvlJc w:val="left"/>
      <w:pPr>
        <w:ind w:left="397" w:hanging="284"/>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6A6B5F"/>
    <w:multiLevelType w:val="multilevel"/>
    <w:tmpl w:val="5A6A6B5F"/>
    <w:lvl w:ilvl="0" w:tentative="0">
      <w:start w:val="1"/>
      <w:numFmt w:val="decimal"/>
      <w:suff w:val="space"/>
      <w:lvlText w:val="%1)"/>
      <w:lvlJc w:val="left"/>
      <w:pPr>
        <w:ind w:left="53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D330E0"/>
    <w:multiLevelType w:val="multilevel"/>
    <w:tmpl w:val="64D330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1221C7"/>
    <w:multiLevelType w:val="multilevel"/>
    <w:tmpl w:val="691221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851B24"/>
    <w:multiLevelType w:val="multilevel"/>
    <w:tmpl w:val="6B851B24"/>
    <w:lvl w:ilvl="0" w:tentative="0">
      <w:start w:val="1"/>
      <w:numFmt w:val="decimal"/>
      <w:suff w:val="space"/>
      <w:lvlText w:val="%1"/>
      <w:lvlJc w:val="center"/>
      <w:pPr>
        <w:ind w:left="517" w:hanging="30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8930A4"/>
    <w:multiLevelType w:val="multilevel"/>
    <w:tmpl w:val="6B8930A4"/>
    <w:lvl w:ilvl="0" w:tentative="0">
      <w:start w:val="1"/>
      <w:numFmt w:val="decimal"/>
      <w:suff w:val="space"/>
      <w:lvlText w:val="%1)"/>
      <w:lvlJc w:val="left"/>
      <w:pPr>
        <w:ind w:left="53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437B4E"/>
    <w:multiLevelType w:val="multilevel"/>
    <w:tmpl w:val="7C437B4E"/>
    <w:lvl w:ilvl="0" w:tentative="0">
      <w:start w:val="1"/>
      <w:numFmt w:val="decimal"/>
      <w:suff w:val="space"/>
      <w:lvlText w:val="%1."/>
      <w:lvlJc w:val="left"/>
      <w:pPr>
        <w:ind w:left="397" w:hanging="284"/>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7"/>
  </w:num>
  <w:num w:numId="3">
    <w:abstractNumId w:val="4"/>
  </w:num>
  <w:num w:numId="4">
    <w:abstractNumId w:val="1"/>
  </w:num>
  <w:num w:numId="5">
    <w:abstractNumId w:val="6"/>
  </w:num>
  <w:num w:numId="6">
    <w:abstractNumId w:val="14"/>
  </w:num>
  <w:num w:numId="7">
    <w:abstractNumId w:val="18"/>
  </w:num>
  <w:num w:numId="8">
    <w:abstractNumId w:val="3"/>
  </w:num>
  <w:num w:numId="9">
    <w:abstractNumId w:val="7"/>
  </w:num>
  <w:num w:numId="10">
    <w:abstractNumId w:val="0"/>
  </w:num>
  <w:num w:numId="11">
    <w:abstractNumId w:val="9"/>
  </w:num>
  <w:num w:numId="12">
    <w:abstractNumId w:val="15"/>
  </w:num>
  <w:num w:numId="13">
    <w:abstractNumId w:val="16"/>
  </w:num>
  <w:num w:numId="14">
    <w:abstractNumId w:val="8"/>
  </w:num>
  <w:num w:numId="15">
    <w:abstractNumId w:val="5"/>
  </w:num>
  <w:num w:numId="16">
    <w:abstractNumId w:val="10"/>
  </w:num>
  <w:num w:numId="17">
    <w:abstractNumId w:val="11"/>
  </w:num>
  <w:num w:numId="18">
    <w:abstractNumId w:val="1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Y2ZmNjE2ZDIyOTBlZGVkMmVjNWE0NTY2YjFiZTAifQ=="/>
  </w:docVars>
  <w:rsids>
    <w:rsidRoot w:val="13CA7E27"/>
    <w:rsid w:val="00193504"/>
    <w:rsid w:val="00466AF9"/>
    <w:rsid w:val="00492B1E"/>
    <w:rsid w:val="00620881"/>
    <w:rsid w:val="009B47CD"/>
    <w:rsid w:val="00BD533C"/>
    <w:rsid w:val="00E94DBE"/>
    <w:rsid w:val="09672F20"/>
    <w:rsid w:val="0CCC36B8"/>
    <w:rsid w:val="10E10C07"/>
    <w:rsid w:val="13CA7E27"/>
    <w:rsid w:val="242E69FE"/>
    <w:rsid w:val="37245032"/>
    <w:rsid w:val="378E7C60"/>
    <w:rsid w:val="42DD34CE"/>
    <w:rsid w:val="43B83B9A"/>
    <w:rsid w:val="57220380"/>
    <w:rsid w:val="5B294873"/>
    <w:rsid w:val="668B7F2D"/>
    <w:rsid w:val="6E936FBB"/>
    <w:rsid w:val="6F5C7137"/>
    <w:rsid w:val="7581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numPr>
        <w:ilvl w:val="0"/>
        <w:numId w:val="1"/>
      </w:numPr>
      <w:spacing w:before="340" w:after="330" w:line="576" w:lineRule="auto"/>
      <w:jc w:val="center"/>
      <w:outlineLvl w:val="0"/>
    </w:pPr>
    <w:rPr>
      <w:rFonts w:eastAsia="仿宋"/>
      <w:b/>
      <w:kern w:val="44"/>
      <w:sz w:val="28"/>
    </w:rPr>
  </w:style>
  <w:style w:type="paragraph" w:styleId="4">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12">
    <w:name w:val="annotation text"/>
    <w:basedOn w:val="1"/>
    <w:link w:val="21"/>
    <w:qFormat/>
    <w:uiPriority w:val="0"/>
    <w:pPr>
      <w:jc w:val="left"/>
    </w:pPr>
  </w:style>
  <w:style w:type="paragraph" w:styleId="13">
    <w:name w:val="Balloon Text"/>
    <w:basedOn w:val="1"/>
    <w:link w:val="23"/>
    <w:semiHidden/>
    <w:unhideWhenUsed/>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annotation subject"/>
    <w:basedOn w:val="12"/>
    <w:next w:val="12"/>
    <w:link w:val="22"/>
    <w:semiHidden/>
    <w:unhideWhenUsed/>
    <w:qFormat/>
    <w:uiPriority w:val="0"/>
    <w:rPr>
      <w:b/>
      <w:bCs/>
    </w:rPr>
  </w:style>
  <w:style w:type="character" w:styleId="19">
    <w:name w:val="annotation reference"/>
    <w:basedOn w:val="18"/>
    <w:semiHidden/>
    <w:unhideWhenUsed/>
    <w:qFormat/>
    <w:uiPriority w:val="0"/>
    <w:rPr>
      <w:sz w:val="21"/>
      <w:szCs w:val="21"/>
    </w:rPr>
  </w:style>
  <w:style w:type="character" w:customStyle="1" w:styleId="20">
    <w:name w:val="标题 1 Char"/>
    <w:basedOn w:val="18"/>
    <w:link w:val="3"/>
    <w:qFormat/>
    <w:uiPriority w:val="0"/>
    <w:rPr>
      <w:rFonts w:eastAsia="仿宋" w:cs="Times New Roman"/>
      <w:b/>
      <w:kern w:val="44"/>
      <w:sz w:val="28"/>
    </w:rPr>
  </w:style>
  <w:style w:type="character" w:customStyle="1" w:styleId="21">
    <w:name w:val="批注文字 Char"/>
    <w:basedOn w:val="18"/>
    <w:link w:val="12"/>
    <w:qFormat/>
    <w:uiPriority w:val="0"/>
    <w:rPr>
      <w:rFonts w:ascii="Times New Roman" w:hAnsi="Times New Roman" w:eastAsia="宋体" w:cs="Times New Roman"/>
      <w:kern w:val="2"/>
      <w:sz w:val="21"/>
      <w:szCs w:val="24"/>
    </w:rPr>
  </w:style>
  <w:style w:type="character" w:customStyle="1" w:styleId="22">
    <w:name w:val="批注主题 Char"/>
    <w:basedOn w:val="21"/>
    <w:link w:val="16"/>
    <w:semiHidden/>
    <w:qFormat/>
    <w:uiPriority w:val="0"/>
    <w:rPr>
      <w:rFonts w:ascii="Times New Roman" w:hAnsi="Times New Roman" w:eastAsia="宋体" w:cs="Times New Roman"/>
      <w:b/>
      <w:bCs/>
      <w:kern w:val="2"/>
      <w:sz w:val="21"/>
      <w:szCs w:val="24"/>
    </w:rPr>
  </w:style>
  <w:style w:type="character" w:customStyle="1" w:styleId="23">
    <w:name w:val="批注框文本 Char"/>
    <w:basedOn w:val="18"/>
    <w:link w:val="1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7326</Words>
  <Characters>7621</Characters>
  <Lines>544</Lines>
  <Paragraphs>498</Paragraphs>
  <TotalTime>0</TotalTime>
  <ScaleCrop>false</ScaleCrop>
  <LinksUpToDate>false</LinksUpToDate>
  <CharactersWithSpaces>14449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2022-05-26T05:28:00Z</dcterms:created>
  <dc:creator>Administrator</dc:creator>
  <cp:lastModifiedBy>Administrator</cp:lastModifiedBy>
  <cp:lastPrinted>2022-07-18T00:42:00Z</cp:lastPrinted>
  <dcterms:modified xsi:type="dcterms:W3CDTF">2022-07-18T00:52:48Z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523B7E5E34D0467798F13E990EC29FA9</vt:lpwstr>
  </property>
</Properties>
</file>