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cs="宋体"/>
          <w:b/>
          <w:sz w:val="28"/>
          <w:szCs w:val="28"/>
        </w:rPr>
      </w:pPr>
      <w:bookmarkStart w:id="0" w:name="OLE_LINK9"/>
      <w:r>
        <w:rPr>
          <w:rFonts w:hint="eastAsia" w:ascii="宋体" w:hAnsi="宋体" w:cs="宋体"/>
          <w:b/>
          <w:sz w:val="28"/>
          <w:szCs w:val="28"/>
        </w:rPr>
        <w:t>政府采购项目</w:t>
      </w:r>
    </w:p>
    <w:p>
      <w:pPr>
        <w:adjustRightInd w:val="0"/>
        <w:snapToGrid w:val="0"/>
        <w:spacing w:line="360" w:lineRule="auto"/>
        <w:jc w:val="left"/>
        <w:rPr>
          <w:rFonts w:hint="eastAsia" w:ascii="宋体" w:eastAsia="宋体" w:cs="宋体"/>
          <w:b/>
          <w:sz w:val="30"/>
          <w:highlight w:val="none"/>
          <w:lang w:val="en-US" w:eastAsia="zh-CN"/>
        </w:rPr>
      </w:pPr>
      <w:r>
        <w:rPr>
          <w:rFonts w:hint="eastAsia" w:ascii="宋体" w:hAnsi="宋体" w:cs="宋体"/>
          <w:b/>
          <w:sz w:val="28"/>
          <w:szCs w:val="28"/>
          <w:highlight w:val="none"/>
        </w:rPr>
        <w:t>项目编号：</w:t>
      </w:r>
      <w:r>
        <w:rPr>
          <w:rFonts w:hint="eastAsia" w:ascii="宋体" w:hAnsi="宋体" w:cs="宋体"/>
          <w:b/>
          <w:sz w:val="30"/>
          <w:highlight w:val="none"/>
          <w:lang w:eastAsia="zh-CN"/>
        </w:rPr>
        <w:t xml:space="preserve">ZMZB2022SKD-72 </w:t>
      </w:r>
    </w:p>
    <w:p>
      <w:pPr>
        <w:adjustRightInd w:val="0"/>
        <w:snapToGrid w:val="0"/>
        <w:spacing w:line="360" w:lineRule="auto"/>
        <w:rPr>
          <w:rFonts w:ascii="宋体" w:cs="宋体"/>
          <w:b/>
          <w:sz w:val="44"/>
          <w:szCs w:val="44"/>
        </w:rPr>
      </w:pPr>
    </w:p>
    <w:p>
      <w:pPr>
        <w:pStyle w:val="3"/>
        <w:rPr>
          <w:sz w:val="22"/>
          <w:szCs w:val="22"/>
        </w:rPr>
      </w:pPr>
    </w:p>
    <w:p>
      <w:pPr>
        <w:adjustRightInd w:val="0"/>
        <w:snapToGrid w:val="0"/>
        <w:spacing w:line="360" w:lineRule="auto"/>
        <w:rPr>
          <w:rFonts w:ascii="宋体" w:cs="宋体"/>
          <w:b/>
          <w:sz w:val="13"/>
          <w:szCs w:val="13"/>
        </w:rPr>
      </w:pPr>
    </w:p>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cs="宋体"/>
          <w:b/>
          <w:sz w:val="56"/>
          <w:szCs w:val="56"/>
          <w:lang w:eastAsia="zh-CN"/>
        </w:rPr>
      </w:pPr>
      <w:r>
        <w:rPr>
          <w:rFonts w:hint="eastAsia" w:ascii="宋体" w:cs="宋体"/>
          <w:b/>
          <w:sz w:val="56"/>
          <w:szCs w:val="56"/>
          <w:lang w:eastAsia="zh-CN"/>
        </w:rPr>
        <w:t>陕西科技大学</w:t>
      </w:r>
    </w:p>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cs="宋体"/>
          <w:b/>
          <w:sz w:val="56"/>
          <w:szCs w:val="56"/>
          <w:lang w:eastAsia="zh-CN"/>
        </w:rPr>
      </w:pPr>
      <w:r>
        <w:rPr>
          <w:rFonts w:hint="eastAsia" w:ascii="宋体" w:cs="宋体"/>
          <w:b/>
          <w:sz w:val="56"/>
          <w:szCs w:val="56"/>
          <w:lang w:eastAsia="zh-CN"/>
        </w:rPr>
        <w:t>家属区FTTH及教学区带宽服务项目</w:t>
      </w:r>
    </w:p>
    <w:p>
      <w:pPr>
        <w:rPr>
          <w:rFonts w:hint="eastAsia"/>
          <w:lang w:eastAsia="zh-CN"/>
        </w:rPr>
      </w:pPr>
    </w:p>
    <w:p/>
    <w:p>
      <w:pPr>
        <w:outlineLvl w:val="9"/>
      </w:pPr>
    </w:p>
    <w:p>
      <w:pPr>
        <w:outlineLvl w:val="9"/>
        <w:rPr>
          <w:rFonts w:hint="eastAsia" w:ascii="宋体" w:hAnsi="宋体" w:cs="宋体"/>
        </w:rPr>
      </w:pPr>
      <w:r>
        <w:rPr>
          <w:rFonts w:hint="eastAsia" w:ascii="宋体" w:hAnsi="宋体" w:cs="宋体"/>
        </w:rPr>
        <w:pict>
          <v:shape id="图片 1" o:spid="_x0000_s1033" o:spt="75" type="#_x0000_t75" style="position:absolute;left:0pt;margin-left:134.75pt;margin-top:11.85pt;height:85.6pt;width:165pt;z-index:251664384;mso-width-relative:page;mso-height-relative:page;" filled="f" o:preferrelative="t" stroked="f" coordsize="21600,21600">
            <v:path/>
            <v:fill on="f" focussize="0,0"/>
            <v:stroke on="f"/>
            <v:imagedata r:id="rId22" o:title=""/>
            <o:lock v:ext="edit" aspectratio="t"/>
          </v:shape>
        </w:pict>
      </w:r>
    </w:p>
    <w:p>
      <w:pPr>
        <w:outlineLvl w:val="9"/>
        <w:rPr>
          <w:rFonts w:hint="eastAsia" w:ascii="宋体" w:hAnsi="宋体" w:cs="宋体"/>
        </w:rPr>
      </w:pPr>
    </w:p>
    <w:p>
      <w:pPr>
        <w:outlineLvl w:val="9"/>
        <w:rPr>
          <w:rFonts w:hint="default" w:ascii="宋体" w:hAnsi="宋体" w:eastAsia="宋体" w:cs="宋体"/>
          <w:lang w:val="en-US" w:eastAsia="zh-CN"/>
        </w:rPr>
      </w:pPr>
      <w:r>
        <w:rPr>
          <w:rFonts w:hint="eastAsia" w:ascii="宋体" w:hAnsi="宋体" w:cs="宋体"/>
          <w:lang w:val="en-US" w:eastAsia="zh-CN"/>
        </w:rPr>
        <w:t xml:space="preserve">                     </w:t>
      </w:r>
    </w:p>
    <w:p>
      <w:pPr>
        <w:outlineLvl w:val="9"/>
        <w:rPr>
          <w:rFonts w:hint="eastAsia" w:ascii="宋体" w:hAnsi="宋体" w:cs="宋体"/>
        </w:rPr>
      </w:pPr>
    </w:p>
    <w:p>
      <w:pPr>
        <w:outlineLvl w:val="9"/>
        <w:rPr>
          <w:rFonts w:hint="eastAsia"/>
        </w:rPr>
      </w:pPr>
    </w:p>
    <w:p>
      <w:pPr>
        <w:outlineLvl w:val="9"/>
        <w:rPr>
          <w:rFonts w:hint="eastAsia" w:ascii="宋体" w:hAnsi="宋体" w:cs="宋体"/>
        </w:rPr>
      </w:pPr>
    </w:p>
    <w:p>
      <w:pPr>
        <w:pStyle w:val="7"/>
        <w:rPr>
          <w:rFonts w:hint="eastAsia" w:ascii="宋体" w:hAnsi="宋体" w:cs="宋体"/>
          <w:b/>
          <w:sz w:val="84"/>
          <w:szCs w:val="84"/>
        </w:rPr>
      </w:pPr>
    </w:p>
    <w:p>
      <w:pPr>
        <w:pStyle w:val="7"/>
        <w:ind w:firstLine="843" w:firstLineChars="100"/>
        <w:rPr>
          <w:rFonts w:ascii="宋体" w:cs="宋体"/>
          <w:b/>
          <w:sz w:val="30"/>
        </w:rPr>
      </w:pPr>
      <w:r>
        <w:rPr>
          <w:rFonts w:hint="eastAsia" w:ascii="宋体" w:hAnsi="宋体" w:cs="宋体"/>
          <w:b/>
          <w:sz w:val="84"/>
          <w:szCs w:val="84"/>
        </w:rPr>
        <w:t>单一来源采购文件</w:t>
      </w:r>
    </w:p>
    <w:p>
      <w:pPr>
        <w:rPr>
          <w:rFonts w:ascii="宋体" w:cs="宋体"/>
          <w:b/>
          <w:sz w:val="30"/>
        </w:rPr>
      </w:pPr>
    </w:p>
    <w:p>
      <w:pPr>
        <w:pStyle w:val="3"/>
      </w:pPr>
    </w:p>
    <w:p/>
    <w:p>
      <w:pPr>
        <w:pStyle w:val="10"/>
        <w:rPr>
          <w:rFonts w:ascii="宋体" w:cs="宋体"/>
          <w:b/>
          <w:sz w:val="30"/>
        </w:rPr>
      </w:pPr>
    </w:p>
    <w:p>
      <w:pPr>
        <w:adjustRightInd w:val="0"/>
        <w:snapToGrid w:val="0"/>
        <w:spacing w:line="360" w:lineRule="auto"/>
        <w:jc w:val="center"/>
        <w:rPr>
          <w:rFonts w:ascii="宋体" w:cs="宋体"/>
          <w:b/>
          <w:sz w:val="32"/>
          <w:szCs w:val="32"/>
        </w:rPr>
      </w:pPr>
      <w:r>
        <w:rPr>
          <w:rFonts w:hint="eastAsia" w:ascii="宋体" w:hAnsi="宋体" w:cs="宋体"/>
          <w:b/>
          <w:sz w:val="32"/>
          <w:szCs w:val="32"/>
        </w:rPr>
        <w:t>陕西卓佲项目管理有限公司</w:t>
      </w:r>
    </w:p>
    <w:p>
      <w:pPr>
        <w:adjustRightInd w:val="0"/>
        <w:snapToGrid w:val="0"/>
        <w:spacing w:line="360" w:lineRule="auto"/>
        <w:jc w:val="center"/>
        <w:rPr>
          <w:rFonts w:ascii="宋体" w:cs="宋体"/>
          <w:b/>
          <w:color w:val="FF0000"/>
          <w:sz w:val="32"/>
          <w:szCs w:val="32"/>
        </w:rPr>
      </w:pPr>
      <w:r>
        <w:rPr>
          <w:rFonts w:hint="eastAsia" w:ascii="宋体" w:hAnsi="宋体" w:cs="宋体"/>
          <w:b/>
          <w:sz w:val="32"/>
          <w:szCs w:val="32"/>
        </w:rPr>
        <w:t>202</w:t>
      </w:r>
      <w:r>
        <w:rPr>
          <w:rFonts w:hint="eastAsia" w:ascii="宋体" w:hAnsi="宋体" w:cs="宋体"/>
          <w:b/>
          <w:sz w:val="32"/>
          <w:szCs w:val="32"/>
          <w:lang w:val="en-US" w:eastAsia="zh-CN"/>
        </w:rPr>
        <w:t>2</w:t>
      </w:r>
      <w:r>
        <w:rPr>
          <w:rFonts w:hint="eastAsia" w:ascii="宋体" w:hAnsi="宋体" w:cs="宋体"/>
          <w:b/>
          <w:sz w:val="32"/>
          <w:szCs w:val="32"/>
        </w:rPr>
        <w:t>年</w:t>
      </w:r>
      <w:r>
        <w:rPr>
          <w:rFonts w:hint="eastAsia" w:ascii="宋体" w:hAnsi="宋体" w:cs="宋体"/>
          <w:b/>
          <w:sz w:val="32"/>
          <w:szCs w:val="32"/>
          <w:lang w:val="en-US" w:eastAsia="zh-CN"/>
        </w:rPr>
        <w:t>6</w:t>
      </w:r>
      <w:bookmarkStart w:id="139" w:name="_GoBack"/>
      <w:bookmarkEnd w:id="139"/>
      <w:r>
        <w:rPr>
          <w:rFonts w:hint="eastAsia" w:ascii="宋体" w:hAnsi="宋体" w:cs="宋体"/>
          <w:b/>
          <w:sz w:val="32"/>
          <w:szCs w:val="32"/>
        </w:rPr>
        <w:t>月</w:t>
      </w:r>
    </w:p>
    <w:p>
      <w:pPr>
        <w:adjustRightInd w:val="0"/>
        <w:snapToGrid w:val="0"/>
        <w:spacing w:line="600" w:lineRule="auto"/>
        <w:rPr>
          <w:rFonts w:ascii="宋体" w:cs="宋体"/>
          <w:b/>
          <w:sz w:val="40"/>
          <w:szCs w:val="40"/>
        </w:rPr>
        <w:sectPr>
          <w:headerReference r:id="rId5" w:type="default"/>
          <w:footerReference r:id="rId6" w:type="default"/>
          <w:pgSz w:w="11906" w:h="16838"/>
          <w:pgMar w:top="1440" w:right="1486" w:bottom="1440" w:left="1800" w:header="851" w:footer="992" w:gutter="0"/>
          <w:pgNumType w:fmt="decimal" w:start="1"/>
          <w:cols w:space="720" w:num="1"/>
          <w:docGrid w:type="lines" w:linePitch="312" w:charSpace="0"/>
        </w:sectPr>
      </w:pPr>
    </w:p>
    <w:p>
      <w:pPr>
        <w:pStyle w:val="22"/>
        <w:tabs>
          <w:tab w:val="right" w:leader="dot" w:pos="8306"/>
        </w:tabs>
        <w:spacing w:line="360" w:lineRule="auto"/>
        <w:rPr>
          <w:rFonts w:ascii="宋体" w:hAnsi="宋体" w:cs="宋体"/>
          <w:b/>
          <w:bCs/>
          <w:sz w:val="36"/>
          <w:szCs w:val="36"/>
        </w:rPr>
      </w:pPr>
    </w:p>
    <w:p>
      <w:pPr>
        <w:pStyle w:val="22"/>
        <w:tabs>
          <w:tab w:val="right" w:leader="dot" w:pos="8306"/>
        </w:tabs>
        <w:spacing w:line="360" w:lineRule="auto"/>
        <w:jc w:val="center"/>
        <w:rPr>
          <w:rFonts w:asci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22"/>
        <w:tabs>
          <w:tab w:val="right" w:leader="dot" w:pos="8306"/>
        </w:tabs>
      </w:pPr>
      <w:r>
        <w:rPr>
          <w:rFonts w:ascii="宋体" w:hAnsi="宋体" w:cs="宋体"/>
          <w:b w:val="0"/>
          <w:bCs w:val="0"/>
          <w:sz w:val="24"/>
          <w:szCs w:val="24"/>
        </w:rPr>
        <w:fldChar w:fldCharType="begin"/>
      </w:r>
      <w:r>
        <w:rPr>
          <w:rFonts w:ascii="宋体" w:hAnsi="宋体" w:cs="宋体"/>
          <w:b w:val="0"/>
          <w:bCs w:val="0"/>
          <w:sz w:val="24"/>
          <w:szCs w:val="24"/>
        </w:rPr>
        <w:instrText xml:space="preserve">TOC \o "1-2" \h \u </w:instrText>
      </w:r>
      <w:r>
        <w:rPr>
          <w:rFonts w:ascii="宋体" w:hAnsi="宋体" w:cs="宋体"/>
          <w:b w:val="0"/>
          <w:bCs w:val="0"/>
          <w:sz w:val="24"/>
          <w:szCs w:val="24"/>
        </w:rPr>
        <w:fldChar w:fldCharType="separate"/>
      </w:r>
      <w:r>
        <w:rPr>
          <w:rFonts w:ascii="宋体" w:hAnsi="宋体" w:cs="宋体"/>
          <w:bCs w:val="0"/>
          <w:szCs w:val="24"/>
        </w:rPr>
        <w:fldChar w:fldCharType="begin"/>
      </w:r>
      <w:r>
        <w:rPr>
          <w:rFonts w:ascii="宋体" w:hAnsi="宋体" w:cs="宋体"/>
          <w:bCs w:val="0"/>
          <w:szCs w:val="24"/>
        </w:rPr>
        <w:instrText xml:space="preserve"> HYPERLINK \l _Toc10368 </w:instrText>
      </w:r>
      <w:r>
        <w:rPr>
          <w:rFonts w:ascii="宋体" w:hAnsi="宋体" w:cs="宋体"/>
          <w:bCs w:val="0"/>
          <w:szCs w:val="24"/>
        </w:rPr>
        <w:fldChar w:fldCharType="separate"/>
      </w:r>
      <w:r>
        <w:rPr>
          <w:rFonts w:hint="eastAsia" w:ascii="宋体" w:hAnsi="宋体" w:cs="宋体"/>
          <w:szCs w:val="36"/>
        </w:rPr>
        <w:t>第一部分</w:t>
      </w:r>
      <w:r>
        <w:rPr>
          <w:rFonts w:ascii="宋体" w:hAnsi="宋体" w:cs="宋体"/>
          <w:szCs w:val="36"/>
        </w:rPr>
        <w:t xml:space="preserve">  </w:t>
      </w:r>
      <w:r>
        <w:rPr>
          <w:rFonts w:hint="eastAsia" w:ascii="宋体" w:hAnsi="宋体" w:cs="宋体"/>
          <w:szCs w:val="36"/>
        </w:rPr>
        <w:t>单一来源邀请函</w:t>
      </w:r>
      <w:r>
        <w:t>   </w:t>
      </w:r>
      <w:r>
        <w:tab/>
      </w:r>
      <w:r>
        <w:fldChar w:fldCharType="begin"/>
      </w:r>
      <w:r>
        <w:instrText xml:space="preserve"> PAGEREF _Toc10368 \h </w:instrText>
      </w:r>
      <w:r>
        <w:fldChar w:fldCharType="separate"/>
      </w:r>
      <w:r>
        <w:t>3</w:t>
      </w:r>
      <w:r>
        <w:fldChar w:fldCharType="end"/>
      </w:r>
      <w:r>
        <w:rPr>
          <w:rFonts w:ascii="宋体" w:hAnsi="宋体" w:cs="宋体"/>
          <w:bCs w:val="0"/>
          <w:szCs w:val="24"/>
        </w:rPr>
        <w:fldChar w:fldCharType="end"/>
      </w:r>
    </w:p>
    <w:p>
      <w:pPr>
        <w:pStyle w:val="22"/>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_Toc15394 </w:instrText>
      </w:r>
      <w:r>
        <w:rPr>
          <w:rFonts w:ascii="宋体" w:hAnsi="宋体" w:cs="宋体"/>
          <w:bCs w:val="0"/>
          <w:szCs w:val="24"/>
        </w:rPr>
        <w:fldChar w:fldCharType="separate"/>
      </w:r>
      <w:r>
        <w:rPr>
          <w:rFonts w:hint="eastAsia" w:ascii="宋体" w:hAnsi="宋体" w:cs="宋体"/>
          <w:szCs w:val="36"/>
        </w:rPr>
        <w:t>第二部分</w:t>
      </w:r>
      <w:r>
        <w:rPr>
          <w:rFonts w:ascii="宋体" w:hAnsi="宋体" w:cs="宋体"/>
          <w:szCs w:val="36"/>
        </w:rPr>
        <w:t xml:space="preserve">  </w:t>
      </w:r>
      <w:r>
        <w:rPr>
          <w:rFonts w:hint="eastAsia" w:ascii="宋体" w:hAnsi="宋体" w:cs="宋体"/>
          <w:szCs w:val="36"/>
        </w:rPr>
        <w:t>供应商须知前附表</w:t>
      </w:r>
      <w:r>
        <w:tab/>
      </w:r>
      <w:r>
        <w:fldChar w:fldCharType="begin"/>
      </w:r>
      <w:r>
        <w:instrText xml:space="preserve"> PAGEREF _Toc15394 \h </w:instrText>
      </w:r>
      <w:r>
        <w:fldChar w:fldCharType="separate"/>
      </w:r>
      <w:r>
        <w:t>7</w:t>
      </w:r>
      <w:r>
        <w:fldChar w:fldCharType="end"/>
      </w:r>
      <w:r>
        <w:rPr>
          <w:rFonts w:ascii="宋体" w:hAnsi="宋体" w:cs="宋体"/>
          <w:bCs w:val="0"/>
          <w:szCs w:val="24"/>
        </w:rPr>
        <w:fldChar w:fldCharType="end"/>
      </w:r>
    </w:p>
    <w:p>
      <w:pPr>
        <w:pStyle w:val="22"/>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_Toc30886 </w:instrText>
      </w:r>
      <w:r>
        <w:rPr>
          <w:rFonts w:ascii="宋体" w:hAnsi="宋体" w:cs="宋体"/>
          <w:bCs w:val="0"/>
          <w:szCs w:val="24"/>
        </w:rPr>
        <w:fldChar w:fldCharType="separate"/>
      </w:r>
      <w:r>
        <w:rPr>
          <w:rFonts w:hint="eastAsia" w:ascii="宋体" w:hAnsi="宋体" w:cs="宋体"/>
          <w:szCs w:val="36"/>
        </w:rPr>
        <w:t>第三部分</w:t>
      </w:r>
      <w:r>
        <w:rPr>
          <w:rFonts w:ascii="宋体" w:hAnsi="宋体" w:cs="宋体"/>
          <w:szCs w:val="36"/>
        </w:rPr>
        <w:t xml:space="preserve">  </w:t>
      </w:r>
      <w:r>
        <w:rPr>
          <w:rFonts w:hint="eastAsia" w:ascii="宋体" w:hAnsi="宋体" w:cs="宋体"/>
          <w:szCs w:val="36"/>
        </w:rPr>
        <w:t>供应商须知</w:t>
      </w:r>
      <w:r>
        <w:tab/>
      </w:r>
      <w:r>
        <w:fldChar w:fldCharType="begin"/>
      </w:r>
      <w:r>
        <w:instrText xml:space="preserve"> PAGEREF _Toc30886 \h </w:instrText>
      </w:r>
      <w:r>
        <w:fldChar w:fldCharType="separate"/>
      </w:r>
      <w:r>
        <w:t>13</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_Toc19280 </w:instrText>
      </w:r>
      <w:r>
        <w:rPr>
          <w:rFonts w:ascii="宋体" w:hAnsi="宋体" w:cs="宋体"/>
          <w:bCs w:val="0"/>
          <w:szCs w:val="24"/>
        </w:rPr>
        <w:fldChar w:fldCharType="separate"/>
      </w:r>
      <w:r>
        <w:rPr>
          <w:rFonts w:hint="eastAsia" w:ascii="宋体" w:hAnsi="宋体" w:cs="宋体"/>
        </w:rPr>
        <w:t>一、总</w:t>
      </w:r>
      <w:r>
        <w:rPr>
          <w:rFonts w:ascii="宋体" w:hAnsi="宋体" w:cs="宋体"/>
        </w:rPr>
        <w:t xml:space="preserve"> </w:t>
      </w:r>
      <w:r>
        <w:rPr>
          <w:rFonts w:hint="eastAsia" w:ascii="宋体" w:hAnsi="宋体" w:cs="宋体"/>
        </w:rPr>
        <w:t>则</w:t>
      </w:r>
      <w:r>
        <w:tab/>
      </w:r>
      <w:r>
        <w:fldChar w:fldCharType="begin"/>
      </w:r>
      <w:r>
        <w:instrText xml:space="preserve"> PAGEREF _Toc19280 \h </w:instrText>
      </w:r>
      <w:r>
        <w:fldChar w:fldCharType="separate"/>
      </w:r>
      <w:r>
        <w:t>13</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_Toc12130 </w:instrText>
      </w:r>
      <w:r>
        <w:rPr>
          <w:rFonts w:ascii="宋体" w:hAnsi="宋体" w:cs="宋体"/>
          <w:bCs w:val="0"/>
          <w:szCs w:val="24"/>
        </w:rPr>
        <w:fldChar w:fldCharType="separate"/>
      </w:r>
      <w:r>
        <w:rPr>
          <w:rFonts w:hint="eastAsia" w:ascii="宋体" w:hAnsi="宋体" w:cs="宋体"/>
        </w:rPr>
        <w:t>二、采购文件</w:t>
      </w:r>
      <w:r>
        <w:tab/>
      </w:r>
      <w:r>
        <w:fldChar w:fldCharType="begin"/>
      </w:r>
      <w:r>
        <w:instrText xml:space="preserve"> PAGEREF _Toc12130 \h </w:instrText>
      </w:r>
      <w:r>
        <w:fldChar w:fldCharType="separate"/>
      </w:r>
      <w:r>
        <w:t>15</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_Toc20717 </w:instrText>
      </w:r>
      <w:r>
        <w:rPr>
          <w:rFonts w:ascii="宋体" w:hAnsi="宋体" w:cs="宋体"/>
          <w:bCs w:val="0"/>
          <w:szCs w:val="24"/>
        </w:rPr>
        <w:fldChar w:fldCharType="separate"/>
      </w:r>
      <w:r>
        <w:rPr>
          <w:rFonts w:hint="eastAsia" w:ascii="宋体" w:hAnsi="宋体" w:cs="宋体"/>
        </w:rPr>
        <w:t>三、响应文件</w:t>
      </w:r>
      <w:r>
        <w:tab/>
      </w:r>
      <w:r>
        <w:fldChar w:fldCharType="begin"/>
      </w:r>
      <w:r>
        <w:instrText xml:space="preserve"> PAGEREF _Toc20717 \h </w:instrText>
      </w:r>
      <w:r>
        <w:fldChar w:fldCharType="separate"/>
      </w:r>
      <w:r>
        <w:t>17</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_Toc5881 </w:instrText>
      </w:r>
      <w:r>
        <w:rPr>
          <w:rFonts w:ascii="宋体" w:hAnsi="宋体" w:cs="宋体"/>
          <w:bCs w:val="0"/>
          <w:szCs w:val="24"/>
        </w:rPr>
        <w:fldChar w:fldCharType="separate"/>
      </w:r>
      <w:r>
        <w:rPr>
          <w:rFonts w:hint="eastAsia" w:ascii="宋体" w:hAnsi="宋体" w:cs="宋体"/>
          <w:bCs/>
          <w:kern w:val="0"/>
          <w:szCs w:val="28"/>
        </w:rPr>
        <w:t>四、响应文件的递交</w:t>
      </w:r>
      <w:r>
        <w:tab/>
      </w:r>
      <w:r>
        <w:fldChar w:fldCharType="begin"/>
      </w:r>
      <w:r>
        <w:instrText xml:space="preserve"> PAGEREF _Toc5881 \h </w:instrText>
      </w:r>
      <w:r>
        <w:fldChar w:fldCharType="separate"/>
      </w:r>
      <w:r>
        <w:t>19</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_Toc31094 </w:instrText>
      </w:r>
      <w:r>
        <w:rPr>
          <w:rFonts w:ascii="宋体" w:hAnsi="宋体" w:cs="宋体"/>
          <w:bCs w:val="0"/>
          <w:szCs w:val="24"/>
        </w:rPr>
        <w:fldChar w:fldCharType="separate"/>
      </w:r>
      <w:r>
        <w:rPr>
          <w:rFonts w:hint="eastAsia" w:ascii="宋体" w:hAnsi="宋体" w:cs="宋体"/>
          <w:bCs/>
          <w:kern w:val="0"/>
          <w:szCs w:val="28"/>
        </w:rPr>
        <w:t>五、采购程序</w:t>
      </w:r>
      <w:r>
        <w:tab/>
      </w:r>
      <w:r>
        <w:fldChar w:fldCharType="begin"/>
      </w:r>
      <w:r>
        <w:instrText xml:space="preserve"> PAGEREF _Toc31094 \h </w:instrText>
      </w:r>
      <w:r>
        <w:fldChar w:fldCharType="separate"/>
      </w:r>
      <w:r>
        <w:t>19</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_Toc24513 </w:instrText>
      </w:r>
      <w:r>
        <w:rPr>
          <w:rFonts w:ascii="宋体" w:hAnsi="宋体" w:cs="宋体"/>
          <w:bCs w:val="0"/>
          <w:szCs w:val="24"/>
        </w:rPr>
        <w:fldChar w:fldCharType="separate"/>
      </w:r>
      <w:r>
        <w:rPr>
          <w:rFonts w:hint="eastAsia" w:ascii="宋体" w:hAnsi="宋体" w:cs="宋体"/>
          <w:bCs/>
          <w:kern w:val="0"/>
          <w:szCs w:val="28"/>
        </w:rPr>
        <w:t>六、签订合同</w:t>
      </w:r>
      <w:r>
        <w:tab/>
      </w:r>
      <w:r>
        <w:fldChar w:fldCharType="begin"/>
      </w:r>
      <w:r>
        <w:instrText xml:space="preserve"> PAGEREF _Toc24513 \h </w:instrText>
      </w:r>
      <w:r>
        <w:fldChar w:fldCharType="separate"/>
      </w:r>
      <w:r>
        <w:t>21</w:t>
      </w:r>
      <w:r>
        <w:fldChar w:fldCharType="end"/>
      </w:r>
      <w:r>
        <w:rPr>
          <w:rFonts w:ascii="宋体" w:hAnsi="宋体" w:cs="宋体"/>
          <w:bCs w:val="0"/>
          <w:szCs w:val="24"/>
        </w:rPr>
        <w:fldChar w:fldCharType="end"/>
      </w:r>
    </w:p>
    <w:p>
      <w:pPr>
        <w:pStyle w:val="22"/>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_Toc19662 </w:instrText>
      </w:r>
      <w:r>
        <w:rPr>
          <w:rFonts w:ascii="宋体" w:hAnsi="宋体" w:cs="宋体"/>
          <w:bCs w:val="0"/>
          <w:szCs w:val="24"/>
        </w:rPr>
        <w:fldChar w:fldCharType="separate"/>
      </w:r>
      <w:r>
        <w:rPr>
          <w:rFonts w:ascii="宋体" w:cs="Times New Roman"/>
          <w:szCs w:val="36"/>
        </w:rPr>
        <w:t>第四部</w:t>
      </w:r>
      <w:r>
        <w:rPr>
          <w:rFonts w:hint="eastAsia" w:ascii="宋体" w:hAnsi="宋体" w:cs="宋体"/>
          <w:szCs w:val="36"/>
        </w:rPr>
        <w:t>分</w:t>
      </w:r>
      <w:r>
        <w:rPr>
          <w:rFonts w:ascii="宋体" w:hAnsi="宋体" w:cs="宋体"/>
          <w:szCs w:val="36"/>
        </w:rPr>
        <w:t xml:space="preserve">  </w:t>
      </w:r>
      <w:r>
        <w:rPr>
          <w:rFonts w:hint="eastAsia" w:ascii="宋体" w:hAnsi="宋体" w:cs="宋体"/>
          <w:szCs w:val="36"/>
        </w:rPr>
        <w:t>评审办法</w:t>
      </w:r>
      <w:r>
        <w:tab/>
      </w:r>
      <w:r>
        <w:fldChar w:fldCharType="begin"/>
      </w:r>
      <w:r>
        <w:instrText xml:space="preserve"> PAGEREF _Toc19662 \h </w:instrText>
      </w:r>
      <w:r>
        <w:fldChar w:fldCharType="separate"/>
      </w:r>
      <w:r>
        <w:t>22</w:t>
      </w:r>
      <w:r>
        <w:fldChar w:fldCharType="end"/>
      </w:r>
      <w:r>
        <w:rPr>
          <w:rFonts w:ascii="宋体" w:hAnsi="宋体" w:cs="宋体"/>
          <w:bCs w:val="0"/>
          <w:szCs w:val="24"/>
        </w:rPr>
        <w:fldChar w:fldCharType="end"/>
      </w:r>
    </w:p>
    <w:p>
      <w:pPr>
        <w:pStyle w:val="22"/>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_Toc2635 </w:instrText>
      </w:r>
      <w:r>
        <w:rPr>
          <w:rFonts w:ascii="宋体" w:hAnsi="宋体" w:cs="宋体"/>
          <w:bCs w:val="0"/>
          <w:szCs w:val="24"/>
        </w:rPr>
        <w:fldChar w:fldCharType="separate"/>
      </w:r>
      <w:r>
        <w:rPr>
          <w:rFonts w:hint="eastAsia" w:ascii="宋体" w:hAnsi="宋体" w:cs="Times New Roman"/>
          <w:szCs w:val="36"/>
        </w:rPr>
        <w:t xml:space="preserve">第五部分 </w:t>
      </w:r>
      <w:r>
        <w:rPr>
          <w:rFonts w:hint="eastAsia" w:ascii="宋体" w:hAnsi="宋体" w:cs="Times New Roman"/>
          <w:szCs w:val="36"/>
          <w:lang w:val="en-US" w:eastAsia="zh-CN"/>
        </w:rPr>
        <w:t xml:space="preserve"> </w:t>
      </w:r>
      <w:r>
        <w:rPr>
          <w:rFonts w:hint="eastAsia" w:ascii="宋体" w:hAnsi="宋体" w:cs="宋体"/>
          <w:szCs w:val="36"/>
        </w:rPr>
        <w:t>采购要求</w:t>
      </w:r>
      <w:r>
        <w:tab/>
      </w:r>
      <w:r>
        <w:fldChar w:fldCharType="begin"/>
      </w:r>
      <w:r>
        <w:instrText xml:space="preserve"> PAGEREF _Toc2635 \h </w:instrText>
      </w:r>
      <w:r>
        <w:fldChar w:fldCharType="separate"/>
      </w:r>
      <w:r>
        <w:t>23</w:t>
      </w:r>
      <w:r>
        <w:fldChar w:fldCharType="end"/>
      </w:r>
      <w:r>
        <w:rPr>
          <w:rFonts w:ascii="宋体" w:hAnsi="宋体" w:cs="宋体"/>
          <w:bCs w:val="0"/>
          <w:szCs w:val="24"/>
        </w:rPr>
        <w:fldChar w:fldCharType="end"/>
      </w:r>
    </w:p>
    <w:p>
      <w:pPr>
        <w:pStyle w:val="22"/>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_Toc22164 </w:instrText>
      </w:r>
      <w:r>
        <w:rPr>
          <w:rFonts w:ascii="宋体" w:hAnsi="宋体" w:cs="宋体"/>
          <w:bCs w:val="0"/>
          <w:szCs w:val="24"/>
        </w:rPr>
        <w:fldChar w:fldCharType="separate"/>
      </w:r>
      <w:r>
        <w:rPr>
          <w:rFonts w:ascii="宋体" w:cs="Times New Roman"/>
          <w:szCs w:val="36"/>
        </w:rPr>
        <w:t>第六部</w:t>
      </w:r>
      <w:r>
        <w:rPr>
          <w:rFonts w:hint="eastAsia" w:ascii="宋体" w:hAnsi="宋体" w:cs="宋体"/>
          <w:szCs w:val="36"/>
        </w:rPr>
        <w:t>分</w:t>
      </w:r>
      <w:r>
        <w:rPr>
          <w:rFonts w:ascii="宋体" w:hAnsi="宋体" w:cs="宋体"/>
          <w:szCs w:val="36"/>
        </w:rPr>
        <w:t xml:space="preserve">  </w:t>
      </w:r>
      <w:r>
        <w:rPr>
          <w:rFonts w:hint="eastAsia" w:ascii="宋体" w:hAnsi="宋体" w:cs="宋体"/>
          <w:szCs w:val="36"/>
        </w:rPr>
        <w:t>合同条款</w:t>
      </w:r>
      <w:r>
        <w:tab/>
      </w:r>
      <w:r>
        <w:fldChar w:fldCharType="begin"/>
      </w:r>
      <w:r>
        <w:instrText xml:space="preserve"> PAGEREF _Toc22164 \h </w:instrText>
      </w:r>
      <w:r>
        <w:fldChar w:fldCharType="separate"/>
      </w:r>
      <w:r>
        <w:t>24</w:t>
      </w:r>
      <w:r>
        <w:fldChar w:fldCharType="end"/>
      </w:r>
      <w:r>
        <w:rPr>
          <w:rFonts w:ascii="宋体" w:hAnsi="宋体" w:cs="宋体"/>
          <w:bCs w:val="0"/>
          <w:szCs w:val="24"/>
        </w:rPr>
        <w:fldChar w:fldCharType="end"/>
      </w:r>
    </w:p>
    <w:p>
      <w:pPr>
        <w:pStyle w:val="22"/>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_Toc27494 </w:instrText>
      </w:r>
      <w:r>
        <w:rPr>
          <w:rFonts w:ascii="宋体" w:hAnsi="宋体" w:cs="宋体"/>
          <w:bCs w:val="0"/>
          <w:szCs w:val="24"/>
        </w:rPr>
        <w:fldChar w:fldCharType="separate"/>
      </w:r>
      <w:r>
        <w:rPr>
          <w:rFonts w:hint="eastAsia" w:ascii="宋体" w:hAnsi="宋体" w:cs="宋体"/>
          <w:szCs w:val="36"/>
        </w:rPr>
        <w:t>第七部分</w:t>
      </w:r>
      <w:r>
        <w:rPr>
          <w:rFonts w:ascii="宋体" w:hAnsi="宋体" w:cs="宋体"/>
          <w:szCs w:val="36"/>
        </w:rPr>
        <w:t xml:space="preserve">  </w:t>
      </w:r>
      <w:r>
        <w:rPr>
          <w:rFonts w:hint="eastAsia" w:ascii="宋体" w:hAnsi="宋体" w:cs="宋体"/>
          <w:szCs w:val="36"/>
        </w:rPr>
        <w:t>响应文件格式</w:t>
      </w:r>
      <w:r>
        <w:tab/>
      </w:r>
      <w:r>
        <w:fldChar w:fldCharType="begin"/>
      </w:r>
      <w:r>
        <w:instrText xml:space="preserve"> PAGEREF _Toc27494 \h </w:instrText>
      </w:r>
      <w:r>
        <w:fldChar w:fldCharType="separate"/>
      </w:r>
      <w:r>
        <w:t>34</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_Toc26653 </w:instrText>
      </w:r>
      <w:r>
        <w:rPr>
          <w:rFonts w:ascii="宋体" w:hAnsi="宋体" w:cs="宋体"/>
          <w:bCs w:val="0"/>
          <w:szCs w:val="24"/>
        </w:rPr>
        <w:fldChar w:fldCharType="separate"/>
      </w:r>
      <w:r>
        <w:rPr>
          <w:rFonts w:hint="eastAsia" w:ascii="宋体" w:hAnsi="宋体" w:cs="宋体"/>
          <w:szCs w:val="36"/>
        </w:rPr>
        <w:t>第一部分</w:t>
      </w:r>
      <w:r>
        <w:rPr>
          <w:rFonts w:ascii="宋体" w:hAnsi="宋体" w:cs="宋体"/>
          <w:szCs w:val="36"/>
        </w:rPr>
        <w:t xml:space="preserve">  </w:t>
      </w:r>
      <w:r>
        <w:rPr>
          <w:rFonts w:hint="eastAsia" w:ascii="宋体" w:hAnsi="宋体" w:cs="宋体"/>
          <w:szCs w:val="36"/>
        </w:rPr>
        <w:t>响应函</w:t>
      </w:r>
      <w:r>
        <w:tab/>
      </w:r>
      <w:r>
        <w:fldChar w:fldCharType="begin"/>
      </w:r>
      <w:r>
        <w:instrText xml:space="preserve"> PAGEREF _Toc26653 \h </w:instrText>
      </w:r>
      <w:r>
        <w:fldChar w:fldCharType="separate"/>
      </w:r>
      <w:r>
        <w:t>36</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_Toc2021 </w:instrText>
      </w:r>
      <w:r>
        <w:rPr>
          <w:rFonts w:ascii="宋体" w:hAnsi="宋体" w:cs="宋体"/>
          <w:bCs w:val="0"/>
          <w:szCs w:val="24"/>
        </w:rPr>
        <w:fldChar w:fldCharType="separate"/>
      </w:r>
      <w:r>
        <w:rPr>
          <w:rFonts w:hint="eastAsia" w:ascii="宋体" w:hAnsi="宋体" w:cs="宋体"/>
          <w:szCs w:val="36"/>
        </w:rPr>
        <w:t xml:space="preserve">第二部分 </w:t>
      </w:r>
      <w:r>
        <w:rPr>
          <w:rFonts w:hint="eastAsia" w:ascii="宋体" w:hAnsi="宋体" w:cs="宋体"/>
          <w:szCs w:val="36"/>
          <w:lang w:val="en-US" w:eastAsia="zh-CN"/>
        </w:rPr>
        <w:t xml:space="preserve"> </w:t>
      </w:r>
      <w:r>
        <w:rPr>
          <w:rFonts w:hint="eastAsia" w:ascii="宋体" w:hAnsi="宋体" w:cs="宋体"/>
          <w:szCs w:val="36"/>
        </w:rPr>
        <w:t>响应一览表</w:t>
      </w:r>
      <w:r>
        <w:tab/>
      </w:r>
      <w:r>
        <w:fldChar w:fldCharType="begin"/>
      </w:r>
      <w:r>
        <w:instrText xml:space="preserve"> PAGEREF _Toc2021 \h </w:instrText>
      </w:r>
      <w:r>
        <w:fldChar w:fldCharType="separate"/>
      </w:r>
      <w:r>
        <w:t>37</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_Toc20592 </w:instrText>
      </w:r>
      <w:r>
        <w:rPr>
          <w:rFonts w:ascii="宋体" w:hAnsi="宋体" w:cs="宋体"/>
          <w:bCs w:val="0"/>
          <w:szCs w:val="24"/>
        </w:rPr>
        <w:fldChar w:fldCharType="separate"/>
      </w:r>
      <w:r>
        <w:rPr>
          <w:rFonts w:hint="eastAsia" w:hAnsi="宋体" w:cs="宋体"/>
          <w:szCs w:val="36"/>
        </w:rPr>
        <w:t>第三部分</w:t>
      </w:r>
      <w:r>
        <w:rPr>
          <w:rFonts w:hAnsi="宋体" w:cs="宋体"/>
          <w:szCs w:val="36"/>
        </w:rPr>
        <w:t xml:space="preserve"> </w:t>
      </w:r>
      <w:r>
        <w:rPr>
          <w:rFonts w:hint="eastAsia" w:ascii="宋体" w:hAnsi="宋体" w:cs="宋体"/>
          <w:szCs w:val="36"/>
        </w:rPr>
        <w:t xml:space="preserve"> 商务及技术响应说明</w:t>
      </w:r>
      <w:r>
        <w:tab/>
      </w:r>
      <w:r>
        <w:fldChar w:fldCharType="begin"/>
      </w:r>
      <w:r>
        <w:instrText xml:space="preserve"> PAGEREF _Toc20592 \h </w:instrText>
      </w:r>
      <w:r>
        <w:fldChar w:fldCharType="separate"/>
      </w:r>
      <w:r>
        <w:t>38</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_Toc531 </w:instrText>
      </w:r>
      <w:r>
        <w:rPr>
          <w:rFonts w:ascii="宋体" w:hAnsi="宋体" w:cs="宋体"/>
          <w:bCs w:val="0"/>
          <w:szCs w:val="24"/>
        </w:rPr>
        <w:fldChar w:fldCharType="separate"/>
      </w:r>
      <w:r>
        <w:rPr>
          <w:rFonts w:hint="eastAsia" w:ascii="宋体" w:hAnsi="宋体" w:eastAsia="宋体" w:cs="宋体"/>
          <w:bCs/>
          <w:kern w:val="0"/>
          <w:szCs w:val="36"/>
          <w:lang w:val="en-US" w:eastAsia="zh-CN" w:bidi="ar-SA"/>
        </w:rPr>
        <w:t>第四部分  供应商资格要求</w:t>
      </w:r>
      <w:r>
        <w:tab/>
      </w:r>
      <w:r>
        <w:fldChar w:fldCharType="begin"/>
      </w:r>
      <w:r>
        <w:instrText xml:space="preserve"> PAGEREF _Toc531 \h </w:instrText>
      </w:r>
      <w:r>
        <w:fldChar w:fldCharType="separate"/>
      </w:r>
      <w:r>
        <w:t>40</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_Toc654 </w:instrText>
      </w:r>
      <w:r>
        <w:rPr>
          <w:rFonts w:ascii="宋体" w:hAnsi="宋体" w:cs="宋体"/>
          <w:bCs w:val="0"/>
          <w:szCs w:val="24"/>
        </w:rPr>
        <w:fldChar w:fldCharType="separate"/>
      </w:r>
      <w:r>
        <w:rPr>
          <w:rFonts w:hint="eastAsia" w:ascii="宋体" w:hAnsi="宋体" w:cs="宋体"/>
          <w:bCs/>
          <w:szCs w:val="36"/>
          <w:lang w:eastAsia="zh-CN"/>
        </w:rPr>
        <w:t>第五部分</w:t>
      </w:r>
      <w:r>
        <w:rPr>
          <w:rFonts w:hint="eastAsia" w:ascii="宋体" w:hAnsi="宋体" w:cs="宋体"/>
          <w:bCs/>
          <w:szCs w:val="36"/>
          <w:lang w:val="en-US" w:eastAsia="zh-CN"/>
        </w:rPr>
        <w:t xml:space="preserve">  </w:t>
      </w:r>
      <w:r>
        <w:rPr>
          <w:rFonts w:hint="eastAsia" w:ascii="宋体" w:hAnsi="宋体" w:cs="宋体"/>
          <w:bCs/>
          <w:szCs w:val="36"/>
        </w:rPr>
        <w:t>技术与服务方案</w:t>
      </w:r>
      <w:r>
        <w:tab/>
      </w:r>
      <w:r>
        <w:fldChar w:fldCharType="begin"/>
      </w:r>
      <w:r>
        <w:instrText xml:space="preserve"> PAGEREF _Toc654 \h </w:instrText>
      </w:r>
      <w:r>
        <w:fldChar w:fldCharType="separate"/>
      </w:r>
      <w:r>
        <w:t>50</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_Toc23394 </w:instrText>
      </w:r>
      <w:r>
        <w:rPr>
          <w:rFonts w:ascii="宋体" w:hAnsi="宋体" w:cs="宋体"/>
          <w:bCs w:val="0"/>
          <w:szCs w:val="24"/>
        </w:rPr>
        <w:fldChar w:fldCharType="separate"/>
      </w:r>
      <w:r>
        <w:rPr>
          <w:rFonts w:hint="eastAsia" w:ascii="宋体" w:hAnsi="宋体" w:cs="宋体"/>
          <w:szCs w:val="36"/>
        </w:rPr>
        <w:t>第</w:t>
      </w:r>
      <w:r>
        <w:rPr>
          <w:rFonts w:hint="eastAsia" w:ascii="宋体" w:hAnsi="宋体" w:cs="宋体"/>
          <w:szCs w:val="36"/>
          <w:lang w:eastAsia="zh-CN"/>
        </w:rPr>
        <w:t>六</w:t>
      </w:r>
      <w:r>
        <w:rPr>
          <w:rFonts w:hint="eastAsia" w:ascii="宋体" w:hAnsi="宋体" w:cs="宋体"/>
          <w:szCs w:val="36"/>
        </w:rPr>
        <w:t>部分  服务承诺</w:t>
      </w:r>
      <w:r>
        <w:tab/>
      </w:r>
      <w:r>
        <w:fldChar w:fldCharType="begin"/>
      </w:r>
      <w:r>
        <w:instrText xml:space="preserve"> PAGEREF _Toc23394 \h </w:instrText>
      </w:r>
      <w:r>
        <w:fldChar w:fldCharType="separate"/>
      </w:r>
      <w:r>
        <w:t>51</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_Toc13003 </w:instrText>
      </w:r>
      <w:r>
        <w:rPr>
          <w:rFonts w:ascii="宋体" w:hAnsi="宋体" w:cs="宋体"/>
          <w:bCs w:val="0"/>
          <w:szCs w:val="24"/>
        </w:rPr>
        <w:fldChar w:fldCharType="separate"/>
      </w:r>
      <w:r>
        <w:rPr>
          <w:rFonts w:hint="eastAsia" w:ascii="宋体" w:cs="宋体"/>
          <w:szCs w:val="36"/>
        </w:rPr>
        <w:t>第</w:t>
      </w:r>
      <w:r>
        <w:rPr>
          <w:rFonts w:hint="eastAsia" w:ascii="宋体" w:cs="宋体"/>
          <w:szCs w:val="36"/>
          <w:lang w:eastAsia="zh-CN"/>
        </w:rPr>
        <w:t>七</w:t>
      </w:r>
      <w:r>
        <w:rPr>
          <w:rFonts w:hint="eastAsia" w:ascii="宋体" w:cs="宋体"/>
          <w:szCs w:val="36"/>
        </w:rPr>
        <w:t xml:space="preserve">部分  </w:t>
      </w:r>
      <w:r>
        <w:rPr>
          <w:rFonts w:hint="eastAsia" w:ascii="宋体" w:hAnsi="宋体" w:cs="宋体"/>
          <w:szCs w:val="36"/>
        </w:rPr>
        <w:t>业绩一览表</w:t>
      </w:r>
      <w:r>
        <w:tab/>
      </w:r>
      <w:r>
        <w:fldChar w:fldCharType="begin"/>
      </w:r>
      <w:r>
        <w:instrText xml:space="preserve"> PAGEREF _Toc13003 \h </w:instrText>
      </w:r>
      <w:r>
        <w:fldChar w:fldCharType="separate"/>
      </w:r>
      <w:r>
        <w:t>52</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_Toc29912 </w:instrText>
      </w:r>
      <w:r>
        <w:rPr>
          <w:rFonts w:ascii="宋体" w:hAnsi="宋体" w:cs="宋体"/>
          <w:bCs w:val="0"/>
          <w:szCs w:val="24"/>
        </w:rPr>
        <w:fldChar w:fldCharType="separate"/>
      </w:r>
      <w:r>
        <w:rPr>
          <w:rFonts w:hint="eastAsia" w:ascii="宋体" w:hAnsi="宋体" w:cs="宋体"/>
          <w:bCs/>
          <w:szCs w:val="36"/>
        </w:rPr>
        <w:t>第</w:t>
      </w:r>
      <w:r>
        <w:rPr>
          <w:rFonts w:hint="eastAsia" w:ascii="宋体" w:hAnsi="宋体" w:cs="宋体"/>
          <w:bCs/>
          <w:szCs w:val="36"/>
          <w:lang w:eastAsia="zh-CN"/>
        </w:rPr>
        <w:t>八</w:t>
      </w:r>
      <w:r>
        <w:rPr>
          <w:rFonts w:hint="eastAsia" w:ascii="宋体" w:hAnsi="宋体" w:cs="宋体"/>
          <w:bCs/>
          <w:szCs w:val="36"/>
        </w:rPr>
        <w:t>部分  供应商认为有必要说明的其他问题</w:t>
      </w:r>
      <w:r>
        <w:tab/>
      </w:r>
      <w:r>
        <w:fldChar w:fldCharType="begin"/>
      </w:r>
      <w:r>
        <w:instrText xml:space="preserve"> PAGEREF _Toc29912 \h </w:instrText>
      </w:r>
      <w:r>
        <w:fldChar w:fldCharType="separate"/>
      </w:r>
      <w:r>
        <w:t>53</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_Toc19466 </w:instrText>
      </w:r>
      <w:r>
        <w:rPr>
          <w:rFonts w:ascii="宋体" w:hAnsi="宋体" w:cs="宋体"/>
          <w:bCs w:val="0"/>
          <w:szCs w:val="24"/>
        </w:rPr>
        <w:fldChar w:fldCharType="separate"/>
      </w:r>
      <w:r>
        <w:rPr>
          <w:rFonts w:hint="eastAsia" w:ascii="宋体" w:hAnsi="宋体" w:cs="宋体"/>
        </w:rPr>
        <w:t>附件一</w:t>
      </w:r>
      <w:r>
        <w:rPr>
          <w:rFonts w:hint="eastAsia" w:ascii="宋体" w:hAnsi="宋体" w:cs="宋体"/>
          <w:lang w:eastAsia="zh-CN"/>
        </w:rPr>
        <w:t>、</w:t>
      </w:r>
      <w:r>
        <w:rPr>
          <w:rFonts w:hint="eastAsia" w:ascii="宋体" w:hAnsi="宋体" w:cs="宋体"/>
        </w:rPr>
        <w:t>封袋正面标识式样</w:t>
      </w:r>
      <w:r>
        <w:tab/>
      </w:r>
      <w:r>
        <w:fldChar w:fldCharType="begin"/>
      </w:r>
      <w:r>
        <w:instrText xml:space="preserve"> PAGEREF _Toc19466 \h </w:instrText>
      </w:r>
      <w:r>
        <w:fldChar w:fldCharType="separate"/>
      </w:r>
      <w:r>
        <w:t>54</w:t>
      </w:r>
      <w:r>
        <w:fldChar w:fldCharType="end"/>
      </w:r>
      <w:r>
        <w:rPr>
          <w:rFonts w:ascii="宋体" w:hAnsi="宋体" w:cs="宋体"/>
          <w:bCs w:val="0"/>
          <w:szCs w:val="24"/>
        </w:rPr>
        <w:fldChar w:fldCharType="end"/>
      </w:r>
    </w:p>
    <w:p>
      <w:pPr>
        <w:pStyle w:val="24"/>
        <w:tabs>
          <w:tab w:val="right" w:leader="dot" w:pos="8306"/>
        </w:tabs>
      </w:pPr>
      <w:r>
        <w:rPr>
          <w:rFonts w:ascii="宋体" w:hAnsi="宋体" w:cs="宋体"/>
          <w:bCs w:val="0"/>
          <w:szCs w:val="24"/>
        </w:rPr>
        <w:fldChar w:fldCharType="begin"/>
      </w:r>
      <w:r>
        <w:rPr>
          <w:rFonts w:ascii="宋体" w:hAnsi="宋体" w:cs="宋体"/>
          <w:bCs w:val="0"/>
          <w:szCs w:val="24"/>
        </w:rPr>
        <w:instrText xml:space="preserve"> HYPERLINK \l _Toc19418 </w:instrText>
      </w:r>
      <w:r>
        <w:rPr>
          <w:rFonts w:ascii="宋体" w:hAnsi="宋体" w:cs="宋体"/>
          <w:bCs w:val="0"/>
          <w:szCs w:val="24"/>
        </w:rPr>
        <w:fldChar w:fldCharType="separate"/>
      </w:r>
      <w:r>
        <w:rPr>
          <w:rFonts w:hint="eastAsia" w:ascii="宋体" w:hAnsi="宋体" w:cs="宋体"/>
        </w:rPr>
        <w:t>附件二</w:t>
      </w:r>
      <w:r>
        <w:rPr>
          <w:rFonts w:hint="eastAsia" w:ascii="宋体" w:hAnsi="宋体" w:cs="宋体"/>
          <w:lang w:eastAsia="zh-CN"/>
        </w:rPr>
        <w:t>、</w:t>
      </w:r>
      <w:r>
        <w:rPr>
          <w:rFonts w:hint="eastAsia" w:ascii="宋体" w:hAnsi="宋体" w:cs="宋体"/>
        </w:rPr>
        <w:t>保证金退还账户信息确认表</w:t>
      </w:r>
      <w:r>
        <w:tab/>
      </w:r>
      <w:r>
        <w:fldChar w:fldCharType="begin"/>
      </w:r>
      <w:r>
        <w:instrText xml:space="preserve"> PAGEREF _Toc19418 \h </w:instrText>
      </w:r>
      <w:r>
        <w:fldChar w:fldCharType="separate"/>
      </w:r>
      <w:r>
        <w:t>56</w:t>
      </w:r>
      <w:r>
        <w:fldChar w:fldCharType="end"/>
      </w:r>
      <w:r>
        <w:rPr>
          <w:rFonts w:ascii="宋体" w:hAnsi="宋体" w:cs="宋体"/>
          <w:bCs w:val="0"/>
          <w:szCs w:val="24"/>
        </w:rPr>
        <w:fldChar w:fldCharType="end"/>
      </w:r>
    </w:p>
    <w:p>
      <w:pPr>
        <w:rPr>
          <w:b w:val="0"/>
          <w:bCs w:val="0"/>
        </w:rPr>
      </w:pPr>
      <w:r>
        <w:rPr>
          <w:rFonts w:ascii="宋体" w:hAnsi="宋体" w:cs="宋体"/>
          <w:bCs w:val="0"/>
          <w:szCs w:val="24"/>
        </w:rPr>
        <w:fldChar w:fldCharType="end"/>
      </w:r>
    </w:p>
    <w:p/>
    <w:p/>
    <w:p/>
    <w:p/>
    <w:p/>
    <w:p/>
    <w:p/>
    <w:p/>
    <w:p>
      <w:pPr>
        <w:tabs>
          <w:tab w:val="center" w:pos="4153"/>
        </w:tabs>
        <w:jc w:val="left"/>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pStyle w:val="4"/>
        <w:spacing w:before="312" w:beforeLines="100" w:after="468" w:afterLines="150" w:line="240" w:lineRule="auto"/>
      </w:pPr>
      <w:bookmarkStart w:id="1" w:name="_Toc26575"/>
      <w:bookmarkStart w:id="2" w:name="_Toc10368"/>
      <w:bookmarkStart w:id="3" w:name="_Toc4901"/>
      <w:r>
        <w:rPr>
          <w:rFonts w:hint="eastAsia" w:ascii="宋体" w:hAnsi="宋体" w:cs="宋体"/>
          <w:sz w:val="36"/>
          <w:szCs w:val="36"/>
        </w:rPr>
        <w:t>第一部分</w:t>
      </w:r>
      <w:r>
        <w:rPr>
          <w:rFonts w:ascii="宋体" w:hAnsi="宋体" w:cs="宋体"/>
          <w:sz w:val="36"/>
          <w:szCs w:val="36"/>
        </w:rPr>
        <w:t xml:space="preserve">  </w:t>
      </w:r>
      <w:bookmarkEnd w:id="1"/>
      <w:r>
        <w:rPr>
          <w:rFonts w:hint="eastAsia" w:ascii="宋体" w:hAnsi="宋体" w:cs="宋体"/>
          <w:sz w:val="36"/>
          <w:szCs w:val="36"/>
        </w:rPr>
        <w:t>单一来源邀请函</w:t>
      </w:r>
      <w:r>
        <w:t>   </w:t>
      </w:r>
      <w:bookmarkEnd w:id="2"/>
      <w:bookmarkEnd w:id="3"/>
    </w:p>
    <w:p>
      <w:pPr>
        <w:pStyle w:val="94"/>
        <w:widowControl/>
        <w:spacing w:before="0" w:line="360" w:lineRule="auto"/>
        <w:rPr>
          <w:b w:val="0"/>
          <w:bCs/>
        </w:rPr>
      </w:pPr>
      <w:r>
        <w:rPr>
          <w:rFonts w:hint="eastAsia"/>
          <w:sz w:val="24"/>
          <w:szCs w:val="24"/>
        </w:rPr>
        <w:t xml:space="preserve">    </w:t>
      </w:r>
      <w:r>
        <w:rPr>
          <w:rFonts w:hint="eastAsia"/>
          <w:b w:val="0"/>
          <w:bCs/>
          <w:sz w:val="24"/>
          <w:szCs w:val="24"/>
          <w:lang w:eastAsia="zh-CN"/>
        </w:rPr>
        <w:t>陕西科技大学家属</w:t>
      </w:r>
      <w:r>
        <w:rPr>
          <w:rFonts w:hint="eastAsia" w:ascii="宋体" w:hAnsi="宋体" w:eastAsia="宋体" w:cs="宋体"/>
          <w:b w:val="0"/>
          <w:kern w:val="0"/>
          <w:sz w:val="24"/>
          <w:szCs w:val="24"/>
          <w:lang w:val="en-US" w:eastAsia="zh-CN" w:bidi="ar-SA"/>
        </w:rPr>
        <w:t>区FTTH及教</w:t>
      </w:r>
      <w:r>
        <w:rPr>
          <w:rFonts w:hint="eastAsia"/>
          <w:b w:val="0"/>
          <w:bCs/>
          <w:sz w:val="24"/>
          <w:szCs w:val="24"/>
          <w:lang w:eastAsia="zh-CN"/>
        </w:rPr>
        <w:t>学区带宽服务项目邀请</w:t>
      </w:r>
      <w:r>
        <w:rPr>
          <w:rFonts w:hint="eastAsia"/>
          <w:b/>
          <w:bCs w:val="0"/>
          <w:sz w:val="24"/>
          <w:szCs w:val="24"/>
          <w:lang w:eastAsia="zh-CN"/>
        </w:rPr>
        <w:t>中国联合网络通信有限公司西安市分公司</w:t>
      </w:r>
      <w:r>
        <w:rPr>
          <w:b w:val="0"/>
          <w:bCs/>
          <w:sz w:val="24"/>
          <w:szCs w:val="24"/>
        </w:rPr>
        <w:t>在西安市雁塔区科技路</w:t>
      </w:r>
      <w:r>
        <w:rPr>
          <w:rFonts w:hint="eastAsia" w:ascii="宋体" w:hAnsi="宋体" w:eastAsia="宋体" w:cs="宋体"/>
          <w:b w:val="0"/>
          <w:kern w:val="0"/>
          <w:sz w:val="24"/>
          <w:szCs w:val="24"/>
          <w:lang w:val="en-US" w:eastAsia="zh-CN" w:bidi="ar-SA"/>
        </w:rPr>
        <w:t>10号华奥大厦A座20层2002室</w:t>
      </w:r>
      <w:r>
        <w:rPr>
          <w:b w:val="0"/>
          <w:bCs/>
          <w:sz w:val="24"/>
          <w:szCs w:val="24"/>
        </w:rPr>
        <w:t>获取采购文件，并于</w:t>
      </w:r>
      <w:r>
        <w:rPr>
          <w:rFonts w:hint="eastAsia" w:ascii="宋体" w:hAnsi="宋体" w:eastAsia="宋体" w:cs="宋体"/>
          <w:b w:val="0"/>
          <w:kern w:val="0"/>
          <w:sz w:val="24"/>
          <w:szCs w:val="24"/>
          <w:lang w:val="en-US" w:eastAsia="zh-CN" w:bidi="ar-SA"/>
        </w:rPr>
        <w:t>2022-0</w:t>
      </w:r>
      <w:r>
        <w:rPr>
          <w:rFonts w:hint="eastAsia" w:ascii="宋体" w:hAnsi="宋体" w:cs="宋体"/>
          <w:b w:val="0"/>
          <w:kern w:val="0"/>
          <w:sz w:val="24"/>
          <w:szCs w:val="24"/>
          <w:lang w:val="en-US" w:eastAsia="zh-CN" w:bidi="ar-SA"/>
        </w:rPr>
        <w:t>6</w:t>
      </w:r>
      <w:r>
        <w:rPr>
          <w:rFonts w:hint="eastAsia" w:ascii="宋体" w:hAnsi="宋体" w:eastAsia="宋体" w:cs="宋体"/>
          <w:b w:val="0"/>
          <w:kern w:val="0"/>
          <w:sz w:val="24"/>
          <w:szCs w:val="24"/>
          <w:lang w:val="en-US" w:eastAsia="zh-CN" w:bidi="ar-SA"/>
        </w:rPr>
        <w:t>-</w:t>
      </w:r>
      <w:r>
        <w:rPr>
          <w:rFonts w:hint="eastAsia" w:ascii="宋体" w:hAnsi="宋体" w:cs="宋体"/>
          <w:b w:val="0"/>
          <w:kern w:val="0"/>
          <w:sz w:val="24"/>
          <w:szCs w:val="24"/>
          <w:lang w:val="en-US" w:eastAsia="zh-CN" w:bidi="ar-SA"/>
        </w:rPr>
        <w:t xml:space="preserve">14 </w:t>
      </w:r>
      <w:r>
        <w:rPr>
          <w:rFonts w:hint="eastAsia" w:ascii="宋体" w:hAnsi="宋体" w:eastAsia="宋体" w:cs="宋体"/>
          <w:b w:val="0"/>
          <w:kern w:val="0"/>
          <w:sz w:val="24"/>
          <w:szCs w:val="24"/>
          <w:lang w:val="en-US" w:eastAsia="zh-CN" w:bidi="ar-SA"/>
        </w:rPr>
        <w:t>14:30:00</w:t>
      </w:r>
      <w:r>
        <w:rPr>
          <w:b w:val="0"/>
          <w:bCs/>
          <w:sz w:val="24"/>
          <w:szCs w:val="24"/>
        </w:rPr>
        <w:t>前递交响应文件。</w:t>
      </w:r>
      <w:r>
        <w:rPr>
          <w:b w:val="0"/>
          <w:bCs/>
        </w:rPr>
        <w:t xml:space="preserve"> </w:t>
      </w:r>
    </w:p>
    <w:p>
      <w:pPr>
        <w:pStyle w:val="94"/>
        <w:widowControl/>
        <w:spacing w:before="0" w:line="360" w:lineRule="auto"/>
        <w:rPr>
          <w:b w:val="0"/>
          <w:bCs/>
          <w:sz w:val="24"/>
          <w:szCs w:val="24"/>
        </w:rPr>
      </w:pPr>
      <w:r>
        <w:rPr>
          <w:b w:val="0"/>
          <w:bCs/>
          <w:sz w:val="24"/>
          <w:szCs w:val="24"/>
        </w:rPr>
        <w:t>一、项目基本情况：</w:t>
      </w:r>
    </w:p>
    <w:p>
      <w:pPr>
        <w:pStyle w:val="26"/>
        <w:spacing w:before="0" w:beforeAutospacing="0" w:after="0" w:afterAutospacing="0" w:line="360" w:lineRule="auto"/>
        <w:ind w:firstLine="420"/>
        <w:rPr>
          <w:rFonts w:hint="eastAsia"/>
          <w:highlight w:val="none"/>
          <w:lang w:eastAsia="zh-CN"/>
        </w:rPr>
      </w:pPr>
      <w:r>
        <w:rPr>
          <w:highlight w:val="none"/>
        </w:rPr>
        <w:t>项目编号：</w:t>
      </w:r>
      <w:r>
        <w:rPr>
          <w:rFonts w:hint="eastAsia"/>
          <w:highlight w:val="none"/>
          <w:lang w:eastAsia="zh-CN"/>
        </w:rPr>
        <w:t xml:space="preserve">ZMZB2022SKD-72 </w:t>
      </w:r>
    </w:p>
    <w:p>
      <w:pPr>
        <w:pStyle w:val="26"/>
        <w:spacing w:before="0" w:beforeAutospacing="0" w:after="0" w:afterAutospacing="0" w:line="360" w:lineRule="auto"/>
        <w:ind w:firstLine="420"/>
        <w:rPr>
          <w:rFonts w:hint="default"/>
          <w:lang w:val="en-US" w:eastAsia="zh-CN"/>
        </w:rPr>
      </w:pPr>
      <w:r>
        <w:t>项目名称：</w:t>
      </w:r>
      <w:r>
        <w:rPr>
          <w:rFonts w:hint="eastAsia"/>
          <w:lang w:eastAsia="zh-CN"/>
        </w:rPr>
        <w:t>陕西科技大学家属区FTTH及教学区带宽服务项目</w:t>
      </w:r>
    </w:p>
    <w:p>
      <w:pPr>
        <w:pStyle w:val="26"/>
        <w:spacing w:before="0" w:beforeAutospacing="0" w:after="0" w:afterAutospacing="0" w:line="360" w:lineRule="auto"/>
        <w:ind w:firstLine="420"/>
        <w:rPr>
          <w:rFonts w:hint="eastAsia"/>
        </w:rPr>
      </w:pPr>
      <w:r>
        <w:rPr>
          <w:rFonts w:hint="eastAsia"/>
        </w:rPr>
        <w:t>采购方式：单一来源</w:t>
      </w:r>
    </w:p>
    <w:p>
      <w:pPr>
        <w:pStyle w:val="26"/>
        <w:spacing w:before="0" w:beforeAutospacing="0" w:after="0" w:afterAutospacing="0" w:line="360" w:lineRule="auto"/>
        <w:ind w:firstLine="420"/>
        <w:rPr>
          <w:rFonts w:hint="eastAsia" w:eastAsia="宋体"/>
          <w:lang w:val="en-US" w:eastAsia="zh-CN"/>
        </w:rPr>
      </w:pPr>
      <w:r>
        <w:rPr>
          <w:rFonts w:hint="eastAsia"/>
        </w:rPr>
        <w:t>预算金额：</w:t>
      </w:r>
      <w:r>
        <w:rPr>
          <w:rFonts w:hint="eastAsia"/>
          <w:lang w:val="en-US" w:eastAsia="zh-CN"/>
        </w:rPr>
        <w:t>9200</w:t>
      </w:r>
      <w:r>
        <w:rPr>
          <w:rFonts w:hint="eastAsia"/>
        </w:rPr>
        <w:t>00.00元</w:t>
      </w:r>
      <w:r>
        <w:rPr>
          <w:rFonts w:hint="eastAsia"/>
          <w:lang w:val="en-US" w:eastAsia="zh-CN"/>
        </w:rPr>
        <w:t>/年</w:t>
      </w:r>
    </w:p>
    <w:p>
      <w:pPr>
        <w:pStyle w:val="26"/>
        <w:spacing w:before="0" w:beforeAutospacing="0" w:after="0" w:afterAutospacing="0" w:line="360" w:lineRule="auto"/>
        <w:ind w:firstLine="420"/>
      </w:pPr>
      <w:r>
        <w:t>采购需求：</w:t>
      </w:r>
    </w:p>
    <w:p>
      <w:pPr>
        <w:pStyle w:val="26"/>
        <w:spacing w:before="0" w:beforeAutospacing="0" w:after="0" w:afterAutospacing="0" w:line="360" w:lineRule="auto"/>
        <w:ind w:firstLine="420"/>
      </w:pPr>
      <w:r>
        <w:rPr>
          <w:rFonts w:hint="eastAsia"/>
        </w:rPr>
        <w:t>合同包1(</w:t>
      </w:r>
      <w:r>
        <w:rPr>
          <w:rFonts w:hint="eastAsia"/>
          <w:lang w:eastAsia="zh-CN"/>
        </w:rPr>
        <w:t>陕西科技大学家属区FTTH及教学区带宽服务项目</w:t>
      </w:r>
      <w:r>
        <w:rPr>
          <w:rFonts w:hint="eastAsia"/>
        </w:rPr>
        <w:t>):</w:t>
      </w:r>
    </w:p>
    <w:p>
      <w:pPr>
        <w:pStyle w:val="26"/>
        <w:spacing w:before="0" w:beforeAutospacing="0" w:after="0" w:afterAutospacing="0" w:line="360" w:lineRule="auto"/>
        <w:ind w:firstLine="420"/>
        <w:rPr>
          <w:rFonts w:hint="eastAsia"/>
        </w:rPr>
      </w:pPr>
      <w:r>
        <w:rPr>
          <w:rFonts w:hint="eastAsia"/>
        </w:rPr>
        <w:t>合同包预算金额：</w:t>
      </w:r>
      <w:r>
        <w:rPr>
          <w:rFonts w:hint="eastAsia"/>
          <w:lang w:val="en-US" w:eastAsia="zh-CN"/>
        </w:rPr>
        <w:t>9200</w:t>
      </w:r>
      <w:r>
        <w:rPr>
          <w:rFonts w:hint="eastAsia"/>
        </w:rPr>
        <w:t>00.00元</w:t>
      </w:r>
    </w:p>
    <w:p>
      <w:pPr>
        <w:pStyle w:val="26"/>
        <w:spacing w:before="0" w:beforeAutospacing="0" w:after="0" w:afterAutospacing="0" w:line="360" w:lineRule="auto"/>
        <w:ind w:firstLine="420"/>
      </w:pPr>
      <w:r>
        <w:rPr>
          <w:rFonts w:hint="eastAsia"/>
        </w:rPr>
        <w:t>合同包最高限价：</w:t>
      </w:r>
      <w:r>
        <w:rPr>
          <w:rFonts w:hint="eastAsia"/>
          <w:lang w:val="en-US" w:eastAsia="zh-CN"/>
        </w:rPr>
        <w:t>9200</w:t>
      </w:r>
      <w:r>
        <w:rPr>
          <w:rFonts w:hint="eastAsia"/>
        </w:rPr>
        <w:t>00.00元</w:t>
      </w:r>
    </w:p>
    <w:tbl>
      <w:tblPr>
        <w:tblStyle w:val="30"/>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84"/>
        <w:gridCol w:w="1500"/>
        <w:gridCol w:w="1216"/>
        <w:gridCol w:w="1567"/>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942" w:type="dxa"/>
            <w:vAlign w:val="center"/>
          </w:tcPr>
          <w:p>
            <w:pPr>
              <w:pStyle w:val="26"/>
              <w:spacing w:before="0" w:beforeAutospacing="0" w:after="0" w:afterAutospacing="0" w:line="360" w:lineRule="auto"/>
              <w:jc w:val="center"/>
              <w:rPr>
                <w:rFonts w:hint="default" w:eastAsia="宋体"/>
                <w:vertAlign w:val="baseline"/>
                <w:lang w:val="en-US" w:eastAsia="zh-CN"/>
              </w:rPr>
            </w:pPr>
            <w:r>
              <w:rPr>
                <w:rFonts w:hint="eastAsia"/>
                <w:vertAlign w:val="baseline"/>
                <w:lang w:val="en-US" w:eastAsia="zh-CN"/>
              </w:rPr>
              <w:t>品目号</w:t>
            </w:r>
          </w:p>
        </w:tc>
        <w:tc>
          <w:tcPr>
            <w:tcW w:w="1384" w:type="dxa"/>
            <w:vAlign w:val="center"/>
          </w:tcPr>
          <w:p>
            <w:pPr>
              <w:pStyle w:val="26"/>
              <w:spacing w:before="0" w:beforeAutospacing="0" w:after="0" w:afterAutospacing="0" w:line="360" w:lineRule="auto"/>
              <w:jc w:val="center"/>
              <w:rPr>
                <w:rFonts w:hint="eastAsia" w:eastAsia="宋体"/>
                <w:vertAlign w:val="baseline"/>
                <w:lang w:val="en-US" w:eastAsia="zh-CN"/>
              </w:rPr>
            </w:pPr>
            <w:r>
              <w:rPr>
                <w:rFonts w:hint="eastAsia"/>
                <w:vertAlign w:val="baseline"/>
                <w:lang w:val="en-US" w:eastAsia="zh-CN"/>
              </w:rPr>
              <w:t>品目名称</w:t>
            </w:r>
          </w:p>
        </w:tc>
        <w:tc>
          <w:tcPr>
            <w:tcW w:w="1500" w:type="dxa"/>
            <w:vAlign w:val="center"/>
          </w:tcPr>
          <w:p>
            <w:pPr>
              <w:pStyle w:val="26"/>
              <w:spacing w:before="0" w:beforeAutospacing="0" w:after="0" w:afterAutospacing="0" w:line="360" w:lineRule="auto"/>
              <w:jc w:val="center"/>
              <w:rPr>
                <w:rFonts w:hint="eastAsia" w:eastAsia="宋体"/>
                <w:vertAlign w:val="baseline"/>
                <w:lang w:val="en-US" w:eastAsia="zh-CN"/>
              </w:rPr>
            </w:pPr>
            <w:r>
              <w:rPr>
                <w:rFonts w:hint="eastAsia"/>
                <w:vertAlign w:val="baseline"/>
                <w:lang w:val="en-US" w:eastAsia="zh-CN"/>
              </w:rPr>
              <w:t>采购标的</w:t>
            </w:r>
          </w:p>
        </w:tc>
        <w:tc>
          <w:tcPr>
            <w:tcW w:w="1216" w:type="dxa"/>
            <w:vAlign w:val="center"/>
          </w:tcPr>
          <w:p>
            <w:pPr>
              <w:pStyle w:val="26"/>
              <w:spacing w:before="0" w:beforeAutospacing="0" w:after="0" w:afterAutospacing="0" w:line="360" w:lineRule="auto"/>
              <w:jc w:val="center"/>
              <w:rPr>
                <w:rFonts w:hint="eastAsia"/>
                <w:vertAlign w:val="baseline"/>
                <w:lang w:val="en-US" w:eastAsia="zh-CN"/>
              </w:rPr>
            </w:pPr>
            <w:r>
              <w:rPr>
                <w:rFonts w:hint="eastAsia"/>
                <w:vertAlign w:val="baseline"/>
                <w:lang w:val="en-US" w:eastAsia="zh-CN"/>
              </w:rPr>
              <w:t>数量</w:t>
            </w:r>
          </w:p>
          <w:p>
            <w:pPr>
              <w:pStyle w:val="26"/>
              <w:spacing w:before="0" w:beforeAutospacing="0" w:after="0" w:afterAutospacing="0" w:line="360" w:lineRule="auto"/>
              <w:jc w:val="center"/>
              <w:rPr>
                <w:rFonts w:hint="default" w:eastAsia="宋体"/>
                <w:vertAlign w:val="baseline"/>
                <w:lang w:val="en-US" w:eastAsia="zh-CN"/>
              </w:rPr>
            </w:pPr>
            <w:r>
              <w:rPr>
                <w:rFonts w:hint="eastAsia"/>
                <w:vertAlign w:val="baseline"/>
                <w:lang w:val="en-US" w:eastAsia="zh-CN"/>
              </w:rPr>
              <w:t>（单位）</w:t>
            </w:r>
          </w:p>
        </w:tc>
        <w:tc>
          <w:tcPr>
            <w:tcW w:w="1567" w:type="dxa"/>
            <w:vAlign w:val="center"/>
          </w:tcPr>
          <w:p>
            <w:pPr>
              <w:pStyle w:val="26"/>
              <w:spacing w:before="0" w:beforeAutospacing="0" w:after="0" w:afterAutospacing="0" w:line="360" w:lineRule="auto"/>
              <w:jc w:val="center"/>
              <w:rPr>
                <w:vertAlign w:val="baseline"/>
              </w:rPr>
            </w:pPr>
            <w:r>
              <w:rPr>
                <w:rFonts w:hint="eastAsia"/>
                <w:vertAlign w:val="baseline"/>
              </w:rPr>
              <w:t>技术规格、参数及要求</w:t>
            </w:r>
          </w:p>
        </w:tc>
        <w:tc>
          <w:tcPr>
            <w:tcW w:w="1600" w:type="dxa"/>
            <w:vAlign w:val="center"/>
          </w:tcPr>
          <w:p>
            <w:pPr>
              <w:pStyle w:val="26"/>
              <w:spacing w:before="0" w:beforeAutospacing="0" w:after="0" w:afterAutospacing="0" w:line="360" w:lineRule="auto"/>
              <w:jc w:val="center"/>
              <w:rPr>
                <w:vertAlign w:val="baseline"/>
              </w:rPr>
            </w:pPr>
            <w:r>
              <w:rPr>
                <w:rFonts w:hint="eastAsia"/>
                <w:vertAlign w:val="baseline"/>
              </w:rPr>
              <w:t>品目预算(元)</w:t>
            </w:r>
          </w:p>
        </w:tc>
        <w:tc>
          <w:tcPr>
            <w:tcW w:w="1600" w:type="dxa"/>
            <w:vAlign w:val="center"/>
          </w:tcPr>
          <w:p>
            <w:pPr>
              <w:pStyle w:val="26"/>
              <w:spacing w:before="0" w:beforeAutospacing="0" w:after="0" w:afterAutospacing="0" w:line="360" w:lineRule="auto"/>
              <w:jc w:val="center"/>
              <w:rPr>
                <w:vertAlign w:val="baseline"/>
              </w:rPr>
            </w:pPr>
            <w:r>
              <w:rPr>
                <w:rFonts w:hint="eastAsia"/>
                <w:vertAlign w:val="baseli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42" w:type="dxa"/>
            <w:vAlign w:val="center"/>
          </w:tcPr>
          <w:p>
            <w:pPr>
              <w:pStyle w:val="26"/>
              <w:spacing w:before="0" w:beforeAutospacing="0" w:after="0" w:afterAutospacing="0" w:line="360" w:lineRule="auto"/>
              <w:jc w:val="center"/>
              <w:rPr>
                <w:rFonts w:hint="default" w:eastAsia="宋体"/>
                <w:vertAlign w:val="baseline"/>
                <w:lang w:val="en-US" w:eastAsia="zh-CN"/>
              </w:rPr>
            </w:pPr>
            <w:r>
              <w:rPr>
                <w:rFonts w:hint="eastAsia"/>
                <w:vertAlign w:val="baseline"/>
                <w:lang w:val="en-US" w:eastAsia="zh-CN"/>
              </w:rPr>
              <w:t>1-1</w:t>
            </w:r>
          </w:p>
        </w:tc>
        <w:tc>
          <w:tcPr>
            <w:tcW w:w="1384" w:type="dxa"/>
            <w:vAlign w:val="center"/>
          </w:tcPr>
          <w:p>
            <w:pPr>
              <w:pStyle w:val="26"/>
              <w:spacing w:before="0" w:beforeAutospacing="0" w:after="0" w:afterAutospacing="0" w:line="360" w:lineRule="auto"/>
              <w:jc w:val="center"/>
              <w:rPr>
                <w:vertAlign w:val="baseline"/>
              </w:rPr>
            </w:pPr>
            <w:r>
              <w:rPr>
                <w:vertAlign w:val="baseline"/>
              </w:rPr>
              <w:t>基础电信服务</w:t>
            </w:r>
          </w:p>
        </w:tc>
        <w:tc>
          <w:tcPr>
            <w:tcW w:w="1500" w:type="dxa"/>
            <w:vAlign w:val="center"/>
          </w:tcPr>
          <w:p>
            <w:pPr>
              <w:pStyle w:val="26"/>
              <w:spacing w:before="0" w:beforeAutospacing="0" w:after="0" w:afterAutospacing="0" w:line="360" w:lineRule="auto"/>
              <w:jc w:val="center"/>
              <w:rPr>
                <w:vertAlign w:val="baseline"/>
              </w:rPr>
            </w:pPr>
            <w:r>
              <w:rPr>
                <w:vertAlign w:val="baseline"/>
              </w:rPr>
              <w:t>带宽服务</w:t>
            </w:r>
          </w:p>
        </w:tc>
        <w:tc>
          <w:tcPr>
            <w:tcW w:w="1216" w:type="dxa"/>
            <w:vAlign w:val="center"/>
          </w:tcPr>
          <w:p>
            <w:pPr>
              <w:pStyle w:val="26"/>
              <w:spacing w:before="0" w:beforeAutospacing="0" w:after="0" w:afterAutospacing="0" w:line="360" w:lineRule="auto"/>
              <w:jc w:val="center"/>
              <w:rPr>
                <w:rFonts w:hint="default" w:eastAsia="宋体"/>
                <w:vertAlign w:val="baseline"/>
                <w:lang w:val="en-US" w:eastAsia="zh-CN"/>
              </w:rPr>
            </w:pPr>
            <w:r>
              <w:rPr>
                <w:rFonts w:hint="eastAsia"/>
                <w:vertAlign w:val="baseline"/>
                <w:lang w:val="en-US" w:eastAsia="zh-CN"/>
              </w:rPr>
              <w:t>1（年）</w:t>
            </w:r>
          </w:p>
        </w:tc>
        <w:tc>
          <w:tcPr>
            <w:tcW w:w="1567" w:type="dxa"/>
            <w:vAlign w:val="center"/>
          </w:tcPr>
          <w:p>
            <w:pPr>
              <w:pStyle w:val="26"/>
              <w:spacing w:before="0" w:beforeAutospacing="0" w:after="0" w:afterAutospacing="0" w:line="360" w:lineRule="auto"/>
              <w:jc w:val="center"/>
              <w:rPr>
                <w:rFonts w:hint="default" w:eastAsia="宋体"/>
                <w:vertAlign w:val="baseline"/>
                <w:lang w:val="en-US" w:eastAsia="zh-CN"/>
              </w:rPr>
            </w:pPr>
            <w:r>
              <w:rPr>
                <w:rFonts w:hint="eastAsia"/>
                <w:vertAlign w:val="baseline"/>
                <w:lang w:val="en-US" w:eastAsia="zh-CN"/>
              </w:rPr>
              <w:t>详见采购文件</w:t>
            </w:r>
          </w:p>
        </w:tc>
        <w:tc>
          <w:tcPr>
            <w:tcW w:w="1600" w:type="dxa"/>
            <w:vAlign w:val="center"/>
          </w:tcPr>
          <w:p>
            <w:pPr>
              <w:pStyle w:val="26"/>
              <w:spacing w:before="0" w:beforeAutospacing="0" w:after="0" w:afterAutospacing="0" w:line="360" w:lineRule="auto"/>
              <w:jc w:val="center"/>
              <w:rPr>
                <w:vertAlign w:val="baseline"/>
              </w:rPr>
            </w:pPr>
            <w:r>
              <w:rPr>
                <w:rFonts w:hint="eastAsia"/>
                <w:lang w:val="en-US" w:eastAsia="zh-CN"/>
              </w:rPr>
              <w:t>9200</w:t>
            </w:r>
            <w:r>
              <w:rPr>
                <w:rFonts w:hint="eastAsia"/>
              </w:rPr>
              <w:t>00.00</w:t>
            </w:r>
          </w:p>
        </w:tc>
        <w:tc>
          <w:tcPr>
            <w:tcW w:w="1600" w:type="dxa"/>
            <w:vAlign w:val="center"/>
          </w:tcPr>
          <w:p>
            <w:pPr>
              <w:pStyle w:val="26"/>
              <w:spacing w:before="0" w:beforeAutospacing="0" w:after="0" w:afterAutospacing="0" w:line="360" w:lineRule="auto"/>
              <w:jc w:val="center"/>
              <w:rPr>
                <w:rFonts w:hint="eastAsia" w:eastAsia="宋体"/>
                <w:vertAlign w:val="baseline"/>
                <w:lang w:val="en-US" w:eastAsia="zh-CN"/>
              </w:rPr>
            </w:pPr>
            <w:r>
              <w:rPr>
                <w:rFonts w:hint="eastAsia"/>
                <w:lang w:val="en-US" w:eastAsia="zh-CN"/>
              </w:rPr>
              <w:t>9200</w:t>
            </w:r>
            <w:r>
              <w:rPr>
                <w:rFonts w:hint="eastAsia"/>
              </w:rPr>
              <w:t>00.00</w:t>
            </w:r>
          </w:p>
        </w:tc>
      </w:tr>
    </w:tbl>
    <w:p>
      <w:pPr>
        <w:pStyle w:val="26"/>
        <w:spacing w:before="0" w:beforeAutospacing="0" w:after="0" w:afterAutospacing="0" w:line="360" w:lineRule="auto"/>
        <w:ind w:firstLine="420"/>
        <w:rPr>
          <w:rFonts w:hint="eastAsia"/>
          <w:highlight w:val="none"/>
        </w:rPr>
      </w:pPr>
      <w:r>
        <w:rPr>
          <w:rFonts w:hint="eastAsia"/>
          <w:highlight w:val="none"/>
        </w:rPr>
        <w:t>本合同包不接受联合体投标</w:t>
      </w:r>
    </w:p>
    <w:p>
      <w:pPr>
        <w:pStyle w:val="26"/>
        <w:spacing w:before="0" w:beforeAutospacing="0" w:after="0" w:afterAutospacing="0" w:line="360" w:lineRule="auto"/>
        <w:ind w:firstLine="420"/>
      </w:pPr>
      <w:r>
        <w:rPr>
          <w:highlight w:val="none"/>
        </w:rPr>
        <w:t>合同履行期限：</w:t>
      </w:r>
      <w:r>
        <w:rPr>
          <w:rFonts w:hint="eastAsia"/>
          <w:highlight w:val="none"/>
        </w:rPr>
        <w:t>自合同签订后到该项目服务期结束（具体服务起止日期可随合同签订时间相应顺延）</w:t>
      </w:r>
    </w:p>
    <w:p>
      <w:pPr>
        <w:pStyle w:val="94"/>
        <w:widowControl/>
        <w:spacing w:before="0" w:line="360" w:lineRule="auto"/>
        <w:rPr>
          <w:b w:val="0"/>
          <w:bCs/>
          <w:sz w:val="24"/>
          <w:szCs w:val="24"/>
        </w:rPr>
      </w:pPr>
      <w:r>
        <w:rPr>
          <w:b w:val="0"/>
          <w:bCs/>
          <w:sz w:val="24"/>
          <w:szCs w:val="24"/>
        </w:rPr>
        <w:t xml:space="preserve">二、 </w:t>
      </w:r>
      <w:r>
        <w:rPr>
          <w:rFonts w:hint="eastAsia"/>
          <w:b w:val="0"/>
          <w:bCs/>
          <w:sz w:val="24"/>
          <w:szCs w:val="24"/>
          <w:lang w:val="en-US" w:eastAsia="zh-CN"/>
        </w:rPr>
        <w:t>申请人</w:t>
      </w:r>
      <w:r>
        <w:rPr>
          <w:b w:val="0"/>
          <w:bCs/>
          <w:sz w:val="24"/>
          <w:szCs w:val="24"/>
        </w:rPr>
        <w:t xml:space="preserve">的资格要求 </w:t>
      </w:r>
    </w:p>
    <w:p>
      <w:pPr>
        <w:pStyle w:val="26"/>
        <w:spacing w:before="0" w:beforeAutospacing="0" w:after="0" w:afterAutospacing="0" w:line="360" w:lineRule="auto"/>
        <w:ind w:firstLine="420"/>
        <w:rPr>
          <w:rFonts w:hint="eastAsia" w:eastAsia="宋体"/>
          <w:lang w:eastAsia="zh-CN"/>
        </w:rPr>
      </w:pPr>
      <w:r>
        <w:t>1、满足《中华人民共和国政府采购法》第二十二条规定</w:t>
      </w:r>
      <w:r>
        <w:rPr>
          <w:rFonts w:hint="eastAsia"/>
          <w:lang w:eastAsia="zh-CN"/>
        </w:rPr>
        <w:t>；</w:t>
      </w:r>
    </w:p>
    <w:p>
      <w:pPr>
        <w:pStyle w:val="26"/>
        <w:spacing w:before="0" w:beforeAutospacing="0" w:after="0" w:afterAutospacing="0" w:line="360" w:lineRule="auto"/>
        <w:ind w:firstLine="420"/>
      </w:pPr>
      <w:r>
        <w:t>2、落实政府采购政策需满足的资格要求：</w:t>
      </w:r>
    </w:p>
    <w:p>
      <w:pPr>
        <w:pStyle w:val="26"/>
        <w:spacing w:before="0" w:beforeAutospacing="0" w:after="0" w:afterAutospacing="0" w:line="360" w:lineRule="auto"/>
        <w:ind w:firstLine="420"/>
      </w:pPr>
      <w:r>
        <w:rPr>
          <w:rFonts w:hint="eastAsia"/>
        </w:rPr>
        <w:t>合同包1(</w:t>
      </w:r>
      <w:r>
        <w:rPr>
          <w:rFonts w:hint="eastAsia"/>
          <w:lang w:eastAsia="zh-CN"/>
        </w:rPr>
        <w:t>陕西科技大学家属区FTTH及教学区带宽服务项目</w:t>
      </w:r>
      <w:r>
        <w:rPr>
          <w:rFonts w:hint="eastAsia"/>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（1）《政府采购促进中小企业发展管理办法》（财库〔2020〕46号）；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（2）《财政部 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（4）《节能产品政府采购实施意见》（财库〔2004〕185号）；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（8）陕西省财政厅关于印发《陕西省中小企业政府采购信用融资办法》（陕财办采〔2018〕23号）。</w:t>
      </w:r>
    </w:p>
    <w:p>
      <w:pPr>
        <w:spacing w:line="360" w:lineRule="auto"/>
        <w:ind w:firstLine="420" w:firstLineChars="175"/>
        <w:rPr>
          <w:rFonts w:ascii="宋体" w:hAnsi="宋体" w:cs="宋体"/>
          <w:kern w:val="0"/>
          <w:sz w:val="24"/>
          <w:szCs w:val="24"/>
        </w:rPr>
      </w:pPr>
      <w:r>
        <w:rPr>
          <w:rFonts w:ascii="宋体" w:hAnsi="宋体" w:cs="宋体"/>
          <w:kern w:val="0"/>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cs="宋体"/>
          <w:sz w:val="24"/>
          <w:szCs w:val="24"/>
          <w:lang w:eastAsia="zh-CN"/>
        </w:rPr>
        <w:t>陕西科技大学家属区FTTH及教学区带宽服务项目</w:t>
      </w:r>
      <w:r>
        <w:rPr>
          <w:rFonts w:hint="eastAsia" w:ascii="宋体" w:hAnsi="宋体" w:eastAsia="宋体" w:cs="宋体"/>
          <w:sz w:val="24"/>
          <w:szCs w:val="24"/>
        </w:rPr>
        <w:t>)</w:t>
      </w:r>
      <w:r>
        <w:rPr>
          <w:rFonts w:hint="eastAsia" w:ascii="宋体" w:hAnsi="宋体" w:cs="宋体"/>
          <w:sz w:val="24"/>
          <w:szCs w:val="24"/>
          <w:lang w:val="en-US" w:eastAsia="zh-CN"/>
        </w:rPr>
        <w:t>特定</w:t>
      </w:r>
      <w:r>
        <w:rPr>
          <w:rFonts w:hint="eastAsia" w:ascii="宋体" w:hAnsi="宋体" w:eastAsia="宋体" w:cs="宋体"/>
          <w:sz w:val="24"/>
          <w:szCs w:val="24"/>
        </w:rPr>
        <w:t>资格要求如下:</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（2）财务状况证明：供应商提供2020年度</w:t>
      </w:r>
      <w:r>
        <w:rPr>
          <w:rFonts w:hint="eastAsia" w:ascii="宋体" w:hAnsi="宋体" w:cs="宋体"/>
          <w:sz w:val="24"/>
          <w:szCs w:val="24"/>
          <w:lang w:val="en-US" w:eastAsia="zh-CN"/>
        </w:rPr>
        <w:t>或2021年度</w:t>
      </w:r>
      <w:r>
        <w:rPr>
          <w:rFonts w:hint="eastAsia" w:ascii="宋体" w:hAnsi="宋体" w:cs="宋体"/>
          <w:sz w:val="24"/>
          <w:szCs w:val="24"/>
        </w:rPr>
        <w:t>完整的财务审计报告（成立时间至提交响应文件截止时间不足一年的可提供成立后任意时段的资产负债表），或其开标前三个月内银行出具的资信证明，</w:t>
      </w:r>
      <w:r>
        <w:rPr>
          <w:rFonts w:hint="eastAsia" w:ascii="宋体" w:hAnsi="宋体" w:cs="宋体"/>
          <w:sz w:val="24"/>
          <w:szCs w:val="24"/>
          <w:highlight w:val="none"/>
        </w:rPr>
        <w:t>或财政部门认可的政府采购专业担保机构出具的投标担保函；</w:t>
      </w:r>
    </w:p>
    <w:p>
      <w:pPr>
        <w:spacing w:line="360" w:lineRule="auto"/>
        <w:ind w:firstLine="480" w:firstLineChars="200"/>
        <w:rPr>
          <w:rFonts w:ascii="宋体" w:hAnsi="宋体" w:cs="宋体"/>
          <w:sz w:val="24"/>
          <w:szCs w:val="24"/>
        </w:rPr>
      </w:pPr>
      <w:r>
        <w:rPr>
          <w:rFonts w:hint="eastAsia" w:ascii="宋体" w:hAnsi="宋体" w:cs="宋体"/>
          <w:sz w:val="24"/>
          <w:szCs w:val="24"/>
        </w:rPr>
        <w:t>（3）社会保障资金缴纳证明：提供202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80" w:firstLineChars="200"/>
        <w:rPr>
          <w:rFonts w:ascii="宋体" w:hAnsi="宋体" w:cs="宋体"/>
          <w:sz w:val="24"/>
          <w:szCs w:val="24"/>
        </w:rPr>
      </w:pPr>
      <w:r>
        <w:rPr>
          <w:rFonts w:hint="eastAsia" w:ascii="宋体" w:hAnsi="宋体" w:cs="宋体"/>
          <w:sz w:val="24"/>
          <w:szCs w:val="24"/>
        </w:rPr>
        <w:t>（4）税收缴纳证明：提供202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月以来至少一个月的纳税证明或完税证明，依法免税的单位应提供相关证明材料；</w:t>
      </w:r>
    </w:p>
    <w:p>
      <w:pPr>
        <w:pStyle w:val="26"/>
        <w:spacing w:before="0" w:beforeAutospacing="0" w:after="0" w:afterAutospacing="0" w:line="360" w:lineRule="auto"/>
        <w:ind w:firstLine="420"/>
      </w:pPr>
      <w:r>
        <w:rPr>
          <w:rFonts w:hint="eastAsia"/>
        </w:rPr>
        <w:t xml:space="preserve">（5）法定代表人授权委托书（法定代表人参加响应时,只需提供法定代表人身份证）； </w:t>
      </w:r>
    </w:p>
    <w:p>
      <w:pPr>
        <w:pStyle w:val="26"/>
        <w:spacing w:before="0" w:beforeAutospacing="0" w:after="0" w:afterAutospacing="0" w:line="360" w:lineRule="auto"/>
        <w:ind w:firstLine="420"/>
        <w:rPr>
          <w:rFonts w:hint="eastAsia"/>
        </w:rPr>
      </w:pPr>
      <w:r>
        <w:rPr>
          <w:rFonts w:hint="eastAsia"/>
        </w:rPr>
        <w:t>（6）参加政府采购活动前3年内在经营活动中没有重大违法记录的书面声明；</w:t>
      </w:r>
    </w:p>
    <w:p>
      <w:pPr>
        <w:pStyle w:val="26"/>
        <w:spacing w:before="0" w:beforeAutospacing="0" w:after="0" w:afterAutospacing="0" w:line="360" w:lineRule="auto"/>
        <w:ind w:firstLine="420"/>
      </w:pPr>
      <w:r>
        <w:rPr>
          <w:rFonts w:hint="eastAsia" w:cs="宋体"/>
          <w:sz w:val="24"/>
          <w:szCs w:val="24"/>
          <w:lang w:eastAsia="zh-CN"/>
        </w:rPr>
        <w:t>（</w:t>
      </w:r>
      <w:r>
        <w:rPr>
          <w:rFonts w:hint="eastAsia" w:cs="宋体"/>
          <w:sz w:val="24"/>
          <w:szCs w:val="24"/>
          <w:lang w:val="en-US" w:eastAsia="zh-CN"/>
        </w:rPr>
        <w:t>7</w:t>
      </w:r>
      <w:r>
        <w:rPr>
          <w:rFonts w:hint="eastAsia" w:cs="宋体"/>
          <w:sz w:val="24"/>
          <w:szCs w:val="24"/>
          <w:lang w:eastAsia="zh-CN"/>
        </w:rPr>
        <w:t>）</w:t>
      </w:r>
      <w:r>
        <w:rPr>
          <w:rFonts w:hint="eastAsia" w:ascii="宋体" w:hAnsi="宋体" w:cs="宋体"/>
          <w:sz w:val="24"/>
          <w:szCs w:val="24"/>
        </w:rPr>
        <w:t>具有履行合同所必需的设备和专业技术能力的书面声明</w:t>
      </w:r>
      <w:r>
        <w:rPr>
          <w:rFonts w:hint="eastAsia" w:cs="宋体"/>
          <w:sz w:val="24"/>
          <w:szCs w:val="24"/>
          <w:lang w:eastAsia="zh-CN"/>
        </w:rPr>
        <w:t>；</w:t>
      </w:r>
      <w:r>
        <w:rPr>
          <w:rFonts w:hint="eastAsia"/>
        </w:rPr>
        <w:t xml:space="preserve">   </w:t>
      </w:r>
    </w:p>
    <w:p>
      <w:pPr>
        <w:pStyle w:val="26"/>
        <w:spacing w:before="0" w:beforeAutospacing="0" w:after="0" w:afterAutospacing="0" w:line="360" w:lineRule="auto"/>
        <w:ind w:firstLine="420"/>
      </w:pPr>
      <w:r>
        <w:rPr>
          <w:rFonts w:hint="eastAsia"/>
        </w:rPr>
        <w:t>（</w:t>
      </w:r>
      <w:r>
        <w:rPr>
          <w:rFonts w:hint="eastAsia"/>
          <w:lang w:val="en-US" w:eastAsia="zh-CN"/>
        </w:rPr>
        <w:t>8</w:t>
      </w:r>
      <w:r>
        <w:rPr>
          <w:rFonts w:hint="eastAsia"/>
        </w:rPr>
        <w:t>）本项目不接受联合体投标。</w:t>
      </w:r>
    </w:p>
    <w:p>
      <w:pPr>
        <w:pStyle w:val="94"/>
        <w:widowControl/>
        <w:spacing w:before="0" w:line="360" w:lineRule="auto"/>
        <w:rPr>
          <w:b w:val="0"/>
          <w:bCs/>
          <w:sz w:val="24"/>
          <w:szCs w:val="24"/>
        </w:rPr>
      </w:pPr>
      <w:r>
        <w:rPr>
          <w:b w:val="0"/>
          <w:bCs/>
          <w:sz w:val="24"/>
          <w:szCs w:val="24"/>
        </w:rPr>
        <w:t xml:space="preserve">三、 获取采购文件 </w:t>
      </w:r>
    </w:p>
    <w:p>
      <w:pPr>
        <w:pStyle w:val="26"/>
        <w:spacing w:before="0" w:beforeAutospacing="0" w:after="0" w:afterAutospacing="0" w:line="360" w:lineRule="auto"/>
        <w:ind w:firstLine="420"/>
        <w:rPr>
          <w:rFonts w:hint="eastAsia"/>
          <w:highlight w:val="none"/>
        </w:rPr>
      </w:pPr>
      <w:r>
        <w:rPr>
          <w:highlight w:val="none"/>
        </w:rPr>
        <w:t>时间：</w:t>
      </w:r>
      <w:r>
        <w:rPr>
          <w:rFonts w:hint="eastAsia"/>
          <w:highlight w:val="none"/>
        </w:rPr>
        <w:t>2022年0</w:t>
      </w:r>
      <w:r>
        <w:rPr>
          <w:rFonts w:hint="eastAsia"/>
          <w:highlight w:val="none"/>
          <w:lang w:val="en-US" w:eastAsia="zh-CN"/>
        </w:rPr>
        <w:t>6</w:t>
      </w:r>
      <w:r>
        <w:rPr>
          <w:rFonts w:hint="eastAsia"/>
          <w:highlight w:val="none"/>
        </w:rPr>
        <w:t>月</w:t>
      </w:r>
      <w:r>
        <w:rPr>
          <w:rFonts w:hint="eastAsia"/>
          <w:highlight w:val="none"/>
          <w:lang w:val="en-US" w:eastAsia="zh-CN"/>
        </w:rPr>
        <w:t>01</w:t>
      </w:r>
      <w:r>
        <w:rPr>
          <w:rFonts w:hint="eastAsia"/>
          <w:highlight w:val="none"/>
        </w:rPr>
        <w:t>日 至 2022年0</w:t>
      </w:r>
      <w:r>
        <w:rPr>
          <w:rFonts w:hint="eastAsia"/>
          <w:highlight w:val="none"/>
          <w:lang w:val="en-US" w:eastAsia="zh-CN"/>
        </w:rPr>
        <w:t>6</w:t>
      </w:r>
      <w:r>
        <w:rPr>
          <w:rFonts w:hint="eastAsia"/>
          <w:highlight w:val="none"/>
        </w:rPr>
        <w:t>月</w:t>
      </w:r>
      <w:r>
        <w:rPr>
          <w:rFonts w:hint="eastAsia"/>
          <w:highlight w:val="none"/>
          <w:lang w:val="en-US" w:eastAsia="zh-CN"/>
        </w:rPr>
        <w:t>07</w:t>
      </w:r>
      <w:r>
        <w:rPr>
          <w:rFonts w:hint="eastAsia"/>
          <w:highlight w:val="none"/>
        </w:rPr>
        <w:t>日 ，每天上午 09:00:00 至 12:00:00 ，下午 13:30:00 至 17:00:00 （北京时间,法定节假日除外）</w:t>
      </w:r>
    </w:p>
    <w:p>
      <w:pPr>
        <w:pStyle w:val="26"/>
        <w:spacing w:before="0" w:beforeAutospacing="0" w:after="0" w:afterAutospacing="0" w:line="360" w:lineRule="auto"/>
        <w:ind w:firstLine="420"/>
      </w:pPr>
      <w:r>
        <w:t>地点：</w:t>
      </w:r>
      <w:r>
        <w:rPr>
          <w:rFonts w:hint="eastAsia"/>
        </w:rPr>
        <w:t>西安市雁塔区科技路10号华奥大厦A座20层2002室</w:t>
      </w:r>
    </w:p>
    <w:p>
      <w:pPr>
        <w:pStyle w:val="26"/>
        <w:spacing w:before="0" w:beforeAutospacing="0" w:after="0" w:afterAutospacing="0" w:line="360" w:lineRule="auto"/>
        <w:ind w:firstLine="420"/>
        <w:rPr>
          <w:rFonts w:hint="eastAsia" w:eastAsia="宋体"/>
          <w:lang w:eastAsia="zh-CN"/>
        </w:rPr>
      </w:pPr>
      <w:r>
        <w:t>方式：现场</w:t>
      </w:r>
      <w:r>
        <w:rPr>
          <w:rFonts w:hint="eastAsia"/>
          <w:lang w:val="en-US" w:eastAsia="zh-CN"/>
        </w:rPr>
        <w:t>获取</w:t>
      </w:r>
    </w:p>
    <w:p>
      <w:pPr>
        <w:pStyle w:val="26"/>
        <w:spacing w:before="0" w:beforeAutospacing="0" w:after="0" w:afterAutospacing="0" w:line="360" w:lineRule="auto"/>
        <w:ind w:firstLine="420"/>
      </w:pPr>
      <w:r>
        <w:t>售价：500元</w:t>
      </w:r>
    </w:p>
    <w:p>
      <w:pPr>
        <w:pStyle w:val="94"/>
        <w:widowControl/>
        <w:spacing w:before="0" w:line="360" w:lineRule="auto"/>
        <w:rPr>
          <w:b w:val="0"/>
          <w:bCs/>
          <w:sz w:val="24"/>
          <w:szCs w:val="24"/>
        </w:rPr>
      </w:pPr>
      <w:r>
        <w:rPr>
          <w:b w:val="0"/>
          <w:bCs/>
          <w:sz w:val="24"/>
          <w:szCs w:val="24"/>
        </w:rPr>
        <w:t>四、 响应文件</w:t>
      </w:r>
      <w:r>
        <w:rPr>
          <w:rFonts w:hint="eastAsia"/>
          <w:b w:val="0"/>
          <w:bCs/>
          <w:sz w:val="24"/>
          <w:szCs w:val="24"/>
          <w:lang w:val="en-US" w:eastAsia="zh-CN"/>
        </w:rPr>
        <w:t>提交</w:t>
      </w:r>
      <w:r>
        <w:rPr>
          <w:b w:val="0"/>
          <w:bCs/>
          <w:sz w:val="24"/>
          <w:szCs w:val="24"/>
        </w:rPr>
        <w:t xml:space="preserve"> </w:t>
      </w:r>
    </w:p>
    <w:p>
      <w:pPr>
        <w:pStyle w:val="26"/>
        <w:spacing w:before="0" w:beforeAutospacing="0" w:after="0" w:afterAutospacing="0" w:line="360" w:lineRule="auto"/>
        <w:ind w:firstLine="420"/>
      </w:pPr>
      <w:r>
        <w:rPr>
          <w:rStyle w:val="32"/>
          <w:rFonts w:ascii="Times New Roman" w:hAnsi="Times New Roman"/>
          <w:b w:val="0"/>
          <w:bCs/>
        </w:rPr>
        <w:t>截止时间</w:t>
      </w:r>
      <w:r>
        <w:t>：</w:t>
      </w:r>
      <w:r>
        <w:rPr>
          <w:u w:val="none"/>
        </w:rPr>
        <w:t>202</w:t>
      </w:r>
      <w:r>
        <w:rPr>
          <w:rFonts w:hint="eastAsia"/>
          <w:u w:val="none"/>
          <w:lang w:val="en-US" w:eastAsia="zh-CN"/>
        </w:rPr>
        <w:t>2年06月14日</w:t>
      </w:r>
      <w:r>
        <w:rPr>
          <w:rFonts w:hint="eastAsia"/>
          <w:lang w:val="en-US" w:eastAsia="zh-CN"/>
        </w:rPr>
        <w:t>14时30分</w:t>
      </w:r>
      <w:r>
        <w:t>00</w:t>
      </w:r>
      <w:r>
        <w:rPr>
          <w:rFonts w:hint="eastAsia"/>
          <w:lang w:val="en-US" w:eastAsia="zh-CN"/>
        </w:rPr>
        <w:t>秒</w:t>
      </w:r>
      <w:r>
        <w:t xml:space="preserve"> </w:t>
      </w:r>
    </w:p>
    <w:p>
      <w:pPr>
        <w:spacing w:line="360" w:lineRule="auto"/>
        <w:ind w:firstLine="480" w:firstLineChars="200"/>
        <w:rPr>
          <w:rFonts w:ascii="Calibri" w:hAnsi="Calibri" w:eastAsia="宋体" w:cs="Times New Roman"/>
          <w:b w:val="0"/>
          <w:bCs/>
          <w:kern w:val="0"/>
          <w:sz w:val="24"/>
          <w:szCs w:val="24"/>
          <w:lang w:val="en-US" w:eastAsia="zh-CN" w:bidi="ar-SA"/>
        </w:rPr>
      </w:pPr>
      <w:r>
        <w:rPr>
          <w:rFonts w:ascii="Calibri" w:hAnsi="Calibri" w:eastAsia="宋体" w:cs="Times New Roman"/>
          <w:b w:val="0"/>
          <w:bCs/>
          <w:kern w:val="0"/>
          <w:sz w:val="24"/>
          <w:szCs w:val="24"/>
          <w:lang w:val="en-US" w:eastAsia="zh-CN" w:bidi="ar-SA"/>
        </w:rPr>
        <w:t>地点：</w:t>
      </w:r>
      <w:r>
        <w:rPr>
          <w:rFonts w:hint="eastAsia" w:ascii="Calibri" w:hAnsi="Calibri" w:eastAsia="宋体" w:cs="Times New Roman"/>
          <w:b w:val="0"/>
          <w:bCs/>
          <w:kern w:val="0"/>
          <w:sz w:val="24"/>
          <w:szCs w:val="24"/>
          <w:lang w:val="en-US" w:eastAsia="zh-CN" w:bidi="ar-SA"/>
        </w:rPr>
        <w:t>西安市雁塔区科</w:t>
      </w:r>
      <w:r>
        <w:rPr>
          <w:rFonts w:hint="eastAsia" w:ascii="宋体" w:hAnsi="宋体" w:eastAsia="宋体" w:cs="宋体"/>
          <w:kern w:val="0"/>
          <w:sz w:val="24"/>
          <w:szCs w:val="24"/>
          <w:u w:val="none"/>
          <w:lang w:val="en-US" w:eastAsia="zh-CN" w:bidi="ar-SA"/>
        </w:rPr>
        <w:t>技路10号华奥大厦</w:t>
      </w:r>
      <w:r>
        <w:rPr>
          <w:rFonts w:hint="eastAsia" w:ascii="宋体" w:hAnsi="宋体" w:eastAsia="宋体" w:cs="宋体"/>
          <w:kern w:val="0"/>
          <w:sz w:val="24"/>
          <w:szCs w:val="24"/>
          <w:lang w:val="en-US" w:eastAsia="zh-CN" w:bidi="ar-SA"/>
        </w:rPr>
        <w:t>A座20层2002室开标室</w:t>
      </w:r>
    </w:p>
    <w:p>
      <w:pPr>
        <w:pStyle w:val="94"/>
        <w:widowControl/>
        <w:spacing w:before="0" w:line="360" w:lineRule="auto"/>
        <w:rPr>
          <w:rFonts w:hint="eastAsia"/>
          <w:b w:val="0"/>
          <w:bCs/>
          <w:sz w:val="24"/>
          <w:szCs w:val="24"/>
        </w:rPr>
      </w:pPr>
      <w:r>
        <w:rPr>
          <w:rFonts w:hint="eastAsia"/>
          <w:b w:val="0"/>
          <w:bCs/>
          <w:sz w:val="24"/>
          <w:szCs w:val="24"/>
        </w:rPr>
        <w:t>五、开启</w:t>
      </w:r>
    </w:p>
    <w:p>
      <w:pPr>
        <w:pStyle w:val="26"/>
        <w:spacing w:before="0" w:beforeAutospacing="0" w:after="0" w:afterAutospacing="0" w:line="360" w:lineRule="auto"/>
        <w:ind w:firstLine="420"/>
        <w:rPr>
          <w:rStyle w:val="32"/>
          <w:rFonts w:hint="eastAsia" w:ascii="Times New Roman" w:hAnsi="Times New Roman"/>
          <w:b w:val="0"/>
          <w:bCs/>
        </w:rPr>
      </w:pPr>
      <w:r>
        <w:rPr>
          <w:rStyle w:val="32"/>
          <w:rFonts w:hint="eastAsia" w:ascii="Times New Roman" w:hAnsi="Times New Roman"/>
          <w:b w:val="0"/>
          <w:bCs/>
        </w:rPr>
        <w:t>时间：</w:t>
      </w:r>
      <w:r>
        <w:rPr>
          <w:rFonts w:hint="eastAsia"/>
          <w:u w:val="none"/>
          <w:lang w:val="en-US" w:eastAsia="zh-CN"/>
        </w:rPr>
        <w:t xml:space="preserve"> 2022年06月14日 14时30分00秒 （北京时间）</w:t>
      </w:r>
    </w:p>
    <w:p>
      <w:pPr>
        <w:pStyle w:val="26"/>
        <w:spacing w:before="0" w:beforeAutospacing="0" w:after="0" w:afterAutospacing="0" w:line="360" w:lineRule="auto"/>
        <w:ind w:firstLine="420"/>
        <w:rPr>
          <w:rFonts w:hint="eastAsia"/>
          <w:u w:val="none"/>
          <w:lang w:val="en-US" w:eastAsia="zh-CN"/>
        </w:rPr>
      </w:pPr>
      <w:r>
        <w:rPr>
          <w:rStyle w:val="32"/>
          <w:rFonts w:hint="eastAsia" w:ascii="Times New Roman" w:hAnsi="Times New Roman"/>
          <w:b w:val="0"/>
          <w:bCs/>
        </w:rPr>
        <w:t>地点：</w:t>
      </w:r>
      <w:r>
        <w:rPr>
          <w:rFonts w:hint="eastAsia"/>
          <w:u w:val="none"/>
          <w:lang w:val="en-US" w:eastAsia="zh-CN"/>
        </w:rPr>
        <w:t>西安市雁塔区科技路10号华奥大厦A座20层2002室开标室</w:t>
      </w:r>
    </w:p>
    <w:p>
      <w:pPr>
        <w:pStyle w:val="26"/>
        <w:spacing w:before="0" w:beforeAutospacing="0" w:after="0" w:afterAutospacing="0" w:line="360" w:lineRule="auto"/>
        <w:rPr>
          <w:rStyle w:val="32"/>
          <w:rFonts w:ascii="Times New Roman" w:hAnsi="Times New Roman"/>
          <w:b w:val="0"/>
          <w:bCs/>
        </w:rPr>
      </w:pPr>
      <w:r>
        <w:rPr>
          <w:rStyle w:val="32"/>
          <w:rFonts w:hint="eastAsia" w:ascii="Times New Roman" w:hAnsi="Times New Roman"/>
          <w:b w:val="0"/>
          <w:bCs/>
          <w:lang w:val="en-US" w:eastAsia="zh-CN"/>
        </w:rPr>
        <w:t>六</w:t>
      </w:r>
      <w:r>
        <w:rPr>
          <w:rStyle w:val="32"/>
          <w:rFonts w:ascii="Times New Roman" w:hAnsi="Times New Roman"/>
          <w:b w:val="0"/>
          <w:bCs/>
        </w:rPr>
        <w:t>、公告期限</w:t>
      </w:r>
    </w:p>
    <w:p>
      <w:pPr>
        <w:pStyle w:val="26"/>
        <w:spacing w:before="0" w:beforeAutospacing="0" w:after="0" w:afterAutospacing="0" w:line="360" w:lineRule="auto"/>
        <w:ind w:firstLine="420"/>
        <w:rPr>
          <w:rFonts w:hint="eastAsia"/>
          <w:u w:val="none"/>
          <w:lang w:val="en-US" w:eastAsia="zh-CN"/>
        </w:rPr>
      </w:pPr>
      <w:r>
        <w:rPr>
          <w:rFonts w:hint="eastAsia"/>
          <w:u w:val="none"/>
          <w:lang w:val="en-US" w:eastAsia="zh-CN"/>
        </w:rPr>
        <w:t>自本公告发布之日起3个工作日。</w:t>
      </w:r>
    </w:p>
    <w:p>
      <w:pPr>
        <w:pStyle w:val="94"/>
        <w:widowControl/>
        <w:numPr>
          <w:ilvl w:val="0"/>
          <w:numId w:val="0"/>
        </w:numPr>
        <w:spacing w:before="0" w:line="360" w:lineRule="auto"/>
        <w:rPr>
          <w:b w:val="0"/>
          <w:bCs/>
          <w:sz w:val="24"/>
          <w:szCs w:val="24"/>
        </w:rPr>
      </w:pPr>
      <w:r>
        <w:rPr>
          <w:rFonts w:hint="eastAsia"/>
          <w:b w:val="0"/>
          <w:bCs/>
          <w:sz w:val="24"/>
          <w:szCs w:val="24"/>
          <w:lang w:val="en-US" w:eastAsia="zh-CN"/>
        </w:rPr>
        <w:t>七、</w:t>
      </w:r>
      <w:r>
        <w:rPr>
          <w:b w:val="0"/>
          <w:bCs/>
          <w:sz w:val="24"/>
          <w:szCs w:val="24"/>
        </w:rPr>
        <w:t>其他补充事宜</w:t>
      </w:r>
    </w:p>
    <w:p>
      <w:pPr>
        <w:pStyle w:val="26"/>
        <w:spacing w:before="0" w:beforeAutospacing="0" w:after="0" w:afterAutospacing="0" w:line="360" w:lineRule="auto"/>
        <w:ind w:firstLine="420"/>
        <w:rPr>
          <w:b w:val="0"/>
          <w:bCs/>
          <w:sz w:val="24"/>
          <w:szCs w:val="24"/>
        </w:rPr>
      </w:pPr>
      <w:r>
        <w:rPr>
          <w:rFonts w:hint="eastAsia" w:ascii="宋体" w:hAnsi="宋体" w:eastAsia="宋体" w:cs="宋体"/>
          <w:sz w:val="24"/>
          <w:szCs w:val="24"/>
          <w:lang w:val="en-US" w:eastAsia="zh-CN"/>
        </w:rPr>
        <w:t>（1）现场购买</w:t>
      </w:r>
      <w:r>
        <w:rPr>
          <w:rFonts w:hint="eastAsia" w:cs="宋体"/>
          <w:sz w:val="24"/>
          <w:szCs w:val="24"/>
          <w:lang w:val="en-US" w:eastAsia="zh-CN"/>
        </w:rPr>
        <w:t>采购</w:t>
      </w:r>
      <w:r>
        <w:rPr>
          <w:rFonts w:hint="eastAsia" w:ascii="宋体" w:hAnsi="宋体" w:eastAsia="宋体" w:cs="宋体"/>
          <w:sz w:val="24"/>
          <w:szCs w:val="24"/>
          <w:lang w:val="en-US" w:eastAsia="zh-CN"/>
        </w:rPr>
        <w:t>文件时请携带单位介绍信原件、身份证原件及复印件加盖公章，售后不退，谢绝邮递。（2）在</w:t>
      </w:r>
      <w:r>
        <w:rPr>
          <w:rFonts w:hint="eastAsia" w:cs="宋体"/>
          <w:sz w:val="24"/>
          <w:szCs w:val="24"/>
          <w:lang w:val="en-US" w:eastAsia="zh-CN"/>
        </w:rPr>
        <w:t>采购</w:t>
      </w:r>
      <w:r>
        <w:rPr>
          <w:rFonts w:hint="eastAsia" w:ascii="宋体" w:hAnsi="宋体" w:eastAsia="宋体" w:cs="宋体"/>
          <w:sz w:val="24"/>
          <w:szCs w:val="24"/>
          <w:lang w:val="en-US" w:eastAsia="zh-CN"/>
        </w:rPr>
        <w:t>文件获取时间内通过电子邮箱发送电子版报名资料的方式获取</w:t>
      </w:r>
      <w:r>
        <w:rPr>
          <w:rFonts w:hint="eastAsia" w:cs="宋体"/>
          <w:sz w:val="24"/>
          <w:szCs w:val="24"/>
          <w:lang w:val="en-US" w:eastAsia="zh-CN"/>
        </w:rPr>
        <w:t>采购文件</w:t>
      </w:r>
      <w:r>
        <w:rPr>
          <w:rFonts w:hint="eastAsia" w:ascii="宋体" w:hAnsi="宋体" w:eastAsia="宋体" w:cs="宋体"/>
          <w:sz w:val="24"/>
          <w:szCs w:val="24"/>
          <w:lang w:val="en-US" w:eastAsia="zh-CN"/>
        </w:rPr>
        <w:t>，供应商出具的对领取人的授权委托书或介绍信以及领取人的身份证，加盖公章后以扫描件形式发送至shanxizhuoming_zb@163.com邮箱，邮箱标题以</w:t>
      </w:r>
      <w:r>
        <w:rPr>
          <w:rFonts w:hint="eastAsia" w:cs="宋体"/>
          <w:sz w:val="24"/>
          <w:szCs w:val="24"/>
          <w:lang w:val="en-US" w:eastAsia="zh-CN"/>
        </w:rPr>
        <w:t>供应商</w:t>
      </w:r>
      <w:r>
        <w:rPr>
          <w:rFonts w:hint="eastAsia" w:ascii="宋体" w:hAnsi="宋体" w:eastAsia="宋体" w:cs="宋体"/>
          <w:sz w:val="24"/>
          <w:szCs w:val="24"/>
          <w:lang w:val="en-US" w:eastAsia="zh-CN"/>
        </w:rPr>
        <w:t>名称和项目名称的方式命名，</w:t>
      </w:r>
      <w:r>
        <w:rPr>
          <w:rFonts w:hint="eastAsia" w:cs="宋体"/>
          <w:sz w:val="24"/>
          <w:szCs w:val="24"/>
          <w:lang w:val="en-US" w:eastAsia="zh-CN"/>
        </w:rPr>
        <w:t>采购文件</w:t>
      </w:r>
      <w:r>
        <w:rPr>
          <w:rFonts w:hint="eastAsia" w:ascii="宋体" w:hAnsi="宋体" w:eastAsia="宋体" w:cs="宋体"/>
          <w:sz w:val="24"/>
          <w:szCs w:val="24"/>
          <w:lang w:val="en-US" w:eastAsia="zh-CN"/>
        </w:rPr>
        <w:t>将通过邮箱发送，</w:t>
      </w:r>
      <w:r>
        <w:rPr>
          <w:rFonts w:hint="eastAsia" w:ascii="宋体" w:hAnsi="宋体" w:cs="宋体"/>
          <w:sz w:val="24"/>
          <w:szCs w:val="24"/>
          <w:lang w:val="en-US" w:eastAsia="zh-CN"/>
        </w:rPr>
        <w:t>无须</w:t>
      </w:r>
      <w:r>
        <w:rPr>
          <w:rFonts w:hint="eastAsia" w:ascii="宋体" w:hAnsi="宋体" w:eastAsia="宋体" w:cs="宋体"/>
          <w:sz w:val="24"/>
          <w:szCs w:val="24"/>
          <w:lang w:val="en-US" w:eastAsia="zh-CN"/>
        </w:rPr>
        <w:t>现场购买。（3）请供应商按照陕西省财政厅关于政府采购供应商注册登记有关事项的通知中的要求，通过陕西省政府采购网（http://www.ccgp-shaanxi.gov.cn/）注册登记加入陕西省政府采购供应商库。</w:t>
      </w:r>
    </w:p>
    <w:p>
      <w:pPr>
        <w:pStyle w:val="94"/>
        <w:widowControl/>
        <w:spacing w:before="0" w:line="360" w:lineRule="auto"/>
        <w:rPr>
          <w:b w:val="0"/>
          <w:bCs/>
          <w:sz w:val="24"/>
          <w:szCs w:val="24"/>
        </w:rPr>
      </w:pPr>
      <w:r>
        <w:rPr>
          <w:rFonts w:hint="eastAsia"/>
          <w:b w:val="0"/>
          <w:bCs/>
          <w:sz w:val="24"/>
          <w:szCs w:val="24"/>
          <w:lang w:val="en-US" w:eastAsia="zh-CN"/>
        </w:rPr>
        <w:t>八</w:t>
      </w:r>
      <w:r>
        <w:rPr>
          <w:b w:val="0"/>
          <w:bCs/>
          <w:sz w:val="24"/>
          <w:szCs w:val="24"/>
        </w:rPr>
        <w:t>、</w:t>
      </w:r>
      <w:r>
        <w:rPr>
          <w:rFonts w:hint="eastAsia"/>
          <w:b w:val="0"/>
          <w:bCs/>
          <w:sz w:val="24"/>
          <w:szCs w:val="24"/>
          <w:lang w:val="en-US" w:eastAsia="zh-CN"/>
        </w:rPr>
        <w:t>凡</w:t>
      </w:r>
      <w:r>
        <w:rPr>
          <w:b w:val="0"/>
          <w:bCs/>
          <w:sz w:val="24"/>
          <w:szCs w:val="24"/>
        </w:rPr>
        <w:t xml:space="preserve">对本次采购提出询问，请按以下方式联系。 </w:t>
      </w:r>
    </w:p>
    <w:p>
      <w:pPr>
        <w:pStyle w:val="26"/>
        <w:spacing w:before="0" w:beforeAutospacing="0" w:after="0" w:afterAutospacing="0" w:line="360" w:lineRule="auto"/>
        <w:ind w:firstLine="240" w:firstLineChars="100"/>
        <w:rPr>
          <w:rFonts w:hint="eastAsia"/>
        </w:rPr>
      </w:pPr>
      <w:r>
        <w:rPr>
          <w:rFonts w:hint="eastAsia"/>
        </w:rPr>
        <w:t>1</w:t>
      </w:r>
      <w:r>
        <w:rPr>
          <w:rFonts w:hint="eastAsia"/>
          <w:lang w:val="en-US" w:eastAsia="zh-CN"/>
        </w:rPr>
        <w:t>.</w:t>
      </w:r>
      <w:r>
        <w:rPr>
          <w:rFonts w:hint="eastAsia"/>
        </w:rPr>
        <w:t>采购人信息：</w:t>
      </w:r>
    </w:p>
    <w:p>
      <w:pPr>
        <w:pStyle w:val="26"/>
        <w:spacing w:before="0" w:beforeAutospacing="0" w:after="0" w:afterAutospacing="0" w:line="360" w:lineRule="auto"/>
        <w:ind w:firstLine="420"/>
        <w:rPr>
          <w:rFonts w:hint="default" w:eastAsia="宋体"/>
          <w:lang w:val="en-US" w:eastAsia="zh-CN"/>
        </w:rPr>
      </w:pPr>
      <w:r>
        <w:rPr>
          <w:rFonts w:hint="eastAsia"/>
          <w:lang w:val="en-US" w:eastAsia="zh-CN"/>
        </w:rPr>
        <w:t>名称：陕西科技大学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地址：西安市未央大学城陕西科技大学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highlight w:val="yellow"/>
          <w:lang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联系方式：</w:t>
      </w:r>
      <w:r>
        <w:rPr>
          <w:rFonts w:hint="eastAsia" w:ascii="宋体" w:hAnsi="宋体" w:eastAsia="宋体" w:cs="宋体"/>
          <w:i w:val="0"/>
          <w:caps w:val="0"/>
          <w:color w:val="333333"/>
          <w:spacing w:val="0"/>
          <w:sz w:val="24"/>
          <w:szCs w:val="24"/>
          <w:highlight w:val="none"/>
          <w:shd w:val="clear" w:color="auto" w:fill="FFFFFF"/>
          <w:vertAlign w:val="baseline"/>
        </w:rPr>
        <w:t>王老师 029-8616837</w:t>
      </w:r>
      <w:r>
        <w:rPr>
          <w:rFonts w:hint="eastAsia" w:cs="宋体"/>
          <w:i w:val="0"/>
          <w:caps w:val="0"/>
          <w:color w:val="333333"/>
          <w:spacing w:val="0"/>
          <w:sz w:val="24"/>
          <w:szCs w:val="24"/>
          <w:highlight w:val="none"/>
          <w:shd w:val="clear" w:color="auto" w:fill="FFFFFF"/>
          <w:vertAlign w:val="baseline"/>
          <w:lang w:val="en-US" w:eastAsia="zh-CN"/>
        </w:rPr>
        <w:t>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rightChars="0"/>
        <w:jc w:val="left"/>
        <w:textAlignment w:val="baseline"/>
        <w:outlineLvl w:val="9"/>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shd w:val="clear" w:color="auto" w:fill="FFFFFF"/>
          <w:vertAlign w:val="baseline"/>
        </w:rPr>
        <w:t>2.采购代理机构信息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名称：陕西卓佲项目管理有限公司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地址：西安市雁塔区科技路10号华奥大厦A座20层2002室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联系方式：029-88440695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rightChars="0"/>
        <w:jc w:val="left"/>
        <w:textAlignment w:val="baseline"/>
        <w:outlineLvl w:val="9"/>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shd w:val="clear" w:color="auto" w:fill="FFFFFF"/>
          <w:vertAlign w:val="baseline"/>
        </w:rPr>
        <w:t>3.项目联系方式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项目联系人：董菊莉 杜华龙 张倩</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caps w:val="0"/>
          <w:color w:val="333333"/>
          <w:spacing w:val="0"/>
          <w:sz w:val="24"/>
          <w:szCs w:val="24"/>
          <w:shd w:val="clear" w:color="auto" w:fill="FFFFFF"/>
          <w:vertAlign w:val="baseline"/>
        </w:rPr>
        <w:t>电话：029-88440695</w:t>
      </w:r>
    </w:p>
    <w:p>
      <w:pPr>
        <w:widowControl/>
        <w:tabs>
          <w:tab w:val="left" w:pos="1620"/>
        </w:tabs>
        <w:snapToGrid w:val="0"/>
        <w:spacing w:line="360" w:lineRule="auto"/>
        <w:ind w:firstLine="420" w:firstLineChars="175"/>
        <w:jc w:val="right"/>
        <w:rPr>
          <w:rFonts w:hint="eastAsia" w:ascii="宋体" w:hAnsi="宋体" w:cs="宋体"/>
          <w:kern w:val="0"/>
          <w:sz w:val="24"/>
          <w:szCs w:val="24"/>
        </w:rPr>
      </w:pPr>
    </w:p>
    <w:p>
      <w:pPr>
        <w:widowControl/>
        <w:tabs>
          <w:tab w:val="left" w:pos="1620"/>
        </w:tabs>
        <w:snapToGrid w:val="0"/>
        <w:spacing w:line="360" w:lineRule="auto"/>
        <w:ind w:firstLine="420" w:firstLineChars="175"/>
        <w:jc w:val="right"/>
        <w:rPr>
          <w:rFonts w:ascii="宋体" w:cs="宋体"/>
          <w:kern w:val="0"/>
          <w:sz w:val="24"/>
          <w:szCs w:val="24"/>
        </w:rPr>
      </w:pPr>
      <w:r>
        <w:rPr>
          <w:rFonts w:hint="eastAsia" w:ascii="宋体" w:hAnsi="宋体" w:cs="宋体"/>
          <w:kern w:val="0"/>
          <w:sz w:val="24"/>
          <w:szCs w:val="24"/>
        </w:rPr>
        <w:t>陕西卓佲项目管理有限公司</w:t>
      </w:r>
    </w:p>
    <w:p>
      <w:pPr>
        <w:widowControl/>
        <w:tabs>
          <w:tab w:val="left" w:pos="1620"/>
        </w:tabs>
        <w:snapToGrid w:val="0"/>
        <w:spacing w:line="360" w:lineRule="auto"/>
        <w:ind w:firstLine="420" w:firstLineChars="175"/>
        <w:jc w:val="center"/>
        <w:rPr>
          <w:rFonts w:ascii="宋体" w:cs="宋体"/>
          <w:kern w:val="0"/>
          <w:sz w:val="28"/>
          <w:szCs w:val="28"/>
        </w:rPr>
      </w:pPr>
      <w:r>
        <w:rPr>
          <w:rFonts w:ascii="宋体" w:hAnsi="宋体" w:cs="宋体"/>
          <w:kern w:val="0"/>
          <w:sz w:val="24"/>
          <w:szCs w:val="24"/>
        </w:rPr>
        <w:t xml:space="preserve">                                               </w:t>
      </w:r>
      <w:r>
        <w:rPr>
          <w:rFonts w:ascii="宋体" w:hAnsi="宋体" w:cs="宋体"/>
          <w:kern w:val="0"/>
          <w:sz w:val="24"/>
          <w:szCs w:val="24"/>
          <w:highlight w:val="none"/>
        </w:rPr>
        <w:t>202</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 xml:space="preserve">年 </w:t>
      </w:r>
      <w:r>
        <w:rPr>
          <w:rFonts w:hint="eastAsia" w:ascii="宋体" w:hAnsi="宋体" w:cs="宋体"/>
          <w:kern w:val="0"/>
          <w:sz w:val="24"/>
          <w:szCs w:val="24"/>
          <w:highlight w:val="none"/>
          <w:lang w:val="en-US" w:eastAsia="zh-CN"/>
        </w:rPr>
        <w:t>06</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日</w:t>
      </w:r>
    </w:p>
    <w:p/>
    <w:p>
      <w:pPr>
        <w:pStyle w:val="4"/>
        <w:keepLines w:val="0"/>
        <w:ind w:firstLine="562" w:firstLineChars="175"/>
        <w:rPr>
          <w:rFonts w:ascii="宋体" w:cs="宋体"/>
        </w:rPr>
        <w:sectPr>
          <w:headerReference r:id="rId9" w:type="default"/>
          <w:footerReference r:id="rId10" w:type="default"/>
          <w:pgSz w:w="11906" w:h="16838"/>
          <w:pgMar w:top="1440" w:right="1486" w:bottom="1440" w:left="1800" w:header="851" w:footer="992" w:gutter="0"/>
          <w:pgNumType w:fmt="decimal"/>
          <w:cols w:space="720" w:num="1"/>
          <w:docGrid w:type="lines" w:linePitch="312" w:charSpace="0"/>
        </w:sectPr>
      </w:pPr>
    </w:p>
    <w:p>
      <w:pPr>
        <w:pStyle w:val="4"/>
        <w:spacing w:before="312" w:beforeLines="100" w:after="156" w:afterLines="50" w:line="600" w:lineRule="exact"/>
        <w:rPr>
          <w:rFonts w:ascii="宋体" w:hAnsi="宋体" w:cs="宋体"/>
          <w:sz w:val="36"/>
          <w:szCs w:val="36"/>
        </w:rPr>
      </w:pPr>
      <w:bookmarkStart w:id="4" w:name="_Toc30089"/>
      <w:bookmarkStart w:id="5" w:name="_Toc17626"/>
      <w:bookmarkStart w:id="6" w:name="_Toc438048787"/>
      <w:bookmarkStart w:id="7" w:name="_Toc15394"/>
      <w:r>
        <w:rPr>
          <w:rFonts w:hint="eastAsia" w:ascii="宋体" w:hAnsi="宋体" w:cs="宋体"/>
          <w:sz w:val="36"/>
          <w:szCs w:val="36"/>
        </w:rPr>
        <w:t>第二部分</w:t>
      </w:r>
      <w:r>
        <w:rPr>
          <w:rFonts w:ascii="宋体" w:hAnsi="宋体" w:cs="宋体"/>
          <w:sz w:val="36"/>
          <w:szCs w:val="36"/>
        </w:rPr>
        <w:t xml:space="preserve">  </w:t>
      </w:r>
      <w:r>
        <w:rPr>
          <w:rFonts w:hint="eastAsia" w:ascii="宋体" w:hAnsi="宋体" w:cs="宋体"/>
          <w:sz w:val="36"/>
          <w:szCs w:val="36"/>
        </w:rPr>
        <w:t>供应商须知前附表</w:t>
      </w:r>
      <w:bookmarkEnd w:id="4"/>
      <w:bookmarkEnd w:id="5"/>
      <w:bookmarkEnd w:id="6"/>
      <w:bookmarkEnd w:id="7"/>
    </w:p>
    <w:p>
      <w:pPr>
        <w:tabs>
          <w:tab w:val="left" w:pos="6793"/>
        </w:tabs>
        <w:jc w:val="left"/>
      </w:pPr>
      <w:r>
        <w:rPr>
          <w:rFonts w:hint="eastAsia" w:ascii="宋体" w:hAnsi="宋体" w:cs="宋体"/>
          <w:sz w:val="36"/>
          <w:szCs w:val="36"/>
        </w:rPr>
        <w:tab/>
      </w:r>
      <w:r>
        <w:rPr>
          <w:rFonts w:hint="eastAsia" w:asciiTheme="minorHAnsi" w:hAnsiTheme="minorHAnsi" w:eastAsiaTheme="minorEastAsia" w:cstheme="minorBidi"/>
          <w:sz w:val="24"/>
          <w:szCs w:val="28"/>
        </w:rPr>
        <w:t> </w:t>
      </w:r>
    </w:p>
    <w:tbl>
      <w:tblPr>
        <w:tblStyle w:val="29"/>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494"/>
        <w:gridCol w:w="7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494"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219"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219" w:type="dxa"/>
          </w:tcPr>
          <w:p>
            <w:pPr>
              <w:spacing w:line="360" w:lineRule="auto"/>
              <w:rPr>
                <w:rFonts w:ascii="宋体" w:hAnsi="宋体" w:cs="宋体"/>
                <w:sz w:val="24"/>
                <w:szCs w:val="24"/>
              </w:rPr>
            </w:pPr>
            <w:r>
              <w:rPr>
                <w:rFonts w:hint="eastAsia" w:ascii="宋体" w:hAnsi="宋体" w:cs="宋体"/>
                <w:sz w:val="24"/>
                <w:szCs w:val="24"/>
              </w:rPr>
              <w:t>（一）基本资格条件：满足《中华人民共和国政府采购法》第二十二条规定。</w:t>
            </w:r>
          </w:p>
          <w:p>
            <w:pPr>
              <w:spacing w:line="360" w:lineRule="auto"/>
              <w:rPr>
                <w:rFonts w:hint="eastAsia" w:ascii="宋体" w:hAnsi="宋体" w:cs="宋体"/>
                <w:sz w:val="24"/>
                <w:szCs w:val="24"/>
              </w:rPr>
            </w:pPr>
            <w:r>
              <w:rPr>
                <w:rFonts w:hint="eastAsia" w:ascii="宋体" w:hAnsi="宋体" w:cs="宋体"/>
                <w:sz w:val="24"/>
                <w:szCs w:val="24"/>
              </w:rPr>
              <w:t>（二）特定资格要求：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（2）财务状况证明：供应商提供2020年度</w:t>
            </w:r>
            <w:r>
              <w:rPr>
                <w:rFonts w:hint="eastAsia" w:ascii="宋体" w:hAnsi="宋体" w:cs="宋体"/>
                <w:sz w:val="24"/>
                <w:szCs w:val="24"/>
                <w:lang w:val="en-US" w:eastAsia="zh-CN"/>
              </w:rPr>
              <w:t>或2021年度</w:t>
            </w:r>
            <w:r>
              <w:rPr>
                <w:rFonts w:hint="eastAsia" w:ascii="宋体" w:hAnsi="宋体" w:cs="宋体"/>
                <w:sz w:val="24"/>
                <w:szCs w:val="24"/>
              </w:rPr>
              <w:t>完整的财务审计报告（成立时间至提交响应文件截止时间不足一年的可提供成立后任意时段的资产负债表），或其开标前三个月内银行出具的资信证明，</w:t>
            </w:r>
            <w:r>
              <w:rPr>
                <w:rFonts w:hint="eastAsia" w:ascii="宋体" w:hAnsi="宋体" w:cs="宋体"/>
                <w:sz w:val="24"/>
                <w:szCs w:val="24"/>
                <w:highlight w:val="none"/>
              </w:rPr>
              <w:t>或财政部门认可的政府采购专业担保机构出具的投标担保函；</w:t>
            </w:r>
          </w:p>
          <w:p>
            <w:pPr>
              <w:spacing w:line="360" w:lineRule="auto"/>
              <w:ind w:firstLine="480" w:firstLineChars="200"/>
              <w:rPr>
                <w:rFonts w:ascii="宋体" w:hAnsi="宋体" w:cs="宋体"/>
                <w:sz w:val="24"/>
                <w:szCs w:val="24"/>
              </w:rPr>
            </w:pPr>
            <w:r>
              <w:rPr>
                <w:rFonts w:hint="eastAsia" w:ascii="宋体" w:hAnsi="宋体" w:cs="宋体"/>
                <w:sz w:val="24"/>
                <w:szCs w:val="24"/>
              </w:rPr>
              <w:t>（3）社会保障资金缴纳证明：提供202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80" w:firstLineChars="200"/>
              <w:rPr>
                <w:rFonts w:ascii="宋体" w:hAnsi="宋体" w:cs="宋体"/>
                <w:sz w:val="24"/>
                <w:szCs w:val="24"/>
              </w:rPr>
            </w:pPr>
            <w:r>
              <w:rPr>
                <w:rFonts w:hint="eastAsia" w:ascii="宋体" w:hAnsi="宋体" w:cs="宋体"/>
                <w:sz w:val="24"/>
                <w:szCs w:val="24"/>
              </w:rPr>
              <w:t>（4）税收缴纳证明：提供202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月以来至少一个月的纳税证明或完税证明，依法免税的单位应提供相关证明材料；</w:t>
            </w:r>
          </w:p>
          <w:p>
            <w:pPr>
              <w:pStyle w:val="26"/>
              <w:spacing w:before="0" w:beforeAutospacing="0" w:after="0" w:afterAutospacing="0" w:line="360" w:lineRule="auto"/>
              <w:ind w:firstLine="420"/>
            </w:pPr>
            <w:r>
              <w:rPr>
                <w:rFonts w:hint="eastAsia"/>
              </w:rPr>
              <w:t xml:space="preserve">（5）法定代表人授权委托书（法定代表人参加响应时,只需提供法定代表人身份证）； </w:t>
            </w:r>
          </w:p>
          <w:p>
            <w:pPr>
              <w:pStyle w:val="26"/>
              <w:spacing w:before="0" w:beforeAutospacing="0" w:after="0" w:afterAutospacing="0" w:line="360" w:lineRule="auto"/>
              <w:ind w:firstLine="420"/>
              <w:rPr>
                <w:rFonts w:hint="eastAsia"/>
              </w:rPr>
            </w:pPr>
            <w:r>
              <w:rPr>
                <w:rFonts w:hint="eastAsia"/>
              </w:rPr>
              <w:t>（6）参加政府采购活动前3年内在经营活动中没有重大违法记录的书面声明；</w:t>
            </w:r>
          </w:p>
          <w:p>
            <w:pPr>
              <w:pStyle w:val="26"/>
              <w:spacing w:before="0" w:beforeAutospacing="0" w:after="0" w:afterAutospacing="0" w:line="360" w:lineRule="auto"/>
              <w:ind w:firstLine="420"/>
            </w:pPr>
            <w:r>
              <w:rPr>
                <w:rFonts w:hint="eastAsia"/>
                <w:lang w:eastAsia="zh-CN"/>
              </w:rPr>
              <w:t>（</w:t>
            </w:r>
            <w:r>
              <w:rPr>
                <w:rFonts w:hint="eastAsia"/>
                <w:lang w:val="en-US" w:eastAsia="zh-CN"/>
              </w:rPr>
              <w:t>7</w:t>
            </w:r>
            <w:r>
              <w:rPr>
                <w:rFonts w:hint="eastAsia"/>
                <w:lang w:eastAsia="zh-CN"/>
              </w:rPr>
              <w:t>）</w:t>
            </w:r>
            <w:r>
              <w:rPr>
                <w:rFonts w:hint="eastAsia" w:ascii="宋体" w:hAnsi="宋体" w:cs="宋体"/>
                <w:sz w:val="24"/>
                <w:szCs w:val="24"/>
              </w:rPr>
              <w:t>具有履行合同所必需的设备和专业技术能力的书面声明</w:t>
            </w:r>
            <w:r>
              <w:rPr>
                <w:rFonts w:hint="eastAsia" w:cs="宋体"/>
                <w:sz w:val="24"/>
                <w:szCs w:val="24"/>
                <w:lang w:eastAsia="zh-CN"/>
              </w:rPr>
              <w:t>；</w:t>
            </w:r>
            <w:r>
              <w:rPr>
                <w:rFonts w:hint="eastAsia"/>
              </w:rPr>
              <w:t xml:space="preserve">      </w:t>
            </w:r>
          </w:p>
          <w:p>
            <w:pPr>
              <w:pStyle w:val="26"/>
              <w:spacing w:before="0" w:beforeAutospacing="0" w:after="0" w:afterAutospacing="0" w:line="360" w:lineRule="auto"/>
              <w:ind w:firstLine="420"/>
            </w:pPr>
            <w:r>
              <w:rPr>
                <w:rFonts w:hint="eastAsia"/>
              </w:rPr>
              <w:t>（</w:t>
            </w:r>
            <w:r>
              <w:rPr>
                <w:rFonts w:hint="eastAsia"/>
                <w:lang w:val="en-US" w:eastAsia="zh-CN"/>
              </w:rPr>
              <w:t>8</w:t>
            </w:r>
            <w:r>
              <w:rPr>
                <w:rFonts w:hint="eastAsia"/>
              </w:rPr>
              <w:t>）本项目不接受联合体投标。</w:t>
            </w:r>
          </w:p>
          <w:p>
            <w:pPr>
              <w:spacing w:line="360" w:lineRule="auto"/>
              <w:ind w:firstLine="482" w:firstLineChars="200"/>
              <w:rPr>
                <w:rFonts w:ascii="宋体" w:hAnsi="宋体" w:cs="宋体"/>
                <w:sz w:val="24"/>
                <w:szCs w:val="24"/>
              </w:rPr>
            </w:pPr>
            <w:r>
              <w:rPr>
                <w:rFonts w:hint="eastAsia" w:ascii="宋体" w:hAnsi="宋体" w:cs="宋体"/>
                <w:b/>
                <w:bCs/>
                <w:sz w:val="24"/>
                <w:szCs w:val="24"/>
              </w:rPr>
              <w:t>以上项为资格审查必备资质。评审时，根据供应商响应文件中提供的上述资格证明文件（原件备查）进行资格审查，未通过资格审查的，其响应文件将按无效响应文件处理。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219" w:type="dxa"/>
          </w:tcPr>
          <w:p>
            <w:pPr>
              <w:pStyle w:val="16"/>
              <w:snapToGrid w:val="0"/>
              <w:spacing w:line="360" w:lineRule="auto"/>
              <w:ind w:firstLine="480" w:firstLineChars="200"/>
              <w:rPr>
                <w:rFonts w:hAnsi="宋体" w:cs="宋体"/>
                <w:sz w:val="24"/>
                <w:szCs w:val="24"/>
              </w:rPr>
            </w:pPr>
            <w:r>
              <w:rPr>
                <w:rFonts w:hint="eastAsia" w:hAnsi="宋体" w:cs="宋体"/>
                <w:sz w:val="24"/>
                <w:szCs w:val="24"/>
              </w:rPr>
              <w:t>有下列情形之一的，应在符合性审查时按照无效响应处理。</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 xml:space="preserve">响应报价超过采购预算； </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w:t>
            </w:r>
            <w:r>
              <w:rPr>
                <w:rFonts w:hint="eastAsia" w:ascii="宋体" w:hAnsi="宋体" w:cs="宋体"/>
                <w:sz w:val="24"/>
                <w:szCs w:val="24"/>
                <w:lang w:val="en-US" w:eastAsia="zh-CN"/>
              </w:rPr>
              <w:t>服务</w:t>
            </w:r>
            <w:r>
              <w:rPr>
                <w:rFonts w:hint="eastAsia" w:ascii="宋体" w:hAnsi="宋体" w:cs="宋体"/>
                <w:sz w:val="24"/>
                <w:szCs w:val="24"/>
                <w:lang w:eastAsia="zh-CN"/>
              </w:rPr>
              <w:t>期</w:t>
            </w:r>
            <w:r>
              <w:rPr>
                <w:rFonts w:hint="eastAsia" w:ascii="宋体" w:hAnsi="宋体" w:cs="宋体"/>
                <w:sz w:val="24"/>
                <w:szCs w:val="24"/>
              </w:rPr>
              <w:t>不满足采购文件要求；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响应文件的数量、签署、盖章、装订不符合采购文件要求；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响应文件无响应有效期或有效期达不到采购文件要求的；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供应商未按照采购文件要求缴纳保证金或保证金缴纳少于采购文件要求的；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供应商针对同一项目递交两份或多份内容不同的响应文件，未书面声明哪一份是有效的或出现选择性报价的；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响应文件出现漏项或</w:t>
            </w:r>
            <w:r>
              <w:rPr>
                <w:rFonts w:hint="eastAsia" w:ascii="宋体" w:hAnsi="宋体" w:cs="宋体"/>
                <w:sz w:val="24"/>
                <w:szCs w:val="24"/>
                <w:lang w:val="en-US" w:eastAsia="zh-CN"/>
              </w:rPr>
              <w:t>服务内容</w:t>
            </w:r>
            <w:r>
              <w:rPr>
                <w:rFonts w:hint="eastAsia" w:ascii="宋体" w:hAnsi="宋体" w:cs="宋体"/>
                <w:sz w:val="24"/>
                <w:szCs w:val="24"/>
              </w:rPr>
              <w:t>与要求不符的；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响应文件含有采购人不能接受的附加条件的；</w:t>
            </w:r>
          </w:p>
          <w:p>
            <w:pPr>
              <w:spacing w:line="360" w:lineRule="auto"/>
              <w:rPr>
                <w:rFonts w:ascii="宋体" w:hAnsi="宋体" w:cs="宋体"/>
                <w:b/>
                <w:bCs/>
                <w:sz w:val="24"/>
                <w:szCs w:val="24"/>
              </w:rPr>
            </w:pPr>
            <w:r>
              <w:rPr>
                <w:rFonts w:hint="eastAsia" w:ascii="宋体" w:hAnsi="宋体" w:cs="宋体"/>
                <w:sz w:val="24"/>
                <w:szCs w:val="24"/>
              </w:rPr>
              <w:t>（9）法律、法规和采</w:t>
            </w:r>
            <w:r>
              <w:rPr>
                <w:rFonts w:hint="eastAsia" w:ascii="Arial" w:hAnsi="Arial" w:cs="Arial"/>
                <w:sz w:val="24"/>
                <w:szCs w:val="24"/>
              </w:rPr>
              <w:t>购文件规定的其他无效情形。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49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商务条款</w:t>
            </w:r>
          </w:p>
        </w:tc>
        <w:tc>
          <w:tcPr>
            <w:tcW w:w="7219" w:type="dxa"/>
          </w:tcPr>
          <w:p>
            <w:pPr>
              <w:pStyle w:val="16"/>
              <w:numPr>
                <w:ilvl w:val="0"/>
                <w:numId w:val="0"/>
              </w:numPr>
              <w:spacing w:line="360" w:lineRule="auto"/>
              <w:jc w:val="left"/>
              <w:rPr>
                <w:rFonts w:hint="eastAsia" w:hAnsi="宋体" w:cs="宋体"/>
                <w:kern w:val="2"/>
                <w:sz w:val="24"/>
                <w:szCs w:val="24"/>
                <w:highlight w:val="none"/>
              </w:rPr>
            </w:pPr>
            <w:r>
              <w:rPr>
                <w:rFonts w:hint="eastAsia" w:hAnsi="宋体" w:cs="宋体"/>
                <w:kern w:val="2"/>
                <w:sz w:val="24"/>
                <w:szCs w:val="24"/>
                <w:highlight w:val="none"/>
                <w:lang w:val="en-US" w:eastAsia="zh-CN"/>
              </w:rPr>
              <w:t>1.服务</w:t>
            </w:r>
            <w:r>
              <w:rPr>
                <w:rFonts w:hint="eastAsia" w:hAnsi="宋体" w:cs="宋体"/>
                <w:kern w:val="2"/>
                <w:sz w:val="24"/>
                <w:szCs w:val="24"/>
                <w:highlight w:val="none"/>
                <w:lang w:eastAsia="zh-CN"/>
              </w:rPr>
              <w:t>期</w:t>
            </w:r>
            <w:r>
              <w:rPr>
                <w:rFonts w:hint="eastAsia" w:hAnsi="宋体" w:cs="宋体"/>
                <w:kern w:val="2"/>
                <w:sz w:val="24"/>
                <w:szCs w:val="24"/>
                <w:highlight w:val="none"/>
              </w:rPr>
              <w:t>：2022年11月1日至2025年10月31日</w:t>
            </w:r>
          </w:p>
          <w:p>
            <w:pPr>
              <w:pStyle w:val="16"/>
              <w:spacing w:line="360" w:lineRule="auto"/>
              <w:jc w:val="left"/>
              <w:rPr>
                <w:rFonts w:hAnsi="宋体" w:cs="宋体"/>
                <w:kern w:val="2"/>
                <w:sz w:val="24"/>
                <w:szCs w:val="24"/>
                <w:highlight w:val="none"/>
              </w:rPr>
            </w:pPr>
            <w:r>
              <w:rPr>
                <w:rFonts w:hint="eastAsia" w:hAnsi="宋体" w:cs="宋体"/>
                <w:kern w:val="2"/>
                <w:sz w:val="24"/>
                <w:szCs w:val="24"/>
                <w:highlight w:val="none"/>
                <w:lang w:val="en-US" w:eastAsia="zh-CN"/>
              </w:rPr>
              <w:t>2</w:t>
            </w:r>
            <w:r>
              <w:rPr>
                <w:rFonts w:hint="eastAsia" w:hAnsi="宋体" w:cs="宋体"/>
                <w:kern w:val="2"/>
                <w:sz w:val="24"/>
                <w:szCs w:val="24"/>
                <w:highlight w:val="none"/>
              </w:rPr>
              <w:t>.服务地点：采购人指定地点</w:t>
            </w:r>
          </w:p>
          <w:p>
            <w:pPr>
              <w:pStyle w:val="16"/>
              <w:spacing w:line="360" w:lineRule="auto"/>
              <w:jc w:val="left"/>
              <w:rPr>
                <w:rFonts w:hint="eastAsia" w:ascii="宋体" w:hAnsi="宋体" w:eastAsia="宋体" w:cs="宋体"/>
                <w:kern w:val="0"/>
                <w:sz w:val="24"/>
                <w:szCs w:val="20"/>
                <w:highlight w:val="yellow"/>
                <w:lang w:val="en-US" w:eastAsia="zh-CN" w:bidi="ar-SA"/>
              </w:rPr>
            </w:pPr>
            <w:r>
              <w:rPr>
                <w:rFonts w:hint="eastAsia" w:hAnsi="宋体" w:cs="宋体"/>
                <w:kern w:val="0"/>
                <w:sz w:val="24"/>
                <w:szCs w:val="20"/>
                <w:highlight w:val="none"/>
                <w:lang w:val="en-US" w:eastAsia="zh-CN" w:bidi="ar-SA"/>
              </w:rPr>
              <w:t>3</w:t>
            </w:r>
            <w:r>
              <w:rPr>
                <w:rFonts w:hint="eastAsia" w:ascii="宋体" w:hAnsi="宋体" w:cs="宋体"/>
                <w:kern w:val="0"/>
                <w:sz w:val="24"/>
                <w:szCs w:val="20"/>
                <w:highlight w:val="none"/>
                <w:lang w:val="en-US" w:eastAsia="zh-CN" w:bidi="ar-SA"/>
              </w:rPr>
              <w:t>.</w:t>
            </w:r>
            <w:r>
              <w:rPr>
                <w:rFonts w:hint="eastAsia" w:ascii="宋体" w:hAnsi="宋体" w:eastAsia="宋体" w:cs="宋体"/>
                <w:kern w:val="0"/>
                <w:sz w:val="24"/>
                <w:szCs w:val="20"/>
                <w:highlight w:val="none"/>
                <w:lang w:val="en-US" w:eastAsia="zh-CN" w:bidi="ar-SA"/>
              </w:rPr>
              <w:t>付款方式</w:t>
            </w:r>
            <w:r>
              <w:rPr>
                <w:rFonts w:hint="eastAsia" w:hAnsi="宋体" w:cs="宋体"/>
                <w:kern w:val="0"/>
                <w:sz w:val="24"/>
                <w:szCs w:val="20"/>
                <w:highlight w:val="none"/>
                <w:lang w:val="en-US" w:eastAsia="zh-CN" w:bidi="ar-SA"/>
              </w:rPr>
              <w:t>：</w:t>
            </w:r>
            <w:r>
              <w:rPr>
                <w:rFonts w:hint="eastAsia" w:ascii="宋体" w:hAnsi="宋体" w:eastAsia="宋体" w:cs="宋体"/>
                <w:kern w:val="0"/>
                <w:sz w:val="24"/>
                <w:szCs w:val="20"/>
                <w:highlight w:val="none"/>
                <w:lang w:val="en-US" w:eastAsia="zh-CN" w:bidi="ar-SA"/>
              </w:rPr>
              <w:t>按每半年预付费，首次付款为合同签订后支付前六个月服务款项，后续付款周期参照首次付款时间依次类推。</w:t>
            </w:r>
          </w:p>
          <w:p>
            <w:pPr>
              <w:pStyle w:val="16"/>
              <w:spacing w:line="360" w:lineRule="auto"/>
              <w:jc w:val="left"/>
              <w:rPr>
                <w:rFonts w:hint="eastAsia" w:ascii="宋体" w:hAnsi="宋体" w:eastAsia="宋体" w:cs="宋体"/>
                <w:kern w:val="0"/>
                <w:sz w:val="24"/>
                <w:szCs w:val="20"/>
                <w:highlight w:val="yellow"/>
                <w:lang w:val="en-US" w:eastAsia="zh-CN" w:bidi="ar-SA"/>
              </w:rPr>
            </w:pPr>
            <w:r>
              <w:rPr>
                <w:rFonts w:hint="eastAsia" w:ascii="宋体" w:hAnsi="Courier New"/>
                <w:b/>
                <w:bCs/>
                <w:color w:val="auto"/>
                <w:kern w:val="2"/>
                <w:sz w:val="24"/>
                <w:szCs w:val="24"/>
                <w:lang w:val="en-US" w:eastAsia="zh-CN" w:bidi="ar-SA"/>
              </w:rPr>
              <w:t>注：商务条款为实质性响应条款，不允许负偏离。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投标保证金</w:t>
            </w:r>
          </w:p>
          <w:p>
            <w:pPr>
              <w:spacing w:line="360" w:lineRule="auto"/>
              <w:jc w:val="center"/>
              <w:rPr>
                <w:rFonts w:ascii="宋体" w:hAnsi="宋体" w:cs="宋体"/>
                <w:sz w:val="24"/>
                <w:szCs w:val="24"/>
              </w:rPr>
            </w:pPr>
            <w:r>
              <w:rPr>
                <w:rFonts w:hint="eastAsia" w:ascii="宋体" w:hAnsi="宋体" w:cs="宋体"/>
                <w:sz w:val="24"/>
                <w:szCs w:val="24"/>
              </w:rPr>
              <w:t>缴纳</w:t>
            </w:r>
          </w:p>
        </w:tc>
        <w:tc>
          <w:tcPr>
            <w:tcW w:w="7219" w:type="dxa"/>
          </w:tcPr>
          <w:p>
            <w:pPr>
              <w:spacing w:line="500" w:lineRule="exact"/>
              <w:jc w:val="left"/>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响应</w:t>
            </w:r>
            <w:r>
              <w:rPr>
                <w:rFonts w:hint="eastAsia" w:ascii="宋体" w:hAnsi="宋体" w:cs="宋体"/>
                <w:b/>
                <w:bCs/>
                <w:sz w:val="24"/>
                <w:szCs w:val="24"/>
              </w:rPr>
              <w:t>保证金的缴纳</w:t>
            </w:r>
          </w:p>
          <w:p>
            <w:pPr>
              <w:spacing w:line="360" w:lineRule="auto"/>
              <w:ind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r>
              <w:rPr>
                <w:rFonts w:hint="eastAsia" w:ascii="宋体" w:hAnsi="宋体" w:cs="宋体"/>
                <w:sz w:val="24"/>
                <w:szCs w:val="24"/>
                <w:highlight w:val="none"/>
                <w:lang w:val="en-US" w:eastAsia="zh-CN"/>
              </w:rPr>
              <w:t>壹万捌仟元整</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000.00</w:t>
            </w:r>
            <w:r>
              <w:rPr>
                <w:rFonts w:hint="eastAsia" w:ascii="宋体" w:hAnsi="宋体" w:eastAsia="宋体" w:cs="宋体"/>
                <w:sz w:val="24"/>
                <w:szCs w:val="24"/>
                <w:highlight w:val="none"/>
              </w:rPr>
              <w:t>元）</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cs="宋体"/>
                <w:sz w:val="24"/>
                <w:szCs w:val="24"/>
                <w:highlight w:val="none"/>
              </w:rPr>
              <w:t>缴纳截止时间：同</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文件递交截止时间一致</w:t>
            </w:r>
          </w:p>
          <w:p>
            <w:pPr>
              <w:spacing w:line="360" w:lineRule="auto"/>
              <w:ind w:firstLine="420" w:firstLineChars="175"/>
              <w:jc w:val="left"/>
              <w:rPr>
                <w:rFonts w:ascii="宋体" w:hAnsi="宋体" w:cs="宋体"/>
                <w:sz w:val="24"/>
                <w:szCs w:val="24"/>
              </w:rPr>
            </w:pPr>
            <w:r>
              <w:rPr>
                <w:rFonts w:hint="eastAsia" w:ascii="宋体" w:hAnsi="宋体" w:cs="宋体"/>
                <w:sz w:val="24"/>
                <w:szCs w:val="24"/>
                <w:lang w:eastAsia="zh-CN"/>
              </w:rPr>
              <w:t>响应</w:t>
            </w:r>
            <w:r>
              <w:rPr>
                <w:rFonts w:hint="eastAsia" w:ascii="宋体" w:hAnsi="宋体" w:cs="宋体"/>
                <w:sz w:val="24"/>
                <w:szCs w:val="24"/>
              </w:rPr>
              <w:t>保证金应当以银行转账（公户）、支票、汇票、本票或者金融机构、担保机构出具的保函等非现金形式提交（注</w:t>
            </w:r>
            <w:r>
              <w:rPr>
                <w:rFonts w:hint="eastAsia" w:ascii="宋体" w:hAnsi="宋体" w:cs="宋体"/>
                <w:sz w:val="24"/>
                <w:szCs w:val="24"/>
                <w:lang w:eastAsia="zh-CN"/>
              </w:rPr>
              <w:t>响应</w:t>
            </w:r>
            <w:r>
              <w:rPr>
                <w:rFonts w:hint="eastAsia" w:ascii="宋体" w:hAnsi="宋体" w:cs="宋体"/>
                <w:sz w:val="24"/>
                <w:szCs w:val="24"/>
              </w:rPr>
              <w:t>保证金须以供应商名称汇款），且应在开标前致电代理机构财务部门确认</w:t>
            </w:r>
            <w:r>
              <w:rPr>
                <w:rFonts w:hint="eastAsia" w:ascii="宋体" w:hAnsi="宋体" w:cs="宋体"/>
                <w:sz w:val="24"/>
                <w:szCs w:val="24"/>
                <w:lang w:eastAsia="zh-CN"/>
              </w:rPr>
              <w:t>响应</w:t>
            </w:r>
            <w:r>
              <w:rPr>
                <w:rFonts w:hint="eastAsia" w:ascii="宋体" w:hAnsi="宋体" w:cs="宋体"/>
                <w:sz w:val="24"/>
                <w:szCs w:val="24"/>
              </w:rPr>
              <w:t>保证金到账情况。</w:t>
            </w:r>
          </w:p>
          <w:p>
            <w:pPr>
              <w:spacing w:line="500" w:lineRule="exact"/>
              <w:jc w:val="left"/>
              <w:rPr>
                <w:rFonts w:ascii="宋体" w:hAnsi="宋体" w:cs="宋体"/>
                <w:sz w:val="24"/>
                <w:szCs w:val="24"/>
              </w:rPr>
            </w:pPr>
            <w:r>
              <w:rPr>
                <w:rFonts w:hint="eastAsia" w:ascii="宋体" w:hAnsi="宋体" w:cs="宋体"/>
                <w:sz w:val="24"/>
                <w:szCs w:val="24"/>
              </w:rPr>
              <w:t>户名：陕西卓佲项目管理有限公司</w:t>
            </w:r>
          </w:p>
          <w:p>
            <w:pPr>
              <w:spacing w:line="500" w:lineRule="exact"/>
              <w:jc w:val="left"/>
              <w:rPr>
                <w:rFonts w:ascii="宋体" w:hAnsi="宋体" w:cs="宋体"/>
                <w:sz w:val="24"/>
                <w:szCs w:val="24"/>
              </w:rPr>
            </w:pPr>
            <w:r>
              <w:rPr>
                <w:rFonts w:hint="eastAsia" w:ascii="宋体" w:hAnsi="宋体" w:cs="宋体"/>
                <w:sz w:val="24"/>
                <w:szCs w:val="24"/>
              </w:rPr>
              <w:t>开户行名称：中国光大银行西安太白路支行</w:t>
            </w:r>
          </w:p>
          <w:p>
            <w:pPr>
              <w:spacing w:line="500" w:lineRule="exact"/>
              <w:jc w:val="left"/>
              <w:rPr>
                <w:rFonts w:ascii="宋体" w:hAnsi="宋体" w:cs="宋体"/>
                <w:sz w:val="24"/>
                <w:szCs w:val="24"/>
              </w:rPr>
            </w:pPr>
            <w:r>
              <w:rPr>
                <w:rFonts w:hint="eastAsia" w:ascii="宋体" w:hAnsi="宋体" w:cs="宋体"/>
                <w:sz w:val="24"/>
                <w:szCs w:val="24"/>
              </w:rPr>
              <w:t>账号：78590188000191476</w:t>
            </w:r>
          </w:p>
          <w:p>
            <w:pPr>
              <w:spacing w:line="500" w:lineRule="exact"/>
              <w:jc w:val="left"/>
              <w:rPr>
                <w:rFonts w:ascii="宋体" w:hAnsi="宋体" w:cs="宋体"/>
                <w:sz w:val="24"/>
                <w:szCs w:val="24"/>
              </w:rPr>
            </w:pPr>
            <w:r>
              <w:rPr>
                <w:rFonts w:hint="eastAsia" w:ascii="宋体" w:hAnsi="宋体" w:cs="宋体"/>
                <w:sz w:val="24"/>
                <w:szCs w:val="24"/>
              </w:rPr>
              <w:t>咨询电话：029-88440695财务高老师</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转账摘要：</w:t>
            </w:r>
            <w:r>
              <w:rPr>
                <w:rFonts w:hint="eastAsia" w:ascii="宋体" w:hAnsi="宋体" w:cs="宋体"/>
                <w:sz w:val="24"/>
                <w:szCs w:val="24"/>
                <w:highlight w:val="none"/>
                <w:lang w:eastAsia="zh-CN"/>
              </w:rPr>
              <w:t>陕科大</w:t>
            </w:r>
            <w:r>
              <w:rPr>
                <w:rFonts w:hint="eastAsia" w:ascii="宋体" w:hAnsi="宋体" w:cs="宋体"/>
                <w:sz w:val="24"/>
                <w:szCs w:val="24"/>
                <w:highlight w:val="none"/>
              </w:rPr>
              <w:t>-</w:t>
            </w:r>
            <w:r>
              <w:rPr>
                <w:rFonts w:hint="eastAsia" w:ascii="宋体" w:hAnsi="宋体" w:cs="宋体"/>
                <w:sz w:val="24"/>
                <w:szCs w:val="24"/>
                <w:highlight w:val="none"/>
                <w:lang w:val="en-US" w:eastAsia="zh-CN"/>
              </w:rPr>
              <w:t>72</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保证金</w:t>
            </w:r>
          </w:p>
          <w:p>
            <w:pPr>
              <w:pStyle w:val="7"/>
              <w:numPr>
                <w:ilvl w:val="0"/>
                <w:numId w:val="3"/>
              </w:numPr>
              <w:rPr>
                <w:rFonts w:ascii="宋体" w:hAnsi="宋体" w:cs="宋体"/>
                <w:sz w:val="24"/>
                <w:szCs w:val="24"/>
              </w:rPr>
            </w:pPr>
            <w:r>
              <w:rPr>
                <w:rFonts w:hint="eastAsia" w:ascii="宋体" w:hAnsi="宋体" w:cs="宋体"/>
                <w:sz w:val="24"/>
                <w:szCs w:val="24"/>
                <w:lang w:eastAsia="zh-CN"/>
              </w:rPr>
              <w:t>响应</w:t>
            </w:r>
            <w:r>
              <w:rPr>
                <w:rFonts w:ascii="宋体" w:hAnsi="宋体" w:cs="宋体"/>
                <w:sz w:val="24"/>
                <w:szCs w:val="24"/>
              </w:rPr>
              <w:t>保证金的退还</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2.1未成交的供应商在退取</w:t>
            </w:r>
            <w:r>
              <w:rPr>
                <w:rFonts w:hint="eastAsia" w:ascii="宋体" w:hAnsi="宋体" w:cs="宋体"/>
                <w:sz w:val="24"/>
                <w:szCs w:val="24"/>
                <w:lang w:eastAsia="zh-CN"/>
              </w:rPr>
              <w:t>响应</w:t>
            </w:r>
            <w:r>
              <w:rPr>
                <w:rFonts w:hint="eastAsia" w:ascii="宋体" w:hAnsi="宋体" w:cs="宋体"/>
                <w:sz w:val="24"/>
                <w:szCs w:val="24"/>
              </w:rPr>
              <w:t>保证金时，须携带以下资料办理到代理机构的财务部门办理:</w:t>
            </w:r>
          </w:p>
          <w:p>
            <w:pPr>
              <w:numPr>
                <w:ilvl w:val="0"/>
                <w:numId w:val="4"/>
              </w:numPr>
              <w:adjustRightInd w:val="0"/>
              <w:snapToGrid w:val="0"/>
              <w:spacing w:line="360" w:lineRule="auto"/>
              <w:rPr>
                <w:rFonts w:ascii="宋体" w:hAnsi="宋体" w:cs="宋体"/>
                <w:sz w:val="24"/>
                <w:szCs w:val="24"/>
              </w:rPr>
            </w:pPr>
            <w:r>
              <w:rPr>
                <w:rFonts w:hint="eastAsia" w:ascii="宋体" w:hAnsi="宋体" w:cs="宋体"/>
                <w:sz w:val="24"/>
                <w:szCs w:val="24"/>
                <w:lang w:eastAsia="zh-CN"/>
              </w:rPr>
              <w:t>响应</w:t>
            </w:r>
            <w:r>
              <w:rPr>
                <w:rFonts w:hint="eastAsia" w:ascii="宋体" w:hAnsi="宋体" w:cs="宋体"/>
                <w:sz w:val="24"/>
                <w:szCs w:val="24"/>
              </w:rPr>
              <w:t>保证金汇款凭证复印件加盖公章；</w:t>
            </w:r>
          </w:p>
          <w:p>
            <w:pPr>
              <w:numPr>
                <w:ilvl w:val="0"/>
                <w:numId w:val="4"/>
              </w:numPr>
              <w:adjustRightInd w:val="0"/>
              <w:snapToGrid w:val="0"/>
              <w:spacing w:line="360" w:lineRule="auto"/>
              <w:rPr>
                <w:rFonts w:ascii="宋体" w:hAnsi="宋体" w:cs="宋体"/>
                <w:sz w:val="24"/>
                <w:szCs w:val="24"/>
              </w:rPr>
            </w:pPr>
            <w:r>
              <w:rPr>
                <w:rFonts w:hint="eastAsia" w:ascii="宋体" w:hAnsi="宋体" w:cs="宋体"/>
                <w:sz w:val="24"/>
                <w:szCs w:val="24"/>
              </w:rPr>
              <w:t>保证金退还账户信息确认表（加盖公章）见</w:t>
            </w:r>
            <w:r>
              <w:rPr>
                <w:rFonts w:hint="eastAsia" w:ascii="宋体" w:hAnsi="宋体" w:cs="宋体"/>
                <w:b/>
                <w:bCs/>
                <w:sz w:val="24"/>
                <w:szCs w:val="24"/>
              </w:rPr>
              <w:t>附件二</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供应商可在开标当天将保证金退还账户信息确认表与</w:t>
            </w:r>
            <w:r>
              <w:rPr>
                <w:rFonts w:hint="eastAsia" w:ascii="宋体" w:hAnsi="宋体" w:cs="宋体"/>
                <w:sz w:val="24"/>
                <w:szCs w:val="24"/>
                <w:lang w:eastAsia="zh-CN"/>
              </w:rPr>
              <w:t>响应</w:t>
            </w:r>
            <w:r>
              <w:rPr>
                <w:rFonts w:hint="eastAsia" w:ascii="宋体" w:hAnsi="宋体" w:cs="宋体"/>
                <w:bCs/>
                <w:sz w:val="24"/>
                <w:szCs w:val="24"/>
              </w:rPr>
              <w:t>保证金汇款凭证复印件加盖公章</w:t>
            </w:r>
            <w:r>
              <w:rPr>
                <w:rFonts w:hint="eastAsia" w:ascii="宋体" w:hAnsi="宋体" w:cs="宋体"/>
                <w:sz w:val="24"/>
                <w:szCs w:val="24"/>
              </w:rPr>
              <w:t>一并交给工作人员，当天未提交</w:t>
            </w:r>
            <w:r>
              <w:rPr>
                <w:rFonts w:hint="eastAsia" w:ascii="宋体" w:hAnsi="宋体" w:cs="宋体"/>
                <w:sz w:val="24"/>
                <w:szCs w:val="24"/>
                <w:lang w:eastAsia="zh-CN"/>
              </w:rPr>
              <w:t>响应</w:t>
            </w:r>
            <w:r>
              <w:rPr>
                <w:rFonts w:hint="eastAsia" w:ascii="宋体" w:hAnsi="宋体" w:cs="宋体"/>
                <w:sz w:val="24"/>
                <w:szCs w:val="24"/>
              </w:rPr>
              <w:t>保证金退还账户信息确认表与投标保证金</w:t>
            </w:r>
            <w:r>
              <w:rPr>
                <w:rFonts w:hint="eastAsia" w:ascii="宋体" w:hAnsi="宋体" w:cs="宋体"/>
                <w:bCs/>
                <w:sz w:val="24"/>
                <w:szCs w:val="24"/>
              </w:rPr>
              <w:t>汇款凭证复印件加盖公章</w:t>
            </w:r>
            <w:r>
              <w:rPr>
                <w:rFonts w:hint="eastAsia" w:ascii="宋体" w:hAnsi="宋体" w:cs="宋体"/>
                <w:sz w:val="24"/>
                <w:szCs w:val="24"/>
              </w:rPr>
              <w:t>的供应商，在开标后将以上资料盖章扫描件发送至邮箱</w:t>
            </w:r>
            <w:r>
              <w:rPr>
                <w:rFonts w:hint="eastAsia" w:ascii="宋体" w:hAnsi="宋体" w:cs="宋体"/>
                <w:sz w:val="24"/>
                <w:szCs w:val="24"/>
              </w:rPr>
              <w:fldChar w:fldCharType="begin"/>
            </w:r>
            <w:r>
              <w:rPr>
                <w:rFonts w:hint="eastAsia" w:ascii="宋体" w:hAnsi="宋体" w:cs="宋体"/>
                <w:sz w:val="24"/>
                <w:szCs w:val="24"/>
              </w:rPr>
              <w:instrText xml:space="preserve"> HYPERLINK "mailto:415080516@qq.com" \h </w:instrText>
            </w:r>
            <w:r>
              <w:rPr>
                <w:rFonts w:hint="eastAsia" w:ascii="宋体" w:hAnsi="宋体" w:cs="宋体"/>
                <w:sz w:val="24"/>
                <w:szCs w:val="24"/>
              </w:rPr>
              <w:fldChar w:fldCharType="separate"/>
            </w:r>
            <w:r>
              <w:rPr>
                <w:rFonts w:hint="eastAsia" w:ascii="宋体" w:hAnsi="宋体" w:cs="宋体"/>
                <w:sz w:val="24"/>
                <w:szCs w:val="24"/>
                <w:lang w:eastAsia="zh-CN"/>
              </w:rPr>
              <w:t>shanxizhuoming_zb@163.com</w:t>
            </w:r>
            <w:r>
              <w:rPr>
                <w:rFonts w:hint="eastAsia" w:ascii="宋体" w:hAnsi="宋体" w:cs="宋体"/>
                <w:sz w:val="24"/>
                <w:szCs w:val="24"/>
              </w:rPr>
              <w:fldChar w:fldCharType="end"/>
            </w:r>
            <w:r>
              <w:rPr>
                <w:rFonts w:hint="eastAsia" w:ascii="宋体" w:hAnsi="宋体" w:cs="宋体"/>
                <w:sz w:val="24"/>
                <w:szCs w:val="24"/>
              </w:rPr>
              <w:t>并致电告知。</w:t>
            </w:r>
          </w:p>
          <w:p>
            <w:pPr>
              <w:pStyle w:val="3"/>
              <w:spacing w:line="360" w:lineRule="auto"/>
              <w:rPr>
                <w:rFonts w:ascii="宋体" w:hAnsi="宋体" w:cs="宋体"/>
                <w:kern w:val="2"/>
              </w:rPr>
            </w:pPr>
            <w:r>
              <w:rPr>
                <w:rFonts w:hint="eastAsia" w:ascii="宋体" w:hAnsi="宋体" w:cs="宋体"/>
                <w:bCs/>
                <w:kern w:val="2"/>
                <w:sz w:val="24"/>
                <w:szCs w:val="24"/>
              </w:rPr>
              <w:t xml:space="preserve">    2.2成交供应商在退取</w:t>
            </w:r>
            <w:r>
              <w:rPr>
                <w:rFonts w:hint="eastAsia" w:ascii="宋体" w:hAnsi="宋体" w:cs="宋体"/>
                <w:bCs/>
                <w:kern w:val="2"/>
                <w:sz w:val="24"/>
                <w:szCs w:val="24"/>
                <w:lang w:eastAsia="zh-CN"/>
              </w:rPr>
              <w:t>响应</w:t>
            </w:r>
            <w:r>
              <w:rPr>
                <w:rFonts w:hint="eastAsia" w:ascii="宋体" w:hAnsi="宋体" w:cs="宋体"/>
                <w:bCs/>
                <w:kern w:val="2"/>
                <w:sz w:val="24"/>
                <w:szCs w:val="24"/>
              </w:rPr>
              <w:t>保证金时，除携带上述资料外还需携带与采购人签订的采购合同。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219"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5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219" w:type="dxa"/>
            <w:vAlign w:val="center"/>
          </w:tcPr>
          <w:p>
            <w:pPr>
              <w:spacing w:line="400" w:lineRule="exact"/>
              <w:rPr>
                <w:rFonts w:ascii="宋体" w:hAnsi="宋体" w:cs="宋体"/>
                <w:sz w:val="24"/>
                <w:szCs w:val="24"/>
              </w:rPr>
            </w:pPr>
            <w:r>
              <w:rPr>
                <w:rFonts w:hint="eastAsia" w:ascii="宋体" w:hAnsi="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响应文件有效期为从协商之日起有效期为90日历天。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33" w:hRule="atLeast"/>
        </w:trPr>
        <w:tc>
          <w:tcPr>
            <w:tcW w:w="5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219" w:type="dxa"/>
            <w:vAlign w:val="center"/>
          </w:tcPr>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供应商应当根据采购文件的要求和范围，以人民币为货币，以元为报价单位，保留小数点后两位（不进行四舍五入）。</w:t>
            </w:r>
          </w:p>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响应所要求的货物、服务且验收合格的所有费用，包括产品费、安装调试费、运杂费（含保险）、仓储保管费、技术培训费、检测费、施工费、运输费、人工费、税金及进口产品国家按现行税收政策征收的一切税费等。</w:t>
            </w:r>
          </w:p>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供应商应在响应文件中的响应报价一览表上，标明总报价、</w:t>
            </w:r>
            <w:r>
              <w:rPr>
                <w:rFonts w:hint="eastAsia" w:ascii="宋体" w:hAnsi="宋体" w:cs="宋体"/>
                <w:sz w:val="24"/>
                <w:szCs w:val="24"/>
                <w:lang w:val="en-US" w:eastAsia="zh-CN"/>
              </w:rPr>
              <w:t>服务</w:t>
            </w:r>
            <w:r>
              <w:rPr>
                <w:rFonts w:hint="eastAsia" w:ascii="宋体" w:hAnsi="宋体" w:cs="宋体"/>
                <w:sz w:val="24"/>
                <w:szCs w:val="24"/>
                <w:lang w:eastAsia="zh-CN"/>
              </w:rPr>
              <w:t>期、质保期</w:t>
            </w:r>
            <w:r>
              <w:rPr>
                <w:rFonts w:hint="eastAsia" w:ascii="宋体" w:hAnsi="宋体" w:cs="宋体"/>
                <w:sz w:val="24"/>
                <w:szCs w:val="24"/>
              </w:rPr>
              <w:t>等，并由法定代表人或被授权人代表签署；任何有选择的报价不予接受。</w:t>
            </w:r>
          </w:p>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供应商对响应报价若有说明应在响应报价一览表显著处注明。</w:t>
            </w:r>
          </w:p>
          <w:p>
            <w:pPr>
              <w:spacing w:line="360" w:lineRule="auto"/>
              <w:jc w:val="left"/>
              <w:rPr>
                <w:rFonts w:ascii="宋体" w:hAnsi="宋体" w:cs="宋体"/>
                <w:sz w:val="24"/>
                <w:szCs w:val="24"/>
              </w:rPr>
            </w:pPr>
            <w:r>
              <w:rPr>
                <w:rFonts w:hint="eastAsia" w:ascii="宋体" w:hAnsi="宋体" w:cs="宋体"/>
                <w:sz w:val="24"/>
                <w:szCs w:val="24"/>
              </w:rPr>
              <w:t>响应报价一览表与分项报价表中的价格，在合同执行过程中，均不得以任何理由变更。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5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219" w:type="dxa"/>
            <w:vAlign w:val="center"/>
          </w:tcPr>
          <w:p>
            <w:pPr>
              <w:spacing w:line="360"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lang w:val="en-US" w:eastAsia="zh-CN"/>
              </w:rPr>
              <w:t>肆</w:t>
            </w:r>
            <w:r>
              <w:rPr>
                <w:rFonts w:hint="eastAsia" w:ascii="宋体" w:hAnsi="宋体" w:cs="宋体"/>
                <w:sz w:val="24"/>
                <w:szCs w:val="24"/>
              </w:rPr>
              <w:t>份、响应一览表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pStyle w:val="3"/>
              <w:spacing w:line="360" w:lineRule="auto"/>
              <w:rPr>
                <w:rFonts w:ascii="宋体" w:hAnsi="宋体" w:cs="宋体"/>
                <w:kern w:val="2"/>
                <w:sz w:val="24"/>
                <w:szCs w:val="24"/>
              </w:rPr>
            </w:pPr>
            <w:r>
              <w:rPr>
                <w:rFonts w:hint="eastAsia" w:ascii="宋体" w:hAnsi="宋体" w:cs="宋体"/>
                <w:sz w:val="24"/>
                <w:szCs w:val="24"/>
              </w:rPr>
              <w:t>2、正、副本分别胶装装订成册，在书脊处标明项目名称、供应商名称（机打或手写均可），逐页标注连页码（插页不编页码的，须放在文件的最后部分），且封面须清楚地标明“正本”或“副本”；若正本和副本不符，以正本书面文件为准；同时提供与正本内容一致的电子版（U盘、电子文档应为PDF与WORD格式各一份，PDF版本需为正本签署盖章扫描件）、报价一览表（用于开标唱标单独提交的“报价一览表”应为原件）。</w:t>
            </w:r>
          </w:p>
          <w:p>
            <w:pPr>
              <w:spacing w:line="360" w:lineRule="auto"/>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、所有的副本可以为正本的复印件，在每一页的正下方清楚标明第几页、共几页等字样；</w:t>
            </w:r>
            <w:r>
              <w:rPr>
                <w:rFonts w:hint="eastAsia" w:ascii="宋体" w:hAnsi="宋体" w:cs="宋体"/>
                <w:b/>
                <w:bCs/>
                <w:sz w:val="24"/>
                <w:szCs w:val="24"/>
              </w:rPr>
              <w:t>推荐双面打印</w:t>
            </w:r>
            <w:r>
              <w:rPr>
                <w:rFonts w:hint="eastAsia" w:ascii="宋体" w:hAnsi="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35" w:hRule="atLeast"/>
        </w:trPr>
        <w:tc>
          <w:tcPr>
            <w:tcW w:w="505"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219" w:type="dxa"/>
            <w:vAlign w:val="center"/>
          </w:tcPr>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供应商应按照采购文件要求，在每一份响应文件的正本和副本封面下方以及其他采购文件要求的位置填写供应商全称并加盖公章，同时在该处签署法定代表人或供应商代表的全名或加盖本人签名章。</w:t>
            </w:r>
          </w:p>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7" w:hRule="atLeast"/>
        </w:trPr>
        <w:tc>
          <w:tcPr>
            <w:tcW w:w="5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219" w:type="dxa"/>
            <w:vAlign w:val="center"/>
          </w:tcPr>
          <w:p>
            <w:pPr>
              <w:pStyle w:val="113"/>
              <w:spacing w:line="360" w:lineRule="auto"/>
              <w:rPr>
                <w:kern w:val="2"/>
              </w:rPr>
            </w:pPr>
            <w:r>
              <w:rPr>
                <w:rFonts w:hint="eastAsia"/>
                <w:kern w:val="2"/>
              </w:rPr>
              <w:t>1、密封要求：</w:t>
            </w:r>
          </w:p>
          <w:p>
            <w:pPr>
              <w:pStyle w:val="113"/>
              <w:spacing w:line="360" w:lineRule="auto"/>
              <w:rPr>
                <w:kern w:val="2"/>
              </w:rPr>
            </w:pPr>
            <w:r>
              <w:rPr>
                <w:rFonts w:hint="eastAsia"/>
                <w:kern w:val="2"/>
                <w:lang w:eastAsia="zh-CN"/>
              </w:rPr>
              <w:t>响应</w:t>
            </w:r>
            <w:r>
              <w:rPr>
                <w:rFonts w:hint="eastAsia"/>
                <w:kern w:val="2"/>
              </w:rPr>
              <w:t>一览表单独密封递交，</w:t>
            </w:r>
          </w:p>
          <w:p>
            <w:pPr>
              <w:pStyle w:val="113"/>
              <w:spacing w:line="360" w:lineRule="auto"/>
              <w:rPr>
                <w:kern w:val="2"/>
              </w:rPr>
            </w:pPr>
            <w:r>
              <w:rPr>
                <w:rFonts w:hint="eastAsia"/>
                <w:kern w:val="2"/>
              </w:rPr>
              <w:t>电子文档单独密封递交。</w:t>
            </w:r>
          </w:p>
          <w:p>
            <w:pPr>
              <w:spacing w:line="360" w:lineRule="auto"/>
              <w:ind w:right="158" w:rightChars="75"/>
              <w:rPr>
                <w:rFonts w:ascii="宋体" w:hAnsi="宋体" w:cs="宋体"/>
                <w:sz w:val="24"/>
                <w:szCs w:val="24"/>
              </w:rPr>
            </w:pPr>
            <w:r>
              <w:rPr>
                <w:rFonts w:hint="eastAsia" w:ascii="宋体" w:hAnsi="宋体" w:cs="宋体"/>
                <w:sz w:val="24"/>
                <w:szCs w:val="24"/>
              </w:rPr>
              <w:t>所有正本单独密封递交，也可分册密封递交；</w:t>
            </w:r>
          </w:p>
          <w:p>
            <w:pPr>
              <w:spacing w:line="360" w:lineRule="auto"/>
              <w:ind w:right="158" w:rightChars="75"/>
              <w:rPr>
                <w:rFonts w:ascii="宋体" w:hAnsi="宋体" w:cs="宋体"/>
                <w:sz w:val="24"/>
                <w:szCs w:val="24"/>
                <w:lang w:val="zh-CN"/>
              </w:rPr>
            </w:pPr>
            <w:r>
              <w:rPr>
                <w:rFonts w:hint="eastAsia" w:ascii="宋体" w:hAnsi="宋体" w:cs="宋体"/>
                <w:sz w:val="24"/>
                <w:szCs w:val="24"/>
              </w:rPr>
              <w:t>所有副本单独密封递交，</w:t>
            </w:r>
            <w:r>
              <w:rPr>
                <w:rFonts w:hint="eastAsia" w:ascii="宋体" w:hAnsi="宋体" w:cs="宋体"/>
                <w:sz w:val="24"/>
                <w:szCs w:val="24"/>
                <w:lang w:val="zh-CN"/>
              </w:rPr>
              <w:t>也可分册</w:t>
            </w:r>
            <w:r>
              <w:rPr>
                <w:rFonts w:hint="eastAsia" w:ascii="宋体" w:hAnsi="宋体" w:cs="宋体"/>
                <w:sz w:val="24"/>
                <w:szCs w:val="24"/>
              </w:rPr>
              <w:t>密封递交</w:t>
            </w:r>
            <w:r>
              <w:rPr>
                <w:rFonts w:hint="eastAsia" w:ascii="宋体" w:hAnsi="宋体" w:cs="宋体"/>
                <w:sz w:val="24"/>
                <w:szCs w:val="24"/>
                <w:lang w:val="zh-CN"/>
              </w:rPr>
              <w:t>；</w:t>
            </w:r>
          </w:p>
          <w:p>
            <w:pPr>
              <w:spacing w:line="360" w:lineRule="auto"/>
              <w:jc w:val="left"/>
              <w:rPr>
                <w:rFonts w:ascii="宋体" w:hAnsi="宋体" w:cs="宋体"/>
                <w:sz w:val="24"/>
                <w:szCs w:val="24"/>
              </w:rPr>
            </w:pPr>
            <w:r>
              <w:rPr>
                <w:rFonts w:hint="eastAsia" w:ascii="宋体" w:hAnsi="宋体" w:cs="宋体"/>
                <w:sz w:val="24"/>
                <w:szCs w:val="24"/>
              </w:rPr>
              <w:t>2、在封袋正面标明“正本”“副本”“电子版”“</w:t>
            </w:r>
            <w:r>
              <w:rPr>
                <w:rFonts w:hint="eastAsia" w:ascii="宋体" w:hAnsi="宋体" w:cs="宋体"/>
                <w:sz w:val="24"/>
                <w:szCs w:val="24"/>
                <w:lang w:eastAsia="zh-CN"/>
              </w:rPr>
              <w:t>响应</w:t>
            </w:r>
            <w:r>
              <w:rPr>
                <w:rFonts w:hint="eastAsia" w:ascii="宋体" w:hAnsi="宋体" w:cs="宋体"/>
                <w:sz w:val="24"/>
                <w:szCs w:val="24"/>
              </w:rPr>
              <w:t>一览表”字样。封袋应密封完整，封袋正面要粘贴供应商全称、项目名称、编号、等标识、且</w:t>
            </w:r>
            <w:r>
              <w:rPr>
                <w:rFonts w:hint="eastAsia" w:ascii="宋体" w:hAnsi="宋体" w:cs="宋体"/>
                <w:sz w:val="24"/>
                <w:szCs w:val="24"/>
                <w:lang w:eastAsia="zh-CN"/>
              </w:rPr>
              <w:t>响应</w:t>
            </w:r>
            <w:r>
              <w:rPr>
                <w:rFonts w:hint="eastAsia" w:ascii="宋体" w:hAnsi="宋体" w:cs="宋体"/>
                <w:sz w:val="24"/>
                <w:szCs w:val="24"/>
              </w:rPr>
              <w:t>文件袋上应加盖供应商公章（封面标识见</w:t>
            </w:r>
            <w:r>
              <w:rPr>
                <w:rFonts w:hint="eastAsia" w:ascii="宋体" w:hAnsi="宋体" w:cs="宋体"/>
                <w:sz w:val="24"/>
                <w:szCs w:val="24"/>
                <w:lang w:eastAsia="zh-CN"/>
              </w:rPr>
              <w:t>单一来源</w:t>
            </w:r>
            <w:r>
              <w:rPr>
                <w:rFonts w:hint="eastAsia" w:ascii="宋体" w:hAnsi="宋体" w:cs="宋体"/>
                <w:sz w:val="24"/>
                <w:szCs w:val="24"/>
              </w:rPr>
              <w:t>文件附件一）如果未按上述规定进行密封，供应商的</w:t>
            </w:r>
            <w:r>
              <w:rPr>
                <w:rFonts w:hint="eastAsia" w:ascii="宋体" w:hAnsi="宋体" w:cs="宋体"/>
                <w:sz w:val="24"/>
                <w:szCs w:val="24"/>
                <w:lang w:eastAsia="zh-CN"/>
              </w:rPr>
              <w:t>响应</w:t>
            </w:r>
            <w:r>
              <w:rPr>
                <w:rFonts w:hint="eastAsia" w:ascii="宋体" w:hAnsi="宋体" w:cs="宋体"/>
                <w:sz w:val="24"/>
                <w:szCs w:val="24"/>
              </w:rPr>
              <w:t>文件有权被拒绝</w:t>
            </w:r>
            <w:r>
              <w:rPr>
                <w:rFonts w:hint="eastAsia" w:ascii="宋体" w:hAnsi="宋体" w:cs="宋体"/>
                <w:sz w:val="24"/>
                <w:szCs w:val="24"/>
                <w:lang w:eastAsia="zh-CN"/>
              </w:rPr>
              <w:t>，</w:t>
            </w:r>
            <w:r>
              <w:rPr>
                <w:rFonts w:hint="eastAsia" w:ascii="宋体" w:hAnsi="宋体" w:cs="宋体"/>
                <w:sz w:val="24"/>
                <w:szCs w:val="24"/>
                <w:highlight w:val="none"/>
                <w:lang w:eastAsia="zh-CN"/>
              </w:rPr>
              <w:t>密封以不泄露供应商商业机密、响应文件内容为标准</w:t>
            </w:r>
            <w:r>
              <w:rPr>
                <w:rFonts w:hint="eastAsia" w:ascii="宋体" w:hAnsi="宋体" w:cs="宋体"/>
                <w:sz w:val="24"/>
                <w:szCs w:val="24"/>
                <w:highlight w:val="none"/>
              </w:rPr>
              <w:t>。</w:t>
            </w:r>
          </w:p>
          <w:p>
            <w:pPr>
              <w:spacing w:line="360" w:lineRule="auto"/>
              <w:jc w:val="left"/>
              <w:rPr>
                <w:rFonts w:ascii="宋体" w:hAnsi="宋体" w:cs="宋体"/>
                <w:sz w:val="24"/>
                <w:szCs w:val="24"/>
              </w:rPr>
            </w:pPr>
            <w:r>
              <w:rPr>
                <w:rFonts w:hint="eastAsia" w:ascii="宋体" w:hAnsi="宋体" w:cs="宋体"/>
                <w:sz w:val="24"/>
                <w:szCs w:val="24"/>
              </w:rPr>
              <w:t>3、如果供应商未按上述要求密封及加写标记，误投或过早启封的投标文件，将自行承担其</w:t>
            </w:r>
            <w:r>
              <w:rPr>
                <w:rFonts w:hint="eastAsia" w:ascii="宋体" w:hAnsi="宋体" w:cs="宋体"/>
                <w:sz w:val="24"/>
                <w:szCs w:val="24"/>
                <w:lang w:eastAsia="zh-CN"/>
              </w:rPr>
              <w:t>响应</w:t>
            </w:r>
            <w:r>
              <w:rPr>
                <w:rFonts w:hint="eastAsia" w:ascii="宋体" w:hAnsi="宋体" w:cs="宋体"/>
                <w:sz w:val="24"/>
                <w:szCs w:val="24"/>
              </w:rPr>
              <w:t>文件被视为无效</w:t>
            </w:r>
            <w:r>
              <w:rPr>
                <w:rFonts w:hint="eastAsia" w:ascii="宋体" w:hAnsi="宋体" w:cs="宋体"/>
                <w:sz w:val="24"/>
                <w:szCs w:val="24"/>
                <w:lang w:eastAsia="zh-CN"/>
              </w:rPr>
              <w:t>响应</w:t>
            </w:r>
            <w:r>
              <w:rPr>
                <w:rFonts w:hint="eastAsia" w:ascii="宋体" w:hAnsi="宋体" w:cs="宋体"/>
                <w:sz w:val="24"/>
                <w:szCs w:val="24"/>
              </w:rPr>
              <w:t>文件的风险。</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本次招标只接受简体中文文字的</w:t>
            </w:r>
            <w:r>
              <w:rPr>
                <w:rFonts w:hint="eastAsia" w:ascii="宋体" w:hAnsi="宋体" w:cs="宋体"/>
                <w:sz w:val="24"/>
                <w:szCs w:val="24"/>
                <w:lang w:eastAsia="zh-CN"/>
              </w:rPr>
              <w:t>响应</w:t>
            </w:r>
            <w:r>
              <w:rPr>
                <w:rFonts w:hint="eastAsia" w:ascii="宋体" w:hAnsi="宋体" w:cs="宋体"/>
                <w:sz w:val="24"/>
                <w:szCs w:val="24"/>
              </w:rPr>
              <w:t>文件；如</w:t>
            </w:r>
            <w:r>
              <w:rPr>
                <w:rFonts w:hint="eastAsia" w:ascii="宋体" w:hAnsi="宋体" w:cs="宋体"/>
                <w:sz w:val="24"/>
                <w:szCs w:val="24"/>
                <w:lang w:eastAsia="zh-CN"/>
              </w:rPr>
              <w:t>响应</w:t>
            </w:r>
            <w:r>
              <w:rPr>
                <w:rFonts w:hint="eastAsia" w:ascii="宋体" w:hAnsi="宋体" w:cs="宋体"/>
                <w:sz w:val="24"/>
                <w:szCs w:val="24"/>
              </w:rPr>
              <w:t>文件中出现外文资料，必须配以中文译文。否则，由此引发的一切责任由供应商自负。</w:t>
            </w:r>
          </w:p>
          <w:p>
            <w:pPr>
              <w:spacing w:line="360" w:lineRule="auto"/>
              <w:jc w:val="left"/>
              <w:rPr>
                <w:rFonts w:ascii="宋体" w:hAnsi="宋体" w:cs="宋体"/>
                <w:sz w:val="24"/>
                <w:szCs w:val="24"/>
              </w:rPr>
            </w:pPr>
            <w:r>
              <w:rPr>
                <w:rFonts w:hint="eastAsia" w:ascii="宋体" w:hAnsi="宋体" w:cs="宋体"/>
                <w:sz w:val="24"/>
                <w:szCs w:val="24"/>
              </w:rPr>
              <w:t>4、拒绝接受以电话、传真、电子邮件形式的</w:t>
            </w:r>
            <w:r>
              <w:rPr>
                <w:rFonts w:hint="eastAsia" w:ascii="宋体" w:hAnsi="宋体" w:cs="宋体"/>
                <w:sz w:val="24"/>
                <w:szCs w:val="24"/>
                <w:lang w:eastAsia="zh-CN"/>
              </w:rPr>
              <w:t>响应</w:t>
            </w:r>
            <w:r>
              <w:rPr>
                <w:rFonts w:hint="eastAsia" w:ascii="宋体" w:hAnsi="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评分标准</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在保证采购项目质量和双方商定合理价格的基础上进行采购。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7219" w:type="dxa"/>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highlight w:val="none"/>
              </w:rPr>
              <w:t>参照国家计委颁布的《招标代理服务收费管理暂行办法》（计价格</w:t>
            </w:r>
            <w:r>
              <w:rPr>
                <w:rFonts w:hint="eastAsia" w:ascii="宋体" w:hAnsi="宋体" w:eastAsia="宋体" w:cs="宋体"/>
                <w:sz w:val="24"/>
                <w:szCs w:val="24"/>
                <w:highlight w:val="none"/>
              </w:rPr>
              <w:t>〔</w:t>
            </w:r>
            <w:r>
              <w:rPr>
                <w:rFonts w:hint="eastAsia" w:ascii="宋体" w:hAnsi="宋体" w:cs="宋体"/>
                <w:sz w:val="24"/>
                <w:szCs w:val="24"/>
                <w:highlight w:val="none"/>
              </w:rPr>
              <w:t>2002</w:t>
            </w:r>
            <w:r>
              <w:rPr>
                <w:rFonts w:hint="eastAsia" w:ascii="宋体" w:hAnsi="宋体" w:eastAsia="宋体" w:cs="宋体"/>
                <w:sz w:val="24"/>
                <w:szCs w:val="24"/>
                <w:highlight w:val="none"/>
              </w:rPr>
              <w:t>〕</w:t>
            </w:r>
            <w:r>
              <w:rPr>
                <w:rFonts w:hint="eastAsia" w:ascii="宋体" w:hAnsi="宋体" w:cs="宋体"/>
                <w:sz w:val="24"/>
                <w:szCs w:val="24"/>
                <w:highlight w:val="none"/>
              </w:rPr>
              <w:t>1980号）和发改办价格</w:t>
            </w:r>
            <w:r>
              <w:rPr>
                <w:rFonts w:hint="eastAsia" w:ascii="宋体" w:hAnsi="宋体" w:eastAsia="宋体" w:cs="宋体"/>
                <w:sz w:val="24"/>
                <w:szCs w:val="24"/>
                <w:highlight w:val="none"/>
              </w:rPr>
              <w:t>〔</w:t>
            </w:r>
            <w:r>
              <w:rPr>
                <w:rFonts w:hint="eastAsia" w:ascii="宋体" w:hAnsi="宋体" w:cs="宋体"/>
                <w:sz w:val="24"/>
                <w:szCs w:val="24"/>
                <w:highlight w:val="none"/>
              </w:rPr>
              <w:t>2003</w:t>
            </w:r>
            <w:r>
              <w:rPr>
                <w:rFonts w:hint="eastAsia" w:ascii="宋体" w:hAnsi="宋体" w:eastAsia="宋体" w:cs="宋体"/>
                <w:sz w:val="24"/>
                <w:szCs w:val="24"/>
                <w:highlight w:val="none"/>
              </w:rPr>
              <w:t>〕</w:t>
            </w:r>
            <w:r>
              <w:rPr>
                <w:rFonts w:hint="eastAsia" w:ascii="宋体" w:hAnsi="宋体" w:cs="宋体"/>
                <w:sz w:val="24"/>
                <w:szCs w:val="24"/>
                <w:highlight w:val="none"/>
              </w:rPr>
              <w:t>857号文件等法律法规规定的计价标准</w:t>
            </w:r>
            <w:r>
              <w:rPr>
                <w:rFonts w:hint="eastAsia" w:ascii="宋体" w:hAnsi="宋体" w:cs="宋体"/>
                <w:sz w:val="24"/>
                <w:szCs w:val="24"/>
                <w:highlight w:val="none"/>
                <w:lang w:eastAsia="zh-CN"/>
              </w:rPr>
              <w:t>的</w:t>
            </w:r>
            <w:r>
              <w:rPr>
                <w:rFonts w:hint="eastAsia" w:ascii="宋体" w:hAnsi="宋体" w:cs="宋体"/>
                <w:sz w:val="24"/>
                <w:szCs w:val="24"/>
                <w:highlight w:val="none"/>
                <w:lang w:val="en-US" w:eastAsia="zh-CN"/>
              </w:rPr>
              <w:t>65%</w:t>
            </w:r>
            <w:r>
              <w:rPr>
                <w:rFonts w:hint="eastAsia" w:ascii="宋体" w:hAnsi="宋体" w:cs="宋体"/>
                <w:sz w:val="24"/>
                <w:szCs w:val="24"/>
                <w:highlight w:val="none"/>
              </w:rPr>
              <w:t>收取（含税），按照</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金额差额定率累进法计算，由中标/成交单位一次性支付给乙方。</w:t>
            </w:r>
            <w:r>
              <w:rPr>
                <w:rFonts w:hint="eastAsia" w:ascii="宋体" w:hAnsi="宋体" w:cs="宋体"/>
                <w:b/>
                <w:bCs/>
                <w:sz w:val="24"/>
                <w:szCs w:val="24"/>
                <w:highlight w:val="yellow"/>
                <w:lang w:eastAsia="zh-CN"/>
              </w:rPr>
              <w:t>（服务费按每年成交金额计算收取，共计</w:t>
            </w:r>
            <w:r>
              <w:rPr>
                <w:rFonts w:hint="eastAsia" w:ascii="宋体" w:hAnsi="宋体" w:cs="宋体"/>
                <w:b/>
                <w:bCs/>
                <w:sz w:val="24"/>
                <w:szCs w:val="24"/>
                <w:highlight w:val="yellow"/>
                <w:lang w:val="en-US" w:eastAsia="zh-CN"/>
              </w:rPr>
              <w:t>3年</w:t>
            </w:r>
            <w:r>
              <w:rPr>
                <w:rFonts w:hint="eastAsia" w:ascii="宋体" w:hAnsi="宋体" w:cs="宋体"/>
                <w:b/>
                <w:bCs/>
                <w:sz w:val="24"/>
                <w:szCs w:val="24"/>
                <w:highlight w:val="yellow"/>
                <w:lang w:eastAsia="zh-CN"/>
              </w:rPr>
              <w:t>）</w:t>
            </w:r>
          </w:p>
          <w:p>
            <w:pPr>
              <w:spacing w:line="360" w:lineRule="auto"/>
              <w:rPr>
                <w:rFonts w:ascii="宋体" w:hAnsi="宋体" w:cs="宋体"/>
                <w:sz w:val="24"/>
                <w:szCs w:val="24"/>
              </w:rPr>
            </w:pPr>
            <w:r>
              <w:rPr>
                <w:rFonts w:hint="eastAsia" w:ascii="宋体" w:hAnsi="宋体" w:cs="宋体"/>
                <w:sz w:val="24"/>
                <w:szCs w:val="24"/>
              </w:rPr>
              <w:t>供应商将招标代理服务费计入投标报价但不单独列明，</w:t>
            </w:r>
            <w:r>
              <w:rPr>
                <w:rFonts w:hint="eastAsia" w:ascii="宋体" w:hAnsi="宋体" w:cs="宋体"/>
                <w:sz w:val="24"/>
                <w:szCs w:val="24"/>
                <w:lang w:val="en-US" w:eastAsia="zh-CN"/>
              </w:rPr>
              <w:t>成交</w:t>
            </w:r>
            <w:r>
              <w:rPr>
                <w:rFonts w:hint="eastAsia" w:ascii="宋体" w:hAnsi="宋体" w:cs="宋体"/>
                <w:sz w:val="24"/>
                <w:szCs w:val="24"/>
              </w:rPr>
              <w:t>单位在领取</w:t>
            </w:r>
            <w:r>
              <w:rPr>
                <w:rFonts w:hint="eastAsia" w:ascii="宋体" w:hAnsi="宋体" w:cs="宋体"/>
                <w:sz w:val="24"/>
                <w:szCs w:val="24"/>
                <w:lang w:eastAsia="zh-CN"/>
              </w:rPr>
              <w:t>成交</w:t>
            </w:r>
            <w:r>
              <w:rPr>
                <w:rFonts w:hint="eastAsia" w:ascii="宋体" w:hAnsi="宋体" w:cs="宋体"/>
                <w:sz w:val="24"/>
                <w:szCs w:val="24"/>
              </w:rPr>
              <w:t>通知书前，须向采购代理机构一次性支付招标代理服务费；代理服务费以转账、电汇或现金等形式交纳。</w:t>
            </w:r>
          </w:p>
          <w:p>
            <w:pPr>
              <w:spacing w:line="360" w:lineRule="auto"/>
              <w:rPr>
                <w:rFonts w:ascii="宋体" w:hAnsi="宋体" w:cs="宋体"/>
                <w:sz w:val="24"/>
                <w:szCs w:val="24"/>
              </w:rPr>
            </w:pPr>
            <w:r>
              <w:rPr>
                <w:rFonts w:hint="eastAsia" w:ascii="宋体" w:hAnsi="宋体" w:cs="宋体"/>
                <w:sz w:val="24"/>
                <w:szCs w:val="24"/>
              </w:rPr>
              <w:t>招标代理服务费按差额定率累进法计算：</w:t>
            </w:r>
          </w:p>
          <w:tbl>
            <w:tblPr>
              <w:tblStyle w:val="29"/>
              <w:tblW w:w="7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558"/>
              <w:gridCol w:w="1558"/>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450" w:type="dxa"/>
                </w:tcPr>
                <w:p>
                  <w:pPr>
                    <w:rPr>
                      <w:rFonts w:ascii="仿宋" w:hAnsi="仿宋" w:cs="Courier New"/>
                      <w:color w:val="000000"/>
                      <w:szCs w:val="21"/>
                    </w:rPr>
                  </w:pPr>
                  <w:r>
                    <w:rPr>
                      <w:rFonts w:hint="eastAsia" w:ascii="仿宋" w:hAnsi="仿宋" w:cs="Courier New"/>
                      <w:color w:val="000000"/>
                      <w:szCs w:val="21"/>
                    </w:rPr>
                    <w:t>服务类型/费率/中标金额（万元）</w:t>
                  </w:r>
                </w:p>
              </w:tc>
              <w:tc>
                <w:tcPr>
                  <w:tcW w:w="1558" w:type="dxa"/>
                  <w:vAlign w:val="center"/>
                </w:tcPr>
                <w:p>
                  <w:pPr>
                    <w:jc w:val="center"/>
                    <w:rPr>
                      <w:rFonts w:ascii="仿宋" w:hAnsi="仿宋" w:cs="Courier New"/>
                      <w:color w:val="000000"/>
                      <w:szCs w:val="21"/>
                    </w:rPr>
                  </w:pPr>
                  <w:r>
                    <w:rPr>
                      <w:rFonts w:hint="eastAsia" w:ascii="仿宋" w:hAnsi="仿宋" w:cs="Courier New"/>
                      <w:color w:val="000000"/>
                      <w:szCs w:val="21"/>
                    </w:rPr>
                    <w:t>货物招标</w:t>
                  </w:r>
                </w:p>
              </w:tc>
              <w:tc>
                <w:tcPr>
                  <w:tcW w:w="1558" w:type="dxa"/>
                  <w:vAlign w:val="center"/>
                </w:tcPr>
                <w:p>
                  <w:pPr>
                    <w:jc w:val="center"/>
                    <w:rPr>
                      <w:rFonts w:ascii="仿宋" w:hAnsi="仿宋" w:cs="Courier New"/>
                      <w:color w:val="000000"/>
                      <w:szCs w:val="21"/>
                    </w:rPr>
                  </w:pPr>
                  <w:r>
                    <w:rPr>
                      <w:rFonts w:hint="eastAsia" w:ascii="仿宋" w:hAnsi="仿宋" w:cs="Courier New"/>
                      <w:color w:val="000000"/>
                      <w:szCs w:val="21"/>
                    </w:rPr>
                    <w:t>服务招标</w:t>
                  </w:r>
                </w:p>
              </w:tc>
              <w:tc>
                <w:tcPr>
                  <w:tcW w:w="1587" w:type="dxa"/>
                  <w:vAlign w:val="center"/>
                </w:tcPr>
                <w:p>
                  <w:pPr>
                    <w:jc w:val="center"/>
                    <w:rPr>
                      <w:rFonts w:ascii="仿宋" w:hAnsi="仿宋" w:cs="Courier New"/>
                      <w:color w:val="000000"/>
                      <w:szCs w:val="21"/>
                    </w:rPr>
                  </w:pPr>
                  <w:r>
                    <w:rPr>
                      <w:rFonts w:hint="eastAsia" w:ascii="仿宋" w:hAnsi="仿宋" w:cs="Courier New"/>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100以下</w:t>
                  </w:r>
                </w:p>
              </w:tc>
              <w:tc>
                <w:tcPr>
                  <w:tcW w:w="1558" w:type="dxa"/>
                </w:tcPr>
                <w:p>
                  <w:pPr>
                    <w:jc w:val="center"/>
                    <w:rPr>
                      <w:rFonts w:ascii="仿宋" w:hAnsi="仿宋" w:cs="Courier New"/>
                      <w:color w:val="000000"/>
                      <w:szCs w:val="21"/>
                    </w:rPr>
                  </w:pPr>
                  <w:r>
                    <w:rPr>
                      <w:rFonts w:hint="eastAsia" w:ascii="仿宋" w:hAnsi="仿宋" w:cs="Courier New"/>
                      <w:color w:val="000000"/>
                      <w:szCs w:val="21"/>
                    </w:rPr>
                    <w:t>1.5%</w:t>
                  </w:r>
                </w:p>
              </w:tc>
              <w:tc>
                <w:tcPr>
                  <w:tcW w:w="1558" w:type="dxa"/>
                </w:tcPr>
                <w:p>
                  <w:pPr>
                    <w:jc w:val="center"/>
                    <w:rPr>
                      <w:rFonts w:ascii="仿宋" w:hAnsi="仿宋" w:cs="Courier New"/>
                      <w:color w:val="000000"/>
                      <w:szCs w:val="21"/>
                    </w:rPr>
                  </w:pPr>
                  <w:r>
                    <w:rPr>
                      <w:rFonts w:hint="eastAsia" w:ascii="仿宋" w:hAnsi="仿宋" w:cs="Courier New"/>
                      <w:color w:val="000000"/>
                      <w:szCs w:val="21"/>
                    </w:rPr>
                    <w:t>1.5%</w:t>
                  </w:r>
                </w:p>
              </w:tc>
              <w:tc>
                <w:tcPr>
                  <w:tcW w:w="1587" w:type="dxa"/>
                </w:tcPr>
                <w:p>
                  <w:pPr>
                    <w:jc w:val="center"/>
                    <w:rPr>
                      <w:rFonts w:ascii="仿宋" w:hAnsi="仿宋" w:cs="Courier New"/>
                      <w:color w:val="000000"/>
                      <w:szCs w:val="21"/>
                    </w:rPr>
                  </w:pPr>
                  <w:r>
                    <w:rPr>
                      <w:rFonts w:hint="eastAsia" w:ascii="仿宋" w:hAnsi="仿宋" w:cs="Courier New"/>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100-500</w:t>
                  </w:r>
                </w:p>
              </w:tc>
              <w:tc>
                <w:tcPr>
                  <w:tcW w:w="1558" w:type="dxa"/>
                </w:tcPr>
                <w:p>
                  <w:pPr>
                    <w:jc w:val="center"/>
                    <w:rPr>
                      <w:rFonts w:ascii="仿宋" w:hAnsi="仿宋" w:cs="Courier New"/>
                      <w:color w:val="000000"/>
                      <w:szCs w:val="21"/>
                    </w:rPr>
                  </w:pPr>
                  <w:r>
                    <w:rPr>
                      <w:rFonts w:hint="eastAsia" w:ascii="仿宋" w:hAnsi="仿宋" w:cs="Courier New"/>
                      <w:color w:val="000000"/>
                      <w:szCs w:val="21"/>
                    </w:rPr>
                    <w:t>1.1%</w:t>
                  </w:r>
                </w:p>
              </w:tc>
              <w:tc>
                <w:tcPr>
                  <w:tcW w:w="1558" w:type="dxa"/>
                </w:tcPr>
                <w:p>
                  <w:pPr>
                    <w:jc w:val="center"/>
                    <w:rPr>
                      <w:rFonts w:ascii="仿宋" w:hAnsi="仿宋" w:cs="Courier New"/>
                      <w:color w:val="000000"/>
                      <w:szCs w:val="21"/>
                    </w:rPr>
                  </w:pPr>
                  <w:r>
                    <w:rPr>
                      <w:rFonts w:hint="eastAsia" w:ascii="仿宋" w:hAnsi="仿宋" w:cs="Courier New"/>
                      <w:color w:val="000000"/>
                      <w:szCs w:val="21"/>
                    </w:rPr>
                    <w:t>0.8%</w:t>
                  </w:r>
                </w:p>
              </w:tc>
              <w:tc>
                <w:tcPr>
                  <w:tcW w:w="1587" w:type="dxa"/>
                </w:tcPr>
                <w:p>
                  <w:pPr>
                    <w:jc w:val="center"/>
                    <w:rPr>
                      <w:rFonts w:ascii="仿宋" w:hAnsi="仿宋" w:cs="Courier New"/>
                      <w:color w:val="000000"/>
                      <w:szCs w:val="21"/>
                    </w:rPr>
                  </w:pPr>
                  <w:r>
                    <w:rPr>
                      <w:rFonts w:hint="eastAsia" w:ascii="仿宋" w:hAnsi="仿宋" w:cs="Courier New"/>
                      <w:color w:val="00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500-1000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0.8%</w:t>
                  </w:r>
                </w:p>
              </w:tc>
              <w:tc>
                <w:tcPr>
                  <w:tcW w:w="1558" w:type="dxa"/>
                </w:tcPr>
                <w:p>
                  <w:pPr>
                    <w:jc w:val="center"/>
                    <w:rPr>
                      <w:rFonts w:ascii="仿宋" w:hAnsi="仿宋" w:cs="Courier New"/>
                      <w:color w:val="000000"/>
                      <w:szCs w:val="21"/>
                    </w:rPr>
                  </w:pPr>
                  <w:r>
                    <w:rPr>
                      <w:rFonts w:hint="eastAsia" w:ascii="仿宋" w:hAnsi="仿宋" w:cs="Courier New"/>
                      <w:color w:val="000000"/>
                      <w:szCs w:val="21"/>
                    </w:rPr>
                    <w:t>0.45%</w:t>
                  </w:r>
                </w:p>
              </w:tc>
              <w:tc>
                <w:tcPr>
                  <w:tcW w:w="1587" w:type="dxa"/>
                </w:tcPr>
                <w:p>
                  <w:pPr>
                    <w:jc w:val="center"/>
                    <w:rPr>
                      <w:rFonts w:ascii="仿宋" w:hAnsi="仿宋" w:cs="Courier New"/>
                      <w:color w:val="000000"/>
                      <w:szCs w:val="21"/>
                    </w:rPr>
                  </w:pPr>
                  <w:r>
                    <w:rPr>
                      <w:rFonts w:hint="eastAsia" w:ascii="仿宋" w:hAnsi="仿宋" w:cs="Courier New"/>
                      <w:color w:val="00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1000-5000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0.5%</w:t>
                  </w:r>
                </w:p>
              </w:tc>
              <w:tc>
                <w:tcPr>
                  <w:tcW w:w="1558" w:type="dxa"/>
                </w:tcPr>
                <w:p>
                  <w:pPr>
                    <w:jc w:val="center"/>
                    <w:rPr>
                      <w:rFonts w:ascii="仿宋" w:hAnsi="仿宋" w:cs="Courier New"/>
                      <w:color w:val="000000"/>
                      <w:szCs w:val="21"/>
                    </w:rPr>
                  </w:pPr>
                  <w:r>
                    <w:rPr>
                      <w:rFonts w:hint="eastAsia" w:ascii="仿宋" w:hAnsi="仿宋" w:cs="Courier New"/>
                      <w:color w:val="000000"/>
                      <w:szCs w:val="21"/>
                    </w:rPr>
                    <w:t>0.25%</w:t>
                  </w:r>
                </w:p>
              </w:tc>
              <w:tc>
                <w:tcPr>
                  <w:tcW w:w="1587" w:type="dxa"/>
                </w:tcPr>
                <w:p>
                  <w:pPr>
                    <w:jc w:val="center"/>
                    <w:rPr>
                      <w:rFonts w:ascii="仿宋" w:hAnsi="仿宋" w:cs="Courier New"/>
                      <w:color w:val="000000"/>
                      <w:szCs w:val="21"/>
                    </w:rPr>
                  </w:pPr>
                  <w:r>
                    <w:rPr>
                      <w:rFonts w:hint="eastAsia" w:ascii="仿宋" w:hAnsi="仿宋" w:cs="Courier New"/>
                      <w:color w:val="00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5000-10000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0.25%</w:t>
                  </w:r>
                </w:p>
              </w:tc>
              <w:tc>
                <w:tcPr>
                  <w:tcW w:w="1558" w:type="dxa"/>
                </w:tcPr>
                <w:p>
                  <w:pPr>
                    <w:jc w:val="center"/>
                    <w:rPr>
                      <w:rFonts w:ascii="仿宋" w:hAnsi="仿宋" w:cs="Courier New"/>
                      <w:color w:val="000000"/>
                      <w:szCs w:val="21"/>
                    </w:rPr>
                  </w:pPr>
                  <w:r>
                    <w:rPr>
                      <w:rFonts w:hint="eastAsia" w:ascii="仿宋" w:hAnsi="仿宋" w:cs="Courier New"/>
                      <w:color w:val="000000"/>
                      <w:szCs w:val="21"/>
                    </w:rPr>
                    <w:t>0.1%</w:t>
                  </w:r>
                </w:p>
              </w:tc>
              <w:tc>
                <w:tcPr>
                  <w:tcW w:w="1587" w:type="dxa"/>
                </w:tcPr>
                <w:p>
                  <w:pPr>
                    <w:jc w:val="center"/>
                    <w:rPr>
                      <w:rFonts w:ascii="仿宋" w:hAnsi="仿宋" w:cs="Courier New"/>
                      <w:color w:val="000000"/>
                      <w:szCs w:val="21"/>
                    </w:rPr>
                  </w:pPr>
                  <w:r>
                    <w:rPr>
                      <w:rFonts w:hint="eastAsia" w:ascii="仿宋" w:hAnsi="仿宋" w:cs="Courier New"/>
                      <w:color w:val="00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10000-100000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0.05%</w:t>
                  </w:r>
                </w:p>
              </w:tc>
              <w:tc>
                <w:tcPr>
                  <w:tcW w:w="1558" w:type="dxa"/>
                </w:tcPr>
                <w:p>
                  <w:pPr>
                    <w:jc w:val="center"/>
                    <w:rPr>
                      <w:rFonts w:ascii="仿宋" w:hAnsi="仿宋" w:cs="Courier New"/>
                      <w:color w:val="000000"/>
                      <w:szCs w:val="21"/>
                    </w:rPr>
                  </w:pPr>
                  <w:r>
                    <w:rPr>
                      <w:rFonts w:hint="eastAsia" w:ascii="仿宋" w:hAnsi="仿宋" w:cs="Courier New"/>
                      <w:color w:val="000000"/>
                      <w:szCs w:val="21"/>
                    </w:rPr>
                    <w:t>0.05%</w:t>
                  </w:r>
                </w:p>
              </w:tc>
              <w:tc>
                <w:tcPr>
                  <w:tcW w:w="1587" w:type="dxa"/>
                </w:tcPr>
                <w:p>
                  <w:pPr>
                    <w:jc w:val="center"/>
                    <w:rPr>
                      <w:rFonts w:ascii="仿宋" w:hAnsi="仿宋" w:cs="Courier New"/>
                      <w:color w:val="000000"/>
                      <w:szCs w:val="21"/>
                    </w:rPr>
                  </w:pPr>
                  <w:r>
                    <w:rPr>
                      <w:rFonts w:hint="eastAsia" w:ascii="仿宋" w:hAnsi="仿宋" w:cs="Courier New"/>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1000000以上</w:t>
                  </w:r>
                </w:p>
              </w:tc>
              <w:tc>
                <w:tcPr>
                  <w:tcW w:w="1558" w:type="dxa"/>
                </w:tcPr>
                <w:p>
                  <w:pPr>
                    <w:jc w:val="center"/>
                    <w:rPr>
                      <w:rFonts w:ascii="仿宋" w:hAnsi="仿宋" w:cs="Courier New"/>
                      <w:color w:val="000000"/>
                      <w:szCs w:val="21"/>
                    </w:rPr>
                  </w:pPr>
                  <w:r>
                    <w:rPr>
                      <w:rFonts w:hint="eastAsia" w:ascii="仿宋" w:hAnsi="仿宋" w:cs="Courier New"/>
                      <w:color w:val="000000"/>
                      <w:szCs w:val="21"/>
                    </w:rPr>
                    <w:t>0.01%</w:t>
                  </w:r>
                </w:p>
              </w:tc>
              <w:tc>
                <w:tcPr>
                  <w:tcW w:w="1558" w:type="dxa"/>
                </w:tcPr>
                <w:p>
                  <w:pPr>
                    <w:jc w:val="center"/>
                    <w:rPr>
                      <w:rFonts w:ascii="仿宋" w:hAnsi="仿宋" w:cs="Courier New"/>
                      <w:color w:val="000000"/>
                      <w:szCs w:val="21"/>
                    </w:rPr>
                  </w:pPr>
                  <w:r>
                    <w:rPr>
                      <w:rFonts w:hint="eastAsia" w:ascii="仿宋" w:hAnsi="仿宋" w:cs="Courier New"/>
                      <w:color w:val="000000"/>
                      <w:szCs w:val="21"/>
                    </w:rPr>
                    <w:t>0.01%</w:t>
                  </w:r>
                </w:p>
              </w:tc>
              <w:tc>
                <w:tcPr>
                  <w:tcW w:w="1587" w:type="dxa"/>
                </w:tcPr>
                <w:p>
                  <w:pPr>
                    <w:jc w:val="center"/>
                    <w:rPr>
                      <w:rFonts w:ascii="仿宋" w:hAnsi="仿宋" w:cs="Courier New"/>
                      <w:color w:val="000000"/>
                      <w:szCs w:val="21"/>
                    </w:rPr>
                  </w:pPr>
                  <w:r>
                    <w:rPr>
                      <w:rFonts w:hint="eastAsia" w:ascii="仿宋" w:hAnsi="仿宋" w:cs="Courier New"/>
                      <w:color w:val="000000"/>
                      <w:szCs w:val="21"/>
                    </w:rPr>
                    <w:t>0.01%</w:t>
                  </w:r>
                </w:p>
              </w:tc>
            </w:tr>
          </w:tbl>
          <w:p>
            <w:pPr>
              <w:pStyle w:val="16"/>
              <w:spacing w:line="336" w:lineRule="auto"/>
              <w:jc w:val="left"/>
              <w:rPr>
                <w:rFonts w:ascii="仿宋" w:hAnsi="仿宋"/>
                <w:color w:val="000000"/>
                <w:sz w:val="24"/>
                <w:szCs w:val="24"/>
              </w:rPr>
            </w:pPr>
            <w:r>
              <w:rPr>
                <w:rFonts w:hint="eastAsia" w:ascii="仿宋" w:hAnsi="仿宋"/>
                <w:color w:val="000000"/>
                <w:sz w:val="24"/>
                <w:szCs w:val="24"/>
              </w:rPr>
              <w:t>例如：某服务招标中标金额为678.2万元，招标代理服务费计算如下：</w:t>
            </w:r>
          </w:p>
          <w:p>
            <w:pPr>
              <w:pStyle w:val="16"/>
              <w:spacing w:line="336" w:lineRule="auto"/>
              <w:jc w:val="left"/>
              <w:rPr>
                <w:rFonts w:ascii="仿宋" w:hAnsi="仿宋"/>
                <w:color w:val="000000"/>
                <w:sz w:val="24"/>
                <w:szCs w:val="24"/>
              </w:rPr>
            </w:pPr>
            <w:r>
              <w:rPr>
                <w:rFonts w:hint="eastAsia" w:ascii="仿宋" w:hAnsi="仿宋"/>
                <w:color w:val="000000"/>
                <w:sz w:val="24"/>
                <w:szCs w:val="24"/>
              </w:rPr>
              <w:t>100万元*1.5%=1.5</w:t>
            </w:r>
            <w:r>
              <w:rPr>
                <w:rFonts w:ascii="仿宋" w:hAnsi="仿宋"/>
                <w:color w:val="000000"/>
                <w:sz w:val="24"/>
                <w:szCs w:val="24"/>
              </w:rPr>
              <w:t>0</w:t>
            </w:r>
            <w:r>
              <w:rPr>
                <w:rFonts w:hint="eastAsia" w:ascii="仿宋" w:hAnsi="仿宋"/>
                <w:color w:val="000000"/>
                <w:sz w:val="24"/>
                <w:szCs w:val="24"/>
              </w:rPr>
              <w:t xml:space="preserve">万元 </w:t>
            </w:r>
          </w:p>
          <w:p>
            <w:pPr>
              <w:pStyle w:val="16"/>
              <w:spacing w:line="336" w:lineRule="auto"/>
              <w:jc w:val="left"/>
              <w:rPr>
                <w:rFonts w:ascii="仿宋" w:hAnsi="仿宋"/>
                <w:color w:val="000000"/>
                <w:sz w:val="24"/>
                <w:szCs w:val="24"/>
              </w:rPr>
            </w:pPr>
            <w:r>
              <w:rPr>
                <w:rFonts w:hint="eastAsia" w:ascii="仿宋" w:hAnsi="仿宋"/>
                <w:color w:val="000000"/>
                <w:sz w:val="24"/>
                <w:szCs w:val="24"/>
              </w:rPr>
              <w:t>(500-100)*</w:t>
            </w:r>
            <w:r>
              <w:rPr>
                <w:rFonts w:ascii="仿宋" w:hAnsi="仿宋"/>
                <w:color w:val="000000"/>
                <w:sz w:val="24"/>
                <w:szCs w:val="24"/>
              </w:rPr>
              <w:t>0.8</w:t>
            </w:r>
            <w:r>
              <w:rPr>
                <w:rFonts w:hint="eastAsia" w:ascii="仿宋" w:hAnsi="仿宋"/>
                <w:color w:val="000000"/>
                <w:sz w:val="24"/>
                <w:szCs w:val="24"/>
              </w:rPr>
              <w:t>%=</w:t>
            </w:r>
            <w:r>
              <w:rPr>
                <w:rFonts w:ascii="仿宋" w:hAnsi="仿宋"/>
                <w:color w:val="000000"/>
                <w:sz w:val="24"/>
                <w:szCs w:val="24"/>
              </w:rPr>
              <w:t>3</w:t>
            </w:r>
            <w:r>
              <w:rPr>
                <w:rFonts w:hint="eastAsia" w:ascii="仿宋" w:hAnsi="仿宋"/>
                <w:color w:val="000000"/>
                <w:sz w:val="24"/>
                <w:szCs w:val="24"/>
              </w:rPr>
              <w:t>.</w:t>
            </w:r>
            <w:r>
              <w:rPr>
                <w:rFonts w:ascii="仿宋" w:hAnsi="仿宋"/>
                <w:color w:val="000000"/>
                <w:sz w:val="24"/>
                <w:szCs w:val="24"/>
              </w:rPr>
              <w:t>20</w:t>
            </w:r>
            <w:r>
              <w:rPr>
                <w:rFonts w:hint="eastAsia" w:ascii="仿宋" w:hAnsi="仿宋"/>
                <w:color w:val="000000"/>
                <w:sz w:val="24"/>
                <w:szCs w:val="24"/>
              </w:rPr>
              <w:t>万元</w:t>
            </w:r>
          </w:p>
          <w:p>
            <w:pPr>
              <w:pStyle w:val="16"/>
              <w:spacing w:line="336" w:lineRule="auto"/>
              <w:jc w:val="left"/>
              <w:rPr>
                <w:rFonts w:ascii="仿宋" w:hAnsi="仿宋"/>
                <w:color w:val="000000"/>
                <w:sz w:val="24"/>
                <w:szCs w:val="24"/>
              </w:rPr>
            </w:pPr>
            <w:r>
              <w:rPr>
                <w:rFonts w:hint="eastAsia" w:ascii="仿宋" w:hAnsi="仿宋"/>
                <w:color w:val="000000"/>
                <w:sz w:val="24"/>
                <w:szCs w:val="24"/>
              </w:rPr>
              <w:t>(678.2-500)*0.</w:t>
            </w:r>
            <w:r>
              <w:rPr>
                <w:rFonts w:ascii="仿宋" w:hAnsi="仿宋"/>
                <w:color w:val="000000"/>
                <w:sz w:val="24"/>
                <w:szCs w:val="24"/>
              </w:rPr>
              <w:t>45</w:t>
            </w:r>
            <w:r>
              <w:rPr>
                <w:rFonts w:hint="eastAsia" w:ascii="仿宋" w:hAnsi="仿宋"/>
                <w:color w:val="000000"/>
                <w:sz w:val="24"/>
                <w:szCs w:val="24"/>
              </w:rPr>
              <w:t>%=</w:t>
            </w:r>
            <w:r>
              <w:rPr>
                <w:rFonts w:ascii="仿宋" w:hAnsi="仿宋"/>
                <w:color w:val="000000"/>
                <w:sz w:val="24"/>
                <w:szCs w:val="24"/>
              </w:rPr>
              <w:t>0.8019</w:t>
            </w:r>
            <w:r>
              <w:rPr>
                <w:rFonts w:hint="eastAsia" w:ascii="仿宋" w:hAnsi="仿宋"/>
                <w:color w:val="000000"/>
                <w:sz w:val="24"/>
                <w:szCs w:val="24"/>
              </w:rPr>
              <w:t>万元</w:t>
            </w:r>
          </w:p>
          <w:p>
            <w:pPr>
              <w:spacing w:line="560" w:lineRule="exact"/>
              <w:jc w:val="left"/>
              <w:rPr>
                <w:rFonts w:ascii="宋体" w:hAnsi="宋体" w:cs="宋体"/>
                <w:sz w:val="24"/>
                <w:szCs w:val="24"/>
              </w:rPr>
            </w:pPr>
            <w:r>
              <w:rPr>
                <w:rFonts w:hint="eastAsia" w:ascii="仿宋" w:hAnsi="仿宋"/>
                <w:color w:val="000000"/>
                <w:sz w:val="24"/>
                <w:szCs w:val="24"/>
              </w:rPr>
              <w:t>服务费=1.5</w:t>
            </w:r>
            <w:r>
              <w:rPr>
                <w:rFonts w:ascii="仿宋" w:hAnsi="仿宋"/>
                <w:color w:val="000000"/>
                <w:sz w:val="24"/>
                <w:szCs w:val="24"/>
              </w:rPr>
              <w:t>0</w:t>
            </w:r>
            <w:r>
              <w:rPr>
                <w:rFonts w:hint="eastAsia" w:ascii="仿宋" w:hAnsi="仿宋"/>
                <w:color w:val="000000"/>
                <w:sz w:val="24"/>
                <w:szCs w:val="24"/>
              </w:rPr>
              <w:t>+</w:t>
            </w:r>
            <w:r>
              <w:rPr>
                <w:rFonts w:ascii="仿宋" w:hAnsi="仿宋"/>
                <w:color w:val="000000"/>
                <w:sz w:val="24"/>
                <w:szCs w:val="24"/>
              </w:rPr>
              <w:t>3.20</w:t>
            </w:r>
            <w:r>
              <w:rPr>
                <w:rFonts w:hint="eastAsia" w:ascii="仿宋" w:hAnsi="仿宋"/>
                <w:color w:val="000000"/>
                <w:sz w:val="24"/>
                <w:szCs w:val="24"/>
              </w:rPr>
              <w:t>+</w:t>
            </w:r>
            <w:r>
              <w:rPr>
                <w:rFonts w:ascii="仿宋" w:hAnsi="仿宋"/>
                <w:color w:val="000000"/>
                <w:sz w:val="24"/>
                <w:szCs w:val="24"/>
              </w:rPr>
              <w:t>0.8019</w:t>
            </w:r>
            <w:r>
              <w:rPr>
                <w:rFonts w:hint="eastAsia" w:ascii="仿宋" w:hAnsi="仿宋"/>
                <w:color w:val="000000"/>
                <w:sz w:val="24"/>
                <w:szCs w:val="24"/>
              </w:rPr>
              <w:t>=</w:t>
            </w:r>
            <w:r>
              <w:rPr>
                <w:rFonts w:ascii="仿宋" w:hAnsi="仿宋"/>
                <w:color w:val="000000"/>
                <w:sz w:val="24"/>
                <w:szCs w:val="24"/>
              </w:rPr>
              <w:t>5.5019</w:t>
            </w:r>
            <w:r>
              <w:rPr>
                <w:rFonts w:hint="eastAsia" w:ascii="仿宋" w:hAnsi="仿宋"/>
                <w:color w:val="000000"/>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其他</w:t>
            </w:r>
          </w:p>
        </w:tc>
        <w:tc>
          <w:tcPr>
            <w:tcW w:w="7219" w:type="dxa"/>
            <w:vAlign w:val="center"/>
          </w:tcPr>
          <w:p>
            <w:pPr>
              <w:spacing w:line="560" w:lineRule="exact"/>
              <w:jc w:val="left"/>
              <w:rPr>
                <w:rFonts w:hint="eastAsia" w:ascii="宋体" w:hAnsi="宋体" w:eastAsia="宋体" w:cs="宋体"/>
                <w:sz w:val="24"/>
                <w:szCs w:val="24"/>
                <w:lang w:eastAsia="zh-CN"/>
              </w:rPr>
            </w:pPr>
            <w:r>
              <w:rPr>
                <w:rFonts w:hint="eastAsia" w:ascii="宋体" w:hAnsi="宋体" w:cs="宋体"/>
                <w:sz w:val="24"/>
                <w:szCs w:val="24"/>
              </w:rPr>
              <w:t>凡是需要法定代表人签字或盖章之处，非法人单位的负责人均参照执行</w:t>
            </w:r>
            <w:r>
              <w:rPr>
                <w:rFonts w:hint="eastAsia" w:ascii="宋体" w:hAnsi="宋体" w:cs="宋体"/>
                <w:sz w:val="24"/>
                <w:szCs w:val="24"/>
                <w:lang w:eastAsia="zh-CN"/>
              </w:rPr>
              <w:t>。</w:t>
            </w:r>
          </w:p>
        </w:tc>
      </w:tr>
    </w:tbl>
    <w:p>
      <w:pPr>
        <w:tabs>
          <w:tab w:val="left" w:pos="6793"/>
        </w:tabs>
        <w:jc w:val="left"/>
      </w:pPr>
    </w:p>
    <w:p>
      <w:pPr>
        <w:pStyle w:val="4"/>
        <w:keepLines w:val="0"/>
        <w:jc w:val="both"/>
        <w:rPr>
          <w:rFonts w:ascii="宋体" w:cs="宋体"/>
        </w:rPr>
        <w:sectPr>
          <w:headerReference r:id="rId11" w:type="default"/>
          <w:footerReference r:id="rId12" w:type="default"/>
          <w:pgSz w:w="11906" w:h="16838"/>
          <w:pgMar w:top="1440" w:right="1706" w:bottom="1440" w:left="1800" w:header="851" w:footer="992" w:gutter="0"/>
          <w:pgNumType w:fmt="decimal"/>
          <w:cols w:space="720" w:num="1"/>
          <w:docGrid w:type="lines" w:linePitch="312" w:charSpace="0"/>
        </w:sectPr>
      </w:pPr>
    </w:p>
    <w:p>
      <w:pPr>
        <w:pStyle w:val="4"/>
        <w:keepLines w:val="0"/>
        <w:spacing w:before="312" w:beforeLines="100" w:after="312" w:afterLines="100" w:line="500" w:lineRule="exact"/>
        <w:rPr>
          <w:rFonts w:ascii="宋体" w:cs="宋体"/>
          <w:sz w:val="36"/>
          <w:szCs w:val="36"/>
        </w:rPr>
      </w:pPr>
      <w:bookmarkStart w:id="8" w:name="_Toc606"/>
      <w:bookmarkStart w:id="9" w:name="_Toc19272"/>
      <w:bookmarkStart w:id="10" w:name="_Toc30886"/>
      <w:r>
        <w:rPr>
          <w:rFonts w:hint="eastAsia" w:ascii="宋体" w:hAnsi="宋体" w:cs="宋体"/>
          <w:sz w:val="36"/>
          <w:szCs w:val="36"/>
        </w:rPr>
        <w:t>第三部分</w:t>
      </w:r>
      <w:r>
        <w:rPr>
          <w:rFonts w:ascii="宋体" w:hAnsi="宋体" w:cs="宋体"/>
          <w:sz w:val="36"/>
          <w:szCs w:val="36"/>
        </w:rPr>
        <w:t xml:space="preserve">  </w:t>
      </w:r>
      <w:r>
        <w:rPr>
          <w:rFonts w:hint="eastAsia" w:ascii="宋体" w:hAnsi="宋体" w:cs="宋体"/>
          <w:sz w:val="36"/>
          <w:szCs w:val="36"/>
        </w:rPr>
        <w:t>供应商须知</w:t>
      </w:r>
      <w:bookmarkEnd w:id="8"/>
      <w:bookmarkEnd w:id="9"/>
      <w:bookmarkEnd w:id="10"/>
    </w:p>
    <w:p>
      <w:pPr>
        <w:pStyle w:val="5"/>
        <w:rPr>
          <w:rFonts w:ascii="宋体" w:cs="宋体"/>
        </w:rPr>
      </w:pPr>
      <w:bookmarkStart w:id="11" w:name="_Toc26739"/>
      <w:bookmarkStart w:id="12" w:name="_Toc19280"/>
      <w:bookmarkStart w:id="13" w:name="_Toc2326"/>
      <w:r>
        <w:rPr>
          <w:rFonts w:hint="eastAsia" w:ascii="宋体" w:hAnsi="宋体" w:cs="宋体"/>
        </w:rPr>
        <w:t>一、总</w:t>
      </w:r>
      <w:r>
        <w:rPr>
          <w:rFonts w:ascii="宋体" w:hAnsi="宋体" w:cs="宋体"/>
        </w:rPr>
        <w:t xml:space="preserve"> </w:t>
      </w:r>
      <w:r>
        <w:rPr>
          <w:rFonts w:hint="eastAsia" w:ascii="宋体" w:hAnsi="宋体" w:cs="宋体"/>
        </w:rPr>
        <w:t>则</w:t>
      </w:r>
      <w:bookmarkEnd w:id="11"/>
      <w:bookmarkEnd w:id="12"/>
      <w:bookmarkEnd w:id="13"/>
    </w:p>
    <w:p>
      <w:pPr>
        <w:pStyle w:val="6"/>
        <w:numPr>
          <w:ilvl w:val="0"/>
          <w:numId w:val="8"/>
        </w:numPr>
        <w:spacing w:line="500" w:lineRule="exact"/>
        <w:ind w:firstLine="643" w:firstLineChars="200"/>
        <w:rPr>
          <w:rFonts w:ascii="宋体" w:cs="宋体"/>
          <w:szCs w:val="28"/>
        </w:rPr>
      </w:pPr>
      <w:bookmarkStart w:id="14" w:name="_Toc358364319"/>
      <w:bookmarkStart w:id="15" w:name="_Toc9257"/>
      <w:bookmarkStart w:id="16" w:name="_Toc380336725"/>
      <w:bookmarkStart w:id="17" w:name="_Toc6742"/>
      <w:r>
        <w:rPr>
          <w:rFonts w:hint="eastAsia" w:ascii="宋体" w:hAnsi="宋体" w:cs="宋体"/>
          <w:szCs w:val="28"/>
        </w:rPr>
        <w:t>适用范围</w:t>
      </w:r>
      <w:bookmarkEnd w:id="14"/>
      <w:bookmarkEnd w:id="15"/>
      <w:bookmarkEnd w:id="16"/>
      <w:bookmarkEnd w:id="17"/>
    </w:p>
    <w:p>
      <w:pPr>
        <w:widowControl/>
        <w:spacing w:line="500" w:lineRule="exact"/>
        <w:ind w:left="420" w:leftChars="200"/>
        <w:rPr>
          <w:rFonts w:asci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 xml:space="preserve">1.1 </w:t>
      </w:r>
      <w:r>
        <w:rPr>
          <w:rFonts w:hint="eastAsia" w:ascii="宋体" w:hAnsi="宋体" w:cs="宋体"/>
          <w:kern w:val="0"/>
          <w:sz w:val="24"/>
          <w:szCs w:val="24"/>
        </w:rPr>
        <w:t>本采购文件适用于本次采购活动的全过程。</w:t>
      </w:r>
    </w:p>
    <w:p>
      <w:pPr>
        <w:widowControl/>
        <w:spacing w:line="500" w:lineRule="exact"/>
        <w:ind w:left="420" w:leftChars="200"/>
        <w:rPr>
          <w:rFonts w:ascii="宋体" w:cs="宋体"/>
          <w:kern w:val="0"/>
          <w:sz w:val="24"/>
          <w:szCs w:val="24"/>
        </w:rPr>
      </w:pPr>
      <w:r>
        <w:rPr>
          <w:rFonts w:ascii="宋体" w:hAnsi="宋体" w:cs="宋体"/>
          <w:kern w:val="0"/>
          <w:sz w:val="24"/>
          <w:szCs w:val="24"/>
        </w:rPr>
        <w:t xml:space="preserve">    1.2 </w:t>
      </w:r>
      <w:r>
        <w:rPr>
          <w:rFonts w:hint="eastAsia" w:ascii="宋体" w:hAnsi="宋体" w:cs="宋体"/>
          <w:kern w:val="0"/>
          <w:sz w:val="24"/>
          <w:szCs w:val="24"/>
        </w:rPr>
        <w:t>本次采购属政府采购，采购人、采购代理机构、供应商、</w:t>
      </w:r>
      <w:r>
        <w:rPr>
          <w:rFonts w:hint="eastAsia" w:ascii="宋体" w:hAnsi="宋体" w:cs="宋体"/>
          <w:kern w:val="0"/>
          <w:sz w:val="24"/>
          <w:szCs w:val="24"/>
          <w:lang w:eastAsia="zh-CN"/>
        </w:rPr>
        <w:t>单一来源采购人员</w:t>
      </w:r>
      <w:r>
        <w:rPr>
          <w:rFonts w:hint="eastAsia" w:ascii="宋体" w:hAnsi="宋体" w:cs="宋体"/>
          <w:kern w:val="0"/>
          <w:sz w:val="24"/>
          <w:szCs w:val="24"/>
        </w:rPr>
        <w:t>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6"/>
        <w:numPr>
          <w:ilvl w:val="0"/>
          <w:numId w:val="8"/>
        </w:numPr>
        <w:spacing w:line="500" w:lineRule="exact"/>
        <w:ind w:firstLine="643" w:firstLineChars="200"/>
        <w:rPr>
          <w:rFonts w:ascii="宋体" w:cs="宋体"/>
          <w:szCs w:val="28"/>
        </w:rPr>
      </w:pPr>
      <w:bookmarkStart w:id="18" w:name="_Toc358364321"/>
      <w:bookmarkStart w:id="19" w:name="_Toc380336727"/>
      <w:bookmarkStart w:id="20" w:name="_Toc23781"/>
      <w:bookmarkStart w:id="21" w:name="_Toc17676"/>
      <w:r>
        <w:rPr>
          <w:rFonts w:hint="eastAsia" w:ascii="宋体" w:hAnsi="宋体" w:cs="宋体"/>
          <w:szCs w:val="28"/>
        </w:rPr>
        <w:t>合格的</w:t>
      </w:r>
      <w:bookmarkEnd w:id="18"/>
      <w:bookmarkEnd w:id="19"/>
      <w:bookmarkEnd w:id="20"/>
      <w:bookmarkEnd w:id="21"/>
      <w:r>
        <w:rPr>
          <w:rFonts w:hint="eastAsia" w:ascii="宋体" w:hAnsi="宋体" w:cs="宋体"/>
          <w:szCs w:val="28"/>
        </w:rPr>
        <w:t>供应商</w:t>
      </w:r>
    </w:p>
    <w:p>
      <w:pPr>
        <w:tabs>
          <w:tab w:val="left" w:pos="0"/>
        </w:tabs>
        <w:spacing w:line="500" w:lineRule="exact"/>
        <w:ind w:left="5" w:firstLine="518" w:firstLineChars="216"/>
        <w:jc w:val="left"/>
        <w:rPr>
          <w:rFonts w:ascii="宋体" w:cs="宋体"/>
          <w:sz w:val="24"/>
          <w:szCs w:val="24"/>
        </w:rPr>
      </w:pPr>
      <w:r>
        <w:rPr>
          <w:rFonts w:hint="eastAsia" w:ascii="宋体" w:hAnsi="宋体" w:cs="宋体"/>
          <w:sz w:val="24"/>
          <w:szCs w:val="24"/>
        </w:rPr>
        <w:t xml:space="preserve">  2.1供应商应遵守有关的国家法律、法规和条例，具备《中华人民共和国政府采购法》和本文件中规定的条件：</w:t>
      </w:r>
    </w:p>
    <w:p>
      <w:pPr>
        <w:numPr>
          <w:ilvl w:val="0"/>
          <w:numId w:val="9"/>
        </w:numPr>
        <w:spacing w:line="500" w:lineRule="exact"/>
        <w:ind w:left="5" w:firstLine="518" w:firstLineChars="216"/>
        <w:jc w:val="left"/>
        <w:rPr>
          <w:rFonts w:ascii="宋体" w:cs="宋体"/>
          <w:sz w:val="24"/>
          <w:szCs w:val="24"/>
        </w:rPr>
      </w:pPr>
      <w:r>
        <w:rPr>
          <w:rFonts w:hint="eastAsia" w:ascii="宋体" w:hAnsi="宋体" w:cs="宋体"/>
          <w:sz w:val="24"/>
          <w:szCs w:val="24"/>
        </w:rPr>
        <w:t>具有独立承担民事责任的能力；</w:t>
      </w:r>
    </w:p>
    <w:p>
      <w:pPr>
        <w:numPr>
          <w:ilvl w:val="0"/>
          <w:numId w:val="9"/>
        </w:numPr>
        <w:spacing w:line="500" w:lineRule="exact"/>
        <w:ind w:left="5" w:firstLine="518" w:firstLineChars="216"/>
        <w:jc w:val="left"/>
        <w:rPr>
          <w:rFonts w:ascii="宋体" w:cs="宋体"/>
          <w:sz w:val="24"/>
          <w:szCs w:val="24"/>
        </w:rPr>
      </w:pPr>
      <w:r>
        <w:rPr>
          <w:rFonts w:hint="eastAsia" w:ascii="宋体" w:hAnsi="宋体" w:cs="宋体"/>
          <w:sz w:val="24"/>
          <w:szCs w:val="24"/>
        </w:rPr>
        <w:t>具有良好的商业信誉和健全的财务会计制度；</w:t>
      </w:r>
    </w:p>
    <w:p>
      <w:pPr>
        <w:numPr>
          <w:ilvl w:val="0"/>
          <w:numId w:val="9"/>
        </w:numPr>
        <w:spacing w:line="500" w:lineRule="exact"/>
        <w:ind w:left="5" w:firstLine="518" w:firstLineChars="216"/>
        <w:jc w:val="left"/>
        <w:rPr>
          <w:rFonts w:ascii="宋体" w:cs="宋体"/>
          <w:sz w:val="24"/>
          <w:szCs w:val="24"/>
        </w:rPr>
      </w:pPr>
      <w:r>
        <w:rPr>
          <w:rFonts w:hint="eastAsia" w:ascii="宋体" w:hAnsi="宋体" w:cs="宋体"/>
          <w:sz w:val="24"/>
          <w:szCs w:val="24"/>
        </w:rPr>
        <w:t>具有履行合同所必需的设备和专业技术能力；</w:t>
      </w:r>
    </w:p>
    <w:p>
      <w:pPr>
        <w:numPr>
          <w:ilvl w:val="0"/>
          <w:numId w:val="9"/>
        </w:numPr>
        <w:spacing w:line="500" w:lineRule="exact"/>
        <w:ind w:left="5" w:firstLine="518" w:firstLineChars="216"/>
        <w:jc w:val="left"/>
        <w:rPr>
          <w:rFonts w:ascii="宋体" w:cs="宋体"/>
          <w:sz w:val="24"/>
          <w:szCs w:val="24"/>
        </w:rPr>
      </w:pPr>
      <w:r>
        <w:rPr>
          <w:rFonts w:hint="eastAsia" w:ascii="宋体" w:hAnsi="宋体" w:cs="宋体"/>
          <w:sz w:val="24"/>
          <w:szCs w:val="24"/>
        </w:rPr>
        <w:t>具有依法缴纳税收和社会保障资金的良好记录；</w:t>
      </w:r>
    </w:p>
    <w:p>
      <w:pPr>
        <w:numPr>
          <w:ilvl w:val="0"/>
          <w:numId w:val="9"/>
        </w:numPr>
        <w:spacing w:line="500" w:lineRule="exact"/>
        <w:ind w:left="5" w:firstLine="518" w:firstLineChars="216"/>
        <w:jc w:val="left"/>
        <w:rPr>
          <w:rFonts w:ascii="宋体" w:cs="宋体"/>
          <w:sz w:val="24"/>
          <w:szCs w:val="24"/>
        </w:rPr>
      </w:pPr>
      <w:r>
        <w:rPr>
          <w:rFonts w:hint="eastAsia" w:ascii="宋体" w:hAnsi="宋体" w:cs="宋体"/>
          <w:sz w:val="24"/>
          <w:szCs w:val="24"/>
        </w:rPr>
        <w:t>参加此项采购活动前三年内，在经营活动中没有重大违法记录；</w:t>
      </w:r>
    </w:p>
    <w:p>
      <w:pPr>
        <w:numPr>
          <w:ilvl w:val="0"/>
          <w:numId w:val="9"/>
        </w:numPr>
        <w:spacing w:line="500" w:lineRule="exact"/>
        <w:ind w:left="5" w:firstLine="518" w:firstLineChars="216"/>
        <w:jc w:val="left"/>
        <w:rPr>
          <w:rFonts w:asci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5" w:firstLine="518" w:firstLineChars="216"/>
        <w:rPr>
          <w:rFonts w:ascii="宋体" w:cs="宋体"/>
          <w:color w:val="000000"/>
          <w:kern w:val="0"/>
          <w:sz w:val="24"/>
          <w:szCs w:val="24"/>
        </w:rPr>
      </w:pPr>
      <w:r>
        <w:rPr>
          <w:rFonts w:hint="eastAsia" w:ascii="宋体" w:hAnsi="宋体" w:cs="宋体"/>
          <w:sz w:val="24"/>
          <w:szCs w:val="24"/>
        </w:rPr>
        <w:t xml:space="preserve">  2.2</w:t>
      </w:r>
      <w:bookmarkStart w:id="22" w:name="_Toc358364322"/>
      <w:bookmarkStart w:id="23" w:name="_Toc380336728"/>
      <w:bookmarkStart w:id="24" w:name="_Toc22444"/>
      <w:bookmarkStart w:id="25" w:name="_Toc540"/>
      <w:r>
        <w:rPr>
          <w:rFonts w:hint="eastAsia" w:ascii="宋体" w:hAnsi="宋体" w:cs="宋体"/>
          <w:sz w:val="24"/>
          <w:szCs w:val="24"/>
        </w:rPr>
        <w:t>供</w:t>
      </w:r>
      <w:r>
        <w:rPr>
          <w:rFonts w:hint="eastAsia" w:ascii="宋体" w:hAnsi="宋体" w:cs="宋体"/>
          <w:color w:val="000000"/>
          <w:kern w:val="0"/>
          <w:sz w:val="24"/>
          <w:szCs w:val="24"/>
        </w:rPr>
        <w:t>应商存在下列情形之一，其响应文件按无效文件处理。</w:t>
      </w:r>
    </w:p>
    <w:bookmarkEnd w:id="22"/>
    <w:bookmarkEnd w:id="23"/>
    <w:bookmarkEnd w:id="24"/>
    <w:bookmarkEnd w:id="25"/>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left="6" w:firstLine="480" w:firstLineChars="200"/>
        <w:rPr>
          <w:rFonts w:ascii="宋体" w:cs="宋体"/>
          <w:kern w:val="0"/>
          <w:sz w:val="24"/>
          <w:szCs w:val="24"/>
        </w:rPr>
      </w:pPr>
      <w:r>
        <w:rPr>
          <w:rFonts w:hint="eastAsia" w:ascii="宋体" w:cs="宋体"/>
          <w:kern w:val="0"/>
          <w:sz w:val="24"/>
          <w:szCs w:val="24"/>
        </w:rPr>
        <w:t>（2）供应商在响应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p>
    <w:p>
      <w:pPr>
        <w:pStyle w:val="6"/>
        <w:numPr>
          <w:ilvl w:val="0"/>
          <w:numId w:val="8"/>
        </w:numPr>
        <w:spacing w:line="500" w:lineRule="exact"/>
        <w:ind w:firstLine="643" w:firstLineChars="200"/>
        <w:rPr>
          <w:rFonts w:ascii="宋体" w:cs="宋体"/>
          <w:szCs w:val="28"/>
        </w:rPr>
      </w:pPr>
      <w:r>
        <w:rPr>
          <w:rFonts w:hint="eastAsia" w:ascii="宋体" w:hAnsi="宋体" w:cs="宋体"/>
          <w:szCs w:val="28"/>
        </w:rPr>
        <w:t>费用</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供应商必须从代理机构购买采购文件，供应商自行转让或复制采购文件视为无效。采购文件一经售出，一律不退，仅作为本次单一来源采购使用。</w:t>
      </w:r>
    </w:p>
    <w:p>
      <w:pPr>
        <w:spacing w:line="360" w:lineRule="auto"/>
        <w:ind w:firstLine="480" w:firstLineChars="200"/>
        <w:jc w:val="left"/>
        <w:rPr>
          <w:rFonts w:ascii="宋体" w:hAnsi="宋体"/>
          <w:sz w:val="24"/>
        </w:rPr>
      </w:pPr>
      <w:r>
        <w:rPr>
          <w:rFonts w:hint="eastAsia" w:ascii="宋体" w:hAnsi="宋体"/>
          <w:sz w:val="24"/>
        </w:rPr>
        <w:t>无论采购过程和结果如何，供应商自行承担与响应有关的全部费用。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sectPr>
          <w:pgSz w:w="11906" w:h="16838"/>
          <w:pgMar w:top="1440" w:right="1706" w:bottom="1440" w:left="1800" w:header="851" w:footer="992" w:gutter="0"/>
          <w:pgNumType w:fmt="decimal"/>
          <w:cols w:space="720" w:num="1"/>
          <w:docGrid w:type="lines" w:linePitch="312" w:charSpace="0"/>
        </w:sectPr>
      </w:pPr>
    </w:p>
    <w:p>
      <w:pPr>
        <w:pStyle w:val="5"/>
        <w:jc w:val="center"/>
        <w:rPr>
          <w:rFonts w:ascii="宋体" w:cs="宋体"/>
        </w:rPr>
      </w:pPr>
      <w:bookmarkStart w:id="26" w:name="_Toc7144"/>
      <w:bookmarkStart w:id="27" w:name="_Toc20882"/>
      <w:bookmarkStart w:id="28" w:name="_Toc12130"/>
      <w:r>
        <w:rPr>
          <w:rFonts w:hint="eastAsia" w:ascii="宋体" w:hAnsi="宋体" w:cs="宋体"/>
        </w:rPr>
        <w:t>二、采购文件</w:t>
      </w:r>
      <w:bookmarkEnd w:id="26"/>
      <w:bookmarkEnd w:id="27"/>
      <w:bookmarkEnd w:id="28"/>
    </w:p>
    <w:p>
      <w:pPr>
        <w:pStyle w:val="6"/>
        <w:keepNext w:val="0"/>
        <w:keepLines w:val="0"/>
        <w:numPr>
          <w:ilvl w:val="0"/>
          <w:numId w:val="10"/>
        </w:numPr>
        <w:spacing w:line="360" w:lineRule="auto"/>
        <w:ind w:firstLine="643" w:firstLineChars="200"/>
        <w:rPr>
          <w:rFonts w:ascii="宋体" w:cs="宋体"/>
          <w:szCs w:val="28"/>
        </w:rPr>
      </w:pPr>
      <w:bookmarkStart w:id="29" w:name="_Toc17817"/>
      <w:bookmarkStart w:id="30" w:name="_Toc5801"/>
      <w:r>
        <w:rPr>
          <w:rFonts w:hint="eastAsia" w:ascii="宋体" w:hAnsi="宋体" w:cs="宋体"/>
          <w:szCs w:val="28"/>
        </w:rPr>
        <w:t>采购文件</w:t>
      </w:r>
      <w:bookmarkEnd w:id="29"/>
      <w:r>
        <w:rPr>
          <w:rFonts w:hint="eastAsia" w:ascii="宋体" w:hAnsi="宋体" w:cs="宋体"/>
          <w:szCs w:val="28"/>
        </w:rPr>
        <w:t>的构成</w:t>
      </w:r>
      <w:bookmarkEnd w:id="30"/>
    </w:p>
    <w:p>
      <w:pPr>
        <w:tabs>
          <w:tab w:val="left" w:pos="0"/>
        </w:tabs>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采购文件是供应商准备响应文件和参加响应的依据，同时也是评审的重要依据，具有准法律文件性质。采购文件用以阐明采购项目所需的资质、技术、服务及报价等要求、采购程序、有关规定和注意事项以及合同主要条款等。本采购文件包括以下内容：</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单一来源邀请函；</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供应商须知前附表；</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供应商须知；</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评审办法；</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采购要求；</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合同条款；</w:t>
      </w:r>
    </w:p>
    <w:p>
      <w:pPr>
        <w:numPr>
          <w:ilvl w:val="0"/>
          <w:numId w:val="11"/>
        </w:numPr>
        <w:tabs>
          <w:tab w:val="left" w:pos="0"/>
        </w:tabs>
        <w:adjustRightInd w:val="0"/>
        <w:snapToGrid w:val="0"/>
        <w:spacing w:line="360" w:lineRule="auto"/>
        <w:jc w:val="left"/>
        <w:rPr>
          <w:rFonts w:ascii="宋体" w:cs="宋体"/>
          <w:sz w:val="24"/>
          <w:szCs w:val="24"/>
          <w:highlight w:val="none"/>
        </w:rPr>
      </w:pPr>
      <w:r>
        <w:rPr>
          <w:rFonts w:hint="eastAsia" w:ascii="宋体" w:hAnsi="宋体" w:cs="宋体"/>
          <w:sz w:val="24"/>
          <w:szCs w:val="24"/>
          <w:highlight w:val="none"/>
        </w:rPr>
        <w:t>响应文件格式。</w:t>
      </w:r>
    </w:p>
    <w:p>
      <w:pPr>
        <w:tabs>
          <w:tab w:val="left" w:pos="0"/>
        </w:tabs>
        <w:adjustRightInd w:val="0"/>
        <w:snapToGrid w:val="0"/>
        <w:spacing w:line="360" w:lineRule="auto"/>
        <w:ind w:firstLine="480" w:firstLineChars="200"/>
        <w:jc w:val="left"/>
        <w:rPr>
          <w:rFonts w:ascii="宋体" w:cs="宋体"/>
          <w:sz w:val="24"/>
          <w:szCs w:val="24"/>
        </w:rPr>
      </w:pPr>
      <w:r>
        <w:rPr>
          <w:rFonts w:hint="eastAsia" w:ascii="宋体" w:hAnsi="宋体" w:cs="宋体"/>
          <w:sz w:val="24"/>
        </w:rPr>
        <w:t>供应商应认真阅读和充分理解</w:t>
      </w:r>
      <w:r>
        <w:rPr>
          <w:rFonts w:hint="eastAsia" w:ascii="宋体" w:hAnsi="宋体" w:cs="宋体"/>
          <w:sz w:val="24"/>
          <w:szCs w:val="24"/>
        </w:rPr>
        <w:t>采购</w:t>
      </w:r>
      <w:r>
        <w:rPr>
          <w:rFonts w:hint="eastAsia" w:ascii="宋体" w:hAnsi="宋体" w:cs="宋体"/>
          <w:sz w:val="24"/>
        </w:rPr>
        <w:t>文件中所有的事项、格式条款和规范要求。供应商未对</w:t>
      </w:r>
      <w:r>
        <w:rPr>
          <w:rFonts w:hint="eastAsia" w:ascii="宋体" w:hAnsi="宋体" w:cs="宋体"/>
          <w:sz w:val="24"/>
          <w:szCs w:val="24"/>
        </w:rPr>
        <w:t>采购</w:t>
      </w:r>
      <w:r>
        <w:rPr>
          <w:rFonts w:hint="eastAsia" w:ascii="宋体" w:hAnsi="宋体" w:cs="宋体"/>
          <w:sz w:val="24"/>
        </w:rPr>
        <w:t>文件全面做出实质性响应是供应商的风险。没有按照</w:t>
      </w:r>
      <w:r>
        <w:rPr>
          <w:rFonts w:hint="eastAsia" w:ascii="宋体" w:hAnsi="宋体" w:cs="宋体"/>
          <w:sz w:val="24"/>
          <w:szCs w:val="24"/>
        </w:rPr>
        <w:t>采购</w:t>
      </w:r>
      <w:r>
        <w:rPr>
          <w:rFonts w:hint="eastAsia" w:ascii="宋体" w:hAnsi="宋体" w:cs="宋体"/>
          <w:sz w:val="24"/>
        </w:rPr>
        <w:t>文件要求作出实质性响应的响应文件将被拒绝。</w:t>
      </w:r>
    </w:p>
    <w:p>
      <w:pPr>
        <w:pStyle w:val="6"/>
        <w:keepNext w:val="0"/>
        <w:keepLines w:val="0"/>
        <w:numPr>
          <w:ilvl w:val="0"/>
          <w:numId w:val="10"/>
        </w:numPr>
        <w:spacing w:line="360" w:lineRule="auto"/>
        <w:ind w:firstLine="643" w:firstLineChars="200"/>
        <w:rPr>
          <w:rFonts w:ascii="宋体" w:cs="宋体"/>
          <w:szCs w:val="28"/>
        </w:rPr>
      </w:pPr>
      <w:bookmarkStart w:id="31" w:name="_Toc19797"/>
      <w:r>
        <w:rPr>
          <w:rFonts w:hint="eastAsia" w:ascii="宋体" w:hAnsi="宋体" w:cs="宋体"/>
          <w:szCs w:val="28"/>
        </w:rPr>
        <w:t>采购文件的澄清</w:t>
      </w:r>
      <w:bookmarkEnd w:id="31"/>
    </w:p>
    <w:p>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 xml:space="preserve">2.1 </w:t>
      </w:r>
      <w:r>
        <w:rPr>
          <w:rFonts w:hint="eastAsia" w:ascii="宋体" w:hAnsi="宋体" w:cs="宋体"/>
          <w:sz w:val="24"/>
          <w:szCs w:val="24"/>
        </w:rPr>
        <w:t>供应商应认真阅读和充分理解采购文件中所有的事项，如有问题或疑议请及时函告。否则，视为同意采购文件的一切条款和要求并承担由此引起的一切法律责任。凡因供应商对采购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2.2</w:t>
      </w:r>
      <w:r>
        <w:rPr>
          <w:rFonts w:hint="eastAsia" w:ascii="宋体" w:hAnsi="宋体" w:cs="宋体"/>
          <w:sz w:val="24"/>
          <w:szCs w:val="24"/>
        </w:rPr>
        <w:t>任何对采购文件进行询问或要求进行澄清的供应商，均应在收到采购文件后二日内按采购文件中的通讯地址以书面形式递交代理机构，采购人或代理机构对收到的任何询问或澄清要求将在三个工作日内作出书面答复。</w:t>
      </w:r>
    </w:p>
    <w:p>
      <w:pPr>
        <w:pStyle w:val="6"/>
        <w:keepNext w:val="0"/>
        <w:keepLines w:val="0"/>
        <w:numPr>
          <w:ilvl w:val="0"/>
          <w:numId w:val="10"/>
        </w:numPr>
        <w:spacing w:line="500" w:lineRule="exact"/>
        <w:ind w:firstLine="643" w:firstLineChars="200"/>
        <w:rPr>
          <w:rFonts w:ascii="宋体" w:cs="宋体"/>
          <w:szCs w:val="28"/>
        </w:rPr>
      </w:pPr>
      <w:bookmarkStart w:id="32" w:name="_Toc6390"/>
      <w:r>
        <w:rPr>
          <w:rFonts w:hint="eastAsia" w:ascii="宋体" w:hAnsi="宋体" w:cs="宋体"/>
          <w:szCs w:val="28"/>
        </w:rPr>
        <w:t>采购文件的修改</w:t>
      </w:r>
      <w:bookmarkEnd w:id="32"/>
    </w:p>
    <w:p>
      <w:pPr>
        <w:tabs>
          <w:tab w:val="left" w:pos="0"/>
        </w:tabs>
        <w:adjustRightInd w:val="0"/>
        <w:snapToGrid w:val="0"/>
        <w:spacing w:line="500" w:lineRule="exact"/>
        <w:ind w:firstLine="480" w:firstLineChars="200"/>
        <w:jc w:val="left"/>
        <w:rPr>
          <w:rFonts w:ascii="宋体" w:cs="宋体"/>
          <w:sz w:val="24"/>
          <w:szCs w:val="24"/>
        </w:rPr>
      </w:pPr>
      <w:r>
        <w:rPr>
          <w:rFonts w:ascii="宋体" w:hAnsi="宋体" w:cs="宋体"/>
          <w:sz w:val="24"/>
          <w:szCs w:val="24"/>
        </w:rPr>
        <w:t xml:space="preserve">3.1 </w:t>
      </w:r>
      <w:r>
        <w:rPr>
          <w:rFonts w:hint="eastAsia" w:ascii="宋体" w:hAnsi="宋体" w:cs="宋体"/>
          <w:sz w:val="24"/>
          <w:szCs w:val="24"/>
        </w:rPr>
        <w:t>在响应截止时间五日前，无论出于何种原因，代理机构可主动地或在解答供应商提出的澄清问题时，对采购文件进行修改。采购文件的澄清和修改将以书面形式通知供应商，并作为采购文件的补充，与其具有同等法律效力。</w:t>
      </w:r>
    </w:p>
    <w:p>
      <w:pPr>
        <w:tabs>
          <w:tab w:val="left" w:pos="0"/>
        </w:tabs>
        <w:adjustRightInd w:val="0"/>
        <w:snapToGrid w:val="0"/>
        <w:spacing w:line="500" w:lineRule="exact"/>
        <w:ind w:firstLine="480" w:firstLineChars="200"/>
        <w:jc w:val="left"/>
        <w:rPr>
          <w:rFonts w:ascii="宋体" w:cs="宋体"/>
          <w:b/>
          <w:bCs/>
          <w:color w:val="FF0000"/>
          <w:sz w:val="24"/>
          <w:szCs w:val="24"/>
        </w:rPr>
      </w:pPr>
      <w:r>
        <w:rPr>
          <w:rFonts w:ascii="宋体" w:hAnsi="宋体" w:cs="宋体"/>
          <w:sz w:val="24"/>
          <w:szCs w:val="24"/>
        </w:rPr>
        <w:t xml:space="preserve">3.2 </w:t>
      </w:r>
      <w:r>
        <w:rPr>
          <w:rFonts w:hint="eastAsia" w:ascii="宋体" w:hAnsi="宋体" w:cs="宋体"/>
          <w:sz w:val="24"/>
          <w:szCs w:val="24"/>
        </w:rPr>
        <w:t>为方便供应商对采购文件修改或澄清内容有充分的时间进行补充修改，代理机构可适当延长响应截止时间，将变更时间书面通知购买采购文件的供应商。</w:t>
      </w:r>
    </w:p>
    <w:p>
      <w:pPr>
        <w:pStyle w:val="6"/>
        <w:numPr>
          <w:ilvl w:val="0"/>
          <w:numId w:val="10"/>
        </w:numPr>
        <w:ind w:firstLine="643" w:firstLineChars="200"/>
        <w:rPr>
          <w:rFonts w:ascii="宋体" w:cs="宋体"/>
        </w:rPr>
      </w:pPr>
      <w:bookmarkStart w:id="33" w:name="_Toc5095"/>
      <w:r>
        <w:rPr>
          <w:rFonts w:hint="eastAsia" w:ascii="宋体" w:hAnsi="宋体" w:cs="宋体"/>
        </w:rPr>
        <w:t>单一来源采购文件的解释权归代理机构。</w:t>
      </w:r>
      <w:bookmarkEnd w:id="33"/>
    </w:p>
    <w:p>
      <w:pPr>
        <w:pStyle w:val="5"/>
        <w:jc w:val="center"/>
        <w:rPr>
          <w:rFonts w:ascii="宋体" w:hAnsi="宋体" w:cs="宋体"/>
        </w:rPr>
        <w:sectPr>
          <w:pgSz w:w="11906" w:h="16838"/>
          <w:pgMar w:top="1440" w:right="1706" w:bottom="1440" w:left="1800" w:header="851" w:footer="992" w:gutter="0"/>
          <w:pgNumType w:fmt="decimal"/>
          <w:cols w:space="720" w:num="1"/>
          <w:docGrid w:type="lines" w:linePitch="312" w:charSpace="0"/>
        </w:sectPr>
      </w:pPr>
      <w:bookmarkStart w:id="34" w:name="_Toc15601"/>
    </w:p>
    <w:p>
      <w:pPr>
        <w:pStyle w:val="5"/>
        <w:jc w:val="center"/>
        <w:rPr>
          <w:rFonts w:ascii="宋体" w:cs="宋体"/>
        </w:rPr>
      </w:pPr>
      <w:bookmarkStart w:id="35" w:name="_Toc20717"/>
      <w:bookmarkStart w:id="36" w:name="_Toc21217"/>
      <w:r>
        <w:rPr>
          <w:rFonts w:hint="eastAsia" w:ascii="宋体" w:hAnsi="宋体" w:cs="宋体"/>
        </w:rPr>
        <w:t>三、</w:t>
      </w:r>
      <w:bookmarkEnd w:id="34"/>
      <w:r>
        <w:rPr>
          <w:rFonts w:hint="eastAsia" w:ascii="宋体" w:hAnsi="宋体" w:cs="宋体"/>
        </w:rPr>
        <w:t>响应文件</w:t>
      </w:r>
      <w:bookmarkEnd w:id="35"/>
      <w:bookmarkEnd w:id="36"/>
    </w:p>
    <w:p>
      <w:pPr>
        <w:pStyle w:val="6"/>
        <w:numPr>
          <w:ilvl w:val="0"/>
          <w:numId w:val="12"/>
        </w:numPr>
        <w:spacing w:line="500" w:lineRule="exact"/>
        <w:ind w:firstLine="643" w:firstLineChars="200"/>
        <w:rPr>
          <w:rFonts w:ascii="宋体" w:cs="宋体"/>
          <w:szCs w:val="28"/>
        </w:rPr>
      </w:pPr>
      <w:bookmarkStart w:id="37" w:name="_Toc17549"/>
      <w:r>
        <w:rPr>
          <w:rFonts w:hint="eastAsia" w:ascii="宋体" w:hAnsi="宋体" w:cs="宋体"/>
          <w:szCs w:val="28"/>
        </w:rPr>
        <w:t>响应文件的编制</w:t>
      </w:r>
      <w:bookmarkEnd w:id="37"/>
    </w:p>
    <w:p>
      <w:pPr>
        <w:tabs>
          <w:tab w:val="left" w:pos="0"/>
        </w:tabs>
        <w:spacing w:line="500" w:lineRule="exact"/>
        <w:ind w:firstLine="420" w:firstLineChars="175"/>
        <w:jc w:val="left"/>
        <w:rPr>
          <w:rFonts w:ascii="宋体" w:hAnsi="宋体" w:cs="宋体"/>
          <w:sz w:val="24"/>
          <w:szCs w:val="24"/>
        </w:rPr>
      </w:pPr>
      <w:bookmarkStart w:id="38" w:name="_Toc27646"/>
      <w:r>
        <w:rPr>
          <w:rFonts w:hint="eastAsia" w:ascii="宋体" w:hAnsi="宋体" w:cs="宋体"/>
          <w:sz w:val="24"/>
          <w:szCs w:val="24"/>
        </w:rPr>
        <w:t>供应商需依据采购文件内容和响应文件格式的要求编制响应文件，具体内容参见“第七部分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，按照采购文件所规定的内容顺序，统一编目、编页码装订，由于编排混乱导致响应文件被误读或查找不到，其责任应当由供应商承担。装订必须采用胶装形式，不得采用活页装订，必须编排页码。</w:t>
      </w:r>
    </w:p>
    <w:bookmarkEnd w:id="38"/>
    <w:p>
      <w:pPr>
        <w:pStyle w:val="6"/>
        <w:numPr>
          <w:ilvl w:val="0"/>
          <w:numId w:val="12"/>
        </w:numPr>
        <w:rPr>
          <w:rFonts w:ascii="宋体" w:hAnsi="宋体" w:cs="宋体"/>
        </w:rPr>
      </w:pPr>
      <w:bookmarkStart w:id="39" w:name="_Toc22752"/>
      <w:r>
        <w:rPr>
          <w:rFonts w:hint="eastAsia" w:ascii="宋体" w:hAnsi="宋体" w:cs="宋体"/>
        </w:rPr>
        <w:t>响应报价</w:t>
      </w:r>
    </w:p>
    <w:p>
      <w:pPr>
        <w:ind w:firstLine="480" w:firstLineChars="200"/>
      </w:pPr>
      <w:r>
        <w:rPr>
          <w:rFonts w:hint="eastAsia" w:ascii="宋体" w:hAnsi="宋体" w:cs="宋体"/>
          <w:kern w:val="0"/>
          <w:sz w:val="24"/>
        </w:rPr>
        <w:t>详见供应商须知前附表；</w:t>
      </w:r>
    </w:p>
    <w:p>
      <w:pPr>
        <w:pStyle w:val="6"/>
        <w:numPr>
          <w:ilvl w:val="0"/>
          <w:numId w:val="12"/>
        </w:numPr>
        <w:rPr>
          <w:rFonts w:ascii="宋体" w:cs="宋体"/>
        </w:rPr>
      </w:pPr>
      <w:r>
        <w:rPr>
          <w:rFonts w:hint="eastAsia" w:ascii="宋体" w:hAnsi="宋体" w:cs="宋体"/>
        </w:rPr>
        <w:t>货币</w:t>
      </w:r>
    </w:p>
    <w:p>
      <w:pPr>
        <w:ind w:firstLine="480" w:firstLineChars="200"/>
        <w:rPr>
          <w:rFonts w:ascii="宋体" w:cs="宋体"/>
        </w:rPr>
      </w:pPr>
      <w:bookmarkStart w:id="40" w:name="_Toc1311"/>
      <w:r>
        <w:rPr>
          <w:rFonts w:hint="eastAsia" w:ascii="宋体" w:hAnsi="宋体" w:cs="宋体"/>
          <w:kern w:val="0"/>
          <w:sz w:val="24"/>
        </w:rPr>
        <w:t>详见供应商须知前附表；</w:t>
      </w:r>
    </w:p>
    <w:bookmarkEnd w:id="40"/>
    <w:p>
      <w:pPr>
        <w:pStyle w:val="6"/>
        <w:numPr>
          <w:ilvl w:val="0"/>
          <w:numId w:val="12"/>
        </w:numPr>
        <w:rPr>
          <w:rFonts w:ascii="宋体" w:cs="宋体"/>
        </w:rPr>
      </w:pPr>
      <w:r>
        <w:rPr>
          <w:rFonts w:hint="eastAsia" w:ascii="宋体" w:hAnsi="宋体" w:cs="宋体"/>
        </w:rPr>
        <w:t>投标保证金</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rPr>
        <w:t>4.1</w:t>
      </w:r>
      <w:r>
        <w:rPr>
          <w:rFonts w:hint="eastAsia" w:ascii="宋体" w:hAnsi="宋体" w:cs="宋体"/>
          <w:sz w:val="24"/>
        </w:rPr>
        <w:t>投标保证金按缴纳及退还</w:t>
      </w:r>
      <w:r>
        <w:rPr>
          <w:rFonts w:hint="eastAsia" w:ascii="宋体" w:hAnsi="宋体" w:cs="宋体"/>
          <w:b/>
          <w:bCs/>
          <w:sz w:val="24"/>
        </w:rPr>
        <w:t>详见供应商须知前附表</w:t>
      </w:r>
      <w:r>
        <w:rPr>
          <w:rFonts w:hint="eastAsia" w:ascii="宋体" w:hAnsi="宋体" w:cs="宋体"/>
          <w:sz w:val="24"/>
        </w:rPr>
        <w:t>；</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4.2</w:t>
      </w:r>
      <w:r>
        <w:rPr>
          <w:rFonts w:hint="eastAsia" w:ascii="宋体" w:hAnsi="宋体" w:cs="宋体"/>
          <w:sz w:val="24"/>
          <w:szCs w:val="24"/>
        </w:rPr>
        <w:t>供应商未按照采购文件要求交纳投标</w:t>
      </w:r>
      <w:r>
        <w:rPr>
          <w:rFonts w:hint="eastAsia" w:ascii="宋体" w:hAnsi="宋体" w:cs="宋体"/>
          <w:sz w:val="24"/>
        </w:rPr>
        <w:t>保证金</w:t>
      </w:r>
      <w:r>
        <w:rPr>
          <w:rFonts w:hint="eastAsia" w:ascii="宋体" w:hAnsi="宋体" w:cs="宋体"/>
          <w:sz w:val="24"/>
          <w:szCs w:val="24"/>
        </w:rPr>
        <w:t>的或投标</w:t>
      </w:r>
      <w:r>
        <w:rPr>
          <w:rFonts w:hint="eastAsia" w:ascii="宋体" w:hAnsi="宋体" w:cs="宋体"/>
          <w:sz w:val="24"/>
        </w:rPr>
        <w:t>保证金</w:t>
      </w:r>
      <w:r>
        <w:rPr>
          <w:rFonts w:hint="eastAsia" w:ascii="宋体" w:hAnsi="宋体" w:cs="宋体"/>
          <w:sz w:val="24"/>
          <w:szCs w:val="24"/>
        </w:rPr>
        <w:t>的交付单位和供应商的名称必须一致，视为无效</w:t>
      </w:r>
      <w:r>
        <w:rPr>
          <w:rFonts w:hint="eastAsia" w:ascii="宋体" w:hAnsi="宋体" w:cs="宋体"/>
          <w:sz w:val="24"/>
        </w:rPr>
        <w:t>响应</w:t>
      </w:r>
      <w:r>
        <w:rPr>
          <w:rFonts w:hint="eastAsia" w:ascii="宋体" w:hAnsi="宋体" w:cs="宋体"/>
          <w:sz w:val="24"/>
          <w:szCs w:val="24"/>
        </w:rPr>
        <w:t>。</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4.3</w:t>
      </w:r>
      <w:r>
        <w:rPr>
          <w:rFonts w:hint="eastAsia" w:ascii="宋体" w:hAnsi="宋体" w:cs="宋体"/>
          <w:sz w:val="24"/>
          <w:szCs w:val="24"/>
        </w:rPr>
        <w:t>未成交供应商的投标</w:t>
      </w:r>
      <w:r>
        <w:rPr>
          <w:rFonts w:hint="eastAsia" w:ascii="宋体" w:hAnsi="宋体" w:cs="宋体"/>
          <w:sz w:val="24"/>
        </w:rPr>
        <w:t>保证金</w:t>
      </w:r>
      <w:r>
        <w:rPr>
          <w:rFonts w:hint="eastAsia" w:ascii="宋体" w:hAnsi="宋体" w:cs="宋体"/>
          <w:sz w:val="24"/>
          <w:szCs w:val="24"/>
        </w:rPr>
        <w:t>，在成交通知书发出后</w:t>
      </w:r>
      <w:r>
        <w:rPr>
          <w:rFonts w:ascii="宋体" w:hAnsi="宋体" w:cs="宋体"/>
          <w:sz w:val="24"/>
          <w:szCs w:val="24"/>
        </w:rPr>
        <w:t>5</w:t>
      </w:r>
      <w:r>
        <w:rPr>
          <w:rFonts w:hint="eastAsia" w:ascii="宋体" w:hAnsi="宋体" w:cs="宋体"/>
          <w:sz w:val="24"/>
          <w:szCs w:val="24"/>
        </w:rPr>
        <w:t>个工作日内无息退还；成交供应商的投标</w:t>
      </w:r>
      <w:r>
        <w:rPr>
          <w:rFonts w:hint="eastAsia" w:ascii="宋体" w:hAnsi="宋体" w:cs="宋体"/>
          <w:sz w:val="24"/>
        </w:rPr>
        <w:t>保证金</w:t>
      </w:r>
      <w:r>
        <w:rPr>
          <w:rFonts w:hint="eastAsia" w:ascii="宋体" w:hAnsi="宋体" w:cs="宋体"/>
          <w:sz w:val="24"/>
          <w:szCs w:val="24"/>
        </w:rPr>
        <w:t>在合同签订后</w:t>
      </w:r>
      <w:r>
        <w:rPr>
          <w:rFonts w:ascii="宋体" w:hAnsi="宋体" w:cs="宋体"/>
          <w:sz w:val="24"/>
          <w:szCs w:val="24"/>
        </w:rPr>
        <w:t>5</w:t>
      </w:r>
      <w:r>
        <w:rPr>
          <w:rFonts w:hint="eastAsia" w:ascii="宋体" w:hAnsi="宋体" w:cs="宋体"/>
          <w:sz w:val="24"/>
          <w:szCs w:val="24"/>
        </w:rPr>
        <w:t>个工作日内无息退还。</w:t>
      </w:r>
    </w:p>
    <w:p>
      <w:pPr>
        <w:tabs>
          <w:tab w:val="left" w:pos="0"/>
        </w:tabs>
        <w:adjustRightInd w:val="0"/>
        <w:snapToGrid w:val="0"/>
        <w:spacing w:line="360" w:lineRule="auto"/>
        <w:ind w:firstLine="480" w:firstLineChars="200"/>
        <w:rPr>
          <w:rFonts w:ascii="宋体" w:cs="宋体"/>
          <w:sz w:val="24"/>
          <w:szCs w:val="24"/>
        </w:rPr>
      </w:pPr>
      <w:r>
        <w:rPr>
          <w:rFonts w:ascii="宋体" w:hAnsi="宋体" w:cs="宋体"/>
          <w:sz w:val="24"/>
          <w:szCs w:val="24"/>
        </w:rPr>
        <w:t>4.4</w:t>
      </w:r>
      <w:r>
        <w:rPr>
          <w:rFonts w:hint="eastAsia" w:ascii="宋体" w:hAnsi="宋体" w:cs="宋体"/>
          <w:sz w:val="24"/>
          <w:szCs w:val="24"/>
        </w:rPr>
        <w:t>发生下列情形之一的，代理机构将不予退还供应商交纳的投标</w:t>
      </w:r>
      <w:r>
        <w:rPr>
          <w:rFonts w:hint="eastAsia" w:ascii="宋体" w:hAnsi="宋体" w:cs="宋体"/>
          <w:sz w:val="24"/>
        </w:rPr>
        <w:t>保证金</w:t>
      </w:r>
      <w:r>
        <w:rPr>
          <w:rFonts w:hint="eastAsia" w:ascii="宋体" w:hAnsi="宋体" w:cs="宋体"/>
          <w:sz w:val="24"/>
          <w:szCs w:val="24"/>
        </w:rPr>
        <w:t>：</w:t>
      </w:r>
    </w:p>
    <w:p>
      <w:pPr>
        <w:numPr>
          <w:ilvl w:val="0"/>
          <w:numId w:val="13"/>
        </w:numPr>
        <w:tabs>
          <w:tab w:val="left" w:pos="0"/>
        </w:tabs>
        <w:adjustRightInd w:val="0"/>
        <w:snapToGrid w:val="0"/>
        <w:spacing w:line="360" w:lineRule="auto"/>
        <w:rPr>
          <w:rFonts w:ascii="宋体" w:cs="宋体"/>
          <w:sz w:val="24"/>
          <w:szCs w:val="24"/>
        </w:rPr>
      </w:pPr>
      <w:r>
        <w:rPr>
          <w:rFonts w:hint="eastAsia" w:ascii="宋体" w:hAnsi="宋体" w:cs="宋体"/>
          <w:sz w:val="24"/>
        </w:rPr>
        <w:t>在采购文件规定的响应有效期间，供应商撤回其响应文件</w:t>
      </w:r>
      <w:r>
        <w:rPr>
          <w:rFonts w:hint="eastAsia" w:ascii="宋体" w:hAnsi="宋体" w:cs="宋体"/>
          <w:sz w:val="24"/>
          <w:szCs w:val="24"/>
        </w:rPr>
        <w:t>；</w:t>
      </w:r>
    </w:p>
    <w:p>
      <w:pPr>
        <w:numPr>
          <w:ilvl w:val="0"/>
          <w:numId w:val="13"/>
        </w:numPr>
        <w:adjustRightInd w:val="0"/>
        <w:snapToGrid w:val="0"/>
        <w:spacing w:line="360" w:lineRule="auto"/>
        <w:rPr>
          <w:rFonts w:ascii="宋体" w:cs="宋体"/>
          <w:sz w:val="24"/>
          <w:szCs w:val="24"/>
        </w:rPr>
      </w:pPr>
      <w:r>
        <w:rPr>
          <w:rFonts w:hint="eastAsia" w:ascii="宋体" w:hAnsi="宋体" w:cs="宋体"/>
          <w:sz w:val="24"/>
          <w:szCs w:val="24"/>
        </w:rPr>
        <w:t>在采购人确定成交供应商以前放弃成交候选资格的；</w:t>
      </w:r>
    </w:p>
    <w:p>
      <w:pPr>
        <w:numPr>
          <w:ilvl w:val="0"/>
          <w:numId w:val="13"/>
        </w:numPr>
        <w:adjustRightInd w:val="0"/>
        <w:snapToGrid w:val="0"/>
        <w:spacing w:line="360" w:lineRule="auto"/>
        <w:rPr>
          <w:rFonts w:ascii="宋体" w:cs="宋体"/>
          <w:sz w:val="24"/>
          <w:szCs w:val="24"/>
        </w:rPr>
      </w:pPr>
      <w:r>
        <w:rPr>
          <w:rFonts w:hint="eastAsia" w:ascii="宋体" w:hAnsi="宋体" w:cs="宋体"/>
          <w:sz w:val="24"/>
          <w:szCs w:val="24"/>
        </w:rPr>
        <w:t>由于成交供应商原因未能按照采购文件的规定与采购人签订合同；</w:t>
      </w:r>
    </w:p>
    <w:p>
      <w:pPr>
        <w:numPr>
          <w:ilvl w:val="0"/>
          <w:numId w:val="13"/>
        </w:numPr>
        <w:adjustRightInd w:val="0"/>
        <w:snapToGrid w:val="0"/>
        <w:spacing w:line="360" w:lineRule="auto"/>
        <w:rPr>
          <w:rFonts w:ascii="宋体" w:cs="宋体"/>
          <w:sz w:val="24"/>
          <w:szCs w:val="24"/>
        </w:rPr>
      </w:pPr>
      <w:r>
        <w:rPr>
          <w:rFonts w:hint="eastAsia" w:ascii="宋体" w:hAnsi="宋体" w:cs="宋体"/>
          <w:sz w:val="24"/>
          <w:szCs w:val="24"/>
        </w:rPr>
        <w:t>由于成交供应商原因未能按照采购文件的规定交纳履约保证金；</w:t>
      </w:r>
    </w:p>
    <w:p>
      <w:pPr>
        <w:numPr>
          <w:ilvl w:val="0"/>
          <w:numId w:val="13"/>
        </w:numPr>
        <w:adjustRightInd w:val="0"/>
        <w:snapToGrid w:val="0"/>
        <w:spacing w:line="360" w:lineRule="auto"/>
        <w:rPr>
          <w:rFonts w:ascii="宋体" w:cs="宋体"/>
          <w:sz w:val="24"/>
          <w:szCs w:val="24"/>
        </w:rPr>
      </w:pPr>
      <w:r>
        <w:rPr>
          <w:rFonts w:hint="eastAsia" w:ascii="宋体" w:hAnsi="宋体" w:cs="宋体"/>
          <w:sz w:val="24"/>
          <w:szCs w:val="24"/>
        </w:rPr>
        <w:t>响应有效期内，供应商在政府采购活动中有违法、违规、违纪行为。</w:t>
      </w:r>
    </w:p>
    <w:p>
      <w:pPr>
        <w:pStyle w:val="6"/>
        <w:numPr>
          <w:ilvl w:val="0"/>
          <w:numId w:val="12"/>
        </w:numPr>
        <w:rPr>
          <w:rFonts w:ascii="宋体" w:cs="宋体"/>
        </w:rPr>
      </w:pPr>
      <w:bookmarkStart w:id="41" w:name="_Toc19668"/>
      <w:r>
        <w:rPr>
          <w:rFonts w:hint="eastAsia" w:ascii="宋体" w:hAnsi="宋体" w:cs="宋体"/>
        </w:rPr>
        <w:t>响应有效期</w:t>
      </w:r>
      <w:bookmarkEnd w:id="41"/>
    </w:p>
    <w:p>
      <w:pPr>
        <w:adjustRightInd w:val="0"/>
        <w:snapToGrid w:val="0"/>
        <w:spacing w:line="360" w:lineRule="auto"/>
        <w:ind w:firstLine="482" w:firstLineChars="200"/>
        <w:rPr>
          <w:rFonts w:ascii="宋体" w:cs="宋体"/>
          <w:sz w:val="24"/>
          <w:szCs w:val="24"/>
        </w:rPr>
      </w:pPr>
      <w:r>
        <w:rPr>
          <w:rFonts w:hint="eastAsia" w:ascii="宋体" w:hAnsi="宋体" w:cs="宋体"/>
          <w:b/>
          <w:bCs/>
          <w:kern w:val="0"/>
          <w:sz w:val="24"/>
        </w:rPr>
        <w:t>详见供应商须知前附表</w:t>
      </w:r>
      <w:r>
        <w:rPr>
          <w:rFonts w:hint="eastAsia" w:ascii="宋体" w:hAnsi="宋体" w:cs="宋体"/>
          <w:sz w:val="24"/>
          <w:szCs w:val="24"/>
        </w:rPr>
        <w:t>，响应有效期短规定期限的响应文件，视为无效文件，其响应将被拒绝。成交单位的响应文件有效期延长至合同执行完毕。</w:t>
      </w:r>
    </w:p>
    <w:p>
      <w:pPr>
        <w:pStyle w:val="6"/>
        <w:numPr>
          <w:ilvl w:val="0"/>
          <w:numId w:val="12"/>
        </w:numPr>
        <w:rPr>
          <w:rFonts w:ascii="宋体" w:cs="宋体"/>
        </w:rPr>
      </w:pPr>
      <w:bookmarkStart w:id="42" w:name="_Toc24827"/>
      <w:r>
        <w:rPr>
          <w:rFonts w:hint="eastAsia" w:ascii="宋体" w:hAnsi="宋体" w:cs="宋体"/>
        </w:rPr>
        <w:t>响应文件的格式、装订、密封和签署</w:t>
      </w:r>
      <w:bookmarkEnd w:id="42"/>
    </w:p>
    <w:p>
      <w:pPr>
        <w:tabs>
          <w:tab w:val="left" w:pos="0"/>
        </w:tabs>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1响应文件的装订</w:t>
      </w:r>
    </w:p>
    <w:p>
      <w:pPr>
        <w:ind w:firstLine="482" w:firstLineChars="200"/>
        <w:rPr>
          <w:rFonts w:ascii="宋体" w:hAnsi="宋体" w:cs="宋体"/>
          <w:b/>
          <w:bCs/>
          <w:sz w:val="24"/>
          <w:szCs w:val="24"/>
        </w:rPr>
      </w:pPr>
      <w:r>
        <w:rPr>
          <w:rFonts w:hint="eastAsia" w:ascii="宋体" w:hAnsi="宋体" w:cs="宋体"/>
          <w:b/>
          <w:bCs/>
          <w:kern w:val="0"/>
          <w:sz w:val="24"/>
        </w:rPr>
        <w:t>详见供应商须知前附表；</w:t>
      </w:r>
    </w:p>
    <w:p>
      <w:pPr>
        <w:spacing w:line="360" w:lineRule="auto"/>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2响应文件的签署</w:t>
      </w:r>
    </w:p>
    <w:p>
      <w:pPr>
        <w:ind w:firstLine="482" w:firstLineChars="200"/>
        <w:rPr>
          <w:rFonts w:ascii="宋体" w:hAnsi="宋体" w:cs="宋体"/>
          <w:b/>
          <w:bCs/>
          <w:sz w:val="24"/>
          <w:szCs w:val="24"/>
        </w:rPr>
      </w:pPr>
      <w:r>
        <w:rPr>
          <w:rFonts w:hint="eastAsia" w:ascii="宋体" w:hAnsi="宋体" w:cs="宋体"/>
          <w:b/>
          <w:bCs/>
          <w:kern w:val="0"/>
          <w:sz w:val="24"/>
        </w:rPr>
        <w:t>详见供应商须知前附表；</w:t>
      </w:r>
    </w:p>
    <w:p>
      <w:pPr>
        <w:spacing w:line="360" w:lineRule="auto"/>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3响应文件的密封</w:t>
      </w:r>
    </w:p>
    <w:p>
      <w:pPr>
        <w:ind w:firstLine="482" w:firstLineChars="200"/>
        <w:rPr>
          <w:rFonts w:ascii="宋体" w:hAnsi="宋体" w:cs="宋体"/>
          <w:sz w:val="24"/>
          <w:szCs w:val="24"/>
        </w:rPr>
      </w:pPr>
      <w:r>
        <w:rPr>
          <w:rFonts w:hint="eastAsia" w:ascii="宋体" w:hAnsi="宋体" w:cs="宋体"/>
          <w:b/>
          <w:bCs/>
          <w:kern w:val="0"/>
          <w:sz w:val="24"/>
        </w:rPr>
        <w:t>详见供应商须知前附表；</w:t>
      </w:r>
    </w:p>
    <w:bookmarkEnd w:id="39"/>
    <w:p>
      <w:pPr>
        <w:pStyle w:val="3"/>
      </w:pPr>
    </w:p>
    <w:p>
      <w:pPr>
        <w:widowControl/>
        <w:numPr>
          <w:ilvl w:val="0"/>
          <w:numId w:val="14"/>
        </w:numPr>
        <w:spacing w:line="500" w:lineRule="exact"/>
        <w:ind w:firstLine="482" w:firstLineChars="200"/>
        <w:jc w:val="center"/>
        <w:outlineLvl w:val="1"/>
        <w:rPr>
          <w:rFonts w:ascii="宋体" w:cs="宋体"/>
          <w:b/>
          <w:bCs/>
          <w:kern w:val="0"/>
          <w:sz w:val="24"/>
          <w:szCs w:val="24"/>
        </w:rPr>
        <w:sectPr>
          <w:pgSz w:w="11906" w:h="16838"/>
          <w:pgMar w:top="1440" w:right="1706" w:bottom="1440" w:left="1800" w:header="851" w:footer="992" w:gutter="0"/>
          <w:pgNumType w:fmt="decimal"/>
          <w:cols w:space="720" w:num="1"/>
          <w:docGrid w:type="lines" w:linePitch="312" w:charSpace="0"/>
        </w:sectPr>
      </w:pPr>
      <w:bookmarkStart w:id="43" w:name="_Toc3736"/>
    </w:p>
    <w:p>
      <w:pPr>
        <w:widowControl/>
        <w:spacing w:before="159" w:beforeLines="50" w:after="159" w:afterLines="50" w:line="500" w:lineRule="exact"/>
        <w:jc w:val="center"/>
        <w:outlineLvl w:val="1"/>
        <w:rPr>
          <w:rFonts w:ascii="宋体" w:cs="宋体"/>
          <w:b/>
          <w:bCs/>
          <w:kern w:val="0"/>
          <w:sz w:val="32"/>
          <w:szCs w:val="28"/>
        </w:rPr>
      </w:pPr>
      <w:bookmarkStart w:id="44" w:name="_Toc31907"/>
      <w:bookmarkStart w:id="45" w:name="_Toc5881"/>
      <w:bookmarkStart w:id="46" w:name="_Toc3565"/>
      <w:r>
        <w:rPr>
          <w:rFonts w:hint="eastAsia" w:ascii="宋体" w:hAnsi="宋体" w:cs="宋体"/>
          <w:b/>
          <w:bCs/>
          <w:kern w:val="0"/>
          <w:sz w:val="32"/>
          <w:szCs w:val="28"/>
        </w:rPr>
        <w:t>四、响应文件的递交</w:t>
      </w:r>
      <w:bookmarkEnd w:id="44"/>
      <w:bookmarkEnd w:id="45"/>
      <w:bookmarkEnd w:id="46"/>
    </w:p>
    <w:bookmarkEnd w:id="43"/>
    <w:p>
      <w:pPr>
        <w:pStyle w:val="6"/>
        <w:keepNext w:val="0"/>
        <w:keepLines w:val="0"/>
        <w:numPr>
          <w:ilvl w:val="0"/>
          <w:numId w:val="15"/>
        </w:numPr>
        <w:spacing w:line="500" w:lineRule="exact"/>
        <w:ind w:firstLine="643" w:firstLineChars="200"/>
        <w:rPr>
          <w:rFonts w:ascii="宋体" w:cs="宋体"/>
          <w:szCs w:val="28"/>
        </w:rPr>
      </w:pPr>
      <w:bookmarkStart w:id="47" w:name="_Toc3685"/>
      <w:r>
        <w:rPr>
          <w:rFonts w:hint="eastAsia" w:ascii="宋体" w:hAnsi="宋体" w:cs="宋体"/>
          <w:szCs w:val="28"/>
        </w:rPr>
        <w:t>响应文件递交</w:t>
      </w:r>
      <w:bookmarkEnd w:id="47"/>
    </w:p>
    <w:p>
      <w:pPr>
        <w:adjustRightInd w:val="0"/>
        <w:snapToGrid w:val="0"/>
        <w:spacing w:line="500" w:lineRule="exact"/>
        <w:ind w:firstLine="480" w:firstLineChars="200"/>
        <w:rPr>
          <w:rFonts w:ascii="宋体" w:cs="宋体"/>
          <w:sz w:val="24"/>
          <w:szCs w:val="24"/>
        </w:rPr>
      </w:pPr>
      <w:r>
        <w:rPr>
          <w:rFonts w:ascii="宋体" w:hAnsi="宋体" w:cs="宋体"/>
          <w:sz w:val="24"/>
          <w:szCs w:val="24"/>
        </w:rPr>
        <w:t xml:space="preserve">1.1 </w:t>
      </w:r>
      <w:r>
        <w:rPr>
          <w:rFonts w:hint="eastAsia" w:ascii="宋体" w:hAnsi="宋体" w:cs="宋体"/>
          <w:sz w:val="24"/>
          <w:szCs w:val="24"/>
        </w:rPr>
        <w:t>供应商应当在提交响应文件的截止时间前，将响应文件密封送达响应地点。采购代理机构收到响应文件后，签收保存，并向供应商出具签收回执。代理机构项目承办人在递交截止时间前，只负责响应文件的接收、清点、造册登记工作，并请供应商代表签字确认，对其有效性不负任何责任。任何单位和个人不得在响应前开启响应文件。</w:t>
      </w:r>
    </w:p>
    <w:p>
      <w:pPr>
        <w:adjustRightInd w:val="0"/>
        <w:snapToGrid w:val="0"/>
        <w:spacing w:line="5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2代理机构不接受邮寄的响应文件。</w:t>
      </w:r>
    </w:p>
    <w:p>
      <w:pPr>
        <w:adjustRightInd w:val="0"/>
        <w:snapToGrid w:val="0"/>
        <w:spacing w:line="5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无论供应商成交与否，其响应文件恕不退还。</w:t>
      </w:r>
    </w:p>
    <w:p>
      <w:pPr>
        <w:pStyle w:val="6"/>
        <w:keepNext w:val="0"/>
        <w:keepLines w:val="0"/>
        <w:numPr>
          <w:ilvl w:val="0"/>
          <w:numId w:val="15"/>
        </w:numPr>
        <w:spacing w:line="500" w:lineRule="exact"/>
        <w:ind w:firstLine="643" w:firstLineChars="200"/>
        <w:rPr>
          <w:rFonts w:ascii="宋体" w:cs="宋体"/>
          <w:szCs w:val="28"/>
        </w:rPr>
      </w:pPr>
      <w:bookmarkStart w:id="48" w:name="_Toc12741"/>
      <w:r>
        <w:rPr>
          <w:rFonts w:hint="eastAsia" w:ascii="宋体" w:hAnsi="宋体" w:cs="宋体"/>
          <w:szCs w:val="28"/>
        </w:rPr>
        <w:t>响应文件的修改和撤回</w:t>
      </w:r>
      <w:bookmarkEnd w:id="48"/>
    </w:p>
    <w:p>
      <w:pPr>
        <w:spacing w:line="500" w:lineRule="exact"/>
        <w:ind w:firstLine="480" w:firstLineChars="200"/>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在响应截止时间之后，供应商不得对其响应文件进行补充、修改或撤回。</w:t>
      </w:r>
    </w:p>
    <w:p>
      <w:pPr>
        <w:widowControl/>
        <w:spacing w:before="159" w:beforeLines="50" w:after="159" w:afterLines="50" w:line="500" w:lineRule="exact"/>
        <w:jc w:val="center"/>
        <w:outlineLvl w:val="1"/>
        <w:rPr>
          <w:rFonts w:ascii="宋体" w:cs="宋体"/>
          <w:b/>
          <w:bCs/>
          <w:kern w:val="0"/>
          <w:sz w:val="32"/>
          <w:szCs w:val="28"/>
        </w:rPr>
      </w:pPr>
      <w:bookmarkStart w:id="49" w:name="_Toc27066"/>
      <w:bookmarkStart w:id="50" w:name="_Toc14415"/>
      <w:bookmarkStart w:id="51" w:name="_Toc31094"/>
      <w:bookmarkStart w:id="52" w:name="_Toc21078"/>
      <w:r>
        <w:rPr>
          <w:rFonts w:hint="eastAsia" w:ascii="宋体" w:hAnsi="宋体" w:cs="宋体"/>
          <w:b/>
          <w:bCs/>
          <w:kern w:val="0"/>
          <w:sz w:val="32"/>
          <w:szCs w:val="28"/>
        </w:rPr>
        <w:t>五、</w:t>
      </w:r>
      <w:r>
        <w:rPr>
          <w:rFonts w:ascii="宋体" w:hAnsi="宋体" w:cs="宋体"/>
          <w:b/>
          <w:bCs/>
          <w:kern w:val="0"/>
          <w:sz w:val="32"/>
          <w:szCs w:val="28"/>
        </w:rPr>
        <w:t xml:space="preserve"> </w:t>
      </w:r>
      <w:bookmarkEnd w:id="49"/>
      <w:bookmarkEnd w:id="50"/>
      <w:r>
        <w:rPr>
          <w:rFonts w:hint="eastAsia" w:ascii="宋体" w:hAnsi="宋体" w:cs="宋体"/>
          <w:b/>
          <w:bCs/>
          <w:kern w:val="0"/>
          <w:sz w:val="32"/>
          <w:szCs w:val="28"/>
        </w:rPr>
        <w:t>采购程序</w:t>
      </w:r>
      <w:bookmarkEnd w:id="51"/>
      <w:bookmarkEnd w:id="52"/>
    </w:p>
    <w:p>
      <w:pPr>
        <w:pStyle w:val="6"/>
        <w:keepNext w:val="0"/>
        <w:keepLines w:val="0"/>
        <w:numPr>
          <w:ilvl w:val="0"/>
          <w:numId w:val="16"/>
        </w:numPr>
        <w:spacing w:line="500" w:lineRule="exact"/>
        <w:ind w:firstLine="643" w:firstLineChars="200"/>
        <w:rPr>
          <w:rFonts w:ascii="宋体" w:cs="宋体"/>
          <w:szCs w:val="28"/>
        </w:rPr>
      </w:pPr>
      <w:r>
        <w:rPr>
          <w:rFonts w:hint="eastAsia" w:ascii="宋体" w:cs="宋体"/>
          <w:szCs w:val="28"/>
        </w:rPr>
        <w:t>响应会议</w:t>
      </w:r>
    </w:p>
    <w:p>
      <w:pPr>
        <w:widowControl/>
        <w:tabs>
          <w:tab w:val="left" w:pos="0"/>
        </w:tabs>
        <w:spacing w:line="500" w:lineRule="exact"/>
        <w:ind w:firstLine="480" w:firstLineChars="200"/>
        <w:jc w:val="left"/>
        <w:rPr>
          <w:rFonts w:ascii="宋体" w:cs="宋体"/>
          <w:color w:val="000000"/>
          <w:sz w:val="24"/>
          <w:szCs w:val="24"/>
          <w:highlight w:val="yellow"/>
        </w:rPr>
      </w:pPr>
      <w:r>
        <w:rPr>
          <w:rFonts w:ascii="宋体" w:hAnsi="宋体" w:cs="宋体"/>
          <w:sz w:val="24"/>
          <w:szCs w:val="24"/>
        </w:rPr>
        <w:t xml:space="preserve">1.1 </w:t>
      </w:r>
      <w:r>
        <w:rPr>
          <w:rFonts w:hint="eastAsia" w:ascii="宋体" w:hAnsi="宋体" w:cs="宋体"/>
          <w:sz w:val="24"/>
          <w:szCs w:val="24"/>
        </w:rPr>
        <w:t>采购代理机构按规定的时间和地点接收供应商递交的响应文件，主持采购会议</w:t>
      </w:r>
      <w:r>
        <w:rPr>
          <w:rFonts w:hint="eastAsia" w:ascii="宋体" w:hAnsi="宋体" w:cs="宋体"/>
          <w:color w:val="000000"/>
          <w:sz w:val="24"/>
          <w:szCs w:val="24"/>
        </w:rPr>
        <w:t>。</w:t>
      </w:r>
    </w:p>
    <w:p>
      <w:pPr>
        <w:widowControl/>
        <w:tabs>
          <w:tab w:val="left" w:pos="0"/>
        </w:tabs>
        <w:spacing w:line="500" w:lineRule="exact"/>
        <w:ind w:firstLine="480" w:firstLineChars="200"/>
        <w:jc w:val="left"/>
        <w:rPr>
          <w:rFonts w:ascii="宋体" w:hAnsi="宋体" w:cs="宋体"/>
          <w:sz w:val="24"/>
          <w:szCs w:val="24"/>
        </w:rPr>
      </w:pPr>
      <w:r>
        <w:rPr>
          <w:rFonts w:ascii="宋体" w:hAnsi="宋体" w:cs="宋体"/>
          <w:sz w:val="24"/>
          <w:szCs w:val="24"/>
        </w:rPr>
        <w:t>1.2</w:t>
      </w:r>
      <w:r>
        <w:rPr>
          <w:rFonts w:hint="eastAsia" w:ascii="宋体" w:hAnsi="宋体" w:cs="宋体"/>
          <w:sz w:val="24"/>
          <w:szCs w:val="24"/>
        </w:rPr>
        <w:t>由供应商授权代表检查响应文件的密封情况；经确认无误后，由采购代理机构工作人员拆封；</w:t>
      </w:r>
    </w:p>
    <w:p>
      <w:pPr>
        <w:widowControl/>
        <w:tabs>
          <w:tab w:val="left" w:pos="0"/>
        </w:tabs>
        <w:spacing w:line="50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3响应文件中出现下列情况，修正原则为：</w:t>
      </w:r>
    </w:p>
    <w:p>
      <w:pPr>
        <w:numPr>
          <w:ilvl w:val="0"/>
          <w:numId w:val="17"/>
        </w:numPr>
        <w:spacing w:line="500" w:lineRule="exact"/>
        <w:jc w:val="left"/>
        <w:rPr>
          <w:rFonts w:ascii="宋体" w:cs="宋体"/>
          <w:sz w:val="24"/>
          <w:szCs w:val="24"/>
        </w:rPr>
      </w:pPr>
      <w:r>
        <w:rPr>
          <w:rFonts w:hint="eastAsia" w:ascii="宋体" w:hAnsi="宋体" w:cs="宋体"/>
          <w:sz w:val="24"/>
          <w:szCs w:val="24"/>
        </w:rPr>
        <w:t>响应文件中开标一览表内容与响应文件中相应内容不一致的，以单独密封的开标一览表为准；</w:t>
      </w:r>
    </w:p>
    <w:p>
      <w:pPr>
        <w:numPr>
          <w:ilvl w:val="0"/>
          <w:numId w:val="17"/>
        </w:numPr>
        <w:spacing w:line="500" w:lineRule="exact"/>
        <w:jc w:val="left"/>
        <w:rPr>
          <w:rFonts w:ascii="宋体" w:cs="宋体"/>
          <w:sz w:val="24"/>
          <w:szCs w:val="24"/>
        </w:rPr>
      </w:pPr>
      <w:r>
        <w:rPr>
          <w:rFonts w:hint="eastAsia" w:ascii="宋体" w:hAnsi="宋体" w:cs="宋体"/>
          <w:sz w:val="24"/>
          <w:szCs w:val="24"/>
        </w:rPr>
        <w:t>大写金额和小写金额不一致的，以大写金额为准；</w:t>
      </w:r>
    </w:p>
    <w:p>
      <w:pPr>
        <w:numPr>
          <w:ilvl w:val="0"/>
          <w:numId w:val="17"/>
        </w:numPr>
        <w:spacing w:line="500" w:lineRule="exact"/>
        <w:jc w:val="left"/>
        <w:rPr>
          <w:rFonts w:ascii="宋体" w:cs="宋体"/>
          <w:sz w:val="24"/>
          <w:szCs w:val="24"/>
        </w:rPr>
      </w:pPr>
      <w:r>
        <w:rPr>
          <w:rFonts w:hint="eastAsia" w:ascii="宋体" w:hAnsi="宋体" w:cs="宋体"/>
          <w:sz w:val="24"/>
          <w:szCs w:val="24"/>
        </w:rPr>
        <w:t>单价金额小数点或者百分比有明显错位的，以开标一览表的总价为准，并修改单价；</w:t>
      </w:r>
    </w:p>
    <w:p>
      <w:pPr>
        <w:numPr>
          <w:ilvl w:val="0"/>
          <w:numId w:val="17"/>
        </w:numPr>
        <w:spacing w:line="500" w:lineRule="exact"/>
        <w:jc w:val="left"/>
        <w:rPr>
          <w:rFonts w:ascii="宋体" w:cs="宋体"/>
          <w:sz w:val="24"/>
          <w:szCs w:val="24"/>
        </w:rPr>
      </w:pPr>
      <w:r>
        <w:rPr>
          <w:rFonts w:hint="eastAsia" w:ascii="宋体" w:hAnsi="宋体" w:cs="宋体"/>
          <w:sz w:val="24"/>
          <w:szCs w:val="24"/>
        </w:rPr>
        <w:t>总价金额与按单价汇总金额不一致的，以单价金额计算结果为准；</w:t>
      </w:r>
      <w:r>
        <w:rPr>
          <w:rFonts w:ascii="宋体" w:hAnsi="宋体" w:cs="宋体"/>
          <w:sz w:val="24"/>
          <w:szCs w:val="24"/>
        </w:rPr>
        <w:t xml:space="preserve"> </w:t>
      </w:r>
    </w:p>
    <w:p>
      <w:pPr>
        <w:numPr>
          <w:ilvl w:val="0"/>
          <w:numId w:val="17"/>
        </w:numPr>
        <w:spacing w:line="500" w:lineRule="exact"/>
        <w:jc w:val="left"/>
        <w:rPr>
          <w:rFonts w:ascii="宋体" w:cs="宋体"/>
          <w:sz w:val="24"/>
          <w:szCs w:val="24"/>
        </w:rPr>
      </w:pPr>
      <w:r>
        <w:rPr>
          <w:rFonts w:hint="eastAsia" w:ascii="宋体" w:hAnsi="宋体" w:cs="宋体"/>
          <w:sz w:val="24"/>
          <w:szCs w:val="24"/>
        </w:rPr>
        <w:t>响应文件正本与副本不一致的，以正本为准；</w:t>
      </w:r>
    </w:p>
    <w:p>
      <w:pPr>
        <w:numPr>
          <w:ilvl w:val="0"/>
          <w:numId w:val="17"/>
        </w:numPr>
        <w:spacing w:line="500" w:lineRule="exact"/>
        <w:jc w:val="left"/>
        <w:rPr>
          <w:rFonts w:ascii="宋体" w:cs="宋体"/>
          <w:sz w:val="24"/>
          <w:szCs w:val="24"/>
        </w:rPr>
      </w:pPr>
      <w:r>
        <w:rPr>
          <w:rFonts w:hint="eastAsia" w:ascii="宋体" w:hAnsi="宋体" w:cs="宋体"/>
          <w:sz w:val="24"/>
          <w:szCs w:val="24"/>
        </w:rPr>
        <w:t>响应文件单独密封递交的开标一览表与正本不一致的，以单独密封递交的开标一览表为准；</w:t>
      </w:r>
    </w:p>
    <w:p>
      <w:pPr>
        <w:spacing w:line="500" w:lineRule="exact"/>
        <w:ind w:firstLine="480" w:firstLineChars="200"/>
        <w:jc w:val="left"/>
        <w:rPr>
          <w:rFonts w:ascii="宋体" w:cs="宋体"/>
          <w:kern w:val="0"/>
          <w:sz w:val="24"/>
          <w:szCs w:val="24"/>
        </w:rPr>
      </w:pPr>
      <w:r>
        <w:rPr>
          <w:rFonts w:hint="eastAsia" w:ascii="宋体" w:hAnsi="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6"/>
        <w:keepNext w:val="0"/>
        <w:keepLines w:val="0"/>
        <w:numPr>
          <w:ilvl w:val="0"/>
          <w:numId w:val="16"/>
        </w:numPr>
        <w:spacing w:line="500" w:lineRule="exact"/>
        <w:ind w:firstLine="643" w:firstLineChars="200"/>
        <w:rPr>
          <w:rFonts w:ascii="宋体" w:cs="宋体"/>
          <w:szCs w:val="28"/>
        </w:rPr>
      </w:pPr>
      <w:r>
        <w:rPr>
          <w:rFonts w:hint="eastAsia" w:ascii="宋体" w:cs="宋体"/>
          <w:szCs w:val="28"/>
          <w:lang w:eastAsia="zh-CN"/>
        </w:rPr>
        <w:t>单一来源采购人员</w:t>
      </w:r>
    </w:p>
    <w:p>
      <w:pPr>
        <w:widowControl/>
        <w:spacing w:line="460" w:lineRule="exact"/>
        <w:ind w:firstLine="420" w:firstLineChars="175"/>
        <w:jc w:val="left"/>
        <w:rPr>
          <w:rFonts w:ascii="宋体" w:cs="宋体"/>
          <w:sz w:val="24"/>
          <w:szCs w:val="24"/>
        </w:rPr>
      </w:pPr>
      <w:r>
        <w:rPr>
          <w:rFonts w:ascii="宋体" w:hAnsi="宋体" w:cs="宋体"/>
          <w:kern w:val="0"/>
          <w:sz w:val="24"/>
          <w:szCs w:val="24"/>
        </w:rPr>
        <w:t>2.1</w:t>
      </w:r>
      <w:r>
        <w:rPr>
          <w:rFonts w:hint="eastAsia" w:ascii="宋体" w:hAnsi="宋体" w:cs="宋体"/>
          <w:sz w:val="24"/>
          <w:szCs w:val="24"/>
        </w:rPr>
        <w:t>为确保协商工作公开、公平、公正，依法成立</w:t>
      </w:r>
      <w:r>
        <w:rPr>
          <w:rFonts w:hint="eastAsia" w:ascii="宋体" w:hAnsi="宋体" w:cs="宋体"/>
          <w:sz w:val="24"/>
          <w:szCs w:val="24"/>
          <w:lang w:eastAsia="zh-CN"/>
        </w:rPr>
        <w:t>单一来源采购人员</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lang w:eastAsia="zh-CN"/>
        </w:rPr>
        <w:t>单一来源采购人员</w:t>
      </w:r>
      <w:r>
        <w:rPr>
          <w:rFonts w:hint="eastAsia" w:ascii="宋体" w:hAnsi="宋体" w:cs="宋体"/>
          <w:sz w:val="24"/>
          <w:szCs w:val="24"/>
        </w:rPr>
        <w:t>应当为</w:t>
      </w:r>
      <w:r>
        <w:rPr>
          <w:rFonts w:ascii="宋体" w:hAnsi="宋体" w:cs="宋体"/>
          <w:sz w:val="24"/>
          <w:szCs w:val="24"/>
        </w:rPr>
        <w:t>3</w:t>
      </w:r>
      <w:r>
        <w:rPr>
          <w:rFonts w:hint="eastAsia" w:ascii="宋体" w:hAnsi="宋体" w:cs="宋体"/>
          <w:sz w:val="24"/>
          <w:szCs w:val="24"/>
        </w:rPr>
        <w:t>人（含）以上单数。</w:t>
      </w:r>
      <w:r>
        <w:rPr>
          <w:rFonts w:hint="eastAsia" w:ascii="宋体" w:hAnsi="宋体" w:cs="宋体"/>
          <w:sz w:val="24"/>
          <w:szCs w:val="24"/>
          <w:lang w:eastAsia="zh-CN"/>
        </w:rPr>
        <w:t>单一来源采购人员</w:t>
      </w:r>
      <w:r>
        <w:rPr>
          <w:rFonts w:hint="eastAsia" w:ascii="宋体" w:hAnsi="宋体" w:cs="宋体"/>
          <w:sz w:val="24"/>
          <w:szCs w:val="24"/>
        </w:rPr>
        <w:t>成员应当遵守并履行下列责任和义务：</w:t>
      </w:r>
    </w:p>
    <w:p>
      <w:pPr>
        <w:spacing w:line="360" w:lineRule="auto"/>
        <w:ind w:firstLine="420" w:firstLineChars="175"/>
        <w:jc w:val="left"/>
        <w:rPr>
          <w:rFonts w:ascii="宋体" w:cs="宋体"/>
          <w:sz w:val="24"/>
          <w:szCs w:val="24"/>
        </w:rPr>
      </w:pPr>
      <w:r>
        <w:rPr>
          <w:rFonts w:ascii="宋体" w:hAnsi="宋体" w:cs="宋体"/>
          <w:sz w:val="24"/>
          <w:szCs w:val="24"/>
        </w:rPr>
        <w:t>2.1.1</w:t>
      </w:r>
      <w:r>
        <w:rPr>
          <w:rFonts w:hint="eastAsia" w:ascii="宋体" w:hAnsi="宋体" w:cs="宋体"/>
          <w:sz w:val="24"/>
          <w:szCs w:val="24"/>
        </w:rPr>
        <w:t>遵纪守法，客观、公正、认真负责地履行职责，审查响应文件是否符合采购文件的要求，并做出评价；</w:t>
      </w:r>
    </w:p>
    <w:p>
      <w:pPr>
        <w:spacing w:line="360" w:lineRule="auto"/>
        <w:ind w:left="420"/>
        <w:jc w:val="left"/>
        <w:rPr>
          <w:rFonts w:ascii="宋体" w:cs="宋体"/>
          <w:sz w:val="24"/>
          <w:szCs w:val="24"/>
        </w:rPr>
      </w:pPr>
      <w:r>
        <w:rPr>
          <w:rFonts w:ascii="宋体" w:hAnsi="宋体" w:cs="宋体"/>
          <w:sz w:val="24"/>
          <w:szCs w:val="24"/>
        </w:rPr>
        <w:t>2.1.2</w:t>
      </w:r>
      <w:r>
        <w:rPr>
          <w:rFonts w:hint="eastAsia" w:ascii="宋体" w:hAnsi="宋体" w:cs="宋体"/>
          <w:sz w:val="24"/>
          <w:szCs w:val="24"/>
        </w:rPr>
        <w:t>要求供应商对响应文件有关事项作出解释或澄清；</w:t>
      </w:r>
    </w:p>
    <w:p>
      <w:pPr>
        <w:spacing w:line="360" w:lineRule="auto"/>
        <w:ind w:firstLine="420" w:firstLineChars="175"/>
        <w:jc w:val="left"/>
        <w:rPr>
          <w:rFonts w:ascii="宋体" w:cs="宋体"/>
          <w:sz w:val="24"/>
          <w:szCs w:val="24"/>
        </w:rPr>
      </w:pPr>
      <w:r>
        <w:rPr>
          <w:rFonts w:ascii="宋体" w:hAnsi="宋体" w:cs="宋体"/>
          <w:sz w:val="24"/>
          <w:szCs w:val="24"/>
        </w:rPr>
        <w:t>2.1.3</w:t>
      </w:r>
      <w:r>
        <w:rPr>
          <w:rFonts w:hint="eastAsia" w:ascii="宋体" w:hAnsi="宋体" w:cs="宋体"/>
          <w:sz w:val="24"/>
          <w:szCs w:val="24"/>
        </w:rPr>
        <w:t>按照采购文件的要求进行协商；</w:t>
      </w:r>
    </w:p>
    <w:p>
      <w:pPr>
        <w:spacing w:line="360" w:lineRule="auto"/>
        <w:ind w:left="420"/>
        <w:jc w:val="left"/>
        <w:rPr>
          <w:rFonts w:ascii="宋体" w:cs="宋体"/>
          <w:sz w:val="24"/>
          <w:szCs w:val="24"/>
        </w:rPr>
      </w:pPr>
      <w:r>
        <w:rPr>
          <w:rFonts w:ascii="宋体" w:hAnsi="宋体" w:cs="宋体"/>
          <w:sz w:val="24"/>
          <w:szCs w:val="24"/>
        </w:rPr>
        <w:t>2.1.4</w:t>
      </w:r>
      <w:r>
        <w:rPr>
          <w:rFonts w:hint="eastAsia" w:ascii="宋体" w:hAnsi="宋体" w:cs="宋体"/>
          <w:sz w:val="24"/>
          <w:szCs w:val="24"/>
        </w:rPr>
        <w:t>对协商过程和结果以及供应商的商业秘密保密；</w:t>
      </w:r>
    </w:p>
    <w:p>
      <w:pPr>
        <w:spacing w:line="360" w:lineRule="auto"/>
        <w:ind w:left="420"/>
        <w:jc w:val="left"/>
        <w:rPr>
          <w:rFonts w:ascii="宋体" w:cs="宋体"/>
          <w:sz w:val="24"/>
          <w:szCs w:val="24"/>
        </w:rPr>
      </w:pPr>
      <w:r>
        <w:rPr>
          <w:rFonts w:ascii="宋体" w:hAnsi="宋体" w:cs="宋体"/>
          <w:sz w:val="24"/>
          <w:szCs w:val="24"/>
        </w:rPr>
        <w:t>2.1.5</w:t>
      </w:r>
      <w:r>
        <w:rPr>
          <w:rFonts w:hint="eastAsia" w:ascii="宋体" w:hAnsi="宋体" w:cs="宋体"/>
          <w:sz w:val="24"/>
          <w:szCs w:val="24"/>
        </w:rPr>
        <w:t>参与协商情况记录的起草；</w:t>
      </w:r>
    </w:p>
    <w:p>
      <w:pPr>
        <w:spacing w:line="360" w:lineRule="auto"/>
        <w:ind w:left="420"/>
        <w:jc w:val="left"/>
        <w:rPr>
          <w:rFonts w:ascii="宋体" w:cs="宋体"/>
          <w:sz w:val="24"/>
          <w:szCs w:val="24"/>
        </w:rPr>
      </w:pPr>
      <w:r>
        <w:rPr>
          <w:rFonts w:ascii="宋体" w:hAnsi="宋体" w:cs="宋体"/>
          <w:sz w:val="24"/>
          <w:szCs w:val="24"/>
        </w:rPr>
        <w:t>2.1.6</w:t>
      </w:r>
      <w:r>
        <w:rPr>
          <w:rFonts w:hint="eastAsia" w:ascii="宋体" w:hAnsi="宋体" w:cs="宋体"/>
          <w:sz w:val="24"/>
          <w:szCs w:val="24"/>
        </w:rPr>
        <w:t>配合采购人、代理机构答复供应商提出的质疑；</w:t>
      </w:r>
    </w:p>
    <w:p>
      <w:pPr>
        <w:spacing w:line="360" w:lineRule="auto"/>
        <w:ind w:left="420"/>
        <w:jc w:val="left"/>
        <w:rPr>
          <w:rFonts w:ascii="宋体" w:cs="宋体"/>
          <w:kern w:val="0"/>
          <w:sz w:val="24"/>
          <w:szCs w:val="24"/>
        </w:rPr>
      </w:pPr>
      <w:r>
        <w:rPr>
          <w:rFonts w:ascii="宋体" w:hAnsi="宋体" w:cs="宋体"/>
          <w:sz w:val="24"/>
          <w:szCs w:val="24"/>
        </w:rPr>
        <w:t>2.1.7</w:t>
      </w:r>
      <w:r>
        <w:rPr>
          <w:rFonts w:hint="eastAsia" w:ascii="宋体" w:hAnsi="宋体" w:cs="宋体"/>
          <w:sz w:val="24"/>
          <w:szCs w:val="24"/>
        </w:rPr>
        <w:t>配合财政部门处理投诉工作；</w:t>
      </w:r>
    </w:p>
    <w:p>
      <w:pPr>
        <w:pStyle w:val="6"/>
        <w:numPr>
          <w:ilvl w:val="0"/>
          <w:numId w:val="16"/>
        </w:numPr>
        <w:spacing w:line="500" w:lineRule="exact"/>
        <w:ind w:firstLine="643" w:firstLineChars="200"/>
        <w:rPr>
          <w:rFonts w:ascii="宋体" w:cs="宋体"/>
          <w:szCs w:val="28"/>
        </w:rPr>
      </w:pPr>
      <w:bookmarkStart w:id="53" w:name="_Toc28085"/>
      <w:bookmarkStart w:id="54" w:name="_Toc386129876"/>
      <w:bookmarkStart w:id="55" w:name="_Toc385958808"/>
      <w:bookmarkStart w:id="56" w:name="_Toc27940"/>
      <w:r>
        <w:rPr>
          <w:rFonts w:hint="eastAsia" w:ascii="宋体" w:hAnsi="宋体" w:cs="宋体"/>
          <w:szCs w:val="28"/>
        </w:rPr>
        <w:t>响应文件初审</w:t>
      </w:r>
      <w:bookmarkEnd w:id="53"/>
      <w:bookmarkEnd w:id="54"/>
      <w:bookmarkEnd w:id="55"/>
      <w:bookmarkEnd w:id="56"/>
    </w:p>
    <w:p>
      <w:pPr>
        <w:overflowPunct w:val="0"/>
        <w:adjustRightInd w:val="0"/>
        <w:snapToGrid w:val="0"/>
        <w:spacing w:line="500" w:lineRule="exact"/>
        <w:ind w:left="420"/>
        <w:rPr>
          <w:rFonts w:ascii="宋体" w:cs="宋体"/>
          <w:kern w:val="0"/>
          <w:sz w:val="24"/>
          <w:szCs w:val="24"/>
        </w:rPr>
      </w:pPr>
      <w:r>
        <w:rPr>
          <w:rFonts w:ascii="宋体" w:hAnsi="宋体" w:cs="宋体"/>
          <w:kern w:val="0"/>
          <w:sz w:val="24"/>
          <w:szCs w:val="24"/>
        </w:rPr>
        <w:t xml:space="preserve"> 3.1 </w:t>
      </w:r>
      <w:r>
        <w:rPr>
          <w:rFonts w:hint="eastAsia" w:ascii="宋体" w:hAnsi="宋体" w:cs="宋体"/>
          <w:kern w:val="0"/>
          <w:sz w:val="24"/>
          <w:szCs w:val="24"/>
        </w:rPr>
        <w:t>供应商的资格性审查</w:t>
      </w:r>
    </w:p>
    <w:p>
      <w:pPr>
        <w:overflowPunct w:val="0"/>
        <w:adjustRightInd w:val="0"/>
        <w:snapToGrid w:val="0"/>
        <w:spacing w:line="500" w:lineRule="exact"/>
        <w:ind w:firstLine="480" w:firstLineChars="200"/>
        <w:rPr>
          <w:rFonts w:ascii="宋体" w:cs="宋体"/>
          <w:color w:val="000000"/>
          <w:kern w:val="0"/>
          <w:sz w:val="24"/>
          <w:szCs w:val="24"/>
        </w:rPr>
      </w:pPr>
      <w:r>
        <w:rPr>
          <w:rFonts w:hint="eastAsia" w:ascii="宋体" w:hAnsi="宋体" w:cs="宋体"/>
          <w:kern w:val="0"/>
          <w:sz w:val="24"/>
          <w:szCs w:val="24"/>
        </w:rPr>
        <w:t>依据法律法规和采购文件的规定</w:t>
      </w:r>
      <w:r>
        <w:rPr>
          <w:rFonts w:hint="eastAsia" w:ascii="宋体" w:hAnsi="宋体" w:cs="宋体"/>
          <w:color w:val="000000"/>
          <w:kern w:val="0"/>
          <w:sz w:val="24"/>
          <w:szCs w:val="24"/>
        </w:rPr>
        <w:t>，由</w:t>
      </w:r>
      <w:r>
        <w:rPr>
          <w:rFonts w:hint="eastAsia" w:ascii="宋体" w:hAnsi="宋体" w:cs="宋体"/>
          <w:color w:val="000000"/>
          <w:kern w:val="0"/>
          <w:sz w:val="24"/>
          <w:szCs w:val="24"/>
          <w:lang w:eastAsia="zh-CN"/>
        </w:rPr>
        <w:t>采购人或采购代理机构</w:t>
      </w:r>
      <w:r>
        <w:rPr>
          <w:rFonts w:hint="eastAsia" w:ascii="宋体" w:hAnsi="宋体" w:cs="宋体"/>
          <w:color w:val="000000"/>
          <w:kern w:val="0"/>
          <w:sz w:val="24"/>
          <w:szCs w:val="24"/>
        </w:rPr>
        <w:t>对供应商的资格证明文件进行审查，以确保供应商是否具备相应资格。</w:t>
      </w:r>
    </w:p>
    <w:p>
      <w:pPr>
        <w:overflowPunct w:val="0"/>
        <w:adjustRightInd w:val="0"/>
        <w:snapToGrid w:val="0"/>
        <w:spacing w:line="500" w:lineRule="exact"/>
        <w:ind w:left="420"/>
        <w:rPr>
          <w:rFonts w:ascii="宋体" w:cs="宋体"/>
          <w:color w:val="000000"/>
          <w:kern w:val="0"/>
          <w:sz w:val="24"/>
          <w:szCs w:val="24"/>
        </w:rPr>
      </w:pPr>
      <w:r>
        <w:rPr>
          <w:rFonts w:ascii="宋体" w:hAnsi="宋体" w:cs="宋体"/>
          <w:color w:val="000000"/>
          <w:kern w:val="0"/>
          <w:sz w:val="24"/>
          <w:szCs w:val="24"/>
        </w:rPr>
        <w:t xml:space="preserve"> 3.2 </w:t>
      </w:r>
      <w:r>
        <w:rPr>
          <w:rFonts w:hint="eastAsia" w:ascii="宋体" w:hAnsi="宋体" w:cs="宋体"/>
          <w:color w:val="000000"/>
          <w:kern w:val="0"/>
          <w:sz w:val="24"/>
          <w:szCs w:val="24"/>
        </w:rPr>
        <w:t>响应文件符合性审查</w:t>
      </w:r>
    </w:p>
    <w:p>
      <w:pPr>
        <w:tabs>
          <w:tab w:val="left" w:pos="0"/>
        </w:tabs>
        <w:spacing w:line="500" w:lineRule="exact"/>
        <w:ind w:firstLine="420" w:firstLineChars="175"/>
        <w:jc w:val="left"/>
        <w:rPr>
          <w:rFonts w:ascii="宋体" w:hAnsi="宋体" w:cs="宋体"/>
          <w:kern w:val="0"/>
          <w:sz w:val="24"/>
          <w:szCs w:val="24"/>
        </w:rPr>
      </w:pPr>
      <w:r>
        <w:rPr>
          <w:rFonts w:hint="eastAsia" w:ascii="宋体" w:hAnsi="宋体" w:cs="宋体"/>
          <w:kern w:val="0"/>
          <w:sz w:val="24"/>
          <w:szCs w:val="24"/>
          <w:lang w:eastAsia="zh-CN"/>
        </w:rPr>
        <w:t>单一来源采购人员</w:t>
      </w:r>
      <w:r>
        <w:rPr>
          <w:rFonts w:hint="eastAsia" w:ascii="宋体" w:hAnsi="宋体" w:cs="宋体"/>
          <w:kern w:val="0"/>
          <w:sz w:val="24"/>
          <w:szCs w:val="24"/>
        </w:rPr>
        <w:t>应当对符合资格的供应商的响应文件进行符合性审查，以确定其是否满足采购文件的实质性要求。符合性审查内容详见供应商须知前附表。</w:t>
      </w:r>
    </w:p>
    <w:p>
      <w:pPr>
        <w:overflowPunct w:val="0"/>
        <w:adjustRightInd w:val="0"/>
        <w:snapToGrid w:val="0"/>
        <w:spacing w:line="500" w:lineRule="exact"/>
        <w:ind w:firstLine="480" w:firstLineChars="200"/>
        <w:rPr>
          <w:rFonts w:ascii="宋体" w:cs="宋体"/>
          <w:kern w:val="0"/>
          <w:sz w:val="24"/>
          <w:szCs w:val="24"/>
        </w:rPr>
      </w:pPr>
      <w:r>
        <w:rPr>
          <w:rFonts w:hint="eastAsia" w:ascii="宋体" w:hAnsi="宋体" w:cs="宋体"/>
          <w:sz w:val="24"/>
          <w:szCs w:val="24"/>
        </w:rPr>
        <w:t>3.3</w:t>
      </w:r>
      <w:r>
        <w:rPr>
          <w:rFonts w:hint="eastAsia" w:hAnsi="宋体"/>
          <w:sz w:val="24"/>
          <w:szCs w:val="24"/>
        </w:rPr>
        <w:t>对通过审查的，被认为其响应文件完整、合格，有效，可进入下阶段的协商。</w:t>
      </w:r>
      <w:r>
        <w:rPr>
          <w:rFonts w:hint="eastAsia" w:ascii="宋体" w:hAnsi="宋体" w:cs="宋体"/>
          <w:sz w:val="24"/>
          <w:szCs w:val="24"/>
        </w:rPr>
        <w:t xml:space="preserve"> </w:t>
      </w:r>
    </w:p>
    <w:p>
      <w:pPr>
        <w:pStyle w:val="6"/>
        <w:numPr>
          <w:ilvl w:val="0"/>
          <w:numId w:val="16"/>
        </w:numPr>
        <w:spacing w:line="500" w:lineRule="exact"/>
        <w:ind w:firstLine="643" w:firstLineChars="200"/>
        <w:rPr>
          <w:rFonts w:ascii="宋体" w:cs="宋体"/>
          <w:szCs w:val="28"/>
        </w:rPr>
      </w:pPr>
      <w:bookmarkStart w:id="57" w:name="_Toc17705"/>
      <w:r>
        <w:rPr>
          <w:rFonts w:hint="eastAsia" w:ascii="宋体" w:hAnsi="宋体" w:cs="宋体"/>
          <w:szCs w:val="28"/>
        </w:rPr>
        <w:t>响应文件澄清</w:t>
      </w:r>
      <w:bookmarkEnd w:id="57"/>
    </w:p>
    <w:p>
      <w:pPr>
        <w:overflowPunct w:val="0"/>
        <w:adjustRightInd w:val="0"/>
        <w:snapToGrid w:val="0"/>
        <w:spacing w:line="500" w:lineRule="exact"/>
        <w:ind w:firstLine="480" w:firstLineChars="200"/>
        <w:rPr>
          <w:rFonts w:ascii="宋体" w:cs="宋体"/>
          <w:sz w:val="24"/>
          <w:szCs w:val="24"/>
        </w:rPr>
      </w:pPr>
      <w:r>
        <w:rPr>
          <w:rFonts w:ascii="宋体" w:hAnsi="宋体" w:cs="宋体"/>
          <w:sz w:val="24"/>
          <w:szCs w:val="24"/>
        </w:rPr>
        <w:t xml:space="preserve">4.1 </w:t>
      </w:r>
      <w:r>
        <w:rPr>
          <w:rFonts w:hint="eastAsia" w:ascii="宋体" w:hAnsi="宋体" w:cs="宋体"/>
          <w:sz w:val="24"/>
          <w:szCs w:val="24"/>
        </w:rPr>
        <w:t>在协商期间</w:t>
      </w:r>
      <w:r>
        <w:rPr>
          <w:rFonts w:ascii="宋体" w:cs="宋体"/>
          <w:sz w:val="24"/>
          <w:szCs w:val="24"/>
        </w:rPr>
        <w:t>,</w:t>
      </w:r>
      <w:r>
        <w:rPr>
          <w:rFonts w:hint="eastAsia" w:ascii="宋体" w:hAnsi="宋体" w:cs="宋体"/>
          <w:sz w:val="24"/>
          <w:szCs w:val="24"/>
        </w:rPr>
        <w:t>采购代理机构可根据</w:t>
      </w:r>
      <w:r>
        <w:rPr>
          <w:rFonts w:hint="eastAsia" w:ascii="宋体" w:hAnsi="宋体" w:cs="宋体"/>
          <w:color w:val="000000"/>
          <w:kern w:val="0"/>
          <w:sz w:val="24"/>
          <w:szCs w:val="24"/>
          <w:lang w:eastAsia="zh-CN"/>
        </w:rPr>
        <w:t>采购人或采购代理机构</w:t>
      </w:r>
      <w:r>
        <w:rPr>
          <w:rFonts w:hint="eastAsia" w:ascii="宋体" w:hAnsi="宋体" w:cs="宋体"/>
          <w:sz w:val="24"/>
          <w:szCs w:val="24"/>
        </w:rPr>
        <w:t>对其响应文件有疑义不清楚的内容，要求供应商对其响应文件进行澄清。</w:t>
      </w:r>
    </w:p>
    <w:p>
      <w:pPr>
        <w:spacing w:line="500" w:lineRule="exact"/>
        <w:ind w:firstLine="480" w:firstLineChars="200"/>
        <w:rPr>
          <w:rFonts w:asci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供应商必须按照</w:t>
      </w:r>
      <w:r>
        <w:rPr>
          <w:rFonts w:hint="eastAsia" w:ascii="宋体" w:hAnsi="宋体" w:cs="宋体"/>
          <w:kern w:val="0"/>
          <w:sz w:val="24"/>
          <w:szCs w:val="24"/>
          <w:lang w:eastAsia="zh-CN"/>
        </w:rPr>
        <w:t>单一来源采购人员</w:t>
      </w:r>
      <w:r>
        <w:rPr>
          <w:rFonts w:hint="eastAsia" w:ascii="宋体" w:hAnsi="宋体" w:cs="宋体"/>
          <w:kern w:val="0"/>
          <w:sz w:val="24"/>
          <w:szCs w:val="24"/>
        </w:rPr>
        <w:t>通知的内容和时间做出书面答复，该答复经法定代表人或供应商代表的签字认可，将作为响应文件内容的一部分。供应商拒不按照要求对响应文件进行澄清、说明或者补正的，供应商将自行承担无效响应的风险。</w:t>
      </w:r>
      <w:r>
        <w:rPr>
          <w:rFonts w:ascii="宋体" w:hAnsi="宋体" w:cs="宋体"/>
          <w:kern w:val="0"/>
          <w:sz w:val="24"/>
          <w:szCs w:val="24"/>
        </w:rPr>
        <w:t xml:space="preserve"> </w:t>
      </w:r>
    </w:p>
    <w:p>
      <w:pPr>
        <w:pStyle w:val="6"/>
        <w:numPr>
          <w:ilvl w:val="0"/>
          <w:numId w:val="16"/>
        </w:numPr>
        <w:spacing w:line="500" w:lineRule="exact"/>
        <w:ind w:firstLine="643" w:firstLineChars="200"/>
        <w:rPr>
          <w:rFonts w:ascii="宋体" w:cs="宋体"/>
          <w:szCs w:val="28"/>
        </w:rPr>
      </w:pPr>
      <w:r>
        <w:rPr>
          <w:rFonts w:hint="eastAsia" w:ascii="宋体" w:cs="宋体"/>
          <w:szCs w:val="28"/>
        </w:rPr>
        <w:t>协商</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单一来源采购人员</w:t>
      </w:r>
      <w:r>
        <w:rPr>
          <w:rFonts w:hint="eastAsia" w:ascii="宋体" w:hAnsi="宋体" w:cs="宋体"/>
          <w:sz w:val="24"/>
          <w:szCs w:val="24"/>
        </w:rPr>
        <w:t>应严格按照采购文件的要求和条件进行；具体协商原则和成交条件详见采购文件第四部分“评审办法”。</w:t>
      </w:r>
    </w:p>
    <w:p>
      <w:pPr>
        <w:pStyle w:val="6"/>
        <w:numPr>
          <w:ilvl w:val="0"/>
          <w:numId w:val="16"/>
        </w:numPr>
        <w:spacing w:line="500" w:lineRule="exact"/>
        <w:ind w:firstLine="643" w:firstLineChars="200"/>
        <w:rPr>
          <w:rFonts w:ascii="宋体" w:cs="宋体"/>
          <w:szCs w:val="28"/>
        </w:rPr>
      </w:pPr>
      <w:r>
        <w:rPr>
          <w:rFonts w:hint="eastAsia" w:ascii="宋体" w:cs="宋体"/>
          <w:szCs w:val="28"/>
        </w:rPr>
        <w:t>确认协商记录</w:t>
      </w:r>
    </w:p>
    <w:p>
      <w:pPr>
        <w:spacing w:line="500" w:lineRule="exact"/>
        <w:ind w:firstLine="480" w:firstLineChars="200"/>
        <w:jc w:val="left"/>
        <w:rPr>
          <w:rFonts w:ascii="宋体" w:cs="宋体"/>
          <w:sz w:val="24"/>
          <w:szCs w:val="24"/>
        </w:rPr>
      </w:pPr>
      <w:r>
        <w:rPr>
          <w:rFonts w:ascii="宋体" w:hAnsi="宋体" w:cs="宋体"/>
          <w:sz w:val="24"/>
          <w:szCs w:val="24"/>
        </w:rPr>
        <w:t>6.1</w:t>
      </w:r>
      <w:r>
        <w:rPr>
          <w:rFonts w:hint="eastAsia" w:ascii="宋体" w:hAnsi="宋体" w:cs="宋体"/>
          <w:sz w:val="24"/>
          <w:szCs w:val="24"/>
        </w:rPr>
        <w:t>代理机构在协商结束后</w:t>
      </w:r>
      <w:r>
        <w:rPr>
          <w:rFonts w:ascii="宋体" w:hAnsi="宋体" w:cs="宋体"/>
          <w:sz w:val="24"/>
          <w:szCs w:val="24"/>
        </w:rPr>
        <w:t>2</w:t>
      </w:r>
      <w:r>
        <w:rPr>
          <w:rFonts w:hint="eastAsia" w:ascii="宋体" w:hAnsi="宋体" w:cs="宋体"/>
          <w:sz w:val="24"/>
          <w:szCs w:val="24"/>
        </w:rPr>
        <w:t>个工作日内将协商情况报告送达采购单位，采购单位在收到协商情况报告后</w:t>
      </w:r>
      <w:r>
        <w:rPr>
          <w:rFonts w:ascii="宋体" w:hAnsi="宋体" w:cs="宋体"/>
          <w:sz w:val="24"/>
          <w:szCs w:val="24"/>
        </w:rPr>
        <w:t>5</w:t>
      </w:r>
      <w:r>
        <w:rPr>
          <w:rFonts w:hint="eastAsia" w:ascii="宋体" w:hAnsi="宋体" w:cs="宋体"/>
          <w:sz w:val="24"/>
          <w:szCs w:val="24"/>
        </w:rPr>
        <w:t>个工作日内，按照协商情况报告确认结果，同时书面复函代理机构；</w:t>
      </w:r>
    </w:p>
    <w:p>
      <w:pPr>
        <w:spacing w:line="500" w:lineRule="exact"/>
        <w:ind w:firstLine="480" w:firstLineChars="200"/>
        <w:jc w:val="left"/>
        <w:rPr>
          <w:rFonts w:ascii="宋体" w:cs="宋体"/>
          <w:sz w:val="24"/>
          <w:szCs w:val="24"/>
        </w:rPr>
      </w:pPr>
      <w:r>
        <w:rPr>
          <w:rFonts w:ascii="宋体" w:hAnsi="宋体" w:cs="宋体"/>
          <w:sz w:val="24"/>
          <w:szCs w:val="24"/>
        </w:rPr>
        <w:t>6.2</w:t>
      </w:r>
      <w:r>
        <w:rPr>
          <w:rFonts w:hint="eastAsia" w:ascii="宋体" w:hAnsi="宋体" w:cs="宋体"/>
          <w:sz w:val="24"/>
          <w:szCs w:val="24"/>
        </w:rPr>
        <w:t>代理机构收到采购单位“成交复函”后</w:t>
      </w:r>
      <w:r>
        <w:rPr>
          <w:rFonts w:ascii="宋体" w:hAnsi="宋体" w:cs="宋体"/>
          <w:sz w:val="24"/>
          <w:szCs w:val="24"/>
        </w:rPr>
        <w:t>2</w:t>
      </w:r>
      <w:r>
        <w:rPr>
          <w:rFonts w:hint="eastAsia" w:ascii="宋体" w:hAnsi="宋体" w:cs="宋体"/>
          <w:sz w:val="24"/>
          <w:szCs w:val="24"/>
        </w:rPr>
        <w:t>个工作日内，在财政部门指定的政府采购信息媒体上发布公告，并向供应商发出“成交通知书”。</w:t>
      </w:r>
    </w:p>
    <w:p>
      <w:pPr>
        <w:widowControl/>
        <w:spacing w:before="159" w:beforeLines="50" w:after="159" w:afterLines="50" w:line="500" w:lineRule="exact"/>
        <w:jc w:val="center"/>
        <w:outlineLvl w:val="1"/>
        <w:rPr>
          <w:rFonts w:ascii="宋体" w:cs="宋体"/>
          <w:b/>
          <w:bCs/>
          <w:kern w:val="0"/>
          <w:sz w:val="32"/>
          <w:szCs w:val="28"/>
        </w:rPr>
      </w:pPr>
      <w:bookmarkStart w:id="58" w:name="_Toc25308"/>
      <w:bookmarkStart w:id="59" w:name="_Toc19972"/>
      <w:bookmarkStart w:id="60" w:name="_Toc10139"/>
      <w:bookmarkStart w:id="61" w:name="_Toc24513"/>
      <w:r>
        <w:rPr>
          <w:rFonts w:hint="eastAsia" w:ascii="宋体" w:hAnsi="宋体" w:cs="宋体"/>
          <w:b/>
          <w:bCs/>
          <w:kern w:val="0"/>
          <w:sz w:val="32"/>
          <w:szCs w:val="28"/>
        </w:rPr>
        <w:t>六、签订合同</w:t>
      </w:r>
      <w:bookmarkEnd w:id="58"/>
      <w:bookmarkEnd w:id="59"/>
      <w:bookmarkEnd w:id="60"/>
      <w:bookmarkEnd w:id="61"/>
    </w:p>
    <w:p>
      <w:pPr>
        <w:pStyle w:val="10"/>
        <w:spacing w:line="360" w:lineRule="auto"/>
        <w:rPr>
          <w:rFonts w:hint="eastAsia" w:ascii="宋体" w:hAnsi="宋体" w:cs="宋体"/>
          <w:sz w:val="24"/>
          <w:szCs w:val="24"/>
        </w:rPr>
      </w:pPr>
      <w:bookmarkStart w:id="62" w:name="_Toc3298"/>
      <w:r>
        <w:rPr>
          <w:rFonts w:hint="eastAsia" w:ascii="宋体" w:hAnsi="宋体" w:cs="宋体"/>
          <w:sz w:val="24"/>
          <w:szCs w:val="24"/>
        </w:rPr>
        <w:t>采购人与中标、成交供应商应当在中标、成交通知书发出之日起三十日内，按照采购文件确定的事项签订政府采购合同。</w:t>
      </w:r>
    </w:p>
    <w:p>
      <w:pPr>
        <w:bidi w:val="0"/>
      </w:pPr>
    </w:p>
    <w:p>
      <w:pPr>
        <w:tabs>
          <w:tab w:val="left" w:pos="2703"/>
        </w:tabs>
        <w:bidi w:val="0"/>
        <w:jc w:val="left"/>
        <w:rPr>
          <w:rFonts w:hint="eastAsia" w:eastAsia="宋体"/>
          <w:lang w:eastAsia="zh-CN"/>
        </w:rPr>
      </w:pPr>
      <w:r>
        <w:rPr>
          <w:rFonts w:hint="eastAsia"/>
          <w:lang w:eastAsia="zh-CN"/>
        </w:rPr>
        <w:tab/>
      </w:r>
    </w:p>
    <w:p>
      <w:pPr>
        <w:pStyle w:val="4"/>
        <w:pageBreakBefore/>
        <w:numPr>
          <w:ilvl w:val="0"/>
          <w:numId w:val="18"/>
        </w:numPr>
        <w:spacing w:before="319" w:beforeLines="100" w:after="319" w:afterLines="100" w:line="500" w:lineRule="exact"/>
        <w:rPr>
          <w:rFonts w:ascii="宋体" w:cs="宋体"/>
          <w:color w:val="000000"/>
          <w:sz w:val="36"/>
          <w:szCs w:val="36"/>
        </w:rPr>
      </w:pPr>
      <w:bookmarkStart w:id="63" w:name="_Toc28066"/>
      <w:bookmarkStart w:id="64" w:name="_Toc19662"/>
      <w:r>
        <w:rPr>
          <w:rFonts w:hint="eastAsia" w:ascii="宋体" w:hAnsi="宋体" w:cs="宋体"/>
          <w:color w:val="000000"/>
          <w:sz w:val="36"/>
          <w:szCs w:val="36"/>
        </w:rPr>
        <w:t>分</w:t>
      </w:r>
      <w:r>
        <w:rPr>
          <w:rFonts w:ascii="宋体" w:hAnsi="宋体" w:cs="宋体"/>
          <w:color w:val="000000"/>
          <w:sz w:val="36"/>
          <w:szCs w:val="36"/>
        </w:rPr>
        <w:t xml:space="preserve">  </w:t>
      </w:r>
      <w:bookmarkEnd w:id="62"/>
      <w:r>
        <w:rPr>
          <w:rFonts w:hint="eastAsia" w:ascii="宋体" w:hAnsi="宋体" w:cs="宋体"/>
          <w:color w:val="000000"/>
          <w:sz w:val="36"/>
          <w:szCs w:val="36"/>
        </w:rPr>
        <w:t>评审办法</w:t>
      </w:r>
      <w:bookmarkEnd w:id="63"/>
      <w:bookmarkEnd w:id="64"/>
    </w:p>
    <w:p>
      <w:pPr>
        <w:spacing w:line="360" w:lineRule="auto"/>
        <w:ind w:firstLine="482" w:firstLineChars="200"/>
        <w:rPr>
          <w:b/>
          <w:bCs/>
          <w:sz w:val="24"/>
          <w:szCs w:val="24"/>
        </w:rPr>
      </w:pPr>
      <w:r>
        <w:rPr>
          <w:rFonts w:hint="eastAsia"/>
          <w:b/>
          <w:bCs/>
          <w:sz w:val="24"/>
          <w:szCs w:val="24"/>
        </w:rPr>
        <w:t>1、评定原则：</w:t>
      </w:r>
    </w:p>
    <w:p>
      <w:pPr>
        <w:spacing w:line="360" w:lineRule="auto"/>
        <w:ind w:firstLine="480"/>
        <w:rPr>
          <w:rFonts w:ascii="宋体" w:hAnsi="宋体"/>
          <w:sz w:val="24"/>
          <w:szCs w:val="24"/>
        </w:rPr>
      </w:pPr>
      <w:r>
        <w:rPr>
          <w:rFonts w:hint="eastAsia"/>
          <w:sz w:val="24"/>
          <w:szCs w:val="24"/>
        </w:rPr>
        <w:t>1.</w:t>
      </w:r>
      <w:r>
        <w:rPr>
          <w:rFonts w:ascii="宋体" w:hAnsi="宋体"/>
          <w:sz w:val="24"/>
          <w:szCs w:val="24"/>
        </w:rPr>
        <w:t>采取单一来源方式采购的，</w:t>
      </w:r>
      <w:r>
        <w:rPr>
          <w:rFonts w:hint="eastAsia" w:ascii="宋体" w:hAnsi="宋体"/>
          <w:sz w:val="24"/>
          <w:szCs w:val="24"/>
        </w:rPr>
        <w:t>采购人与供应商应当</w:t>
      </w:r>
      <w:r>
        <w:rPr>
          <w:rFonts w:ascii="宋体" w:hAnsi="宋体"/>
          <w:sz w:val="24"/>
          <w:szCs w:val="24"/>
        </w:rPr>
        <w:t>在保证采购项目质量和双方商定合理价格的基础上进行采购。</w:t>
      </w:r>
    </w:p>
    <w:p>
      <w:pPr>
        <w:spacing w:line="360" w:lineRule="auto"/>
        <w:ind w:firstLine="480"/>
        <w:rPr>
          <w:sz w:val="24"/>
          <w:szCs w:val="24"/>
        </w:rPr>
      </w:pPr>
      <w:r>
        <w:rPr>
          <w:rFonts w:hint="eastAsia"/>
          <w:b/>
          <w:bCs/>
          <w:sz w:val="24"/>
          <w:szCs w:val="24"/>
        </w:rPr>
        <w:t>2、谈判方式及程序：</w:t>
      </w:r>
    </w:p>
    <w:p>
      <w:pPr>
        <w:spacing w:line="360" w:lineRule="auto"/>
        <w:rPr>
          <w:sz w:val="24"/>
          <w:szCs w:val="24"/>
        </w:rPr>
      </w:pPr>
      <w:r>
        <w:rPr>
          <w:rFonts w:hint="eastAsia"/>
          <w:sz w:val="24"/>
          <w:szCs w:val="24"/>
        </w:rPr>
        <w:t xml:space="preserve">    2.1.初审和初评：由</w:t>
      </w:r>
      <w:r>
        <w:rPr>
          <w:rFonts w:hint="eastAsia"/>
          <w:sz w:val="24"/>
          <w:szCs w:val="24"/>
          <w:lang w:eastAsia="zh-CN"/>
        </w:rPr>
        <w:t>单一来源采购人员</w:t>
      </w:r>
      <w:r>
        <w:rPr>
          <w:rFonts w:hint="eastAsia"/>
          <w:sz w:val="24"/>
          <w:szCs w:val="24"/>
        </w:rPr>
        <w:t>对参谈供应商提供的文件资料进行初审和初评。</w:t>
      </w:r>
    </w:p>
    <w:p>
      <w:pPr>
        <w:spacing w:line="360" w:lineRule="auto"/>
        <w:rPr>
          <w:sz w:val="24"/>
          <w:szCs w:val="24"/>
        </w:rPr>
      </w:pPr>
      <w:r>
        <w:rPr>
          <w:rFonts w:hint="eastAsia"/>
          <w:sz w:val="24"/>
          <w:szCs w:val="24"/>
        </w:rPr>
        <w:t xml:space="preserve">    2.2.第一轮谈判：对参谈供应商再次进行评审、质疑和澄清。在此阶段，</w:t>
      </w:r>
      <w:r>
        <w:rPr>
          <w:rFonts w:hint="eastAsia"/>
          <w:sz w:val="24"/>
          <w:szCs w:val="24"/>
          <w:lang w:eastAsia="zh-CN"/>
        </w:rPr>
        <w:t>单一来源采购人员</w:t>
      </w:r>
      <w:r>
        <w:rPr>
          <w:rFonts w:hint="eastAsia"/>
          <w:sz w:val="24"/>
          <w:szCs w:val="24"/>
        </w:rPr>
        <w:t>依据参谈供应商递交的文件资料进行服务和商务谈判，根据评审情况要求参谈供应商进行重新承诺服务和第二次报价，以满足采购人最大需求。</w:t>
      </w:r>
    </w:p>
    <w:p>
      <w:pPr>
        <w:spacing w:line="360" w:lineRule="auto"/>
        <w:rPr>
          <w:sz w:val="24"/>
          <w:szCs w:val="24"/>
        </w:rPr>
      </w:pPr>
      <w:r>
        <w:rPr>
          <w:rFonts w:hint="eastAsia"/>
          <w:sz w:val="24"/>
          <w:szCs w:val="24"/>
        </w:rPr>
        <w:t xml:space="preserve">    2.3.第二轮谈判：对第一轮谈判结果不满意，</w:t>
      </w:r>
      <w:r>
        <w:rPr>
          <w:rFonts w:hint="eastAsia"/>
          <w:sz w:val="24"/>
          <w:szCs w:val="24"/>
          <w:lang w:eastAsia="zh-CN"/>
        </w:rPr>
        <w:t>单一来源采购人员</w:t>
      </w:r>
      <w:r>
        <w:rPr>
          <w:rFonts w:hint="eastAsia"/>
          <w:sz w:val="24"/>
          <w:szCs w:val="24"/>
        </w:rPr>
        <w:t>可以再次要求参谈供应商进行第二轮谈判，谈判内容及要求跟第一轮谈判一样。</w:t>
      </w:r>
    </w:p>
    <w:p>
      <w:pPr>
        <w:spacing w:line="360" w:lineRule="auto"/>
        <w:rPr>
          <w:sz w:val="24"/>
          <w:szCs w:val="24"/>
        </w:rPr>
      </w:pPr>
      <w:r>
        <w:rPr>
          <w:rFonts w:hint="eastAsia"/>
          <w:sz w:val="24"/>
          <w:szCs w:val="24"/>
        </w:rPr>
        <w:t xml:space="preserve">    2. 4.谈判轮次最多不得超过三轮。</w:t>
      </w:r>
    </w:p>
    <w:p>
      <w:pPr>
        <w:spacing w:line="360" w:lineRule="auto"/>
        <w:rPr>
          <w:sz w:val="24"/>
          <w:szCs w:val="24"/>
        </w:rPr>
      </w:pPr>
      <w:r>
        <w:rPr>
          <w:rFonts w:hint="eastAsia"/>
          <w:sz w:val="24"/>
          <w:szCs w:val="24"/>
        </w:rPr>
        <w:t xml:space="preserve">    2.5.最终报价：谈判结束前，</w:t>
      </w:r>
      <w:r>
        <w:rPr>
          <w:rFonts w:hint="eastAsia"/>
          <w:sz w:val="24"/>
          <w:szCs w:val="24"/>
          <w:lang w:eastAsia="zh-CN"/>
        </w:rPr>
        <w:t>单一来源采购人员</w:t>
      </w:r>
      <w:r>
        <w:rPr>
          <w:rFonts w:hint="eastAsia"/>
          <w:sz w:val="24"/>
          <w:szCs w:val="24"/>
        </w:rPr>
        <w:t>需对参谈供应商要求一次最后的报价。</w:t>
      </w:r>
    </w:p>
    <w:p>
      <w:pPr>
        <w:spacing w:line="360" w:lineRule="auto"/>
        <w:rPr>
          <w:sz w:val="24"/>
          <w:szCs w:val="24"/>
        </w:rPr>
      </w:pPr>
      <w:r>
        <w:rPr>
          <w:rFonts w:hint="eastAsia"/>
          <w:sz w:val="24"/>
          <w:szCs w:val="24"/>
        </w:rPr>
        <w:t xml:space="preserve">    2. 6.如果</w:t>
      </w:r>
      <w:r>
        <w:rPr>
          <w:rFonts w:hint="eastAsia"/>
          <w:sz w:val="24"/>
          <w:szCs w:val="24"/>
          <w:lang w:eastAsia="zh-CN"/>
        </w:rPr>
        <w:t>单一来源采购人员</w:t>
      </w:r>
      <w:r>
        <w:rPr>
          <w:rFonts w:hint="eastAsia"/>
          <w:sz w:val="24"/>
          <w:szCs w:val="24"/>
        </w:rPr>
        <w:t>对最终结果还是不满意的，</w:t>
      </w:r>
      <w:r>
        <w:rPr>
          <w:rFonts w:hint="eastAsia"/>
          <w:sz w:val="24"/>
          <w:szCs w:val="24"/>
          <w:lang w:eastAsia="zh-CN"/>
        </w:rPr>
        <w:t>单一来源采购人员</w:t>
      </w:r>
      <w:r>
        <w:rPr>
          <w:rFonts w:hint="eastAsia"/>
          <w:sz w:val="24"/>
          <w:szCs w:val="24"/>
        </w:rPr>
        <w:t>有权决定拒绝谈判。</w:t>
      </w:r>
    </w:p>
    <w:p>
      <w:pPr>
        <w:spacing w:line="360" w:lineRule="auto"/>
        <w:rPr>
          <w:sz w:val="24"/>
          <w:szCs w:val="24"/>
        </w:rPr>
      </w:pPr>
      <w:r>
        <w:rPr>
          <w:rFonts w:hint="eastAsia"/>
          <w:sz w:val="24"/>
          <w:szCs w:val="24"/>
        </w:rPr>
        <w:t xml:space="preserve">    2.7.谈判时，供应商应派代表参加谈判。参谈供应商人员必须在由采购代理机构指定的地点，并及时解释和澄清参谈文件内容及重新承诺书等。</w:t>
      </w:r>
    </w:p>
    <w:p>
      <w:pPr>
        <w:spacing w:line="360" w:lineRule="auto"/>
        <w:rPr>
          <w:sz w:val="24"/>
          <w:szCs w:val="24"/>
        </w:rPr>
      </w:pPr>
      <w:r>
        <w:rPr>
          <w:rFonts w:hint="eastAsia"/>
          <w:b/>
          <w:bCs/>
          <w:sz w:val="24"/>
          <w:szCs w:val="24"/>
        </w:rPr>
        <w:t>3、成交原则</w:t>
      </w:r>
      <w:r>
        <w:rPr>
          <w:rFonts w:hint="eastAsia"/>
          <w:sz w:val="24"/>
          <w:szCs w:val="24"/>
        </w:rPr>
        <w:t>：采取单一来源方式采购的，采购人与供应商应当在保证采购项目质量和双方商定合理价格的基础上进行采购。</w:t>
      </w:r>
    </w:p>
    <w:p>
      <w:pPr>
        <w:spacing w:line="360" w:lineRule="auto"/>
      </w:pPr>
    </w:p>
    <w:p>
      <w:pPr>
        <w:pStyle w:val="4"/>
        <w:pageBreakBefore/>
        <w:numPr>
          <w:ilvl w:val="0"/>
          <w:numId w:val="19"/>
        </w:numPr>
        <w:spacing w:before="319" w:beforeLines="100" w:after="319" w:afterLines="100" w:line="500" w:lineRule="exact"/>
        <w:rPr>
          <w:rFonts w:ascii="宋体" w:hAnsi="宋体" w:cs="宋体"/>
          <w:sz w:val="36"/>
          <w:szCs w:val="36"/>
        </w:rPr>
      </w:pPr>
      <w:r>
        <w:rPr>
          <w:rFonts w:ascii="宋体" w:hAnsi="宋体" w:cs="宋体"/>
          <w:sz w:val="36"/>
          <w:szCs w:val="36"/>
        </w:rPr>
        <w:t xml:space="preserve">  </w:t>
      </w:r>
      <w:bookmarkStart w:id="65" w:name="_Toc12087"/>
      <w:bookmarkStart w:id="66" w:name="_Toc2635"/>
      <w:r>
        <w:rPr>
          <w:rFonts w:hint="eastAsia" w:ascii="宋体" w:hAnsi="宋体" w:cs="宋体"/>
          <w:sz w:val="36"/>
          <w:szCs w:val="36"/>
        </w:rPr>
        <w:t>采购要求</w:t>
      </w:r>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bookmarkStart w:id="67" w:name="_Toc15647"/>
      <w:bookmarkStart w:id="68" w:name="_Toc16364"/>
      <w:bookmarkStart w:id="69" w:name="_Toc6835"/>
      <w:r>
        <w:rPr>
          <w:rFonts w:hint="eastAsia" w:ascii="宋体" w:hAnsi="宋体" w:eastAsia="宋体" w:cs="宋体"/>
          <w:sz w:val="24"/>
          <w:szCs w:val="28"/>
        </w:rPr>
        <w:t>本次采购的服务周期为2022年11月1日至2025年10月31日，服务费用每半年支付一次。主要涉及以下采购内容：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1、提供1GE通道，所提供的带宽利用率不低于95%，接入地点需由本地局端至陕西科技大学教学楼中心机房，带宽附带IPV4/IPV6接入地址不变；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2、链路质量：所提供的出口链路衰减值不能低于-15DB，链路长度不超过25km；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3、提供7×24小时的故障处理服务，故障原则上由乙方维护人员进行处理。发生故障时，乙方应在30分钟内作出响应，2小时到达现场处置，4小时恢复故障；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4、负责完成家属区用户入户FTTH改造相关工程，包含一级分光、二级分光、光缆布放、皮线入户及光猫安装调试等工作；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5、提供不少于1人的专职维修人员，对我校FTTH用户故障就行维修；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6、为我校家属区用户提供互联网接入服务，接入带宽不低于100Mbps每户独享，后期带宽使用按照市场原则，如国家政策、市场资费等下降时，应按照市场资费标准对我校用户提提供提速降费操作。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通过此次改造可改善家属区用户上网体验，同时家属区用户不再占用我校出口带宽，缓解了我校出口带宽的压力。</w:t>
      </w:r>
    </w:p>
    <w:p>
      <w:pPr>
        <w:outlineLvl w:val="9"/>
        <w:rPr>
          <w:rFonts w:hint="eastAsia"/>
        </w:rPr>
      </w:pPr>
    </w:p>
    <w:p>
      <w:pPr>
        <w:pStyle w:val="4"/>
        <w:pageBreakBefore/>
        <w:numPr>
          <w:ilvl w:val="0"/>
          <w:numId w:val="20"/>
        </w:numPr>
        <w:spacing w:before="319" w:beforeLines="100" w:after="478" w:afterLines="150" w:line="500" w:lineRule="exact"/>
        <w:rPr>
          <w:rFonts w:ascii="宋体" w:cs="宋体"/>
          <w:sz w:val="36"/>
          <w:szCs w:val="36"/>
          <w:highlight w:val="none"/>
        </w:rPr>
      </w:pPr>
      <w:bookmarkStart w:id="70" w:name="_Toc22164"/>
      <w:r>
        <w:rPr>
          <w:rFonts w:hint="eastAsia" w:ascii="宋体" w:hAnsi="宋体" w:cs="宋体"/>
          <w:sz w:val="36"/>
          <w:szCs w:val="36"/>
          <w:highlight w:val="none"/>
        </w:rPr>
        <w:t>分</w:t>
      </w:r>
      <w:r>
        <w:rPr>
          <w:rFonts w:ascii="宋体" w:hAnsi="宋体" w:cs="宋体"/>
          <w:sz w:val="36"/>
          <w:szCs w:val="36"/>
          <w:highlight w:val="none"/>
        </w:rPr>
        <w:t xml:space="preserve">  </w:t>
      </w:r>
      <w:r>
        <w:rPr>
          <w:rFonts w:hint="eastAsia" w:ascii="宋体" w:hAnsi="宋体" w:cs="宋体"/>
          <w:sz w:val="36"/>
          <w:szCs w:val="36"/>
          <w:highlight w:val="none"/>
        </w:rPr>
        <w:t>合同条款</w:t>
      </w:r>
      <w:bookmarkEnd w:id="67"/>
      <w:bookmarkEnd w:id="68"/>
      <w:bookmarkEnd w:id="69"/>
      <w:bookmarkEnd w:id="70"/>
    </w:p>
    <w:p>
      <w:pPr>
        <w:jc w:val="center"/>
        <w:rPr>
          <w:rFonts w:hint="eastAsia"/>
          <w:b/>
          <w:bCs/>
          <w:sz w:val="24"/>
          <w:szCs w:val="24"/>
          <w:u w:val="none"/>
          <w:lang w:val="en-US" w:eastAsia="zh-CN"/>
        </w:rPr>
      </w:pPr>
      <w:r>
        <w:rPr>
          <w:rFonts w:hint="eastAsia"/>
          <w:b/>
          <w:bCs/>
          <w:sz w:val="24"/>
          <w:szCs w:val="24"/>
          <w:u w:val="single"/>
          <w:lang w:val="en-US" w:eastAsia="zh-CN"/>
        </w:rPr>
        <w:t xml:space="preserve">          </w:t>
      </w:r>
      <w:r>
        <w:rPr>
          <w:rFonts w:hint="eastAsia"/>
          <w:b/>
          <w:bCs/>
          <w:sz w:val="24"/>
          <w:szCs w:val="24"/>
          <w:u w:val="none"/>
          <w:lang w:val="en-US" w:eastAsia="zh-CN"/>
        </w:rPr>
        <w:t>租用合同</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 xml:space="preserve">甲方：                                            </w:t>
      </w:r>
    </w:p>
    <w:p>
      <w:pPr>
        <w:spacing w:line="360" w:lineRule="auto"/>
        <w:rPr>
          <w:rFonts w:hint="eastAsia" w:ascii="宋体" w:hAnsi="宋体"/>
          <w:sz w:val="24"/>
        </w:rPr>
      </w:pPr>
      <w:r>
        <w:rPr>
          <w:rFonts w:hint="eastAsia" w:ascii="宋体" w:hAnsi="宋体"/>
          <w:sz w:val="24"/>
        </w:rPr>
        <w:t>地址：</w:t>
      </w:r>
    </w:p>
    <w:p>
      <w:pPr>
        <w:spacing w:line="360" w:lineRule="auto"/>
        <w:rPr>
          <w:rFonts w:hint="eastAsia" w:ascii="宋体" w:hAnsi="宋体"/>
          <w:sz w:val="24"/>
          <w:lang w:eastAsia="zh-CN"/>
        </w:rPr>
      </w:pPr>
      <w:r>
        <w:rPr>
          <w:rFonts w:hint="eastAsia" w:ascii="宋体" w:hAnsi="宋体"/>
          <w:sz w:val="24"/>
          <w:lang w:eastAsia="zh-CN"/>
        </w:rPr>
        <w:t>甲方负责人：</w:t>
      </w:r>
    </w:p>
    <w:p>
      <w:pPr>
        <w:spacing w:line="360" w:lineRule="auto"/>
        <w:rPr>
          <w:rFonts w:hint="eastAsia" w:ascii="宋体" w:hAnsi="宋体"/>
          <w:sz w:val="24"/>
          <w:lang w:val="en-US" w:eastAsia="zh-CN"/>
        </w:rPr>
      </w:pPr>
      <w:r>
        <w:rPr>
          <w:rFonts w:hint="eastAsia" w:ascii="宋体" w:hAnsi="宋体"/>
          <w:sz w:val="24"/>
          <w:lang w:val="en-US" w:eastAsia="zh-CN"/>
        </w:rPr>
        <w:t>联系电话：</w:t>
      </w:r>
    </w:p>
    <w:p>
      <w:pPr>
        <w:spacing w:line="360" w:lineRule="auto"/>
        <w:rPr>
          <w:rFonts w:hint="eastAsia" w:ascii="宋体" w:hAnsi="宋体"/>
          <w:sz w:val="24"/>
          <w:lang w:val="en-US" w:eastAsia="zh-CN"/>
        </w:rPr>
      </w:pPr>
    </w:p>
    <w:p>
      <w:pPr>
        <w:spacing w:line="360" w:lineRule="auto"/>
        <w:rPr>
          <w:rFonts w:ascii="宋体" w:hAnsi="宋体"/>
          <w:sz w:val="24"/>
        </w:rPr>
      </w:pPr>
      <w:r>
        <w:rPr>
          <w:rFonts w:hint="eastAsia" w:ascii="宋体" w:hAnsi="宋体"/>
          <w:sz w:val="24"/>
          <w:lang w:eastAsia="zh-CN"/>
        </w:rPr>
        <w:t>乙</w:t>
      </w:r>
      <w:r>
        <w:rPr>
          <w:rFonts w:hint="eastAsia" w:ascii="宋体" w:hAnsi="宋体"/>
          <w:sz w:val="24"/>
        </w:rPr>
        <w:t xml:space="preserve">方：                                            </w:t>
      </w:r>
    </w:p>
    <w:p>
      <w:pPr>
        <w:spacing w:line="360" w:lineRule="auto"/>
        <w:rPr>
          <w:rFonts w:hint="eastAsia" w:ascii="宋体" w:hAnsi="宋体"/>
          <w:sz w:val="24"/>
        </w:rPr>
      </w:pPr>
      <w:r>
        <w:rPr>
          <w:rFonts w:hint="eastAsia" w:ascii="宋体" w:hAnsi="宋体"/>
          <w:sz w:val="24"/>
        </w:rPr>
        <w:t>地址：</w:t>
      </w:r>
    </w:p>
    <w:p>
      <w:pPr>
        <w:spacing w:line="360" w:lineRule="auto"/>
        <w:rPr>
          <w:rFonts w:hint="eastAsia" w:ascii="宋体" w:hAnsi="宋体"/>
          <w:sz w:val="24"/>
          <w:lang w:eastAsia="zh-CN"/>
        </w:rPr>
      </w:pPr>
      <w:r>
        <w:rPr>
          <w:rFonts w:hint="eastAsia" w:ascii="宋体" w:hAnsi="宋体"/>
          <w:sz w:val="24"/>
          <w:lang w:eastAsia="zh-CN"/>
        </w:rPr>
        <w:t>甲方负责人：</w:t>
      </w:r>
    </w:p>
    <w:p>
      <w:pPr>
        <w:spacing w:line="360" w:lineRule="auto"/>
        <w:rPr>
          <w:rFonts w:hint="eastAsia" w:ascii="宋体" w:hAnsi="宋体"/>
          <w:sz w:val="24"/>
          <w:lang w:val="en-US" w:eastAsia="zh-CN"/>
        </w:rPr>
      </w:pPr>
      <w:r>
        <w:rPr>
          <w:rFonts w:hint="eastAsia" w:ascii="宋体" w:hAnsi="宋体"/>
          <w:sz w:val="24"/>
          <w:lang w:val="en-US" w:eastAsia="zh-CN"/>
        </w:rPr>
        <w:t>联系电话：</w:t>
      </w:r>
    </w:p>
    <w:p>
      <w:pPr>
        <w:spacing w:line="360" w:lineRule="auto"/>
        <w:rPr>
          <w:rFonts w:hint="eastAsia" w:ascii="宋体" w:hAnsi="宋体"/>
          <w:sz w:val="24"/>
          <w:lang w:val="en-US" w:eastAsia="zh-CN"/>
        </w:rPr>
      </w:pPr>
    </w:p>
    <w:p>
      <w:pPr>
        <w:spacing w:line="360" w:lineRule="auto"/>
        <w:ind w:firstLine="480" w:firstLineChars="200"/>
        <w:rPr>
          <w:rFonts w:hint="eastAsia" w:ascii="宋体" w:hAnsi="宋体"/>
          <w:sz w:val="24"/>
        </w:rPr>
      </w:pPr>
      <w:r>
        <w:rPr>
          <w:rFonts w:hint="eastAsia" w:ascii="宋体" w:hAnsi="宋体"/>
          <w:sz w:val="24"/>
          <w:lang w:val="en-US" w:eastAsia="zh-CN"/>
        </w:rPr>
        <w:t>甲乙双方经友好协商，</w:t>
      </w:r>
      <w:r>
        <w:rPr>
          <w:rFonts w:hint="eastAsia" w:ascii="宋体" w:hAnsi="宋体"/>
          <w:sz w:val="24"/>
        </w:rPr>
        <w:t>根据中国现行法律以及通信行业管理规定，本着“平等互利、优势互补”的原则，就租用</w:t>
      </w:r>
      <w:r>
        <w:rPr>
          <w:rFonts w:hint="eastAsia" w:ascii="宋体" w:hAnsi="宋体"/>
          <w:sz w:val="24"/>
          <w:u w:val="single"/>
          <w:lang w:val="en-US" w:eastAsia="zh-CN"/>
        </w:rPr>
        <w:t xml:space="preserve">        </w:t>
      </w:r>
      <w:r>
        <w:rPr>
          <w:rFonts w:hint="eastAsia" w:ascii="宋体" w:hAnsi="宋体"/>
          <w:sz w:val="24"/>
        </w:rPr>
        <w:t>业务达成一致意见，特签署本合同</w:t>
      </w:r>
      <w:r>
        <w:rPr>
          <w:rFonts w:hint="eastAsia" w:ascii="宋体" w:hAnsi="宋体"/>
          <w:sz w:val="24"/>
          <w:lang w:eastAsia="zh-CN"/>
        </w:rPr>
        <w:t>。</w:t>
      </w:r>
      <w:r>
        <w:rPr>
          <w:rFonts w:hint="eastAsia" w:ascii="宋体" w:hAnsi="宋体"/>
          <w:sz w:val="24"/>
        </w:rPr>
        <w:t>具体条款如下：</w:t>
      </w:r>
    </w:p>
    <w:p>
      <w:pPr>
        <w:numPr>
          <w:ilvl w:val="0"/>
          <w:numId w:val="21"/>
        </w:numPr>
        <w:spacing w:line="360" w:lineRule="auto"/>
        <w:rPr>
          <w:rFonts w:ascii="宋体" w:hAnsi="宋体"/>
          <w:b/>
          <w:bCs/>
          <w:sz w:val="24"/>
        </w:rPr>
      </w:pPr>
      <w:r>
        <w:rPr>
          <w:rFonts w:hint="eastAsia" w:ascii="宋体" w:hAnsi="宋体"/>
          <w:b/>
          <w:bCs/>
          <w:sz w:val="24"/>
        </w:rPr>
        <w:t>合同主要内容</w:t>
      </w:r>
    </w:p>
    <w:p>
      <w:pPr>
        <w:spacing w:line="360" w:lineRule="auto"/>
        <w:ind w:firstLine="480" w:firstLineChars="200"/>
        <w:rPr>
          <w:rFonts w:hint="eastAsia" w:ascii="宋体" w:hAnsi="宋体"/>
          <w:sz w:val="24"/>
          <w:u w:val="none"/>
          <w:lang w:val="en-US" w:eastAsia="zh-CN"/>
        </w:rPr>
      </w:pPr>
      <w:r>
        <w:rPr>
          <w:rFonts w:hint="eastAsia" w:ascii="宋体" w:hAnsi="宋体"/>
          <w:sz w:val="24"/>
          <w:lang w:val="en-US" w:eastAsia="zh-CN"/>
        </w:rPr>
        <w:t>乙方向甲方提供</w:t>
      </w:r>
      <w:r>
        <w:rPr>
          <w:rFonts w:hint="eastAsia" w:ascii="宋体" w:hAnsi="宋体"/>
          <w:sz w:val="24"/>
          <w:u w:val="single"/>
          <w:lang w:val="en-US" w:eastAsia="zh-CN"/>
        </w:rPr>
        <w:t xml:space="preserve">       </w:t>
      </w:r>
      <w:r>
        <w:rPr>
          <w:rFonts w:hint="eastAsia" w:ascii="宋体" w:hAnsi="宋体"/>
          <w:sz w:val="24"/>
          <w:u w:val="none"/>
          <w:lang w:val="en-US" w:eastAsia="zh-CN"/>
        </w:rPr>
        <w:t>用于甲方</w:t>
      </w:r>
      <w:r>
        <w:rPr>
          <w:rFonts w:hint="eastAsia" w:ascii="宋体" w:hAnsi="宋体"/>
          <w:sz w:val="24"/>
          <w:u w:val="single"/>
          <w:lang w:val="en-US" w:eastAsia="zh-CN"/>
        </w:rPr>
        <w:t xml:space="preserve">        </w:t>
      </w:r>
      <w:r>
        <w:rPr>
          <w:rFonts w:hint="eastAsia" w:ascii="宋体" w:hAnsi="宋体"/>
          <w:sz w:val="24"/>
          <w:u w:val="none"/>
          <w:lang w:val="en-US" w:eastAsia="zh-CN"/>
        </w:rPr>
        <w:t>使用，</w:t>
      </w:r>
      <w:r>
        <w:rPr>
          <w:rFonts w:hint="eastAsia" w:ascii="宋体" w:hAnsi="宋体"/>
          <w:sz w:val="24"/>
          <w:u w:val="single"/>
          <w:lang w:val="en-US" w:eastAsia="zh-CN"/>
        </w:rPr>
        <w:t xml:space="preserve">            </w:t>
      </w:r>
      <w:r>
        <w:rPr>
          <w:rFonts w:hint="eastAsia" w:ascii="宋体" w:hAnsi="宋体"/>
          <w:sz w:val="24"/>
          <w:u w:val="none"/>
          <w:lang w:val="en-US" w:eastAsia="zh-CN"/>
        </w:rPr>
        <w:t>，甲方的实际接入地点为：</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p>
    <w:p>
      <w:pPr>
        <w:numPr>
          <w:ilvl w:val="0"/>
          <w:numId w:val="21"/>
        </w:numPr>
        <w:spacing w:line="360" w:lineRule="auto"/>
        <w:rPr>
          <w:rFonts w:ascii="宋体" w:hAnsi="宋体"/>
          <w:b/>
          <w:sz w:val="24"/>
        </w:rPr>
      </w:pPr>
      <w:r>
        <w:rPr>
          <w:rFonts w:hint="eastAsia" w:ascii="宋体" w:hAnsi="宋体"/>
          <w:b/>
          <w:sz w:val="24"/>
        </w:rPr>
        <w:t>资费标准与租金计算方式</w:t>
      </w:r>
    </w:p>
    <w:p>
      <w:pPr>
        <w:numPr>
          <w:ilvl w:val="0"/>
          <w:numId w:val="22"/>
        </w:num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甲方使用的</w:t>
      </w:r>
      <w:r>
        <w:rPr>
          <w:rFonts w:hint="eastAsia" w:ascii="宋体" w:hAnsi="宋体"/>
          <w:sz w:val="24"/>
          <w:u w:val="single"/>
          <w:lang w:val="en-US" w:eastAsia="zh-CN"/>
        </w:rPr>
        <w:t xml:space="preserve">                     </w:t>
      </w:r>
      <w:r>
        <w:rPr>
          <w:rFonts w:hint="eastAsia" w:ascii="宋体" w:hAnsi="宋体"/>
          <w:sz w:val="24"/>
          <w:u w:val="none"/>
          <w:lang w:val="en-US" w:eastAsia="zh-CN"/>
        </w:rPr>
        <w:t>资费为：</w:t>
      </w:r>
      <w:r>
        <w:rPr>
          <w:rFonts w:hint="eastAsia" w:ascii="宋体" w:hAnsi="宋体"/>
          <w:sz w:val="24"/>
          <w:u w:val="single"/>
          <w:lang w:val="en-US" w:eastAsia="zh-CN"/>
        </w:rPr>
        <w:t xml:space="preserve">                     </w:t>
      </w:r>
      <w:r>
        <w:rPr>
          <w:rFonts w:hint="eastAsia" w:ascii="宋体" w:hAnsi="宋体"/>
          <w:sz w:val="24"/>
          <w:u w:val="none"/>
          <w:lang w:val="en-US" w:eastAsia="zh-CN"/>
        </w:rPr>
        <w:t>。</w:t>
      </w:r>
    </w:p>
    <w:p>
      <w:pPr>
        <w:numPr>
          <w:ilvl w:val="0"/>
          <w:numId w:val="22"/>
        </w:numPr>
        <w:spacing w:line="360" w:lineRule="auto"/>
        <w:ind w:firstLine="480" w:firstLineChars="200"/>
        <w:rPr>
          <w:rFonts w:hint="default" w:ascii="宋体" w:hAnsi="宋体"/>
          <w:sz w:val="24"/>
          <w:u w:val="none"/>
          <w:lang w:val="en-US" w:eastAsia="zh-CN"/>
        </w:rPr>
      </w:pPr>
      <w:r>
        <w:rPr>
          <w:rFonts w:hint="eastAsia" w:ascii="宋体" w:hAnsi="宋体"/>
          <w:sz w:val="24"/>
          <w:u w:val="none"/>
          <w:lang w:val="en-US" w:eastAsia="zh-CN"/>
        </w:rPr>
        <w:t>计费方式：</w:t>
      </w:r>
      <w:r>
        <w:rPr>
          <w:rFonts w:hint="eastAsia" w:ascii="宋体" w:hAnsi="宋体"/>
          <w:sz w:val="24"/>
          <w:u w:val="single"/>
          <w:lang w:val="en-US" w:eastAsia="zh-CN"/>
        </w:rPr>
        <w:t xml:space="preserve">                                                  </w:t>
      </w:r>
      <w:r>
        <w:rPr>
          <w:rFonts w:hint="eastAsia" w:ascii="宋体" w:hAnsi="宋体"/>
          <w:sz w:val="24"/>
          <w:u w:val="none"/>
          <w:lang w:val="en-US" w:eastAsia="zh-CN"/>
        </w:rPr>
        <w:t>。</w:t>
      </w:r>
    </w:p>
    <w:p>
      <w:pPr>
        <w:numPr>
          <w:ilvl w:val="0"/>
          <w:numId w:val="21"/>
        </w:numPr>
        <w:spacing w:line="360" w:lineRule="auto"/>
        <w:jc w:val="left"/>
        <w:rPr>
          <w:rFonts w:hint="eastAsia" w:ascii="宋体" w:hAnsi="宋体"/>
          <w:b/>
          <w:sz w:val="24"/>
        </w:rPr>
      </w:pPr>
      <w:r>
        <w:rPr>
          <w:rFonts w:hint="eastAsia" w:ascii="宋体" w:hAnsi="宋体"/>
          <w:b/>
          <w:sz w:val="24"/>
        </w:rPr>
        <w:t>费用支付方式</w:t>
      </w:r>
    </w:p>
    <w:p>
      <w:pPr>
        <w:numPr>
          <w:ilvl w:val="0"/>
          <w:numId w:val="23"/>
        </w:num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双方约定按以下第</w:t>
      </w:r>
      <w:r>
        <w:rPr>
          <w:rFonts w:hint="eastAsia" w:ascii="宋体" w:hAnsi="宋体"/>
          <w:sz w:val="24"/>
          <w:u w:val="single"/>
          <w:lang w:val="en-US" w:eastAsia="zh-CN"/>
        </w:rPr>
        <w:t xml:space="preserve">    </w:t>
      </w:r>
      <w:r>
        <w:rPr>
          <w:rFonts w:hint="eastAsia" w:ascii="宋体" w:hAnsi="宋体"/>
          <w:sz w:val="24"/>
          <w:u w:val="none"/>
          <w:lang w:val="en-US" w:eastAsia="zh-CN"/>
        </w:rPr>
        <w:t>种方式付费，如甲方申请出具增值税专用发票，乙方将分月出具：</w:t>
      </w:r>
    </w:p>
    <w:p>
      <w:pPr>
        <w:numPr>
          <w:ilvl w:val="0"/>
          <w:numId w:val="24"/>
        </w:numPr>
        <w:spacing w:line="360" w:lineRule="auto"/>
        <w:ind w:left="240" w:leftChars="0" w:firstLine="0" w:firstLineChars="0"/>
        <w:rPr>
          <w:rFonts w:hint="eastAsia" w:ascii="宋体" w:hAnsi="宋体"/>
          <w:sz w:val="24"/>
          <w:u w:val="none"/>
          <w:lang w:val="en-US" w:eastAsia="zh-CN"/>
        </w:rPr>
      </w:pPr>
      <w:r>
        <w:rPr>
          <w:rFonts w:hint="eastAsia" w:ascii="宋体" w:hAnsi="宋体"/>
          <w:sz w:val="24"/>
          <w:u w:val="none"/>
          <w:lang w:val="en-US" w:eastAsia="zh-CN"/>
        </w:rPr>
        <w:t>预付费方式：</w:t>
      </w:r>
    </w:p>
    <w:p>
      <w:pPr>
        <w:numPr>
          <w:ilvl w:val="0"/>
          <w:numId w:val="0"/>
        </w:numPr>
        <w:spacing w:line="360" w:lineRule="auto"/>
        <w:ind w:left="420" w:leftChars="200" w:firstLine="0" w:firstLineChars="0"/>
        <w:jc w:val="left"/>
        <w:rPr>
          <w:rFonts w:hint="eastAsia" w:ascii="宋体" w:hAnsi="宋体"/>
          <w:sz w:val="24"/>
          <w:u w:val="none"/>
          <w:lang w:val="en-US" w:eastAsia="zh-CN"/>
        </w:rPr>
      </w:pPr>
      <w:r>
        <w:rPr>
          <w:rFonts w:hint="eastAsia" w:ascii="宋体" w:hAnsi="宋体"/>
          <w:sz w:val="24"/>
          <w:u w:val="none"/>
          <w:lang w:val="en-US" w:eastAsia="zh-CN"/>
        </w:rPr>
        <w:t>1-A：在业务开通后10日内预付当年</w:t>
      </w:r>
      <w:r>
        <w:rPr>
          <w:rFonts w:hint="eastAsia" w:ascii="宋体" w:hAnsi="宋体"/>
          <w:sz w:val="24"/>
          <w:u w:val="single"/>
          <w:lang w:val="en-US" w:eastAsia="zh-CN"/>
        </w:rPr>
        <w:t xml:space="preserve">      </w:t>
      </w:r>
      <w:r>
        <w:rPr>
          <w:rFonts w:hint="eastAsia" w:ascii="宋体" w:hAnsi="宋体"/>
          <w:sz w:val="24"/>
          <w:u w:val="none"/>
          <w:lang w:val="en-US" w:eastAsia="zh-CN"/>
        </w:rPr>
        <w:t>全年使用费，以后甲方在每十二个月最后一个月20日前向乙方预付后十二个月使用费。</w:t>
      </w:r>
    </w:p>
    <w:p>
      <w:pPr>
        <w:numPr>
          <w:ilvl w:val="0"/>
          <w:numId w:val="0"/>
        </w:numPr>
        <w:spacing w:line="360" w:lineRule="auto"/>
        <w:ind w:left="479" w:leftChars="228" w:firstLine="0" w:firstLineChars="0"/>
        <w:jc w:val="both"/>
        <w:rPr>
          <w:rFonts w:hint="default" w:ascii="宋体" w:hAnsi="宋体"/>
          <w:sz w:val="24"/>
          <w:u w:val="none"/>
          <w:lang w:val="en-US" w:eastAsia="zh-CN"/>
        </w:rPr>
      </w:pPr>
      <w:r>
        <w:rPr>
          <w:rFonts w:hint="eastAsia" w:ascii="宋体" w:hAnsi="宋体"/>
          <w:sz w:val="24"/>
          <w:u w:val="none"/>
          <w:lang w:val="en-US" w:eastAsia="zh-CN"/>
        </w:rPr>
        <w:t>1-B：在业务开通后10日内预付6个月</w:t>
      </w:r>
      <w:r>
        <w:rPr>
          <w:rFonts w:hint="eastAsia" w:ascii="宋体" w:hAnsi="宋体"/>
          <w:sz w:val="24"/>
          <w:u w:val="single"/>
          <w:lang w:val="en-US" w:eastAsia="zh-CN"/>
        </w:rPr>
        <w:t xml:space="preserve">      </w:t>
      </w:r>
      <w:r>
        <w:rPr>
          <w:rFonts w:hint="eastAsia" w:ascii="宋体" w:hAnsi="宋体"/>
          <w:sz w:val="24"/>
          <w:u w:val="none"/>
          <w:lang w:val="en-US" w:eastAsia="zh-CN"/>
        </w:rPr>
        <w:t>使用费，以后甲方在每六个月最后一个月20日前向乙方预付后六个月使用费。</w:t>
      </w:r>
    </w:p>
    <w:p>
      <w:pPr>
        <w:numPr>
          <w:ilvl w:val="0"/>
          <w:numId w:val="0"/>
        </w:numPr>
        <w:spacing w:line="360" w:lineRule="auto"/>
        <w:ind w:left="479" w:leftChars="228" w:firstLine="0" w:firstLineChars="0"/>
        <w:jc w:val="left"/>
        <w:rPr>
          <w:rFonts w:hint="eastAsia" w:ascii="宋体" w:hAnsi="宋体"/>
          <w:sz w:val="24"/>
          <w:u w:val="none"/>
          <w:lang w:val="en-US" w:eastAsia="zh-CN"/>
        </w:rPr>
      </w:pPr>
      <w:r>
        <w:rPr>
          <w:rFonts w:hint="eastAsia" w:ascii="宋体" w:hAnsi="宋体"/>
          <w:sz w:val="24"/>
          <w:u w:val="none"/>
          <w:lang w:val="en-US" w:eastAsia="zh-CN"/>
        </w:rPr>
        <w:t>1-C：在业务开通后10日内预付3个月</w:t>
      </w:r>
      <w:r>
        <w:rPr>
          <w:rFonts w:hint="eastAsia" w:ascii="宋体" w:hAnsi="宋体"/>
          <w:sz w:val="24"/>
          <w:u w:val="single"/>
          <w:lang w:val="en-US" w:eastAsia="zh-CN"/>
        </w:rPr>
        <w:t xml:space="preserve">      </w:t>
      </w:r>
      <w:r>
        <w:rPr>
          <w:rFonts w:hint="eastAsia" w:ascii="宋体" w:hAnsi="宋体"/>
          <w:sz w:val="24"/>
          <w:u w:val="none"/>
          <w:lang w:val="en-US" w:eastAsia="zh-CN"/>
        </w:rPr>
        <w:t>使用费，以后甲方在每三个月最后一个月20日前向乙方预付后三个月使用费。</w:t>
      </w:r>
    </w:p>
    <w:p>
      <w:pPr>
        <w:numPr>
          <w:ilvl w:val="0"/>
          <w:numId w:val="0"/>
        </w:numPr>
        <w:spacing w:line="360" w:lineRule="auto"/>
        <w:ind w:left="479" w:leftChars="228" w:firstLine="0" w:firstLineChars="0"/>
        <w:jc w:val="left"/>
        <w:rPr>
          <w:rFonts w:hint="eastAsia" w:ascii="宋体" w:hAnsi="宋体"/>
          <w:sz w:val="24"/>
          <w:u w:val="none"/>
          <w:lang w:val="en-US" w:eastAsia="zh-CN"/>
        </w:rPr>
      </w:pPr>
      <w:r>
        <w:rPr>
          <w:rFonts w:hint="eastAsia" w:ascii="宋体" w:hAnsi="宋体"/>
          <w:sz w:val="24"/>
          <w:u w:val="none"/>
          <w:lang w:val="en-US" w:eastAsia="zh-CN"/>
        </w:rPr>
        <w:t>1-D：在业务开通后10日内预付当月和下月</w:t>
      </w:r>
      <w:r>
        <w:rPr>
          <w:rFonts w:hint="eastAsia" w:ascii="宋体" w:hAnsi="宋体"/>
          <w:sz w:val="24"/>
          <w:u w:val="single"/>
          <w:lang w:val="en-US" w:eastAsia="zh-CN"/>
        </w:rPr>
        <w:t xml:space="preserve">      </w:t>
      </w:r>
      <w:r>
        <w:rPr>
          <w:rFonts w:hint="eastAsia" w:ascii="宋体" w:hAnsi="宋体"/>
          <w:sz w:val="24"/>
          <w:u w:val="none"/>
          <w:lang w:val="en-US" w:eastAsia="zh-CN"/>
        </w:rPr>
        <w:t>使用费，以后甲方在每月20日前向乙方预付下月使用费。</w:t>
      </w:r>
    </w:p>
    <w:p>
      <w:pPr>
        <w:numPr>
          <w:ilvl w:val="0"/>
          <w:numId w:val="24"/>
        </w:numPr>
        <w:spacing w:line="360" w:lineRule="auto"/>
        <w:ind w:left="240" w:leftChars="0" w:firstLine="0" w:firstLineChars="0"/>
        <w:rPr>
          <w:rFonts w:hint="eastAsia" w:ascii="宋体" w:hAnsi="宋体"/>
          <w:sz w:val="24"/>
          <w:u w:val="none"/>
          <w:lang w:val="en-US" w:eastAsia="zh-CN"/>
        </w:rPr>
      </w:pPr>
      <w:r>
        <w:rPr>
          <w:rFonts w:hint="eastAsia" w:ascii="宋体" w:hAnsi="宋体"/>
          <w:sz w:val="24"/>
          <w:u w:val="none"/>
          <w:lang w:val="en-US" w:eastAsia="zh-CN"/>
        </w:rPr>
        <w:t>后付费方式，自定义缴费期，以自然账单周期缴费：</w:t>
      </w:r>
    </w:p>
    <w:p>
      <w:pPr>
        <w:numPr>
          <w:ilvl w:val="0"/>
          <w:numId w:val="25"/>
        </w:numPr>
        <w:spacing w:line="360" w:lineRule="auto"/>
        <w:ind w:left="480" w:leftChars="0" w:firstLine="0" w:firstLineChars="0"/>
        <w:rPr>
          <w:rFonts w:hint="eastAsia" w:ascii="宋体" w:hAnsi="宋体"/>
          <w:sz w:val="24"/>
          <w:u w:val="none"/>
          <w:lang w:val="en-US" w:eastAsia="zh-CN"/>
        </w:rPr>
      </w:pPr>
      <w:r>
        <w:rPr>
          <w:rFonts w:hint="eastAsia" w:ascii="宋体" w:hAnsi="宋体"/>
          <w:sz w:val="24"/>
          <w:u w:val="none"/>
          <w:lang w:val="en-US" w:eastAsia="zh-CN"/>
        </w:rPr>
        <w:t>A：在业务开通后，每年第一个月20日之前支付上一年</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0"/>
        </w:numPr>
        <w:spacing w:line="360" w:lineRule="auto"/>
        <w:ind w:left="480" w:leftChars="0"/>
        <w:rPr>
          <w:rFonts w:hint="eastAsia" w:ascii="宋体" w:hAnsi="宋体"/>
          <w:sz w:val="24"/>
          <w:u w:val="none"/>
          <w:lang w:val="en-US" w:eastAsia="zh-CN"/>
        </w:rPr>
      </w:pPr>
      <w:r>
        <w:rPr>
          <w:rFonts w:hint="eastAsia" w:ascii="宋体" w:hAnsi="宋体"/>
          <w:sz w:val="24"/>
          <w:u w:val="none"/>
          <w:lang w:val="en-US" w:eastAsia="zh-CN"/>
        </w:rPr>
        <w:t>2-B：在业务开通后，每半年第一个月20日之前支付上半年</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0"/>
        </w:numPr>
        <w:spacing w:line="360" w:lineRule="auto"/>
        <w:ind w:left="480" w:leftChars="0"/>
        <w:rPr>
          <w:rFonts w:hint="eastAsia" w:ascii="宋体" w:hAnsi="宋体"/>
          <w:sz w:val="24"/>
          <w:u w:val="none"/>
          <w:lang w:val="en-US" w:eastAsia="zh-CN"/>
        </w:rPr>
      </w:pPr>
      <w:r>
        <w:rPr>
          <w:rFonts w:hint="eastAsia" w:ascii="宋体" w:hAnsi="宋体"/>
          <w:sz w:val="24"/>
          <w:u w:val="none"/>
          <w:lang w:val="en-US" w:eastAsia="zh-CN"/>
        </w:rPr>
        <w:t>2-C：在业务开通后，每季度第一个月20日之前支付上季度</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24"/>
        </w:numPr>
        <w:spacing w:line="360" w:lineRule="auto"/>
        <w:ind w:left="240" w:leftChars="0" w:firstLine="0" w:firstLineChars="0"/>
        <w:rPr>
          <w:rFonts w:hint="eastAsia" w:ascii="宋体" w:hAnsi="宋体"/>
          <w:sz w:val="24"/>
          <w:u w:val="none"/>
          <w:lang w:val="en-US" w:eastAsia="zh-CN"/>
        </w:rPr>
      </w:pPr>
      <w:r>
        <w:rPr>
          <w:rFonts w:hint="eastAsia" w:ascii="宋体" w:hAnsi="宋体"/>
          <w:sz w:val="24"/>
          <w:u w:val="none"/>
          <w:lang w:val="en-US" w:eastAsia="zh-CN"/>
        </w:rPr>
        <w:t>后付费方式，自定义缴费周期，以自定义账单周期缴费：</w:t>
      </w:r>
    </w:p>
    <w:p>
      <w:pPr>
        <w:numPr>
          <w:ilvl w:val="0"/>
          <w:numId w:val="25"/>
        </w:numPr>
        <w:spacing w:line="360" w:lineRule="auto"/>
        <w:ind w:left="480" w:leftChars="0" w:firstLine="0" w:firstLineChars="0"/>
        <w:rPr>
          <w:rFonts w:hint="eastAsia" w:ascii="宋体" w:hAnsi="宋体"/>
          <w:sz w:val="24"/>
          <w:u w:val="none"/>
          <w:lang w:val="en-US" w:eastAsia="zh-CN"/>
        </w:rPr>
      </w:pPr>
      <w:r>
        <w:rPr>
          <w:rFonts w:hint="eastAsia" w:ascii="宋体" w:hAnsi="宋体"/>
          <w:sz w:val="24"/>
          <w:u w:val="none"/>
          <w:lang w:val="en-US" w:eastAsia="zh-CN"/>
        </w:rPr>
        <w:t>A：在业务开通后，以十二个月为缴费周期，缴费期后的第一个月20日之前支付上一缴费期</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0"/>
        </w:numPr>
        <w:spacing w:line="360" w:lineRule="auto"/>
        <w:ind w:left="480" w:leftChars="0"/>
        <w:rPr>
          <w:rFonts w:hint="eastAsia" w:ascii="宋体" w:hAnsi="宋体"/>
          <w:sz w:val="24"/>
          <w:u w:val="none"/>
          <w:lang w:val="en-US" w:eastAsia="zh-CN"/>
        </w:rPr>
      </w:pPr>
      <w:r>
        <w:rPr>
          <w:rFonts w:hint="eastAsia" w:ascii="宋体" w:hAnsi="宋体"/>
          <w:sz w:val="24"/>
          <w:u w:val="none"/>
          <w:lang w:val="en-US" w:eastAsia="zh-CN"/>
        </w:rPr>
        <w:t>3-B：在业务开通后，以六个月为缴费周期，缴费期后的第一个月20日之前支付上一缴费期</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0"/>
        </w:numPr>
        <w:spacing w:line="360" w:lineRule="auto"/>
        <w:ind w:left="480" w:leftChars="0"/>
        <w:rPr>
          <w:rFonts w:hint="eastAsia" w:ascii="宋体" w:hAnsi="宋体"/>
          <w:sz w:val="24"/>
          <w:u w:val="none"/>
          <w:lang w:val="en-US" w:eastAsia="zh-CN"/>
        </w:rPr>
      </w:pPr>
      <w:r>
        <w:rPr>
          <w:rFonts w:hint="eastAsia" w:ascii="宋体" w:hAnsi="宋体"/>
          <w:sz w:val="24"/>
          <w:u w:val="none"/>
          <w:lang w:val="en-US" w:eastAsia="zh-CN"/>
        </w:rPr>
        <w:t>3-C：在业务开通后，以三个月为缴费周期，缴费期后的第一个月20日之前支付上一缴费期</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24"/>
        </w:numPr>
        <w:spacing w:line="360" w:lineRule="auto"/>
        <w:ind w:left="240" w:leftChars="0" w:firstLine="0" w:firstLineChars="0"/>
        <w:rPr>
          <w:rFonts w:hint="eastAsia" w:ascii="宋体" w:hAnsi="宋体"/>
          <w:sz w:val="24"/>
          <w:u w:val="none"/>
          <w:lang w:val="en-US" w:eastAsia="zh-CN"/>
        </w:rPr>
      </w:pPr>
      <w:r>
        <w:rPr>
          <w:rFonts w:hint="eastAsia" w:ascii="宋体" w:hAnsi="宋体"/>
          <w:sz w:val="24"/>
          <w:u w:val="none"/>
          <w:lang w:val="en-US" w:eastAsia="zh-CN"/>
        </w:rPr>
        <w:t>后付费方式，按月缴费：在业务开通后，每月20日之前支付上月</w:t>
      </w:r>
      <w:r>
        <w:rPr>
          <w:rFonts w:hint="eastAsia" w:ascii="宋体" w:hAnsi="宋体"/>
          <w:sz w:val="24"/>
          <w:u w:val="single"/>
          <w:lang w:val="en-US" w:eastAsia="zh-CN"/>
        </w:rPr>
        <w:t xml:space="preserve">     </w:t>
      </w:r>
      <w:r>
        <w:rPr>
          <w:rFonts w:hint="eastAsia" w:ascii="宋体" w:hAnsi="宋体"/>
          <w:sz w:val="24"/>
          <w:u w:val="none"/>
          <w:lang w:val="en-US" w:eastAsia="zh-CN"/>
        </w:rPr>
        <w:t>使用费。</w:t>
      </w:r>
    </w:p>
    <w:p>
      <w:pPr>
        <w:numPr>
          <w:ilvl w:val="0"/>
          <w:numId w:val="23"/>
        </w:num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甲方逾期未交付使用费，乙方有权停止对甲方的服务。若甲方超过约定期限一个月仍未支付使用费，乙方有权每天按所欠金额的3‰收取违约金。</w:t>
      </w:r>
    </w:p>
    <w:p>
      <w:pPr>
        <w:numPr>
          <w:ilvl w:val="0"/>
          <w:numId w:val="23"/>
        </w:num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乙方指定收款账户信息：</w:t>
      </w:r>
    </w:p>
    <w:p>
      <w:pPr>
        <w:numPr>
          <w:ilvl w:val="0"/>
          <w:numId w:val="0"/>
        </w:numPr>
        <w:spacing w:line="360" w:lineRule="auto"/>
        <w:rPr>
          <w:rFonts w:hint="eastAsia" w:ascii="宋体" w:hAnsi="宋体"/>
          <w:sz w:val="24"/>
          <w:u w:val="none"/>
          <w:lang w:val="en-US" w:eastAsia="zh-CN"/>
        </w:rPr>
      </w:pPr>
      <w:r>
        <w:rPr>
          <w:rFonts w:hint="eastAsia" w:ascii="宋体" w:hAnsi="宋体"/>
          <w:sz w:val="24"/>
          <w:u w:val="none"/>
          <w:lang w:val="en-US" w:eastAsia="zh-CN"/>
        </w:rPr>
        <w:t xml:space="preserve">   公司名称：</w:t>
      </w:r>
    </w:p>
    <w:p>
      <w:pPr>
        <w:numPr>
          <w:ilvl w:val="0"/>
          <w:numId w:val="0"/>
        </w:numPr>
        <w:spacing w:line="360" w:lineRule="auto"/>
        <w:rPr>
          <w:rFonts w:hint="eastAsia" w:ascii="宋体" w:hAnsi="宋体"/>
          <w:sz w:val="24"/>
          <w:u w:val="none"/>
          <w:lang w:val="en-US" w:eastAsia="zh-CN"/>
        </w:rPr>
      </w:pPr>
      <w:r>
        <w:rPr>
          <w:rFonts w:hint="eastAsia" w:ascii="宋体" w:hAnsi="宋体"/>
          <w:sz w:val="24"/>
          <w:u w:val="none"/>
          <w:lang w:val="en-US" w:eastAsia="zh-CN"/>
        </w:rPr>
        <w:t xml:space="preserve">   银行账号：</w:t>
      </w:r>
    </w:p>
    <w:p>
      <w:pPr>
        <w:numPr>
          <w:ilvl w:val="0"/>
          <w:numId w:val="0"/>
        </w:numPr>
        <w:spacing w:line="360" w:lineRule="auto"/>
        <w:rPr>
          <w:rFonts w:hint="eastAsia" w:ascii="宋体" w:hAnsi="宋体"/>
          <w:sz w:val="24"/>
          <w:u w:val="none"/>
          <w:lang w:val="en-US" w:eastAsia="zh-CN"/>
        </w:rPr>
      </w:pPr>
      <w:r>
        <w:rPr>
          <w:rFonts w:hint="eastAsia" w:ascii="宋体" w:hAnsi="宋体"/>
          <w:sz w:val="24"/>
          <w:u w:val="none"/>
          <w:lang w:val="en-US" w:eastAsia="zh-CN"/>
        </w:rPr>
        <w:t xml:space="preserve">   开户银行：</w:t>
      </w:r>
    </w:p>
    <w:p>
      <w:pPr>
        <w:numPr>
          <w:ilvl w:val="0"/>
          <w:numId w:val="21"/>
        </w:numPr>
        <w:spacing w:line="360" w:lineRule="auto"/>
        <w:rPr>
          <w:rFonts w:ascii="宋体" w:hAnsi="宋体"/>
          <w:b/>
          <w:bCs/>
          <w:sz w:val="24"/>
        </w:rPr>
      </w:pPr>
      <w:r>
        <w:rPr>
          <w:rFonts w:hint="eastAsia" w:ascii="宋体" w:hAnsi="宋体"/>
          <w:b/>
          <w:bCs/>
          <w:sz w:val="24"/>
          <w:lang w:eastAsia="zh-CN"/>
        </w:rPr>
        <w:t>甲方的责任与义务</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甲方向乙方提出</w:t>
      </w:r>
      <w:r>
        <w:rPr>
          <w:rFonts w:hint="eastAsia" w:ascii="宋体" w:hAnsi="宋体"/>
          <w:sz w:val="24"/>
          <w:lang w:eastAsia="zh-CN"/>
        </w:rPr>
        <w:t>互联网</w:t>
      </w:r>
      <w:r>
        <w:rPr>
          <w:rFonts w:hint="eastAsia" w:ascii="宋体" w:hAnsi="宋体"/>
          <w:sz w:val="24"/>
          <w:u w:val="single"/>
          <w:lang w:val="en-US" w:eastAsia="zh-CN"/>
        </w:rPr>
        <w:t xml:space="preserve">    </w:t>
      </w:r>
      <w:r>
        <w:rPr>
          <w:rFonts w:hint="eastAsia" w:ascii="宋体" w:hAnsi="宋体"/>
          <w:sz w:val="24"/>
        </w:rPr>
        <w:t>业务服务要求时，应签定附件一的《互联网信息安全责任书》，同时向乙方提供真实、有效的客户资料。</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lang w:eastAsia="zh-CN"/>
        </w:rPr>
        <w:t>甲方在合同签署后，</w:t>
      </w:r>
      <w:r>
        <w:rPr>
          <w:rFonts w:hint="eastAsia" w:ascii="宋体" w:hAnsi="宋体"/>
          <w:sz w:val="24"/>
          <w:u w:val="single"/>
          <w:lang w:val="en-US" w:eastAsia="zh-CN"/>
        </w:rPr>
        <w:t xml:space="preserve">  </w:t>
      </w:r>
      <w:r>
        <w:rPr>
          <w:rFonts w:hint="eastAsia" w:ascii="宋体" w:hAnsi="宋体"/>
          <w:sz w:val="24"/>
          <w:lang w:eastAsia="zh-CN"/>
        </w:rPr>
        <w:t>工作日内为乙方工程入场做好如下配合：（1）配合乙方现场勘测工程施工条件和准备专线接入路由；（2）免费提供施工所必要的用电和场地（或在条件具备后及时通知乙方）；（3）配备专人协调解决工程实施中可能出现的问题。</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甲方负责网络设备的调测和维护（如：路由器、防火墙等），包括因业务需要乙方放在甲方机房内的设备保管及简单维护（如：防火、防盗、防尘、防水等）。</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由于乙方网络故障，影响甲方正常使用互联网专线时，甲方应尽快通知乙方维护人员，并配合查找故障点，以保证专线尽早恢复正常使用。</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甲方保证不利用乙方提供的互联网</w:t>
      </w:r>
      <w:r>
        <w:rPr>
          <w:rFonts w:hint="eastAsia" w:ascii="宋体" w:hAnsi="宋体"/>
          <w:sz w:val="24"/>
          <w:u w:val="single"/>
          <w:lang w:val="en-US" w:eastAsia="zh-CN"/>
        </w:rPr>
        <w:t xml:space="preserve">     </w:t>
      </w:r>
      <w:r>
        <w:rPr>
          <w:rFonts w:hint="eastAsia" w:ascii="宋体" w:hAnsi="宋体"/>
          <w:sz w:val="24"/>
        </w:rPr>
        <w:t>进行任何违反法律、法规或侵害他人权利的活动以及二次转租经营；不得开展国际语音落地业务，否则由甲方承担一切法律责任，乙方有权停止服务，并保留对损害要求赔偿的权利。</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color w:val="000000"/>
          <w:sz w:val="24"/>
        </w:rPr>
        <w:t>甲方禁止将自带IP地址或租用乙方的互联网带宽转租给互联单位、ISP；禁止利用租用乙方的互联网非法经营互联网产品、非法VOIP电话，否则由甲方承担一切法律责任，乙方有权立即终止服务，并保留对损害要求赔偿的权利。</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甲方租用乙方的互联网专线使用用途发生变更时，应及时书面告知乙方。</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 xml:space="preserve">甲方通过乙方提供的互联网接入服务对外提供服务的，应如实填写附件二的《互联网接入服务使用情况用户确认书》，包括开设网吧、开设网站等。如果甲方开设互联网网站和BBS论坛时，应特别注意：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甲方开设有非经营性网站的，甲方必须按照信产部要求进行备案才能开启，原则是网站先备案后启用，具体细则见信产部《非经营性互联网信息服务备案管理办法》第十三条：非经营性互联网信息服务提供者应当在其网站开通时在主页底部的中央位置标明其备案编号，并在备案编号下方按要求链接信息产业部备案管理系统网址，供公众查询核对。非经营性互联网信息服务提供者应当在其网站开通时，按照信息产业部备案管理系统的要求，将备案电子验证标识放置在其网站的指定目录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甲方开设有经营性网站的，必须在网站启用前向通信管理部门申领《电信与信息服务业务经营许可证》（即ICP许可证）。甲方在签订本合同时必须向乙方提供此有效许可证的复印件作为本合同的附件。并向乙方提供准确无误详实填写《互联网信息服务备案登记表》，注明备案编号（例</w:t>
      </w:r>
      <w:r>
        <w:rPr>
          <w:rFonts w:hint="eastAsia" w:ascii="宋体" w:hAnsi="宋体"/>
          <w:color w:val="auto"/>
          <w:sz w:val="24"/>
        </w:rPr>
        <w:t>如：</w:t>
      </w:r>
      <w:r>
        <w:rPr>
          <w:rFonts w:ascii="宋体" w:hAnsi="宋体"/>
          <w:color w:val="auto"/>
          <w:sz w:val="24"/>
        </w:rPr>
        <w:fldChar w:fldCharType="begin"/>
      </w:r>
      <w:r>
        <w:rPr>
          <w:rFonts w:ascii="宋体" w:hAnsi="宋体"/>
          <w:color w:val="auto"/>
          <w:sz w:val="24"/>
        </w:rPr>
        <w:instrText xml:space="preserve"> HYPERLINK "http://www.miibeian.gov.cn" \t "_blank" </w:instrText>
      </w:r>
      <w:r>
        <w:rPr>
          <w:rFonts w:ascii="宋体" w:hAnsi="宋体"/>
          <w:color w:val="auto"/>
          <w:sz w:val="24"/>
        </w:rPr>
        <w:fldChar w:fldCharType="separate"/>
      </w:r>
      <w:r>
        <w:rPr>
          <w:rStyle w:val="36"/>
          <w:rFonts w:hint="eastAsia" w:ascii="宋体" w:hAnsi="宋体"/>
          <w:color w:val="auto"/>
          <w:sz w:val="24"/>
        </w:rPr>
        <w:t>京ICP备12345678号</w:t>
      </w:r>
      <w:r>
        <w:rPr>
          <w:rFonts w:ascii="宋体" w:hAnsi="宋体"/>
          <w:color w:val="auto"/>
          <w:sz w:val="24"/>
        </w:rPr>
        <w:fldChar w:fldCharType="end"/>
      </w:r>
      <w:r>
        <w:rPr>
          <w:rFonts w:hint="eastAsia" w:ascii="宋体" w:hAnsi="宋体"/>
          <w:color w:val="auto"/>
          <w:sz w:val="24"/>
        </w:rPr>
        <w:t>）并</w:t>
      </w:r>
      <w:r>
        <w:rPr>
          <w:rFonts w:hint="eastAsia" w:ascii="宋体" w:hAnsi="宋体"/>
          <w:sz w:val="24"/>
        </w:rPr>
        <w:t>签字盖章确认。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甲方提供互联网电子公告服务（即BBS服务）的，必须严格遵守信产部颁发的《互联网电子公告服务管理规定》。该规定第五条指出“从事互联网信息服务，拟开展电子公告服务的，应当在向省、自治区、直辖市电信管理机构或者信息产业部申请经营性互联网信息服务许可或者办理非经营性互联网信息服务备案时，提出专项申请或者专项备案。”第七条指出“已取得经营许可或者已履行备案手续的互联网信息服务提供者，拟开展电子公告服务的，应当向原许可或者备案机关提出专项申请或者专项备案。” 《互联网电子公告服务管理规定》要求服务提供者必须有电子公告安全保障措施，包括上网用户登记程序、上网用户信息安全管理制度、和交互记录留存60日的等技术保障设施；配备相应的管理人员和技术人</w:t>
      </w:r>
      <w:r>
        <w:rPr>
          <w:rFonts w:hint="eastAsia" w:ascii="宋体" w:hAnsi="宋体"/>
          <w:sz w:val="24"/>
        </w:rPr>
        <w:t>员，对电子公告服务实施有效管理，具备信息发布和过滤有害不良信息的能力。</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甲方有义务按合同约定支付</w:t>
      </w:r>
      <w:r>
        <w:rPr>
          <w:rFonts w:hint="eastAsia" w:ascii="宋体" w:hAnsi="宋体"/>
          <w:sz w:val="24"/>
          <w:u w:val="single"/>
          <w:lang w:val="en-US" w:eastAsia="zh-CN"/>
        </w:rPr>
        <w:t xml:space="preserve">     </w:t>
      </w:r>
      <w:r>
        <w:rPr>
          <w:rFonts w:hint="eastAsia" w:ascii="宋体" w:hAnsi="宋体"/>
          <w:sz w:val="24"/>
        </w:rPr>
        <w:t>。</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在合同有效期内，因甲方原因造成其租用乙方设备和线路二次搬迁，乙方有权按照国家通信工程建设收费标准向甲方收取相关费用。</w:t>
      </w:r>
    </w:p>
    <w:p>
      <w:pPr>
        <w:numPr>
          <w:ilvl w:val="0"/>
          <w:numId w:val="26"/>
        </w:numPr>
        <w:tabs>
          <w:tab w:val="left" w:pos="0"/>
          <w:tab w:val="left" w:pos="1155"/>
        </w:tabs>
        <w:spacing w:line="360" w:lineRule="auto"/>
        <w:ind w:left="0" w:firstLine="630"/>
        <w:rPr>
          <w:rFonts w:ascii="宋体" w:hAnsi="宋体"/>
          <w:sz w:val="24"/>
        </w:rPr>
      </w:pPr>
      <w:r>
        <w:rPr>
          <w:rFonts w:hint="eastAsia" w:ascii="宋体" w:hAnsi="宋体"/>
          <w:sz w:val="24"/>
        </w:rPr>
        <w:t>甲方办理业务入网手续时，应履行工信部、公安部及工商总局关于实名制登记义务，配合乙方对业务实际使用人的身份证件进行验证并登记身份信息，做到登记与实际使用人一一对应；对于集团客户入网的，需准确提供使用人或责任人信息。</w:t>
      </w:r>
    </w:p>
    <w:p>
      <w:pPr>
        <w:numPr>
          <w:ilvl w:val="0"/>
          <w:numId w:val="21"/>
        </w:numPr>
        <w:spacing w:line="360" w:lineRule="auto"/>
        <w:rPr>
          <w:rFonts w:ascii="宋体" w:hAnsi="宋体"/>
          <w:b/>
          <w:bCs/>
          <w:sz w:val="24"/>
        </w:rPr>
      </w:pPr>
      <w:r>
        <w:rPr>
          <w:rFonts w:hint="eastAsia" w:ascii="宋体" w:hAnsi="宋体"/>
          <w:b/>
          <w:bCs/>
          <w:sz w:val="24"/>
          <w:lang w:eastAsia="zh-CN"/>
        </w:rPr>
        <w:t>乙方的责任与义务</w:t>
      </w:r>
    </w:p>
    <w:p>
      <w:pPr>
        <w:numPr>
          <w:ilvl w:val="0"/>
          <w:numId w:val="27"/>
        </w:numPr>
        <w:tabs>
          <w:tab w:val="left" w:pos="0"/>
          <w:tab w:val="left" w:pos="1155"/>
        </w:tabs>
        <w:spacing w:line="360" w:lineRule="auto"/>
        <w:ind w:firstLine="720" w:firstLineChars="300"/>
        <w:rPr>
          <w:rFonts w:hint="eastAsia" w:ascii="宋体" w:hAnsi="宋体"/>
          <w:sz w:val="24"/>
        </w:rPr>
      </w:pPr>
      <w:r>
        <w:rPr>
          <w:rFonts w:hint="eastAsia" w:ascii="宋体" w:hAnsi="宋体"/>
          <w:sz w:val="24"/>
          <w:lang w:eastAsia="zh-CN"/>
        </w:rPr>
        <w:t>乙方负责</w:t>
      </w:r>
      <w:r>
        <w:rPr>
          <w:rFonts w:hint="eastAsia" w:ascii="宋体" w:hAnsi="宋体"/>
          <w:sz w:val="24"/>
        </w:rPr>
        <w:t>按照合同约定将传输线路接入甲方机房，免费提供必要的传输设备，并完成线路调试和开通工作。</w:t>
      </w:r>
    </w:p>
    <w:p>
      <w:pPr>
        <w:numPr>
          <w:ilvl w:val="0"/>
          <w:numId w:val="27"/>
        </w:numPr>
        <w:tabs>
          <w:tab w:val="left" w:pos="0"/>
          <w:tab w:val="left" w:pos="1155"/>
        </w:tabs>
        <w:spacing w:line="360" w:lineRule="auto"/>
        <w:ind w:firstLine="720" w:firstLineChars="300"/>
        <w:rPr>
          <w:rFonts w:hint="eastAsia" w:ascii="宋体" w:hAnsi="宋体"/>
          <w:sz w:val="24"/>
        </w:rPr>
      </w:pPr>
      <w:r>
        <w:rPr>
          <w:rFonts w:hint="eastAsia" w:ascii="宋体" w:hAnsi="宋体"/>
          <w:sz w:val="24"/>
        </w:rPr>
        <w:t>乙方为甲方免费提供互联网</w:t>
      </w:r>
      <w:r>
        <w:rPr>
          <w:rFonts w:hint="eastAsia" w:ascii="宋体" w:hAnsi="宋体"/>
          <w:sz w:val="24"/>
          <w:u w:val="single"/>
          <w:lang w:val="en-US" w:eastAsia="zh-CN"/>
        </w:rPr>
        <w:t xml:space="preserve">    </w:t>
      </w:r>
      <w:r>
        <w:rPr>
          <w:rFonts w:hint="eastAsia" w:ascii="宋体" w:hAnsi="宋体"/>
          <w:sz w:val="24"/>
        </w:rPr>
        <w:t>接入所须的IP地址，对甲方自带IP地址情况，将予以接纳，并设入各级路由表中。</w:t>
      </w:r>
    </w:p>
    <w:p>
      <w:pPr>
        <w:numPr>
          <w:ilvl w:val="0"/>
          <w:numId w:val="27"/>
        </w:numPr>
        <w:tabs>
          <w:tab w:val="left" w:pos="0"/>
          <w:tab w:val="left" w:pos="1155"/>
        </w:tabs>
        <w:spacing w:line="360" w:lineRule="auto"/>
        <w:ind w:firstLine="720" w:firstLineChars="300"/>
        <w:rPr>
          <w:rFonts w:hint="eastAsia" w:ascii="宋体" w:hAnsi="宋体"/>
          <w:sz w:val="24"/>
        </w:rPr>
      </w:pPr>
      <w:r>
        <w:rPr>
          <w:rFonts w:hint="eastAsia" w:ascii="宋体" w:hAnsi="宋体"/>
          <w:sz w:val="24"/>
        </w:rPr>
        <w:t>在合同期内</w:t>
      </w:r>
      <w:r>
        <w:rPr>
          <w:rFonts w:hint="eastAsia" w:ascii="宋体" w:hAnsi="宋体"/>
          <w:sz w:val="24"/>
          <w:lang w:eastAsia="zh-CN"/>
        </w:rPr>
        <w:t>，</w:t>
      </w:r>
      <w:r>
        <w:rPr>
          <w:rFonts w:hint="eastAsia" w:ascii="宋体" w:hAnsi="宋体"/>
          <w:sz w:val="24"/>
        </w:rPr>
        <w:t>乙方有责任按照合同约定向甲方提供互联网</w:t>
      </w:r>
      <w:r>
        <w:rPr>
          <w:rFonts w:hint="eastAsia" w:ascii="宋体" w:hAnsi="宋体"/>
          <w:sz w:val="24"/>
          <w:u w:val="single"/>
          <w:lang w:val="en-US" w:eastAsia="zh-CN"/>
        </w:rPr>
        <w:t xml:space="preserve">    </w:t>
      </w:r>
      <w:r>
        <w:rPr>
          <w:rFonts w:hint="eastAsia" w:ascii="宋体" w:hAnsi="宋体"/>
          <w:sz w:val="24"/>
        </w:rPr>
        <w:t>接入服务，并确保</w:t>
      </w:r>
      <w:r>
        <w:rPr>
          <w:rFonts w:hint="eastAsia" w:ascii="宋体" w:hAnsi="宋体"/>
          <w:sz w:val="24"/>
          <w:u w:val="single"/>
          <w:lang w:val="en-US" w:eastAsia="zh-CN"/>
        </w:rPr>
        <w:t xml:space="preserve">              </w:t>
      </w:r>
      <w:r>
        <w:rPr>
          <w:rFonts w:hint="eastAsia" w:ascii="宋体" w:hAnsi="宋体"/>
          <w:sz w:val="24"/>
        </w:rPr>
        <w:t>通信质量和提供相关的技术支持。</w:t>
      </w:r>
    </w:p>
    <w:p>
      <w:pPr>
        <w:numPr>
          <w:ilvl w:val="0"/>
          <w:numId w:val="27"/>
        </w:numPr>
        <w:tabs>
          <w:tab w:val="left" w:pos="0"/>
          <w:tab w:val="left" w:pos="1155"/>
        </w:tabs>
        <w:spacing w:line="360" w:lineRule="auto"/>
        <w:ind w:firstLine="720" w:firstLineChars="300"/>
        <w:rPr>
          <w:rFonts w:hint="eastAsia" w:ascii="宋体" w:hAnsi="宋体"/>
          <w:sz w:val="24"/>
          <w:u w:val="none"/>
        </w:rPr>
      </w:pPr>
      <w:r>
        <w:rPr>
          <w:rFonts w:hint="eastAsia" w:ascii="宋体" w:hAnsi="宋体"/>
          <w:sz w:val="24"/>
        </w:rPr>
        <w:t>在合同期内，如甲方提出带宽扩容需求，乙方</w:t>
      </w:r>
      <w:r>
        <w:rPr>
          <w:rFonts w:hint="eastAsia" w:ascii="宋体" w:hAnsi="宋体"/>
          <w:sz w:val="24"/>
          <w:u w:val="single"/>
          <w:lang w:val="en-US" w:eastAsia="zh-CN"/>
        </w:rPr>
        <w:t xml:space="preserve">     </w:t>
      </w:r>
      <w:r>
        <w:rPr>
          <w:rFonts w:hint="eastAsia" w:ascii="宋体" w:hAnsi="宋体"/>
          <w:sz w:val="24"/>
        </w:rPr>
        <w:t>给予回复，与甲方签订</w:t>
      </w:r>
      <w:r>
        <w:rPr>
          <w:rFonts w:hint="eastAsia" w:ascii="宋体" w:hAnsi="宋体"/>
          <w:sz w:val="24"/>
          <w:u w:val="single"/>
          <w:lang w:val="en-US" w:eastAsia="zh-CN"/>
        </w:rPr>
        <w:t xml:space="preserve">    </w:t>
      </w:r>
      <w:r>
        <w:rPr>
          <w:rFonts w:hint="eastAsia" w:ascii="宋体" w:hAnsi="宋体"/>
          <w:sz w:val="24"/>
          <w:u w:val="none"/>
          <w:lang w:val="en-US" w:eastAsia="zh-CN"/>
        </w:rPr>
        <w:t>协议，</w:t>
      </w:r>
      <w:r>
        <w:rPr>
          <w:rFonts w:hint="eastAsia" w:ascii="宋体" w:hAnsi="宋体"/>
          <w:sz w:val="24"/>
        </w:rPr>
        <w:t>并免费提供必要的传输设备，为甲方开通扩容线路</w:t>
      </w:r>
      <w:r>
        <w:rPr>
          <w:rFonts w:hint="eastAsia" w:ascii="宋体" w:hAnsi="宋体"/>
          <w:sz w:val="24"/>
          <w:lang w:eastAsia="zh-CN"/>
        </w:rPr>
        <w:t>。</w:t>
      </w:r>
    </w:p>
    <w:p>
      <w:pPr>
        <w:numPr>
          <w:ilvl w:val="0"/>
          <w:numId w:val="27"/>
        </w:numPr>
        <w:tabs>
          <w:tab w:val="left" w:pos="0"/>
          <w:tab w:val="left" w:pos="1155"/>
        </w:tabs>
        <w:spacing w:line="360" w:lineRule="auto"/>
        <w:ind w:firstLine="720" w:firstLineChars="300"/>
        <w:rPr>
          <w:rFonts w:hint="eastAsia" w:ascii="宋体" w:hAnsi="宋体"/>
          <w:sz w:val="24"/>
          <w:u w:val="none"/>
        </w:rPr>
      </w:pPr>
      <w:r>
        <w:rPr>
          <w:rFonts w:hint="eastAsia" w:ascii="宋体" w:hAnsi="宋体"/>
          <w:sz w:val="24"/>
          <w:u w:val="none"/>
        </w:rPr>
        <w:t>乙方有权利收取互联网专线租金，如遇甲方未按合同约定交付租金的，乙方有权追罚。</w:t>
      </w:r>
    </w:p>
    <w:p>
      <w:pPr>
        <w:numPr>
          <w:ilvl w:val="0"/>
          <w:numId w:val="27"/>
        </w:numPr>
        <w:tabs>
          <w:tab w:val="left" w:pos="0"/>
          <w:tab w:val="left" w:pos="1155"/>
        </w:tabs>
        <w:spacing w:line="360" w:lineRule="auto"/>
        <w:ind w:firstLine="720" w:firstLineChars="300"/>
        <w:rPr>
          <w:rFonts w:hint="eastAsia" w:ascii="宋体" w:hAnsi="宋体"/>
          <w:sz w:val="24"/>
          <w:u w:val="none"/>
        </w:rPr>
      </w:pPr>
      <w:r>
        <w:rPr>
          <w:rFonts w:hint="eastAsia" w:ascii="宋体" w:hAnsi="宋体"/>
          <w:sz w:val="24"/>
          <w:u w:val="none"/>
        </w:rPr>
        <w:t>当乙方发现甲方利用乙方提供的互联网专线接入进行违法活动，或网站内容出现涉嫌淫秽色情等有害信息，乙方有权要求甲方立即删除有害信息，停止违法活动。甲方如超过8小时仍不删除的，乙方将停止甲方互联网接入。对于情节严重的，乙方有权向乙方所在地公安机关举报，并终止为甲方提供互联网接入服务直至终止合同继续执行。</w:t>
      </w:r>
    </w:p>
    <w:p>
      <w:pPr>
        <w:numPr>
          <w:ilvl w:val="0"/>
          <w:numId w:val="27"/>
        </w:numPr>
        <w:tabs>
          <w:tab w:val="left" w:pos="0"/>
          <w:tab w:val="left" w:pos="1155"/>
        </w:tabs>
        <w:spacing w:line="360" w:lineRule="auto"/>
        <w:ind w:firstLine="720" w:firstLineChars="300"/>
        <w:rPr>
          <w:rFonts w:hint="eastAsia" w:ascii="宋体" w:hAnsi="宋体"/>
          <w:sz w:val="24"/>
          <w:u w:val="none"/>
        </w:rPr>
      </w:pPr>
      <w:r>
        <w:rPr>
          <w:rFonts w:hint="eastAsia" w:ascii="宋体" w:hAnsi="宋体"/>
          <w:sz w:val="24"/>
          <w:u w:val="none"/>
        </w:rPr>
        <w:t>乙方在接到甲方故障投诉后，将尽快在甲方的配合下查找故障，或派专人到甲方现场检查和维护，尽快恢复线路正常使用</w:t>
      </w:r>
      <w:r>
        <w:rPr>
          <w:rFonts w:hint="eastAsia" w:ascii="宋体" w:hAnsi="宋体"/>
          <w:sz w:val="24"/>
          <w:u w:val="none"/>
          <w:lang w:eastAsia="zh-CN"/>
        </w:rPr>
        <w:t>。</w:t>
      </w:r>
    </w:p>
    <w:p>
      <w:pPr>
        <w:numPr>
          <w:ilvl w:val="0"/>
          <w:numId w:val="0"/>
        </w:numPr>
        <w:spacing w:line="360" w:lineRule="auto"/>
        <w:ind w:left="240" w:leftChars="0" w:firstLine="480" w:firstLineChars="200"/>
        <w:rPr>
          <w:rFonts w:hint="default" w:ascii="宋体" w:hAnsi="宋体" w:eastAsiaTheme="minorEastAsia"/>
          <w:sz w:val="24"/>
          <w:u w:val="none"/>
          <w:lang w:val="en-US" w:eastAsia="zh-CN"/>
        </w:rPr>
      </w:pPr>
      <w:r>
        <w:rPr>
          <w:rFonts w:hint="default" w:ascii="宋体" w:hAnsi="宋体" w:eastAsiaTheme="minorEastAsia"/>
          <w:sz w:val="24"/>
          <w:u w:val="none"/>
          <w:lang w:val="en-US" w:eastAsia="zh-CN"/>
        </w:rPr>
        <w:t>乙方24小时故障投诉电话：10010</w:t>
      </w:r>
    </w:p>
    <w:p>
      <w:pPr>
        <w:numPr>
          <w:ilvl w:val="0"/>
          <w:numId w:val="21"/>
        </w:numPr>
        <w:spacing w:line="360" w:lineRule="auto"/>
        <w:rPr>
          <w:rFonts w:ascii="宋体" w:hAnsi="宋体"/>
          <w:b/>
          <w:bCs/>
          <w:sz w:val="24"/>
        </w:rPr>
      </w:pPr>
      <w:r>
        <w:rPr>
          <w:rFonts w:hint="eastAsia" w:ascii="宋体" w:hAnsi="宋体"/>
          <w:b/>
          <w:bCs/>
          <w:sz w:val="24"/>
          <w:lang w:eastAsia="zh-CN"/>
        </w:rPr>
        <w:t>合同有效期</w:t>
      </w:r>
    </w:p>
    <w:p>
      <w:pPr>
        <w:numPr>
          <w:ilvl w:val="0"/>
          <w:numId w:val="0"/>
        </w:numPr>
        <w:spacing w:line="360" w:lineRule="auto"/>
        <w:ind w:firstLine="720" w:firstLineChars="300"/>
        <w:rPr>
          <w:rFonts w:hint="default" w:ascii="宋体" w:hAnsi="宋体" w:eastAsiaTheme="minorEastAsia"/>
          <w:sz w:val="24"/>
          <w:u w:val="none"/>
          <w:lang w:val="en-US" w:eastAsia="zh-CN"/>
        </w:rPr>
      </w:pPr>
      <w:r>
        <w:rPr>
          <w:rFonts w:hint="eastAsia" w:ascii="宋体" w:hAnsi="宋体"/>
          <w:sz w:val="24"/>
        </w:rPr>
        <w:t>本合同的有效期</w:t>
      </w:r>
      <w:r>
        <w:rPr>
          <w:rFonts w:hint="eastAsia" w:ascii="宋体" w:hAnsi="宋体"/>
          <w:sz w:val="24"/>
          <w:lang w:eastAsia="zh-CN"/>
        </w:rPr>
        <w:t>为</w:t>
      </w:r>
      <w:r>
        <w:rPr>
          <w:rFonts w:hint="eastAsia" w:ascii="宋体" w:hAnsi="宋体"/>
          <w:sz w:val="24"/>
          <w:u w:val="single"/>
          <w:lang w:val="en-US" w:eastAsia="zh-CN"/>
        </w:rPr>
        <w:t xml:space="preserve">    </w:t>
      </w:r>
      <w:r>
        <w:rPr>
          <w:rFonts w:hint="eastAsia" w:ascii="宋体" w:hAnsi="宋体"/>
          <w:sz w:val="24"/>
          <w:u w:val="none"/>
          <w:lang w:val="en-US" w:eastAsia="zh-CN"/>
        </w:rPr>
        <w:t>年。自服务开通之日起算，直至第</w:t>
      </w:r>
      <w:r>
        <w:rPr>
          <w:rFonts w:hint="eastAsia" w:ascii="宋体" w:hAnsi="宋体"/>
          <w:sz w:val="24"/>
          <w:u w:val="single"/>
          <w:lang w:val="en-US" w:eastAsia="zh-CN"/>
        </w:rPr>
        <w:t xml:space="preserve">     </w:t>
      </w:r>
      <w:r>
        <w:rPr>
          <w:rFonts w:hint="eastAsia" w:ascii="宋体" w:hAnsi="宋体"/>
          <w:sz w:val="24"/>
          <w:u w:val="none"/>
          <w:lang w:val="en-US" w:eastAsia="zh-CN"/>
        </w:rPr>
        <w:t>个月最后一日结束，即从20</w:t>
      </w:r>
      <w:r>
        <w:rPr>
          <w:rFonts w:hint="eastAsia" w:ascii="宋体" w:hAnsi="宋体"/>
          <w:sz w:val="24"/>
          <w:u w:val="single"/>
          <w:lang w:val="en-US" w:eastAsia="zh-CN"/>
        </w:rPr>
        <w:t xml:space="preserve"> </w:t>
      </w:r>
      <w:r>
        <w:rPr>
          <w:rFonts w:hint="eastAsia" w:ascii="宋体" w:hAnsi="宋体"/>
          <w:sz w:val="24"/>
          <w:u w:val="none"/>
          <w:lang w:val="en-US" w:eastAsia="zh-CN"/>
        </w:rPr>
        <w:t>年</w:t>
      </w:r>
      <w:r>
        <w:rPr>
          <w:rFonts w:hint="eastAsia" w:ascii="宋体" w:hAnsi="宋体"/>
          <w:sz w:val="24"/>
          <w:u w:val="single"/>
          <w:lang w:val="en-US" w:eastAsia="zh-CN"/>
        </w:rPr>
        <w:t xml:space="preserve">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日到20</w:t>
      </w:r>
      <w:r>
        <w:rPr>
          <w:rFonts w:hint="eastAsia" w:ascii="宋体" w:hAnsi="宋体"/>
          <w:sz w:val="24"/>
          <w:u w:val="single"/>
          <w:lang w:val="en-US" w:eastAsia="zh-CN"/>
        </w:rPr>
        <w:t xml:space="preserve"> </w:t>
      </w:r>
      <w:r>
        <w:rPr>
          <w:rFonts w:hint="eastAsia" w:ascii="宋体" w:hAnsi="宋体"/>
          <w:sz w:val="24"/>
          <w:u w:val="none"/>
          <w:lang w:val="en-US" w:eastAsia="zh-CN"/>
        </w:rPr>
        <w:t>年</w:t>
      </w:r>
      <w:r>
        <w:rPr>
          <w:rFonts w:hint="eastAsia" w:ascii="宋体" w:hAnsi="宋体"/>
          <w:sz w:val="24"/>
          <w:u w:val="single"/>
          <w:lang w:val="en-US" w:eastAsia="zh-CN"/>
        </w:rPr>
        <w:t xml:space="preserve">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numPr>
          <w:ilvl w:val="0"/>
          <w:numId w:val="21"/>
        </w:numPr>
        <w:spacing w:line="360" w:lineRule="auto"/>
        <w:rPr>
          <w:rFonts w:hint="eastAsia" w:ascii="宋体" w:hAnsi="宋体"/>
          <w:sz w:val="24"/>
          <w:u w:val="none"/>
          <w:lang w:val="en-US" w:eastAsia="zh-CN"/>
        </w:rPr>
      </w:pPr>
      <w:r>
        <w:rPr>
          <w:rFonts w:hint="eastAsia" w:ascii="宋体" w:hAnsi="宋体"/>
          <w:b/>
          <w:bCs/>
          <w:sz w:val="24"/>
          <w:lang w:eastAsia="zh-CN"/>
        </w:rPr>
        <w:t>合同终止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sz w:val="24"/>
          <w:u w:val="none"/>
          <w:lang w:val="en-US" w:eastAsia="zh-CN"/>
        </w:rPr>
      </w:pPr>
      <w:r>
        <w:rPr>
          <w:rFonts w:hint="eastAsia" w:ascii="宋体" w:hAnsi="宋体"/>
          <w:sz w:val="24"/>
          <w:u w:val="none"/>
          <w:lang w:val="en-US" w:eastAsia="zh-CN"/>
        </w:rPr>
        <w:t>1、</w:t>
      </w:r>
      <w:r>
        <w:rPr>
          <w:rFonts w:hint="default" w:ascii="宋体" w:hAnsi="宋体"/>
          <w:sz w:val="24"/>
          <w:u w:val="none"/>
          <w:lang w:val="en-US" w:eastAsia="zh-CN"/>
        </w:rPr>
        <w:t>在本合同规定的服务期满后，双方若无异议，则本合同将自动顺延。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sz w:val="24"/>
          <w:u w:val="none"/>
          <w:lang w:val="en-US" w:eastAsia="zh-CN"/>
        </w:rPr>
      </w:pPr>
      <w:r>
        <w:rPr>
          <w:rFonts w:hint="eastAsia" w:ascii="宋体" w:hAnsi="宋体"/>
          <w:sz w:val="24"/>
          <w:u w:val="none"/>
          <w:lang w:val="en-US" w:eastAsia="zh-CN"/>
        </w:rPr>
        <w:t>2、</w:t>
      </w:r>
      <w:r>
        <w:rPr>
          <w:rFonts w:hint="default" w:ascii="宋体" w:hAnsi="宋体"/>
          <w:sz w:val="24"/>
          <w:u w:val="none"/>
          <w:lang w:val="en-US" w:eastAsia="zh-CN"/>
        </w:rPr>
        <w:t>在顺延期（服务期之后的延长期限）内，甲方可以终止本合同，但是应当提前30天书面通知乙方并结清服务费用。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sz w:val="24"/>
          <w:u w:val="none"/>
          <w:lang w:val="en-US" w:eastAsia="zh-CN"/>
        </w:rPr>
      </w:pPr>
      <w:r>
        <w:rPr>
          <w:rFonts w:hint="eastAsia" w:ascii="宋体" w:hAnsi="宋体"/>
          <w:sz w:val="24"/>
          <w:u w:val="none"/>
          <w:lang w:val="en-US" w:eastAsia="zh-CN"/>
        </w:rPr>
        <w:t>3、</w:t>
      </w:r>
      <w:r>
        <w:rPr>
          <w:rFonts w:hint="default" w:ascii="宋体" w:hAnsi="宋体"/>
          <w:sz w:val="24"/>
          <w:u w:val="none"/>
          <w:lang w:val="en-US" w:eastAsia="zh-CN"/>
        </w:rPr>
        <w:t>在协议有效期内，任何一方欲解除本协议，应提前10个工作日以书面形式向对方提出，经对方书面同意后方可解除本协议，但解除协议方应承担由此给对方造成的损失。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sz w:val="24"/>
          <w:u w:val="none"/>
          <w:lang w:val="en-US" w:eastAsia="zh-CN"/>
        </w:rPr>
      </w:pPr>
      <w:r>
        <w:rPr>
          <w:rFonts w:hint="eastAsia" w:ascii="宋体" w:hAnsi="宋体"/>
          <w:sz w:val="24"/>
          <w:u w:val="none"/>
          <w:lang w:val="en-US" w:eastAsia="zh-CN"/>
        </w:rPr>
        <w:t>4、</w:t>
      </w:r>
      <w:r>
        <w:rPr>
          <w:rFonts w:hint="default" w:ascii="宋体" w:hAnsi="宋体"/>
          <w:sz w:val="24"/>
          <w:u w:val="none"/>
          <w:lang w:val="en-US" w:eastAsia="zh-CN"/>
        </w:rPr>
        <w:t>如果乙方发现甲方利用互联网进行违法活动，或甲方开设的网站出现淫秽色情、诱骗消费、侵权等不良违法信息和行为的，乙方有权提出停止违法行为活动和删除违法及不良信息；情节严重的，乙方有权终止合同，并有权追罚因此引发的经济损失和法律诉讼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sz w:val="24"/>
          <w:u w:val="none"/>
          <w:lang w:val="en-US" w:eastAsia="zh-CN"/>
        </w:rPr>
        <w:t>5、</w:t>
      </w:r>
      <w:r>
        <w:rPr>
          <w:rFonts w:hint="default" w:ascii="宋体" w:hAnsi="宋体"/>
          <w:sz w:val="24"/>
          <w:u w:val="none"/>
          <w:lang w:val="en-US" w:eastAsia="zh-CN"/>
        </w:rPr>
        <w:t>合同的终止不影响合同终止前双方应履行的权利与义务，也不影响损害赔偿的请求权。</w:t>
      </w:r>
    </w:p>
    <w:p>
      <w:pPr>
        <w:numPr>
          <w:ilvl w:val="0"/>
          <w:numId w:val="21"/>
        </w:numPr>
        <w:spacing w:line="360" w:lineRule="auto"/>
        <w:rPr>
          <w:rFonts w:ascii="宋体" w:hAnsi="宋体"/>
          <w:b/>
          <w:bCs/>
          <w:sz w:val="24"/>
        </w:rPr>
      </w:pPr>
      <w:r>
        <w:rPr>
          <w:rFonts w:hint="eastAsia" w:ascii="宋体" w:hAnsi="宋体"/>
          <w:b/>
          <w:bCs/>
          <w:sz w:val="24"/>
        </w:rPr>
        <w:t>免责及违约责任</w:t>
      </w:r>
    </w:p>
    <w:p>
      <w:pPr>
        <w:numPr>
          <w:ilvl w:val="0"/>
          <w:numId w:val="28"/>
        </w:numPr>
        <w:tabs>
          <w:tab w:val="left" w:pos="0"/>
        </w:tabs>
        <w:spacing w:line="360" w:lineRule="auto"/>
        <w:ind w:left="0" w:firstLine="540"/>
        <w:rPr>
          <w:rFonts w:ascii="宋体" w:hAnsi="宋体"/>
          <w:sz w:val="24"/>
        </w:rPr>
      </w:pPr>
      <w:r>
        <w:rPr>
          <w:rFonts w:hint="eastAsia" w:ascii="宋体" w:hAnsi="宋体"/>
          <w:sz w:val="24"/>
        </w:rPr>
        <w:t>任何一方违反本协议之任何条款均构成违约，另一方有权依据本协议之条款要求违约一方在限定期限内纠正其违约行为，否则另一方有权终止本协议</w:t>
      </w:r>
      <w:r>
        <w:rPr>
          <w:rFonts w:hint="eastAsia" w:ascii="宋体" w:hAnsi="宋体"/>
          <w:sz w:val="24"/>
          <w:lang w:eastAsia="zh-CN"/>
        </w:rPr>
        <w:t>。</w:t>
      </w:r>
    </w:p>
    <w:p>
      <w:pPr>
        <w:numPr>
          <w:ilvl w:val="0"/>
          <w:numId w:val="28"/>
        </w:numPr>
        <w:tabs>
          <w:tab w:val="left" w:pos="0"/>
        </w:tabs>
        <w:spacing w:line="360" w:lineRule="auto"/>
        <w:ind w:left="0" w:firstLine="540"/>
        <w:rPr>
          <w:rFonts w:ascii="宋体" w:hAnsi="宋体"/>
          <w:sz w:val="24"/>
        </w:rPr>
      </w:pPr>
      <w:r>
        <w:rPr>
          <w:rFonts w:hint="eastAsia" w:ascii="宋体" w:hAnsi="宋体"/>
          <w:sz w:val="24"/>
        </w:rPr>
        <w:t>由于乙方网络问题，造成甲方6小时以上故障并实际影响了甲方通信时（事先通知的网络割接中断除外），经核实故障确属乙方责任的，则乙方应减免甲方该专线一天的租费。如出现累计12小时以上的故障并影响了甲方通信时（事先通知的网络割接中断除外），经核实故障确属乙方负责的,则乙方按照每12小时折算一天减免甲方的租费，减免总额不高于当月月租。如故障发生在甲方所负责的责任范围之内，乙方则不负责补偿。</w:t>
      </w:r>
    </w:p>
    <w:p>
      <w:pPr>
        <w:numPr>
          <w:ilvl w:val="0"/>
          <w:numId w:val="28"/>
        </w:numPr>
        <w:tabs>
          <w:tab w:val="left" w:pos="0"/>
        </w:tabs>
        <w:spacing w:line="360" w:lineRule="auto"/>
        <w:ind w:left="0" w:firstLine="540"/>
        <w:rPr>
          <w:rFonts w:ascii="宋体" w:hAnsi="宋体"/>
          <w:sz w:val="24"/>
        </w:rPr>
      </w:pPr>
      <w:r>
        <w:rPr>
          <w:rFonts w:hint="eastAsia" w:ascii="宋体" w:hAnsi="宋体"/>
          <w:sz w:val="24"/>
        </w:rPr>
        <w:t>甲方保证不通过乙方提供的互联网专线向乙方网络内的任何设备进行安全攻击。若违反此条款，乙方有权立即停止甲方互联网专线租用资格，并且保留通过正当程序对其造成的损失进行追罚的权利。</w:t>
      </w:r>
    </w:p>
    <w:p>
      <w:pPr>
        <w:numPr>
          <w:ilvl w:val="0"/>
          <w:numId w:val="28"/>
        </w:numPr>
        <w:tabs>
          <w:tab w:val="left" w:pos="0"/>
        </w:tabs>
        <w:spacing w:line="360" w:lineRule="auto"/>
        <w:ind w:left="0" w:firstLine="540"/>
        <w:rPr>
          <w:rFonts w:hint="eastAsia" w:ascii="宋体" w:hAnsi="宋体"/>
          <w:sz w:val="24"/>
        </w:rPr>
      </w:pPr>
      <w:r>
        <w:rPr>
          <w:rFonts w:hint="eastAsia" w:ascii="宋体" w:hAnsi="宋体"/>
          <w:sz w:val="24"/>
        </w:rPr>
        <w:t>甲方如果违反《互联网信息安全责任书》，乙方有权终止为甲方提供全部服务直至终止合同继续执行，由此造成的一切后果由甲方承担。</w:t>
      </w:r>
    </w:p>
    <w:p>
      <w:pPr>
        <w:numPr>
          <w:ilvl w:val="0"/>
          <w:numId w:val="28"/>
        </w:numPr>
        <w:tabs>
          <w:tab w:val="left" w:pos="0"/>
        </w:tabs>
        <w:spacing w:line="360" w:lineRule="auto"/>
        <w:ind w:left="0" w:firstLine="540"/>
        <w:rPr>
          <w:rFonts w:ascii="宋体" w:hAnsi="宋体"/>
          <w:sz w:val="24"/>
        </w:rPr>
      </w:pPr>
      <w:r>
        <w:rPr>
          <w:rFonts w:hint="eastAsia" w:ascii="宋体" w:hAnsi="宋体"/>
          <w:sz w:val="24"/>
        </w:rPr>
        <w:t>甲方如在使用过程中发生违规行为，乙方有权终止为甲方提供全部服务直至终止合同继续执行，由此造成的一切后果由甲方承担，并保留甲方因违规行为应承担的法律责任。</w:t>
      </w:r>
    </w:p>
    <w:p>
      <w:pPr>
        <w:numPr>
          <w:ilvl w:val="0"/>
          <w:numId w:val="21"/>
        </w:numPr>
        <w:spacing w:line="360" w:lineRule="auto"/>
        <w:rPr>
          <w:rFonts w:ascii="宋体" w:hAnsi="宋体"/>
          <w:b/>
          <w:bCs/>
          <w:sz w:val="24"/>
        </w:rPr>
      </w:pPr>
      <w:r>
        <w:rPr>
          <w:rFonts w:hint="eastAsia" w:ascii="宋体" w:hAnsi="宋体"/>
          <w:b/>
          <w:bCs/>
          <w:sz w:val="24"/>
          <w:lang w:eastAsia="zh-CN"/>
        </w:rPr>
        <w:t>保密条款</w:t>
      </w:r>
    </w:p>
    <w:p>
      <w:pPr>
        <w:numPr>
          <w:ilvl w:val="0"/>
          <w:numId w:val="0"/>
        </w:numPr>
        <w:tabs>
          <w:tab w:val="left" w:pos="0"/>
        </w:tabs>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在双方合作过程中，有关合作费用、合作方式等，属双方的商业秘密，任何一方不得向第三方透露，违背资条款，违约方应向对方支付一万元违约金。</w:t>
      </w:r>
    </w:p>
    <w:p>
      <w:pPr>
        <w:numPr>
          <w:ilvl w:val="0"/>
          <w:numId w:val="21"/>
        </w:numPr>
        <w:spacing w:line="360" w:lineRule="auto"/>
        <w:rPr>
          <w:rFonts w:ascii="宋体" w:hAnsi="宋体"/>
          <w:b/>
          <w:bCs/>
          <w:sz w:val="24"/>
        </w:rPr>
      </w:pPr>
      <w:r>
        <w:rPr>
          <w:rFonts w:hint="eastAsia" w:ascii="宋体" w:hAnsi="宋体"/>
          <w:b/>
          <w:bCs/>
          <w:sz w:val="24"/>
          <w:lang w:eastAsia="zh-CN"/>
        </w:rPr>
        <w:t>不可抗力</w:t>
      </w:r>
    </w:p>
    <w:p>
      <w:pPr>
        <w:spacing w:line="360" w:lineRule="auto"/>
        <w:ind w:firstLine="480" w:firstLineChars="200"/>
        <w:rPr>
          <w:rFonts w:ascii="宋体" w:hAnsi="宋体"/>
          <w:sz w:val="24"/>
        </w:rPr>
      </w:pPr>
      <w:r>
        <w:rPr>
          <w:rFonts w:hint="eastAsia" w:ascii="宋体" w:hAnsi="宋体"/>
          <w:sz w:val="24"/>
        </w:rPr>
        <w:t>由于不可抗力原因致使任何一方不能正常履行本合同义务的，双方均不承担事故损失责任，不承担给对方造成的损失赔付。如发生不可抗力事故情况，应及时通知对方，双方可协商是否终止本合同，或免除或部分免除本合同的义务。</w:t>
      </w:r>
    </w:p>
    <w:p>
      <w:pPr>
        <w:numPr>
          <w:ilvl w:val="0"/>
          <w:numId w:val="21"/>
        </w:numPr>
        <w:spacing w:line="360" w:lineRule="auto"/>
        <w:rPr>
          <w:rFonts w:ascii="宋体" w:hAnsi="宋体"/>
          <w:b/>
          <w:bCs/>
          <w:sz w:val="24"/>
        </w:rPr>
      </w:pPr>
      <w:r>
        <w:rPr>
          <w:rFonts w:hint="eastAsia" w:ascii="宋体" w:hAnsi="宋体"/>
          <w:b/>
          <w:bCs/>
          <w:sz w:val="24"/>
          <w:lang w:eastAsia="zh-CN"/>
        </w:rPr>
        <w:t>争议解决</w:t>
      </w:r>
    </w:p>
    <w:p>
      <w:pPr>
        <w:spacing w:line="360" w:lineRule="auto"/>
        <w:ind w:firstLine="480" w:firstLineChars="200"/>
        <w:rPr>
          <w:rFonts w:hint="default" w:ascii="宋体" w:hAnsi="宋体"/>
          <w:sz w:val="24"/>
          <w:lang w:val="en-US" w:eastAsia="zh-CN"/>
        </w:rPr>
      </w:pPr>
      <w:r>
        <w:rPr>
          <w:rFonts w:hint="default" w:ascii="宋体" w:hAnsi="宋体"/>
          <w:sz w:val="24"/>
          <w:lang w:val="en-US" w:eastAsia="zh-CN"/>
        </w:rPr>
        <w:t>在合同执行期间，如果双方发生争议，应友好协商解决，如协商不成，可向乙方所在地人民法院提起诉讼。</w:t>
      </w:r>
    </w:p>
    <w:p>
      <w:pPr>
        <w:numPr>
          <w:ilvl w:val="0"/>
          <w:numId w:val="21"/>
        </w:numPr>
        <w:spacing w:line="360" w:lineRule="auto"/>
        <w:rPr>
          <w:rFonts w:ascii="宋体" w:hAnsi="宋体"/>
          <w:b/>
          <w:bCs/>
          <w:sz w:val="24"/>
        </w:rPr>
      </w:pPr>
      <w:r>
        <w:rPr>
          <w:rFonts w:hint="eastAsia" w:ascii="宋体" w:hAnsi="宋体"/>
          <w:b/>
          <w:bCs/>
          <w:sz w:val="24"/>
          <w:lang w:eastAsia="zh-CN"/>
        </w:rPr>
        <w:t>其他</w:t>
      </w:r>
    </w:p>
    <w:p>
      <w:pPr>
        <w:tabs>
          <w:tab w:val="left" w:pos="0"/>
        </w:tabs>
        <w:spacing w:line="360" w:lineRule="auto"/>
        <w:ind w:firstLine="523" w:firstLineChars="218"/>
        <w:rPr>
          <w:rFonts w:hint="eastAsia" w:ascii="宋体" w:hAnsi="宋体"/>
          <w:sz w:val="24"/>
        </w:rPr>
      </w:pPr>
      <w:r>
        <w:rPr>
          <w:rFonts w:hint="eastAsia" w:ascii="宋体" w:hAnsi="宋体"/>
          <w:sz w:val="24"/>
          <w:lang w:val="en-US" w:eastAsia="zh-CN"/>
        </w:rPr>
        <w:t>1</w:t>
      </w:r>
      <w:r>
        <w:rPr>
          <w:rFonts w:hint="eastAsia" w:ascii="宋体" w:hAnsi="宋体"/>
          <w:sz w:val="24"/>
        </w:rPr>
        <w:t>、在本合同期内，若国家有新的资费政策规定颁布，则双方应执行新的资费政策规定。</w:t>
      </w:r>
    </w:p>
    <w:p>
      <w:pPr>
        <w:tabs>
          <w:tab w:val="left" w:pos="0"/>
        </w:tabs>
        <w:spacing w:line="360" w:lineRule="auto"/>
        <w:ind w:firstLine="523" w:firstLineChars="218"/>
        <w:rPr>
          <w:rFonts w:hint="eastAsia" w:ascii="宋体" w:hAnsi="宋体"/>
          <w:sz w:val="24"/>
        </w:rPr>
      </w:pPr>
      <w:r>
        <w:rPr>
          <w:rFonts w:hint="eastAsia" w:ascii="宋体" w:hAnsi="宋体"/>
          <w:sz w:val="24"/>
          <w:lang w:val="en-US" w:eastAsia="zh-CN"/>
        </w:rPr>
        <w:t>2</w:t>
      </w:r>
      <w:r>
        <w:rPr>
          <w:rFonts w:hint="eastAsia" w:ascii="宋体" w:hAnsi="宋体"/>
          <w:sz w:val="24"/>
        </w:rPr>
        <w:t>、本合同未尽事宜双方另行协商，可另制定补充协议作为本合同附件，与本合同具有同等法律效力。</w:t>
      </w:r>
    </w:p>
    <w:p>
      <w:pPr>
        <w:tabs>
          <w:tab w:val="left" w:pos="0"/>
        </w:tabs>
        <w:spacing w:line="360" w:lineRule="auto"/>
        <w:ind w:firstLine="523" w:firstLineChars="218"/>
        <w:rPr>
          <w:rFonts w:hint="eastAsia" w:ascii="宋体" w:hAnsi="宋体"/>
          <w:sz w:val="24"/>
          <w:lang w:eastAsia="zh-CN"/>
        </w:rPr>
      </w:pPr>
      <w:r>
        <w:rPr>
          <w:rFonts w:hint="eastAsia" w:ascii="宋体" w:hAnsi="宋体"/>
          <w:sz w:val="24"/>
          <w:lang w:val="en-US" w:eastAsia="zh-CN"/>
        </w:rPr>
        <w:t>3、</w:t>
      </w:r>
      <w:r>
        <w:rPr>
          <w:rFonts w:hint="eastAsia" w:ascii="宋体" w:hAnsi="宋体"/>
          <w:sz w:val="24"/>
        </w:rPr>
        <w:t>本合同中附件一《互联网信息安全责任书》和附件二《互联网接入服务使用情况用户确认书》的内容构成甲方与乙方签订的本合同的完整合同</w:t>
      </w:r>
      <w:r>
        <w:rPr>
          <w:rFonts w:hint="eastAsia" w:ascii="宋体" w:hAnsi="宋体"/>
          <w:sz w:val="24"/>
          <w:lang w:eastAsia="zh-CN"/>
        </w:rPr>
        <w:t>。</w:t>
      </w:r>
    </w:p>
    <w:p>
      <w:pPr>
        <w:tabs>
          <w:tab w:val="left" w:pos="0"/>
        </w:tabs>
        <w:spacing w:line="360" w:lineRule="auto"/>
        <w:ind w:firstLine="523" w:firstLineChars="218"/>
        <w:rPr>
          <w:rFonts w:hint="eastAsia" w:ascii="宋体" w:hAnsi="宋体"/>
          <w:sz w:val="24"/>
          <w:u w:val="none"/>
          <w:lang w:val="en-US" w:eastAsia="zh-CN"/>
        </w:rPr>
      </w:pPr>
      <w:r>
        <w:rPr>
          <w:rFonts w:hint="eastAsia" w:ascii="宋体" w:hAnsi="宋体"/>
          <w:sz w:val="24"/>
          <w:lang w:val="en-US" w:eastAsia="zh-CN"/>
        </w:rPr>
        <w:t>4、本协议一式</w:t>
      </w:r>
      <w:r>
        <w:rPr>
          <w:rFonts w:hint="eastAsia" w:ascii="宋体" w:hAnsi="宋体"/>
          <w:sz w:val="24"/>
          <w:u w:val="single"/>
          <w:lang w:val="en-US" w:eastAsia="zh-CN"/>
        </w:rPr>
        <w:t xml:space="preserve">  </w:t>
      </w:r>
      <w:r>
        <w:rPr>
          <w:rFonts w:hint="eastAsia" w:ascii="宋体" w:hAnsi="宋体"/>
          <w:sz w:val="24"/>
          <w:u w:val="none"/>
          <w:lang w:val="en-US" w:eastAsia="zh-CN"/>
        </w:rPr>
        <w:t>份，双方各执</w:t>
      </w:r>
      <w:r>
        <w:rPr>
          <w:rFonts w:hint="eastAsia" w:ascii="宋体" w:hAnsi="宋体"/>
          <w:sz w:val="24"/>
          <w:u w:val="single"/>
          <w:lang w:val="en-US" w:eastAsia="zh-CN"/>
        </w:rPr>
        <w:t xml:space="preserve">  </w:t>
      </w:r>
      <w:r>
        <w:rPr>
          <w:rFonts w:hint="eastAsia" w:ascii="宋体" w:hAnsi="宋体"/>
          <w:sz w:val="24"/>
          <w:u w:val="none"/>
          <w:lang w:val="en-US" w:eastAsia="zh-CN"/>
        </w:rPr>
        <w:t>份，具有同等法律效力，自双方签字盖章后生效。</w:t>
      </w:r>
    </w:p>
    <w:p>
      <w:pPr>
        <w:tabs>
          <w:tab w:val="left" w:pos="0"/>
        </w:tabs>
        <w:spacing w:line="360" w:lineRule="auto"/>
        <w:ind w:firstLine="523" w:firstLineChars="218"/>
        <w:rPr>
          <w:rFonts w:hint="eastAsia" w:ascii="宋体" w:hAnsi="宋体"/>
          <w:sz w:val="24"/>
          <w:u w:val="none"/>
          <w:lang w:val="en-US" w:eastAsia="zh-CN"/>
        </w:rPr>
      </w:pPr>
    </w:p>
    <w:p>
      <w:pPr>
        <w:tabs>
          <w:tab w:val="left" w:pos="0"/>
        </w:tabs>
        <w:spacing w:line="360" w:lineRule="auto"/>
        <w:ind w:firstLine="523" w:firstLineChars="218"/>
        <w:rPr>
          <w:rFonts w:hint="eastAsia" w:ascii="宋体" w:hAnsi="宋体"/>
          <w:sz w:val="24"/>
          <w:lang w:val="en-US" w:eastAsia="zh-CN"/>
        </w:rPr>
      </w:pPr>
      <w:r>
        <w:rPr>
          <w:rFonts w:hint="eastAsia" w:ascii="宋体" w:hAnsi="宋体"/>
          <w:sz w:val="24"/>
        </w:rPr>
        <w:t>甲方:</w:t>
      </w:r>
      <w:r>
        <w:rPr>
          <w:rFonts w:hint="eastAsia" w:ascii="宋体" w:hAnsi="宋体"/>
          <w:sz w:val="24"/>
          <w:lang w:val="en-US" w:eastAsia="zh-CN"/>
        </w:rPr>
        <w:t xml:space="preserve">                                    </w:t>
      </w:r>
      <w:r>
        <w:rPr>
          <w:rFonts w:hint="eastAsia" w:ascii="宋体" w:hAnsi="宋体"/>
          <w:sz w:val="24"/>
        </w:rPr>
        <w:t>乙方：</w:t>
      </w:r>
      <w:r>
        <w:rPr>
          <w:rFonts w:hint="eastAsia" w:ascii="宋体" w:hAnsi="宋体"/>
          <w:sz w:val="24"/>
          <w:lang w:val="en-US" w:eastAsia="zh-CN"/>
        </w:rPr>
        <w:t xml:space="preserve">  </w:t>
      </w:r>
    </w:p>
    <w:p>
      <w:pPr>
        <w:tabs>
          <w:tab w:val="left" w:pos="0"/>
        </w:tabs>
        <w:spacing w:line="360" w:lineRule="auto"/>
        <w:ind w:firstLine="523" w:firstLineChars="218"/>
        <w:rPr>
          <w:rFonts w:hint="eastAsia" w:ascii="宋体" w:hAnsi="宋体"/>
          <w:sz w:val="24"/>
          <w:lang w:val="en-US" w:eastAsia="zh-CN"/>
        </w:rPr>
      </w:pPr>
    </w:p>
    <w:p>
      <w:pPr>
        <w:tabs>
          <w:tab w:val="left" w:pos="0"/>
        </w:tabs>
        <w:spacing w:line="360" w:lineRule="auto"/>
        <w:ind w:firstLine="523" w:firstLineChars="218"/>
        <w:rPr>
          <w:rFonts w:hint="eastAsia" w:ascii="宋体" w:hAnsi="宋体"/>
          <w:sz w:val="24"/>
          <w:lang w:val="en-US" w:eastAsia="zh-CN"/>
        </w:rPr>
      </w:pPr>
    </w:p>
    <w:p>
      <w:pPr>
        <w:tabs>
          <w:tab w:val="left" w:pos="0"/>
        </w:tabs>
        <w:spacing w:line="360" w:lineRule="auto"/>
        <w:ind w:firstLine="523" w:firstLineChars="218"/>
        <w:rPr>
          <w:rFonts w:hint="eastAsia" w:ascii="宋体" w:hAnsi="宋体"/>
          <w:sz w:val="24"/>
          <w:lang w:val="en-US" w:eastAsia="zh-CN"/>
        </w:rPr>
      </w:pPr>
      <w:r>
        <w:rPr>
          <w:rFonts w:hint="default" w:ascii="宋体" w:hAnsi="宋体"/>
          <w:sz w:val="24"/>
          <w:lang w:val="en-US" w:eastAsia="zh-CN"/>
        </w:rPr>
        <w:t>法定代表人／签约授权代表</w:t>
      </w:r>
      <w:r>
        <w:rPr>
          <w:rFonts w:hint="eastAsia" w:ascii="宋体" w:hAnsi="宋体"/>
          <w:sz w:val="24"/>
          <w:lang w:val="en-US" w:eastAsia="zh-CN"/>
        </w:rPr>
        <w:t>：               法定代表人／签约授权代表：</w:t>
      </w:r>
    </w:p>
    <w:p>
      <w:pPr>
        <w:tabs>
          <w:tab w:val="left" w:pos="0"/>
        </w:tabs>
        <w:spacing w:line="360" w:lineRule="auto"/>
        <w:ind w:firstLine="523" w:firstLineChars="218"/>
        <w:rPr>
          <w:rFonts w:hint="eastAsia" w:ascii="宋体" w:hAnsi="宋体"/>
          <w:sz w:val="24"/>
          <w:lang w:val="en-US" w:eastAsia="zh-CN"/>
        </w:rPr>
      </w:pPr>
    </w:p>
    <w:p>
      <w:pPr>
        <w:spacing w:line="360" w:lineRule="auto"/>
        <w:ind w:firstLine="823" w:firstLineChars="343"/>
        <w:rPr>
          <w:rFonts w:hint="eastAsia" w:ascii="宋体" w:hAnsi="宋体"/>
          <w:sz w:val="24"/>
        </w:rPr>
      </w:pPr>
      <w:r>
        <w:rPr>
          <w:rFonts w:hint="eastAsia" w:ascii="宋体" w:hAnsi="宋体"/>
          <w:sz w:val="24"/>
        </w:rPr>
        <w:t>年   月  日                                 年   月   日</w:t>
      </w: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tabs>
          <w:tab w:val="left" w:pos="0"/>
        </w:tabs>
        <w:spacing w:line="360" w:lineRule="auto"/>
        <w:ind w:firstLine="523" w:firstLineChars="218"/>
        <w:rPr>
          <w:rFonts w:hint="default" w:ascii="宋体" w:hAnsi="宋体"/>
          <w:sz w:val="24"/>
          <w:lang w:val="en-US" w:eastAsia="zh-CN"/>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br w:type="page"/>
      </w:r>
      <w:r>
        <w:rPr>
          <w:rFonts w:hint="eastAsia" w:ascii="宋体" w:hAnsi="宋体"/>
          <w:b/>
          <w:sz w:val="24"/>
        </w:rPr>
        <w:t xml:space="preserve">附件一：    </w:t>
      </w:r>
    </w:p>
    <w:p>
      <w:pPr>
        <w:jc w:val="center"/>
        <w:rPr>
          <w:rFonts w:ascii="宋体" w:hAnsi="宋体"/>
          <w:b/>
          <w:sz w:val="28"/>
          <w:szCs w:val="28"/>
        </w:rPr>
      </w:pPr>
      <w:r>
        <w:rPr>
          <w:rFonts w:hint="eastAsia" w:ascii="宋体" w:hAnsi="宋体"/>
          <w:b/>
          <w:sz w:val="28"/>
          <w:szCs w:val="28"/>
        </w:rPr>
        <w:t>互联网信息安全责任书</w:t>
      </w:r>
    </w:p>
    <w:p>
      <w:pPr>
        <w:tabs>
          <w:tab w:val="left" w:pos="0"/>
        </w:tabs>
        <w:spacing w:line="360" w:lineRule="auto"/>
        <w:ind w:firstLine="523" w:firstLineChars="218"/>
        <w:rPr>
          <w:rFonts w:hint="default" w:ascii="宋体" w:hAnsi="宋体"/>
          <w:sz w:val="24"/>
          <w:lang w:val="en-US" w:eastAsia="zh-CN"/>
        </w:rPr>
      </w:pPr>
    </w:p>
    <w:p>
      <w:pPr>
        <w:spacing w:line="480" w:lineRule="auto"/>
        <w:ind w:left="120" w:leftChars="57" w:firstLine="360" w:firstLineChars="150"/>
        <w:rPr>
          <w:rFonts w:ascii="宋体" w:hAnsi="宋体"/>
          <w:color w:val="000000"/>
          <w:sz w:val="24"/>
        </w:rPr>
      </w:pPr>
      <w:r>
        <w:rPr>
          <w:rFonts w:hint="eastAsia" w:ascii="宋体" w:hAnsi="宋体"/>
          <w:sz w:val="24"/>
        </w:rPr>
        <w:t>一、</w:t>
      </w:r>
      <w:r>
        <w:rPr>
          <w:rFonts w:hint="eastAsia" w:ascii="宋体" w:hAnsi="宋体"/>
          <w:color w:val="000000"/>
          <w:sz w:val="24"/>
        </w:rPr>
        <w:t>严格遵守《互联网信息服务管理办法》、《计算机信息网络国际联网安全保护管理办法》、《互联网电子公告服务管理规定》等有关法规和行政规章。</w:t>
      </w:r>
      <w:r>
        <w:rPr>
          <w:rFonts w:hint="eastAsia" w:ascii="宋体" w:hAnsi="宋体"/>
          <w:sz w:val="24"/>
        </w:rPr>
        <w:t>凡有违反有关法律、法规的内容，本公司有权删除和停止提供服务。</w:t>
      </w:r>
    </w:p>
    <w:p>
      <w:pPr>
        <w:spacing w:line="480" w:lineRule="auto"/>
        <w:ind w:firstLine="480" w:firstLineChars="200"/>
        <w:rPr>
          <w:rFonts w:ascii="宋体" w:hAnsi="宋体"/>
          <w:sz w:val="24"/>
        </w:rPr>
      </w:pPr>
      <w:r>
        <w:rPr>
          <w:rFonts w:hint="eastAsia" w:ascii="宋体" w:hAnsi="宋体"/>
          <w:sz w:val="24"/>
        </w:rPr>
        <w:t>二、不得利用互联网从事危害国家、泄露国家秘密等犯罪活动，不得利用互联网络查询、复制和传播危害国家安全，妨碍社会治安和淫秽黄色的信息。</w:t>
      </w:r>
    </w:p>
    <w:p>
      <w:pPr>
        <w:spacing w:line="480" w:lineRule="auto"/>
        <w:ind w:firstLine="480" w:firstLineChars="200"/>
        <w:rPr>
          <w:rFonts w:ascii="宋体" w:hAnsi="宋体"/>
          <w:sz w:val="24"/>
        </w:rPr>
      </w:pPr>
      <w:r>
        <w:rPr>
          <w:rFonts w:hint="eastAsia" w:ascii="宋体" w:hAnsi="宋体"/>
          <w:sz w:val="24"/>
        </w:rPr>
        <w:t>三、不从事危害他人信息系统和网络安全，侵犯他人合法权益的活动。</w:t>
      </w:r>
    </w:p>
    <w:p>
      <w:pPr>
        <w:spacing w:line="480" w:lineRule="auto"/>
        <w:ind w:firstLine="480" w:firstLineChars="200"/>
        <w:rPr>
          <w:rFonts w:ascii="宋体" w:hAnsi="宋体"/>
          <w:sz w:val="24"/>
        </w:rPr>
      </w:pPr>
      <w:r>
        <w:rPr>
          <w:rFonts w:hint="eastAsia" w:ascii="宋体" w:hAnsi="宋体"/>
          <w:sz w:val="24"/>
        </w:rPr>
        <w:t>四、客户发布信息应当真实、准确，并对发布的所有信息承担全部责任。</w:t>
      </w:r>
    </w:p>
    <w:p>
      <w:pPr>
        <w:spacing w:line="480" w:lineRule="auto"/>
        <w:ind w:firstLine="480" w:firstLineChars="200"/>
        <w:rPr>
          <w:rFonts w:ascii="宋体" w:hAnsi="宋体"/>
          <w:sz w:val="24"/>
        </w:rPr>
      </w:pPr>
      <w:r>
        <w:rPr>
          <w:rFonts w:hint="eastAsia" w:ascii="宋体" w:hAnsi="宋体"/>
          <w:sz w:val="24"/>
        </w:rPr>
        <w:t>五、严禁使用任何手段对互联网系统进行攻击和破坏。</w:t>
      </w:r>
    </w:p>
    <w:p>
      <w:pPr>
        <w:spacing w:line="480" w:lineRule="auto"/>
        <w:ind w:firstLine="480" w:firstLineChars="200"/>
        <w:rPr>
          <w:rFonts w:ascii="宋体" w:hAnsi="宋体"/>
          <w:sz w:val="24"/>
        </w:rPr>
      </w:pPr>
      <w:r>
        <w:rPr>
          <w:rFonts w:hint="eastAsia" w:ascii="宋体" w:hAnsi="宋体"/>
          <w:sz w:val="24"/>
        </w:rPr>
        <w:t>六、积极配合公安机关对有关案件的查处工作。</w:t>
      </w:r>
    </w:p>
    <w:p>
      <w:pPr>
        <w:spacing w:line="480" w:lineRule="auto"/>
        <w:ind w:firstLine="480" w:firstLineChars="200"/>
        <w:rPr>
          <w:rFonts w:ascii="宋体" w:hAnsi="宋体"/>
          <w:sz w:val="24"/>
        </w:rPr>
      </w:pPr>
      <w:r>
        <w:rPr>
          <w:rFonts w:hint="eastAsia" w:ascii="宋体" w:hAnsi="宋体"/>
          <w:sz w:val="24"/>
        </w:rPr>
        <w:t>七、建立网络安全保密管理办法。客户单位的各级领导有责任教育、监督本企业职工严格遵守以上条款。</w:t>
      </w:r>
    </w:p>
    <w:p>
      <w:pPr>
        <w:spacing w:line="480" w:lineRule="auto"/>
        <w:ind w:firstLine="480" w:firstLineChars="200"/>
        <w:rPr>
          <w:rFonts w:ascii="宋体" w:hAnsi="宋体"/>
          <w:sz w:val="24"/>
        </w:rPr>
      </w:pPr>
      <w:r>
        <w:rPr>
          <w:rFonts w:hint="eastAsia" w:ascii="宋体" w:hAnsi="宋体"/>
          <w:sz w:val="24"/>
        </w:rPr>
        <w:t>八、不得利用互联网为境外赌场及其经营人员提供互联网服务、从事赌博违法犯罪活动，一经发现，我公司将保存记录，并向公安机关报告，公安机关确认后，停止其接入服务。</w:t>
      </w:r>
    </w:p>
    <w:p>
      <w:pPr>
        <w:spacing w:line="480" w:lineRule="auto"/>
        <w:ind w:firstLine="480" w:firstLineChars="200"/>
        <w:rPr>
          <w:rFonts w:ascii="宋体" w:hAnsi="宋体"/>
          <w:sz w:val="24"/>
        </w:rPr>
      </w:pPr>
      <w:r>
        <w:rPr>
          <w:rFonts w:hint="eastAsia" w:ascii="宋体" w:hAnsi="宋体"/>
          <w:sz w:val="24"/>
        </w:rPr>
        <w:t>九、同时承诺不得为他人发布上述不符合国家规定和/或本合同约定的信息内容提供任何便利，包括但不限于URL、BANNER链接等</w:t>
      </w:r>
    </w:p>
    <w:p>
      <w:pPr>
        <w:spacing w:before="100" w:beforeAutospacing="1" w:after="100" w:afterAutospacing="1" w:line="480" w:lineRule="auto"/>
        <w:ind w:right="480"/>
        <w:jc w:val="right"/>
        <w:rPr>
          <w:rFonts w:ascii="宋体" w:hAnsi="宋体"/>
          <w:color w:val="000000"/>
          <w:sz w:val="24"/>
        </w:rPr>
      </w:pPr>
      <w:r>
        <w:rPr>
          <w:rFonts w:hint="eastAsia" w:ascii="宋体" w:hAnsi="宋体"/>
          <w:color w:val="000000"/>
          <w:sz w:val="24"/>
        </w:rPr>
        <w:t>用户签字(单位盖章)：</w:t>
      </w:r>
    </w:p>
    <w:p>
      <w:pPr>
        <w:spacing w:line="480" w:lineRule="auto"/>
        <w:ind w:right="480"/>
        <w:jc w:val="right"/>
        <w:rPr>
          <w:rFonts w:hint="eastAsia" w:ascii="宋体" w:hAnsi="宋体"/>
          <w:color w:val="000000"/>
          <w:sz w:val="24"/>
        </w:rPr>
      </w:pPr>
      <w:r>
        <w:rPr>
          <w:rFonts w:hint="eastAsia" w:ascii="宋体" w:hAnsi="宋体"/>
          <w:color w:val="000000"/>
          <w:sz w:val="24"/>
        </w:rPr>
        <w:t>日期：   年    月    日</w:t>
      </w:r>
    </w:p>
    <w:p>
      <w:pPr>
        <w:spacing w:line="480" w:lineRule="auto"/>
        <w:ind w:right="480" w:firstLine="5640" w:firstLineChars="2350"/>
        <w:rPr>
          <w:rFonts w:hint="eastAsia" w:ascii="宋体" w:hAnsi="宋体"/>
          <w:color w:val="000000"/>
          <w:sz w:val="24"/>
        </w:rPr>
      </w:pPr>
    </w:p>
    <w:p>
      <w:pPr>
        <w:ind w:right="480"/>
        <w:rPr>
          <w:rFonts w:hint="eastAsia" w:ascii="宋体" w:hAnsi="宋体"/>
          <w:b/>
          <w:sz w:val="24"/>
        </w:rPr>
      </w:pPr>
    </w:p>
    <w:p>
      <w:pPr>
        <w:ind w:right="480"/>
        <w:rPr>
          <w:rFonts w:ascii="宋体" w:hAnsi="宋体"/>
          <w:b/>
          <w:sz w:val="24"/>
        </w:rPr>
      </w:pPr>
      <w:r>
        <w:rPr>
          <w:rFonts w:hint="eastAsia" w:ascii="宋体" w:hAnsi="宋体"/>
          <w:b/>
          <w:sz w:val="24"/>
        </w:rPr>
        <w:t>附件二：</w:t>
      </w:r>
    </w:p>
    <w:p>
      <w:pPr>
        <w:tabs>
          <w:tab w:val="left" w:pos="-27"/>
        </w:tabs>
        <w:spacing w:line="360" w:lineRule="auto"/>
        <w:jc w:val="center"/>
        <w:rPr>
          <w:rFonts w:ascii="宋体" w:hAnsi="宋体" w:cs="宋体"/>
          <w:sz w:val="24"/>
        </w:rPr>
      </w:pPr>
      <w:r>
        <w:rPr>
          <w:rFonts w:hint="eastAsia" w:ascii="宋体" w:hAnsi="宋体" w:cs="宋体"/>
          <w:b/>
          <w:sz w:val="24"/>
        </w:rPr>
        <w:t>互联网接入服务使用情况用户确认书</w:t>
      </w:r>
    </w:p>
    <w:p>
      <w:pPr>
        <w:tabs>
          <w:tab w:val="left" w:pos="473"/>
        </w:tabs>
        <w:spacing w:line="360" w:lineRule="auto"/>
        <w:rPr>
          <w:rFonts w:ascii="宋体" w:hAnsi="宋体" w:cs="宋体"/>
          <w:sz w:val="24"/>
        </w:rPr>
      </w:pPr>
      <w:r>
        <w:rPr>
          <w:rFonts w:hint="eastAsia" w:ascii="宋体" w:hAnsi="宋体" w:cs="宋体"/>
          <w:sz w:val="24"/>
        </w:rPr>
        <w:t xml:space="preserve">      我公司承诺以下信息真实可靠：（在符合你使用情况的空格内划√）</w:t>
      </w:r>
    </w:p>
    <w:p>
      <w:pPr>
        <w:tabs>
          <w:tab w:val="left" w:pos="473"/>
        </w:tabs>
        <w:spacing w:line="360" w:lineRule="auto"/>
        <w:rPr>
          <w:rFonts w:ascii="宋体" w:hAnsi="宋体" w:cs="宋体"/>
          <w:sz w:val="24"/>
        </w:rPr>
      </w:pPr>
      <w:r>
        <w:rPr>
          <w:rFonts w:hint="eastAsia" w:ascii="宋体" w:hAnsi="宋体" w:cs="宋体"/>
          <w:sz w:val="24"/>
        </w:rPr>
        <w:t>（一）</w:t>
      </w:r>
      <w:r>
        <w:rPr>
          <w:rFonts w:ascii="宋体" w:hAnsi="宋体" w:cs="宋体"/>
          <w:sz w:val="24"/>
          <w:u w:val="single"/>
        </w:rPr>
        <w:fldChar w:fldCharType="begin">
          <w:ffData>
            <w:name w:val="ManulField67"/>
            <w:enabled/>
            <w:calcOnExit w:val="0"/>
            <w:statusText w:type="text" w:val="不同步字段"/>
            <w:textInput/>
          </w:ffData>
        </w:fldChar>
      </w:r>
      <w:bookmarkStart w:id="71" w:name="ManulField67"/>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1"/>
      <w:r>
        <w:rPr>
          <w:rFonts w:hint="eastAsia" w:ascii="宋体" w:hAnsi="宋体" w:cs="宋体"/>
          <w:sz w:val="24"/>
        </w:rPr>
        <w:t>□我公司通过贵公司提供的互联网接入服务提供互联网信息服务，目前已经在网站主页的显著位置标明其经营许可证编号或者备案编号，备案号为：</w:t>
      </w:r>
      <w:bookmarkStart w:id="72" w:name="ManulField26"/>
      <w:r>
        <w:rPr>
          <w:rFonts w:ascii="宋体" w:hAnsi="宋体" w:cs="宋体"/>
          <w:sz w:val="24"/>
          <w:u w:val="single"/>
        </w:rPr>
        <w:fldChar w:fldCharType="begin">
          <w:ffData>
            <w:name w:val="ManulField26"/>
            <w:enabled/>
            <w:calcOnExit w:val="0"/>
            <w:statusText w:type="text" w:val="不同步字段"/>
            <w:textInput/>
          </w:ffData>
        </w:fldChar>
      </w:r>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2"/>
      <w:r>
        <w:rPr>
          <w:rFonts w:hint="eastAsia" w:ascii="宋体" w:hAnsi="宋体" w:cs="宋体"/>
          <w:sz w:val="24"/>
        </w:rPr>
        <w:t>；具体信息请填写《互联网站信息服务备案登记表》。</w:t>
      </w:r>
    </w:p>
    <w:p>
      <w:pPr>
        <w:tabs>
          <w:tab w:val="left" w:pos="473"/>
        </w:tabs>
        <w:spacing w:line="360" w:lineRule="auto"/>
        <w:ind w:firstLine="720" w:firstLineChars="300"/>
        <w:rPr>
          <w:rFonts w:ascii="宋体" w:hAnsi="宋体" w:cs="宋体"/>
          <w:sz w:val="24"/>
        </w:rPr>
      </w:pPr>
      <w:r>
        <w:rPr>
          <w:rFonts w:ascii="宋体" w:hAnsi="宋体" w:cs="宋体"/>
          <w:sz w:val="24"/>
          <w:u w:val="single"/>
        </w:rPr>
        <w:fldChar w:fldCharType="begin">
          <w:ffData>
            <w:name w:val="ManulField68"/>
            <w:enabled/>
            <w:calcOnExit w:val="0"/>
            <w:statusText w:type="text" w:val="不同步字段"/>
            <w:textInput/>
          </w:ffData>
        </w:fldChar>
      </w:r>
      <w:bookmarkStart w:id="73" w:name="ManulField68"/>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3"/>
      <w:r>
        <w:rPr>
          <w:rFonts w:hint="eastAsia" w:ascii="宋体" w:hAnsi="宋体" w:cs="宋体"/>
          <w:sz w:val="24"/>
        </w:rPr>
        <w:t>□我公司未通过贵公司提供的互联网接入服务提供互联网信息服务，如我公司计划提供此项服务将于办理相关资质（办理ICP许可证或进行备案）后再提供此服务，并及时书面告知贵公司。</w:t>
      </w:r>
    </w:p>
    <w:p>
      <w:pPr>
        <w:spacing w:line="360" w:lineRule="auto"/>
        <w:rPr>
          <w:rFonts w:ascii="宋体" w:hAnsi="宋体" w:cs="宋体"/>
          <w:sz w:val="24"/>
        </w:rPr>
      </w:pPr>
      <w:r>
        <w:rPr>
          <w:rFonts w:hint="eastAsia" w:ascii="宋体" w:hAnsi="宋体" w:cs="宋体"/>
          <w:sz w:val="24"/>
        </w:rPr>
        <w:t>（二）</w:t>
      </w:r>
      <w:r>
        <w:rPr>
          <w:rFonts w:ascii="宋体" w:hAnsi="宋体" w:cs="宋体"/>
          <w:sz w:val="24"/>
          <w:u w:val="single"/>
        </w:rPr>
        <w:fldChar w:fldCharType="begin">
          <w:ffData>
            <w:name w:val="ManulField69"/>
            <w:enabled/>
            <w:calcOnExit w:val="0"/>
            <w:statusText w:type="text" w:val="不同步字段"/>
            <w:textInput/>
          </w:ffData>
        </w:fldChar>
      </w:r>
      <w:bookmarkStart w:id="74" w:name="ManulField69"/>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4"/>
      <w:r>
        <w:rPr>
          <w:rFonts w:hint="eastAsia" w:ascii="宋体" w:hAnsi="宋体" w:cs="宋体"/>
          <w:sz w:val="24"/>
        </w:rPr>
        <w:t>□ 我公司通过贵公司提供的互联网接入服务开展电子公告服务，我公司已办理了相关的经营许可证（或进行了相关备案），许可证编号或备案编号为</w:t>
      </w:r>
      <w:bookmarkStart w:id="75" w:name="ManulField25"/>
      <w:r>
        <w:rPr>
          <w:rFonts w:ascii="宋体" w:hAnsi="宋体" w:cs="宋体"/>
          <w:sz w:val="24"/>
          <w:u w:val="single"/>
        </w:rPr>
        <w:fldChar w:fldCharType="begin">
          <w:ffData>
            <w:name w:val="ManulField25"/>
            <w:enabled/>
            <w:calcOnExit w:val="0"/>
            <w:statusText w:type="text" w:val="不同步字段"/>
            <w:textInput/>
          </w:ffData>
        </w:fldChar>
      </w:r>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5"/>
      <w:r>
        <w:rPr>
          <w:rFonts w:hint="eastAsia" w:ascii="宋体" w:hAnsi="宋体" w:cs="宋体"/>
          <w:sz w:val="24"/>
        </w:rPr>
        <w:t>，目前已经在我公司电子公告服务系统的显著位置刊载经营许可证编号（或备案编号）、电子公告服务规则。</w:t>
      </w:r>
    </w:p>
    <w:p>
      <w:pPr>
        <w:tabs>
          <w:tab w:val="left" w:pos="473"/>
        </w:tabs>
        <w:spacing w:line="360" w:lineRule="auto"/>
        <w:ind w:firstLine="720" w:firstLineChars="300"/>
        <w:rPr>
          <w:rFonts w:ascii="宋体" w:hAnsi="宋体" w:cs="宋体"/>
          <w:sz w:val="24"/>
        </w:rPr>
      </w:pPr>
      <w:r>
        <w:rPr>
          <w:rFonts w:ascii="宋体" w:hAnsi="宋体" w:cs="宋体"/>
          <w:sz w:val="24"/>
          <w:u w:val="single"/>
        </w:rPr>
        <w:fldChar w:fldCharType="begin">
          <w:ffData>
            <w:name w:val="ManulField70"/>
            <w:enabled/>
            <w:calcOnExit w:val="0"/>
            <w:statusText w:type="text" w:val="不同步字段"/>
            <w:textInput/>
          </w:ffData>
        </w:fldChar>
      </w:r>
      <w:bookmarkStart w:id="76" w:name="ManulField70"/>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6"/>
      <w:r>
        <w:rPr>
          <w:rFonts w:hint="eastAsia" w:ascii="宋体" w:hAnsi="宋体" w:cs="宋体"/>
          <w:sz w:val="24"/>
        </w:rPr>
        <w:t>□ 我公司未通过贵公司提供的互联网接入服务开展电子公告服务，如我公司计划提供此项服务将于办理相关资质（BBS经营许可证）后再提供此服务，并及时书面告知贵公司。</w:t>
      </w:r>
    </w:p>
    <w:p>
      <w:pPr>
        <w:spacing w:line="360" w:lineRule="auto"/>
        <w:rPr>
          <w:rFonts w:ascii="宋体" w:hAnsi="宋体" w:cs="宋体"/>
          <w:sz w:val="24"/>
        </w:rPr>
      </w:pPr>
      <w:r>
        <w:rPr>
          <w:rFonts w:hint="eastAsia" w:ascii="宋体" w:hAnsi="宋体" w:cs="宋体"/>
          <w:sz w:val="24"/>
        </w:rPr>
        <w:t>（三）</w:t>
      </w:r>
      <w:r>
        <w:rPr>
          <w:rFonts w:ascii="宋体" w:hAnsi="宋体" w:cs="宋体"/>
          <w:sz w:val="24"/>
          <w:u w:val="single"/>
        </w:rPr>
        <w:fldChar w:fldCharType="begin">
          <w:ffData>
            <w:name w:val="ManulField72"/>
            <w:enabled/>
            <w:calcOnExit w:val="0"/>
            <w:statusText w:type="text" w:val="不同步字段"/>
            <w:textInput/>
          </w:ffData>
        </w:fldChar>
      </w:r>
      <w:bookmarkStart w:id="77" w:name="ManulField72"/>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7"/>
      <w:r>
        <w:rPr>
          <w:rFonts w:hint="eastAsia" w:ascii="宋体" w:hAnsi="宋体" w:cs="宋体"/>
          <w:sz w:val="24"/>
        </w:rPr>
        <w:t>□ 我公司通过贵公司提供的互联网接入服务对外提供主机托管、虚拟主机业务，我公司已办理了《中华人民共和国增值电信业务经营许可证》（业务种类中已标明互联网接入服务业务或因特网数据中心业务），许可证编号为：</w:t>
      </w:r>
      <w:bookmarkStart w:id="78" w:name="ManulField27"/>
      <w:r>
        <w:rPr>
          <w:rFonts w:ascii="宋体" w:hAnsi="宋体" w:cs="宋体"/>
          <w:sz w:val="24"/>
          <w:u w:val="single"/>
        </w:rPr>
        <w:fldChar w:fldCharType="begin">
          <w:ffData>
            <w:name w:val="ManulField27"/>
            <w:enabled/>
            <w:calcOnExit w:val="0"/>
            <w:statusText w:type="text" w:val="不同步字段"/>
            <w:textInput/>
          </w:ffData>
        </w:fldChar>
      </w:r>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8"/>
      <w:r>
        <w:rPr>
          <w:rFonts w:hint="eastAsia" w:ascii="宋体" w:hAnsi="宋体" w:cs="宋体"/>
          <w:sz w:val="24"/>
        </w:rPr>
        <w:t>，我公司将按国家相关管理规定开展此项业务。</w:t>
      </w:r>
    </w:p>
    <w:p>
      <w:pPr>
        <w:spacing w:line="360" w:lineRule="auto"/>
        <w:ind w:firstLine="720" w:firstLineChars="300"/>
        <w:rPr>
          <w:rFonts w:ascii="宋体" w:hAnsi="宋体" w:cs="宋体"/>
          <w:sz w:val="24"/>
        </w:rPr>
      </w:pPr>
      <w:r>
        <w:rPr>
          <w:rFonts w:ascii="宋体" w:hAnsi="宋体" w:cs="宋体"/>
          <w:sz w:val="24"/>
          <w:u w:val="single"/>
        </w:rPr>
        <w:fldChar w:fldCharType="begin">
          <w:ffData>
            <w:name w:val="ManulField71"/>
            <w:enabled/>
            <w:calcOnExit w:val="0"/>
            <w:statusText w:type="text" w:val="不同步字段"/>
            <w:textInput/>
          </w:ffData>
        </w:fldChar>
      </w:r>
      <w:bookmarkStart w:id="79" w:name="ManulField71"/>
      <w:r>
        <w:rPr>
          <w:rFonts w:ascii="宋体" w:hAnsi="宋体" w:cs="宋体"/>
          <w:sz w:val="24"/>
          <w:u w:val="single"/>
        </w:rPr>
        <w:instrText xml:space="preserve"> </w:instrText>
      </w:r>
      <w:r>
        <w:rPr>
          <w:rFonts w:hint="eastAsia" w:ascii="宋体" w:hAnsi="宋体" w:cs="宋体"/>
          <w:sz w:val="24"/>
          <w:u w:val="single"/>
        </w:rPr>
        <w:instrText xml:space="preserve">FORMTEXT</w:instrText>
      </w:r>
      <w:r>
        <w:rPr>
          <w:rFonts w:ascii="宋体" w:hAnsi="宋体" w:cs="宋体"/>
          <w:sz w:val="24"/>
          <w:u w:val="single"/>
        </w:rPr>
        <w:instrText xml:space="preserve"> </w:instrText>
      </w:r>
      <w:r>
        <w:rPr>
          <w:rFonts w:ascii="宋体" w:hAnsi="宋体" w:cs="宋体"/>
          <w:sz w:val="24"/>
          <w:u w:val="single"/>
        </w:rPr>
        <w:fldChar w:fldCharType="separate"/>
      </w:r>
      <w:r>
        <w:rPr>
          <w:rFonts w:ascii="宋体" w:cs="宋体"/>
          <w:sz w:val="24"/>
          <w:u w:val="single"/>
        </w:rPr>
        <w:t>     </w:t>
      </w:r>
      <w:r>
        <w:rPr>
          <w:rFonts w:ascii="宋体" w:hAnsi="宋体" w:cs="宋体"/>
          <w:sz w:val="24"/>
          <w:u w:val="single"/>
        </w:rPr>
        <w:fldChar w:fldCharType="end"/>
      </w:r>
      <w:bookmarkEnd w:id="79"/>
      <w:r>
        <w:rPr>
          <w:rFonts w:hint="eastAsia" w:ascii="宋体" w:hAnsi="宋体" w:cs="宋体"/>
          <w:sz w:val="24"/>
        </w:rPr>
        <w:t>□ 我公司未通过贵公司提供的互联网接入服务对外提供主机托管、虚拟主机业务，如我公司计划提供此项服务将于办理相关资质后再提供此服务，并及时书面告知贵公司。</w:t>
      </w:r>
    </w:p>
    <w:p>
      <w:pPr>
        <w:spacing w:line="360" w:lineRule="auto"/>
        <w:ind w:firstLine="720" w:firstLineChars="30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用户签字(单位盖章)： </w:t>
      </w:r>
    </w:p>
    <w:p>
      <w:pPr>
        <w:spacing w:line="360" w:lineRule="auto"/>
        <w:ind w:firstLine="720" w:firstLineChars="300"/>
        <w:rPr>
          <w:rFonts w:ascii="宋体" w:hAnsi="宋体" w:cs="宋体"/>
          <w:sz w:val="24"/>
        </w:rPr>
      </w:pPr>
      <w:r>
        <w:rPr>
          <w:rFonts w:hint="eastAsia" w:ascii="宋体" w:hAnsi="宋体" w:cs="宋体"/>
          <w:sz w:val="24"/>
        </w:rPr>
        <w:t xml:space="preserve">                                     日期：     年    月     日</w:t>
      </w:r>
    </w:p>
    <w:p>
      <w:pPr>
        <w:spacing w:before="100" w:beforeAutospacing="1" w:after="100" w:afterAutospacing="1" w:line="360" w:lineRule="auto"/>
        <w:jc w:val="center"/>
        <w:rPr>
          <w:rFonts w:ascii="宋体" w:hAnsi="宋体" w:cs="宋体"/>
          <w:sz w:val="24"/>
        </w:rPr>
        <w:sectPr>
          <w:pgSz w:w="11906" w:h="16838"/>
          <w:pgMar w:top="1091" w:right="1701" w:bottom="935" w:left="1701" w:header="851" w:footer="851" w:gutter="0"/>
          <w:cols w:space="720" w:num="1"/>
          <w:docGrid w:type="lines" w:linePitch="312" w:charSpace="0"/>
        </w:sectPr>
      </w:pPr>
    </w:p>
    <w:tbl>
      <w:tblPr>
        <w:tblStyle w:val="29"/>
        <w:tblW w:w="968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713"/>
        <w:gridCol w:w="983"/>
        <w:gridCol w:w="927"/>
        <w:gridCol w:w="1123"/>
        <w:gridCol w:w="1208"/>
        <w:gridCol w:w="1442"/>
        <w:gridCol w:w="12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2" w:hRule="atLeast"/>
        </w:trPr>
        <w:tc>
          <w:tcPr>
            <w:tcW w:w="9685" w:type="dxa"/>
            <w:gridSpan w:val="7"/>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b/>
                <w:sz w:val="24"/>
              </w:rPr>
              <w:t>互联网网站信息服务备案登记表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网站备案信息编号</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28"/>
                  <w:enabled/>
                  <w:calcOnExit w:val="0"/>
                  <w:statusText w:type="text" w:val="不同步字段"/>
                  <w:textInput/>
                </w:ffData>
              </w:fldChar>
            </w:r>
            <w:bookmarkStart w:id="80" w:name="ManulField28"/>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9"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网站主办单位名称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29"/>
                  <w:enabled/>
                  <w:calcOnExit w:val="0"/>
                  <w:statusText w:type="text" w:val="不同步字段"/>
                  <w:textInput/>
                </w:ffData>
              </w:fldChar>
            </w:r>
            <w:bookmarkStart w:id="81" w:name="ManulField29"/>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1"/>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主办单位性质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30"/>
                  <w:enabled/>
                  <w:calcOnExit w:val="0"/>
                  <w:statusText w:type="text" w:val="不同步字段"/>
                  <w:textInput/>
                </w:ffData>
              </w:fldChar>
            </w:r>
            <w:bookmarkStart w:id="82" w:name="ManulField30"/>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2"/>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1"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主办单位有效证件号码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31"/>
                  <w:enabled/>
                  <w:calcOnExit w:val="0"/>
                  <w:statusText w:type="text" w:val="不同步字段"/>
                  <w:textInput/>
                </w:ffData>
              </w:fldChar>
            </w:r>
            <w:bookmarkStart w:id="83" w:name="ManulField31"/>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3"/>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投资者或上级主管单位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32"/>
                  <w:enabled/>
                  <w:calcOnExit w:val="0"/>
                  <w:statusText w:type="text" w:val="不同步字段"/>
                  <w:textInput/>
                </w:ffData>
              </w:fldChar>
            </w:r>
            <w:bookmarkStart w:id="84" w:name="ManulField32"/>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4"/>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1"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网站名称</w:t>
            </w:r>
          </w:p>
        </w:tc>
        <w:tc>
          <w:tcPr>
            <w:tcW w:w="1910" w:type="dxa"/>
            <w:gridSpan w:val="2"/>
            <w:noWrap w:val="0"/>
            <w:vAlign w:val="top"/>
          </w:tcPr>
          <w:p>
            <w:pPr>
              <w:spacing w:before="100" w:beforeAutospacing="1" w:after="100" w:afterAutospacing="1" w:line="360" w:lineRule="auto"/>
              <w:rPr>
                <w:rFonts w:ascii="宋体" w:hAnsi="宋体" w:cs="宋体"/>
                <w:b/>
                <w:sz w:val="24"/>
                <w:u w:val="single"/>
              </w:rPr>
            </w:pPr>
            <w:r>
              <w:rPr>
                <w:rFonts w:ascii="宋体" w:hAnsi="宋体" w:cs="宋体"/>
                <w:b/>
                <w:sz w:val="24"/>
                <w:u w:val="single"/>
              </w:rPr>
              <w:fldChar w:fldCharType="begin">
                <w:ffData>
                  <w:name w:val="文字1"/>
                  <w:enabled/>
                  <w:calcOnExit w:val="0"/>
                  <w:textInput/>
                </w:ffData>
              </w:fldChar>
            </w:r>
            <w:bookmarkStart w:id="85" w:name="文字1"/>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5"/>
          </w:p>
        </w:tc>
        <w:tc>
          <w:tcPr>
            <w:tcW w:w="2331" w:type="dxa"/>
            <w:gridSpan w:val="2"/>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网站首页网址</w:t>
            </w:r>
          </w:p>
        </w:tc>
        <w:tc>
          <w:tcPr>
            <w:tcW w:w="2731" w:type="dxa"/>
            <w:gridSpan w:val="2"/>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33"/>
                  <w:enabled/>
                  <w:calcOnExit w:val="0"/>
                  <w:statusText w:type="text" w:val="不同步字段"/>
                  <w:textInput/>
                </w:ffData>
              </w:fldChar>
            </w:r>
            <w:bookmarkStart w:id="86" w:name="ManulField33"/>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6"/>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1"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网站主要栏目</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34"/>
                  <w:enabled/>
                  <w:calcOnExit w:val="0"/>
                  <w:statusText w:type="text" w:val="不同步字段"/>
                  <w:textInput/>
                </w:ffData>
              </w:fldChar>
            </w:r>
            <w:bookmarkStart w:id="87" w:name="ManulField34"/>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7"/>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1"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多网站域名列表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35"/>
                  <w:enabled/>
                  <w:calcOnExit w:val="0"/>
                  <w:statusText w:type="text" w:val="不同步字段"/>
                  <w:textInput/>
                </w:ffData>
              </w:fldChar>
            </w:r>
            <w:bookmarkStart w:id="88" w:name="ManulField35"/>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88"/>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 w:hRule="atLeast"/>
        </w:trPr>
        <w:tc>
          <w:tcPr>
            <w:tcW w:w="2713" w:type="dxa"/>
            <w:vMerge w:val="restart"/>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cs="宋体"/>
                <w:b/>
                <w:sz w:val="24"/>
              </w:rPr>
              <w:t>网站负责人</w:t>
            </w:r>
            <w:r>
              <w:rPr>
                <w:rFonts w:hint="eastAsia" w:ascii="宋体" w:hAnsi="宋体" w:cs="宋体"/>
                <w:b/>
                <w:sz w:val="24"/>
              </w:rPr>
              <w:br w:type="textWrapping"/>
            </w:r>
            <w:r>
              <w:rPr>
                <w:rFonts w:hint="eastAsia" w:ascii="宋体" w:hAnsi="宋体" w:cs="宋体"/>
                <w:b/>
                <w:sz w:val="24"/>
              </w:rPr>
              <w:t xml:space="preserve">基本情况 </w:t>
            </w:r>
          </w:p>
        </w:tc>
        <w:tc>
          <w:tcPr>
            <w:tcW w:w="983" w:type="dxa"/>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cs="宋体"/>
                <w:b/>
                <w:sz w:val="24"/>
              </w:rPr>
              <w:t xml:space="preserve">姓 名 </w:t>
            </w:r>
          </w:p>
        </w:tc>
        <w:tc>
          <w:tcPr>
            <w:tcW w:w="2050" w:type="dxa"/>
            <w:gridSpan w:val="2"/>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cs="宋体"/>
                <w:b/>
                <w:sz w:val="24"/>
              </w:rPr>
              <w:t xml:space="preserve">有效证件号码 </w:t>
            </w:r>
          </w:p>
        </w:tc>
        <w:tc>
          <w:tcPr>
            <w:tcW w:w="1208" w:type="dxa"/>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cs="宋体"/>
                <w:b/>
                <w:sz w:val="24"/>
              </w:rPr>
              <w:t xml:space="preserve">办公电话 </w:t>
            </w:r>
          </w:p>
        </w:tc>
        <w:tc>
          <w:tcPr>
            <w:tcW w:w="1442" w:type="dxa"/>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cs="宋体"/>
                <w:b/>
                <w:sz w:val="24"/>
              </w:rPr>
              <w:t xml:space="preserve">手机号码 </w:t>
            </w:r>
          </w:p>
        </w:tc>
        <w:tc>
          <w:tcPr>
            <w:tcW w:w="1289" w:type="dxa"/>
            <w:noWrap w:val="0"/>
            <w:vAlign w:val="top"/>
          </w:tcPr>
          <w:p>
            <w:pPr>
              <w:spacing w:before="100" w:beforeAutospacing="1" w:after="100" w:afterAutospacing="1" w:line="360" w:lineRule="auto"/>
              <w:jc w:val="center"/>
              <w:rPr>
                <w:rFonts w:ascii="宋体" w:hAnsi="宋体" w:cs="宋体"/>
                <w:b/>
                <w:sz w:val="24"/>
              </w:rPr>
            </w:pPr>
            <w:r>
              <w:rPr>
                <w:rFonts w:hint="eastAsia" w:ascii="宋体" w:hAnsi="宋体" w:cs="宋体"/>
                <w:b/>
                <w:sz w:val="24"/>
              </w:rPr>
              <w:t xml:space="preserve">电子邮箱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2713" w:type="dxa"/>
            <w:vMerge w:val="continue"/>
            <w:noWrap w:val="0"/>
            <w:vAlign w:val="top"/>
          </w:tcPr>
          <w:p>
            <w:pPr>
              <w:spacing w:before="100" w:beforeAutospacing="1" w:after="100" w:afterAutospacing="1" w:line="360" w:lineRule="auto"/>
              <w:jc w:val="center"/>
              <w:rPr>
                <w:rFonts w:ascii="宋体" w:hAnsi="宋体" w:cs="宋体"/>
                <w:b/>
                <w:sz w:val="24"/>
              </w:rPr>
            </w:pPr>
          </w:p>
        </w:tc>
        <w:tc>
          <w:tcPr>
            <w:tcW w:w="983" w:type="dxa"/>
            <w:noWrap w:val="0"/>
            <w:vAlign w:val="top"/>
          </w:tcPr>
          <w:p>
            <w:pPr>
              <w:spacing w:before="100" w:beforeAutospacing="1" w:after="100" w:afterAutospacing="1" w:line="360" w:lineRule="auto"/>
              <w:jc w:val="center"/>
              <w:rPr>
                <w:rFonts w:ascii="宋体" w:hAnsi="宋体" w:cs="宋体"/>
                <w:b/>
                <w:sz w:val="24"/>
              </w:rPr>
            </w:pPr>
            <w:r>
              <w:rPr>
                <w:rFonts w:ascii="宋体" w:hAnsi="宋体" w:cs="宋体"/>
                <w:b/>
                <w:sz w:val="24"/>
                <w:u w:val="single"/>
              </w:rPr>
              <w:fldChar w:fldCharType="begin">
                <w:ffData>
                  <w:name w:val="ManulField36"/>
                  <w:enabled/>
                  <w:calcOnExit w:val="0"/>
                  <w:statusText w:type="text" w:val="不同步字段"/>
                  <w:textInput/>
                </w:ffData>
              </w:fldChar>
            </w:r>
            <w:bookmarkStart w:id="89" w:name="ManulField36"/>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cs="宋体"/>
                <w:b/>
                <w:sz w:val="24"/>
                <w:u w:val="single"/>
              </w:rPr>
              <w:t>     </w:t>
            </w:r>
            <w:r>
              <w:rPr>
                <w:rFonts w:ascii="宋体" w:hAnsi="宋体" w:cs="宋体"/>
                <w:b/>
                <w:sz w:val="24"/>
                <w:u w:val="single"/>
              </w:rPr>
              <w:fldChar w:fldCharType="end"/>
            </w:r>
            <w:bookmarkEnd w:id="89"/>
          </w:p>
        </w:tc>
        <w:tc>
          <w:tcPr>
            <w:tcW w:w="2050" w:type="dxa"/>
            <w:gridSpan w:val="2"/>
            <w:noWrap w:val="0"/>
            <w:vAlign w:val="top"/>
          </w:tcPr>
          <w:p>
            <w:pPr>
              <w:spacing w:before="100" w:beforeAutospacing="1" w:after="100" w:afterAutospacing="1" w:line="360" w:lineRule="auto"/>
              <w:jc w:val="center"/>
              <w:rPr>
                <w:rFonts w:ascii="宋体" w:hAnsi="宋体" w:cs="宋体"/>
                <w:b/>
                <w:sz w:val="24"/>
              </w:rPr>
            </w:pPr>
            <w:r>
              <w:rPr>
                <w:rFonts w:ascii="宋体" w:hAnsi="宋体" w:cs="宋体"/>
                <w:b/>
                <w:sz w:val="24"/>
                <w:u w:val="single"/>
              </w:rPr>
              <w:fldChar w:fldCharType="begin">
                <w:ffData>
                  <w:name w:val="ManulField37"/>
                  <w:enabled/>
                  <w:calcOnExit w:val="0"/>
                  <w:statusText w:type="text" w:val="不同步字段"/>
                  <w:textInput/>
                </w:ffData>
              </w:fldChar>
            </w:r>
            <w:bookmarkStart w:id="90" w:name="ManulField37"/>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cs="宋体"/>
                <w:b/>
                <w:sz w:val="24"/>
                <w:u w:val="single"/>
              </w:rPr>
              <w:t>     </w:t>
            </w:r>
            <w:r>
              <w:rPr>
                <w:rFonts w:ascii="宋体" w:hAnsi="宋体" w:cs="宋体"/>
                <w:b/>
                <w:sz w:val="24"/>
                <w:u w:val="single"/>
              </w:rPr>
              <w:fldChar w:fldCharType="end"/>
            </w:r>
            <w:bookmarkEnd w:id="90"/>
          </w:p>
        </w:tc>
        <w:tc>
          <w:tcPr>
            <w:tcW w:w="1208" w:type="dxa"/>
            <w:noWrap w:val="0"/>
            <w:vAlign w:val="top"/>
          </w:tcPr>
          <w:p>
            <w:pPr>
              <w:spacing w:before="100" w:beforeAutospacing="1" w:after="100" w:afterAutospacing="1" w:line="360" w:lineRule="auto"/>
              <w:jc w:val="center"/>
              <w:rPr>
                <w:rFonts w:ascii="宋体" w:hAnsi="宋体" w:cs="宋体"/>
                <w:b/>
                <w:sz w:val="24"/>
              </w:rPr>
            </w:pPr>
            <w:r>
              <w:rPr>
                <w:rFonts w:ascii="宋体" w:hAnsi="宋体" w:cs="宋体"/>
                <w:b/>
                <w:sz w:val="24"/>
                <w:u w:val="single"/>
              </w:rPr>
              <w:fldChar w:fldCharType="begin">
                <w:ffData>
                  <w:name w:val="ManulField38"/>
                  <w:enabled/>
                  <w:calcOnExit w:val="0"/>
                  <w:statusText w:type="text" w:val="不同步字段"/>
                  <w:textInput/>
                </w:ffData>
              </w:fldChar>
            </w:r>
            <w:bookmarkStart w:id="91" w:name="ManulField38"/>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cs="宋体"/>
                <w:b/>
                <w:sz w:val="24"/>
                <w:u w:val="single"/>
              </w:rPr>
              <w:t>     </w:t>
            </w:r>
            <w:r>
              <w:rPr>
                <w:rFonts w:ascii="宋体" w:hAnsi="宋体" w:cs="宋体"/>
                <w:b/>
                <w:sz w:val="24"/>
                <w:u w:val="single"/>
              </w:rPr>
              <w:fldChar w:fldCharType="end"/>
            </w:r>
            <w:bookmarkEnd w:id="91"/>
          </w:p>
        </w:tc>
        <w:tc>
          <w:tcPr>
            <w:tcW w:w="1442" w:type="dxa"/>
            <w:noWrap w:val="0"/>
            <w:vAlign w:val="top"/>
          </w:tcPr>
          <w:p>
            <w:pPr>
              <w:spacing w:before="100" w:beforeAutospacing="1" w:after="100" w:afterAutospacing="1" w:line="360" w:lineRule="auto"/>
              <w:jc w:val="center"/>
              <w:rPr>
                <w:rFonts w:ascii="宋体" w:hAnsi="宋体" w:cs="宋体"/>
                <w:b/>
                <w:sz w:val="24"/>
              </w:rPr>
            </w:pPr>
            <w:r>
              <w:rPr>
                <w:rFonts w:ascii="宋体" w:hAnsi="宋体" w:cs="宋体"/>
                <w:b/>
                <w:sz w:val="24"/>
                <w:u w:val="single"/>
              </w:rPr>
              <w:fldChar w:fldCharType="begin">
                <w:ffData>
                  <w:name w:val="ManulField39"/>
                  <w:enabled/>
                  <w:calcOnExit w:val="0"/>
                  <w:statusText w:type="text" w:val="不同步字段"/>
                  <w:textInput/>
                </w:ffData>
              </w:fldChar>
            </w:r>
            <w:bookmarkStart w:id="92" w:name="ManulField39"/>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cs="宋体"/>
                <w:b/>
                <w:sz w:val="24"/>
                <w:u w:val="single"/>
              </w:rPr>
              <w:t>     </w:t>
            </w:r>
            <w:r>
              <w:rPr>
                <w:rFonts w:ascii="宋体" w:hAnsi="宋体" w:cs="宋体"/>
                <w:b/>
                <w:sz w:val="24"/>
                <w:u w:val="single"/>
              </w:rPr>
              <w:fldChar w:fldCharType="end"/>
            </w:r>
            <w:bookmarkEnd w:id="92"/>
          </w:p>
        </w:tc>
        <w:tc>
          <w:tcPr>
            <w:tcW w:w="1289" w:type="dxa"/>
            <w:noWrap w:val="0"/>
            <w:vAlign w:val="top"/>
          </w:tcPr>
          <w:p>
            <w:pPr>
              <w:spacing w:before="100" w:beforeAutospacing="1" w:after="100" w:afterAutospacing="1" w:line="360" w:lineRule="auto"/>
              <w:jc w:val="center"/>
              <w:rPr>
                <w:rFonts w:ascii="宋体" w:hAnsi="宋体" w:cs="宋体"/>
                <w:b/>
                <w:sz w:val="24"/>
              </w:rPr>
            </w:pPr>
            <w:r>
              <w:rPr>
                <w:rFonts w:ascii="宋体" w:hAnsi="宋体" w:cs="宋体"/>
                <w:b/>
                <w:sz w:val="24"/>
                <w:u w:val="single"/>
              </w:rPr>
              <w:fldChar w:fldCharType="begin">
                <w:ffData>
                  <w:name w:val="ManulField40"/>
                  <w:enabled/>
                  <w:calcOnExit w:val="0"/>
                  <w:statusText w:type="text" w:val="不同步字段"/>
                  <w:textInput/>
                </w:ffData>
              </w:fldChar>
            </w:r>
            <w:bookmarkStart w:id="93" w:name="ManulField40"/>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cs="宋体"/>
                <w:b/>
                <w:sz w:val="24"/>
                <w:u w:val="single"/>
              </w:rPr>
              <w:t>     </w:t>
            </w:r>
            <w:r>
              <w:rPr>
                <w:rFonts w:ascii="宋体" w:hAnsi="宋体" w:cs="宋体"/>
                <w:b/>
                <w:sz w:val="24"/>
                <w:u w:val="single"/>
              </w:rPr>
              <w:fldChar w:fldCharType="end"/>
            </w:r>
            <w:bookmarkEnd w:id="93"/>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5"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主办者通信地址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41"/>
                  <w:enabled/>
                  <w:calcOnExit w:val="0"/>
                  <w:statusText w:type="text" w:val="不同步字段"/>
                  <w:textInput/>
                </w:ffData>
              </w:fldChar>
            </w:r>
            <w:bookmarkStart w:id="94" w:name="ManulField41"/>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94"/>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服务器托管地址</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42"/>
                  <w:enabled/>
                  <w:calcOnExit w:val="0"/>
                  <w:statusText w:type="text" w:val="不同步字段"/>
                  <w:textInput/>
                </w:ffData>
              </w:fldChar>
            </w:r>
            <w:bookmarkStart w:id="95" w:name="ManulField42"/>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95"/>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0"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IP地址列表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43"/>
                  <w:enabled/>
                  <w:calcOnExit w:val="0"/>
                  <w:statusText w:type="text" w:val="不同步字段"/>
                  <w:textInput/>
                </w:ffData>
              </w:fldChar>
            </w:r>
            <w:bookmarkStart w:id="96" w:name="ManulField43"/>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96"/>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7" w:hRule="atLeast"/>
        </w:trPr>
        <w:tc>
          <w:tcPr>
            <w:tcW w:w="2713" w:type="dxa"/>
            <w:noWrap w:val="0"/>
            <w:vAlign w:val="top"/>
          </w:tcPr>
          <w:p>
            <w:pPr>
              <w:spacing w:before="100" w:beforeAutospacing="1" w:after="100" w:afterAutospacing="1" w:line="360" w:lineRule="auto"/>
              <w:rPr>
                <w:rFonts w:ascii="宋体" w:hAnsi="宋体" w:cs="宋体"/>
                <w:b/>
                <w:sz w:val="24"/>
              </w:rPr>
            </w:pPr>
            <w:r>
              <w:rPr>
                <w:rFonts w:hint="eastAsia" w:ascii="宋体" w:hAnsi="宋体" w:cs="宋体"/>
                <w:b/>
                <w:sz w:val="24"/>
              </w:rPr>
              <w:t xml:space="preserve">涉及需前置审批或专项审批的内容 </w:t>
            </w:r>
          </w:p>
        </w:tc>
        <w:tc>
          <w:tcPr>
            <w:tcW w:w="6972" w:type="dxa"/>
            <w:gridSpan w:val="6"/>
            <w:noWrap w:val="0"/>
            <w:vAlign w:val="top"/>
          </w:tcPr>
          <w:p>
            <w:pPr>
              <w:spacing w:before="100" w:beforeAutospacing="1" w:after="100" w:afterAutospacing="1" w:line="360" w:lineRule="auto"/>
              <w:rPr>
                <w:rFonts w:ascii="宋体" w:hAnsi="宋体" w:cs="宋体"/>
                <w:b/>
                <w:sz w:val="24"/>
              </w:rPr>
            </w:pPr>
            <w:r>
              <w:rPr>
                <w:rFonts w:ascii="宋体" w:hAnsi="宋体" w:cs="宋体"/>
                <w:b/>
                <w:sz w:val="24"/>
                <w:u w:val="single"/>
              </w:rPr>
              <w:fldChar w:fldCharType="begin">
                <w:ffData>
                  <w:name w:val="ManulField44"/>
                  <w:enabled/>
                  <w:calcOnExit w:val="0"/>
                  <w:statusText w:type="text" w:val="不同步字段"/>
                  <w:textInput/>
                </w:ffData>
              </w:fldChar>
            </w:r>
            <w:bookmarkStart w:id="97" w:name="ManulField44"/>
            <w:r>
              <w:rPr>
                <w:rFonts w:ascii="宋体" w:hAnsi="宋体" w:cs="宋体"/>
                <w:b/>
                <w:sz w:val="24"/>
                <w:u w:val="single"/>
              </w:rPr>
              <w:instrText xml:space="preserve"> </w:instrText>
            </w:r>
            <w:r>
              <w:rPr>
                <w:rFonts w:hint="eastAsia" w:ascii="宋体" w:hAnsi="宋体" w:cs="宋体"/>
                <w:b/>
                <w:sz w:val="24"/>
                <w:u w:val="single"/>
              </w:rPr>
              <w:instrText xml:space="preserve">FORMTEXT</w:instrText>
            </w:r>
            <w:r>
              <w:rPr>
                <w:rFonts w:ascii="宋体" w:hAnsi="宋体" w:cs="宋体"/>
                <w:b/>
                <w:sz w:val="24"/>
                <w:u w:val="single"/>
              </w:rPr>
              <w:instrText xml:space="preserve"> </w:instrText>
            </w:r>
            <w:r>
              <w:rPr>
                <w:rFonts w:ascii="宋体" w:hAnsi="宋体" w:cs="宋体"/>
                <w:b/>
                <w:sz w:val="24"/>
                <w:u w:val="single"/>
              </w:rPr>
              <w:fldChar w:fldCharType="separate"/>
            </w:r>
            <w:r>
              <w:rPr>
                <w:rFonts w:ascii="宋体" w:hAnsi="宋体" w:cs="宋体"/>
                <w:b/>
                <w:sz w:val="24"/>
                <w:u w:val="single"/>
              </w:rPr>
              <w:t>     </w:t>
            </w:r>
            <w:r>
              <w:rPr>
                <w:rFonts w:ascii="宋体" w:hAnsi="宋体" w:cs="宋体"/>
                <w:b/>
                <w:sz w:val="24"/>
                <w:u w:val="single"/>
              </w:rPr>
              <w:fldChar w:fldCharType="end"/>
            </w:r>
            <w:bookmarkEnd w:id="97"/>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9685" w:type="dxa"/>
            <w:gridSpan w:val="7"/>
            <w:noWrap w:val="0"/>
            <w:vAlign w:val="top"/>
          </w:tcPr>
          <w:p>
            <w:pPr>
              <w:spacing w:before="100" w:beforeAutospacing="1" w:after="100" w:afterAutospacing="1" w:line="360" w:lineRule="auto"/>
              <w:ind w:left="37" w:leftChars="17" w:hanging="1"/>
              <w:rPr>
                <w:rFonts w:ascii="宋体" w:hAnsi="宋体" w:cs="宋体"/>
                <w:b/>
                <w:sz w:val="24"/>
              </w:rPr>
            </w:pPr>
            <w:r>
              <w:rPr>
                <w:rFonts w:hint="eastAsia" w:ascii="宋体" w:hAnsi="宋体" w:cs="宋体"/>
                <w:b/>
                <w:sz w:val="24"/>
              </w:rPr>
              <w:t>填表说明：</w:t>
            </w:r>
            <w:r>
              <w:rPr>
                <w:rFonts w:hint="eastAsia" w:ascii="宋体" w:hAnsi="宋体" w:cs="宋体"/>
                <w:b/>
                <w:sz w:val="24"/>
              </w:rPr>
              <w:br w:type="textWrapping"/>
            </w:r>
            <w:r>
              <w:rPr>
                <w:rFonts w:hint="eastAsia" w:ascii="宋体" w:hAnsi="宋体" w:cs="宋体"/>
                <w:b/>
                <w:sz w:val="24"/>
              </w:rPr>
              <w:t xml:space="preserve">1．“主办单位名称”栏：若网站为组织开办，则应填写组织名称，若为个人开办，则应填写个人姓名。 </w:t>
            </w:r>
            <w:r>
              <w:rPr>
                <w:rFonts w:hint="eastAsia" w:ascii="宋体" w:hAnsi="宋体" w:cs="宋体"/>
                <w:b/>
                <w:sz w:val="24"/>
              </w:rPr>
              <w:br w:type="textWrapping"/>
            </w:r>
            <w:r>
              <w:rPr>
                <w:rFonts w:hint="eastAsia" w:ascii="宋体" w:hAnsi="宋体" w:cs="宋体"/>
                <w:b/>
                <w:sz w:val="24"/>
              </w:rPr>
              <w:t>2．“主办单位有效证件号码”栏：若网站为组织开办，则该栏应填写有关部门核发的单位代码，并注明有关单位名称，例如，需工商注册的，应填写工商部门核发的企业或事业法人营业执照上的注册号。</w:t>
            </w:r>
            <w:r>
              <w:rPr>
                <w:rFonts w:hint="eastAsia" w:ascii="宋体" w:hAnsi="宋体" w:cs="宋体"/>
                <w:b/>
                <w:sz w:val="24"/>
              </w:rPr>
              <w:br w:type="textWrapping"/>
            </w:r>
            <w:r>
              <w:rPr>
                <w:rFonts w:hint="eastAsia" w:ascii="宋体" w:hAnsi="宋体" w:cs="宋体"/>
                <w:b/>
                <w:sz w:val="24"/>
              </w:rPr>
              <w:t>3．“网站名称”、“网站首页网址”、“网站域名列表”、“IP地址列表”等栏应按照实际情况如实填写。其中，“网站首页网址”栏应填写网站首页的域名或IP地址。</w:t>
            </w:r>
            <w:r>
              <w:rPr>
                <w:rFonts w:hint="eastAsia" w:ascii="宋体" w:hAnsi="宋体" w:cs="宋体"/>
                <w:b/>
                <w:sz w:val="24"/>
              </w:rPr>
              <w:br w:type="textWrapping"/>
            </w:r>
            <w:r>
              <w:rPr>
                <w:rFonts w:hint="eastAsia" w:ascii="宋体" w:hAnsi="宋体" w:cs="宋体"/>
                <w:b/>
                <w:sz w:val="24"/>
              </w:rPr>
              <w:t>4．“涉及需前置审批或专项审批的内容”栏：若网站涉及新闻、出版、教育、医疗保健、药品和医疗器械、文化、广播电影电视节目等需前置审批和电子公告服务等需专项审批的互联网信息服务内容，应在本栏注明。</w:t>
            </w:r>
          </w:p>
        </w:tc>
      </w:tr>
    </w:tbl>
    <w:p>
      <w:pPr>
        <w:keepNext w:val="0"/>
        <w:keepLines w:val="0"/>
        <w:pageBreakBefore w:val="0"/>
        <w:widowControl w:val="0"/>
        <w:kinsoku/>
        <w:wordWrap/>
        <w:overflowPunct/>
        <w:topLinePunct w:val="0"/>
        <w:autoSpaceDE w:val="0"/>
        <w:autoSpaceDN w:val="0"/>
        <w:bidi w:val="0"/>
        <w:spacing w:line="360" w:lineRule="auto"/>
        <w:ind w:firstLine="2243" w:firstLineChars="931"/>
        <w:textAlignment w:val="auto"/>
        <w:rPr>
          <w:rFonts w:ascii="宋体" w:hAnsi="宋体"/>
          <w:b/>
          <w:kern w:val="0"/>
          <w:sz w:val="24"/>
        </w:rPr>
      </w:pPr>
    </w:p>
    <w:p>
      <w:pPr>
        <w:pStyle w:val="4"/>
        <w:keepNext w:val="0"/>
        <w:pageBreakBefore/>
        <w:spacing w:before="319" w:beforeLines="100" w:after="478" w:afterLines="150" w:line="500" w:lineRule="exact"/>
        <w:rPr>
          <w:rFonts w:ascii="宋体" w:cs="宋体"/>
        </w:rPr>
      </w:pPr>
      <w:bookmarkStart w:id="98" w:name="_Toc7202"/>
      <w:bookmarkStart w:id="99" w:name="_Toc2234"/>
      <w:bookmarkStart w:id="100" w:name="_Toc27494"/>
      <w:r>
        <w:rPr>
          <w:rFonts w:hint="eastAsia" w:ascii="宋体" w:hAnsi="宋体" w:cs="宋体"/>
          <w:sz w:val="36"/>
          <w:szCs w:val="36"/>
        </w:rPr>
        <w:t>第七部分</w:t>
      </w:r>
      <w:r>
        <w:rPr>
          <w:rFonts w:ascii="宋体" w:hAnsi="宋体" w:cs="宋体"/>
          <w:sz w:val="36"/>
          <w:szCs w:val="36"/>
        </w:rPr>
        <w:t xml:space="preserve">  </w:t>
      </w:r>
      <w:r>
        <w:rPr>
          <w:rFonts w:hint="eastAsia" w:ascii="宋体" w:hAnsi="宋体" w:cs="宋体"/>
          <w:sz w:val="36"/>
          <w:szCs w:val="36"/>
        </w:rPr>
        <w:t>响应文件格式</w:t>
      </w:r>
      <w:bookmarkEnd w:id="98"/>
      <w:bookmarkEnd w:id="99"/>
      <w:bookmarkEnd w:id="100"/>
    </w:p>
    <w:p>
      <w:pPr>
        <w:adjustRightInd w:val="0"/>
        <w:snapToGrid w:val="0"/>
        <w:spacing w:line="500" w:lineRule="exact"/>
        <w:jc w:val="left"/>
        <w:rPr>
          <w:rFonts w:ascii="宋体" w:cs="宋体"/>
          <w:b/>
          <w:w w:val="120"/>
          <w:sz w:val="28"/>
          <w:szCs w:val="28"/>
        </w:rPr>
      </w:pPr>
      <w:r>
        <w:rPr>
          <w:rFonts w:hint="eastAsia" w:ascii="宋体" w:hAnsi="宋体" w:cs="宋体"/>
          <w:b/>
          <w:w w:val="120"/>
          <w:sz w:val="28"/>
          <w:szCs w:val="28"/>
        </w:rPr>
        <w:t>项目编号</w:t>
      </w:r>
      <w:r>
        <w:rPr>
          <w:rFonts w:hint="eastAsia" w:ascii="宋体" w:hAnsi="宋体" w:cs="宋体"/>
          <w:b/>
          <w:w w:val="120"/>
          <w:sz w:val="28"/>
          <w:szCs w:val="28"/>
          <w:highlight w:val="none"/>
        </w:rPr>
        <w:t>：</w:t>
      </w:r>
      <w:r>
        <w:rPr>
          <w:rFonts w:ascii="宋体" w:hAnsi="宋体" w:cs="宋体"/>
          <w:b/>
          <w:w w:val="120"/>
          <w:sz w:val="28"/>
          <w:szCs w:val="28"/>
          <w:highlight w:val="none"/>
        </w:rPr>
        <w:t xml:space="preserve"> </w:t>
      </w:r>
      <w:r>
        <w:rPr>
          <w:rFonts w:hint="eastAsia" w:ascii="宋体" w:hAnsi="宋体" w:cs="宋体"/>
          <w:b/>
          <w:w w:val="120"/>
          <w:sz w:val="28"/>
          <w:szCs w:val="28"/>
          <w:highlight w:val="none"/>
          <w:lang w:eastAsia="zh-CN"/>
        </w:rPr>
        <w:t xml:space="preserve">ZMZB2022SKD-72 </w:t>
      </w:r>
      <w:r>
        <w:rPr>
          <w:rFonts w:ascii="宋体" w:hAnsi="宋体" w:cs="宋体"/>
          <w:b/>
          <w:w w:val="120"/>
          <w:sz w:val="28"/>
          <w:szCs w:val="28"/>
          <w:highlight w:val="none"/>
        </w:rPr>
        <w:t xml:space="preserve"> </w:t>
      </w:r>
      <w:r>
        <w:rPr>
          <w:rFonts w:ascii="宋体" w:hAnsi="宋体" w:cs="宋体"/>
          <w:b/>
          <w:w w:val="120"/>
          <w:sz w:val="28"/>
          <w:szCs w:val="28"/>
        </w:rPr>
        <w:t xml:space="preserve">      </w:t>
      </w:r>
      <w:r>
        <w:rPr>
          <w:rFonts w:hint="eastAsia" w:ascii="宋体" w:hAnsi="宋体" w:cs="宋体"/>
          <w:b/>
          <w:w w:val="120"/>
          <w:sz w:val="28"/>
          <w:szCs w:val="28"/>
        </w:rPr>
        <w:t>（正本或副本）</w:t>
      </w:r>
    </w:p>
    <w:p>
      <w:pPr>
        <w:snapToGrid w:val="0"/>
        <w:spacing w:line="360" w:lineRule="auto"/>
        <w:ind w:right="-99" w:rightChars="-47"/>
        <w:jc w:val="center"/>
        <w:rPr>
          <w:rFonts w:ascii="宋体" w:cs="宋体"/>
          <w:b/>
          <w:bCs/>
          <w:sz w:val="72"/>
          <w:szCs w:val="72"/>
        </w:rPr>
      </w:pPr>
    </w:p>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cs="宋体"/>
          <w:b/>
          <w:sz w:val="52"/>
          <w:szCs w:val="52"/>
          <w:lang w:eastAsia="zh-CN"/>
        </w:rPr>
      </w:pPr>
      <w:r>
        <w:rPr>
          <w:rFonts w:hint="eastAsia" w:ascii="宋体" w:cs="宋体"/>
          <w:b/>
          <w:sz w:val="52"/>
          <w:szCs w:val="52"/>
          <w:lang w:eastAsia="zh-CN"/>
        </w:rPr>
        <w:t>陕西科技大学</w:t>
      </w:r>
    </w:p>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cs="宋体"/>
          <w:b/>
          <w:sz w:val="52"/>
          <w:szCs w:val="52"/>
          <w:lang w:eastAsia="zh-CN"/>
        </w:rPr>
      </w:pPr>
      <w:r>
        <w:rPr>
          <w:rFonts w:hint="eastAsia" w:ascii="宋体" w:cs="宋体"/>
          <w:b/>
          <w:sz w:val="52"/>
          <w:szCs w:val="52"/>
          <w:lang w:eastAsia="zh-CN"/>
        </w:rPr>
        <w:t>家属区FTTH及教学区带宽服务项目</w:t>
      </w:r>
    </w:p>
    <w:p>
      <w:pPr>
        <w:pStyle w:val="28"/>
        <w:rPr>
          <w:rFonts w:hint="eastAsia" w:ascii="宋体" w:cs="宋体"/>
          <w:b/>
          <w:bCs/>
          <w:sz w:val="48"/>
          <w:szCs w:val="44"/>
          <w:lang w:eastAsia="zh-CN"/>
        </w:rPr>
      </w:pPr>
    </w:p>
    <w:p>
      <w:pPr>
        <w:pStyle w:val="28"/>
        <w:rPr>
          <w:rFonts w:hint="eastAsia" w:ascii="宋体" w:cs="宋体"/>
          <w:b/>
          <w:bCs/>
          <w:sz w:val="48"/>
          <w:szCs w:val="44"/>
          <w:lang w:eastAsia="zh-CN"/>
        </w:rPr>
      </w:pPr>
    </w:p>
    <w:p>
      <w:pPr>
        <w:pStyle w:val="28"/>
        <w:rPr>
          <w:rFonts w:hint="eastAsia" w:ascii="宋体" w:cs="宋体"/>
          <w:b/>
          <w:bCs/>
          <w:sz w:val="48"/>
          <w:szCs w:val="44"/>
          <w:lang w:eastAsia="zh-CN"/>
        </w:rPr>
      </w:pPr>
    </w:p>
    <w:p>
      <w:pPr>
        <w:pStyle w:val="28"/>
        <w:rPr>
          <w:rFonts w:hint="eastAsia"/>
          <w:lang w:eastAsia="zh-CN"/>
        </w:rPr>
      </w:pPr>
    </w:p>
    <w:p>
      <w:pPr>
        <w:snapToGrid w:val="0"/>
        <w:spacing w:line="480" w:lineRule="auto"/>
        <w:jc w:val="center"/>
        <w:rPr>
          <w:rFonts w:ascii="宋体" w:cs="宋体"/>
          <w:b/>
          <w:bCs/>
          <w:sz w:val="96"/>
          <w:szCs w:val="96"/>
        </w:rPr>
      </w:pPr>
      <w:r>
        <w:rPr>
          <w:rFonts w:hint="eastAsia" w:ascii="宋体" w:hAnsi="宋体" w:cs="宋体"/>
          <w:b/>
          <w:bCs/>
          <w:sz w:val="96"/>
          <w:szCs w:val="96"/>
        </w:rPr>
        <w:t>响应文件</w:t>
      </w:r>
    </w:p>
    <w:p>
      <w:pPr>
        <w:snapToGrid w:val="0"/>
        <w:spacing w:line="360" w:lineRule="auto"/>
        <w:jc w:val="left"/>
        <w:rPr>
          <w:rFonts w:ascii="宋体" w:hAnsi="宋体" w:cs="宋体"/>
          <w:sz w:val="32"/>
          <w:szCs w:val="32"/>
        </w:rPr>
      </w:pPr>
    </w:p>
    <w:p>
      <w:pPr>
        <w:pStyle w:val="44"/>
      </w:pPr>
    </w:p>
    <w:p>
      <w:pPr>
        <w:snapToGrid w:val="0"/>
        <w:spacing w:line="480" w:lineRule="auto"/>
        <w:jc w:val="left"/>
        <w:rPr>
          <w:rFonts w:ascii="宋体" w:hAnsi="宋体" w:cs="宋体"/>
          <w:sz w:val="32"/>
          <w:szCs w:val="32"/>
        </w:rPr>
      </w:pPr>
      <w:r>
        <w:rPr>
          <w:rFonts w:hint="eastAsia" w:ascii="宋体" w:hAnsi="宋体" w:cs="宋体"/>
          <w:sz w:val="32"/>
          <w:szCs w:val="32"/>
          <w:lang w:val="zh-CN"/>
        </w:rPr>
        <w:t>供应商（单位名称及公章）：</w:t>
      </w:r>
      <w:r>
        <w:rPr>
          <w:rFonts w:hint="eastAsia" w:ascii="宋体" w:hAnsi="宋体" w:cs="宋体"/>
          <w:sz w:val="32"/>
          <w:szCs w:val="32"/>
        </w:rPr>
        <w:t>___________</w:t>
      </w:r>
    </w:p>
    <w:p>
      <w:pPr>
        <w:snapToGrid w:val="0"/>
        <w:spacing w:line="480" w:lineRule="auto"/>
        <w:jc w:val="left"/>
        <w:rPr>
          <w:rFonts w:ascii="宋体" w:hAnsi="宋体" w:cs="宋体"/>
          <w:bCs/>
          <w:sz w:val="32"/>
          <w:szCs w:val="32"/>
        </w:rPr>
      </w:pPr>
      <w:r>
        <w:rPr>
          <w:rFonts w:hint="eastAsia" w:ascii="宋体" w:hAnsi="宋体" w:cs="宋体"/>
          <w:bCs/>
          <w:sz w:val="32"/>
          <w:szCs w:val="32"/>
        </w:rPr>
        <w:t>法定代表人或被授权人（签字或盖章）：_________</w:t>
      </w:r>
    </w:p>
    <w:p>
      <w:pPr>
        <w:snapToGrid w:val="0"/>
        <w:spacing w:line="480" w:lineRule="auto"/>
        <w:jc w:val="left"/>
        <w:rPr>
          <w:rFonts w:ascii="宋体" w:hAnsi="宋体" w:cs="宋体"/>
          <w:bCs/>
          <w:sz w:val="32"/>
          <w:szCs w:val="32"/>
        </w:rPr>
      </w:pPr>
      <w:r>
        <w:rPr>
          <w:rFonts w:hint="eastAsia"/>
          <w:sz w:val="30"/>
          <w:szCs w:val="30"/>
        </w:rPr>
        <w:t>被</w:t>
      </w:r>
      <w:r>
        <w:rPr>
          <w:sz w:val="30"/>
          <w:szCs w:val="30"/>
        </w:rPr>
        <w:t>授权人身份证号：</w:t>
      </w:r>
      <w:r>
        <w:rPr>
          <w:rFonts w:hint="eastAsia" w:ascii="宋体" w:hAnsi="宋体" w:cs="宋体"/>
          <w:bCs/>
          <w:sz w:val="32"/>
          <w:szCs w:val="32"/>
        </w:rPr>
        <w:t>_________</w:t>
      </w:r>
      <w:r>
        <w:rPr>
          <w:b/>
        </w:rPr>
        <w:t xml:space="preserve"> </w:t>
      </w:r>
    </w:p>
    <w:p>
      <w:pPr>
        <w:snapToGrid w:val="0"/>
        <w:spacing w:line="480" w:lineRule="auto"/>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r>
        <w:rPr>
          <w:rFonts w:hint="eastAsia" w:ascii="宋体" w:hAnsi="宋体" w:cs="宋体"/>
          <w:sz w:val="32"/>
          <w:szCs w:val="32"/>
        </w:rPr>
        <w:t>__________________</w:t>
      </w:r>
    </w:p>
    <w:p>
      <w:pPr>
        <w:pageBreakBefore/>
        <w:spacing w:beforeLines="100" w:afterLines="150" w:line="500" w:lineRule="exact"/>
        <w:ind w:firstLine="723" w:firstLineChars="200"/>
        <w:jc w:val="center"/>
        <w:rPr>
          <w:rFonts w:ascii="宋体" w:cs="宋体"/>
          <w:b/>
          <w:sz w:val="50"/>
        </w:rPr>
      </w:pPr>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p>
    <w:p>
      <w:pPr>
        <w:snapToGrid w:val="0"/>
        <w:spacing w:line="480" w:lineRule="auto"/>
        <w:ind w:firstLine="562" w:firstLineChars="200"/>
        <w:jc w:val="left"/>
        <w:rPr>
          <w:rFonts w:hint="eastAsia" w:ascii="宋体" w:hAnsi="宋体" w:cs="宋体"/>
          <w:b/>
          <w:bCs/>
          <w:sz w:val="28"/>
          <w:szCs w:val="28"/>
        </w:rPr>
      </w:pPr>
      <w:r>
        <w:rPr>
          <w:rFonts w:hint="eastAsia" w:ascii="宋体" w:hAnsi="宋体" w:cs="宋体"/>
          <w:b/>
          <w:bCs/>
          <w:sz w:val="28"/>
          <w:szCs w:val="28"/>
        </w:rPr>
        <w:t>第一部分  响应函</w:t>
      </w:r>
    </w:p>
    <w:p>
      <w:pPr>
        <w:snapToGrid w:val="0"/>
        <w:spacing w:line="480" w:lineRule="auto"/>
        <w:ind w:firstLine="562" w:firstLineChars="200"/>
        <w:jc w:val="left"/>
        <w:rPr>
          <w:rFonts w:hint="eastAsia" w:ascii="宋体" w:hAnsi="宋体" w:cs="宋体"/>
          <w:b/>
          <w:bCs/>
          <w:sz w:val="28"/>
          <w:szCs w:val="28"/>
          <w:lang w:eastAsia="zh-CN"/>
        </w:rPr>
      </w:pPr>
      <w:r>
        <w:rPr>
          <w:rFonts w:hint="eastAsia" w:ascii="宋体" w:hAnsi="宋体" w:cs="宋体"/>
          <w:b/>
          <w:bCs/>
          <w:sz w:val="28"/>
          <w:szCs w:val="28"/>
        </w:rPr>
        <w:t xml:space="preserve">第二部分  </w:t>
      </w:r>
      <w:r>
        <w:rPr>
          <w:rFonts w:hint="eastAsia" w:ascii="宋体" w:hAnsi="宋体" w:cs="宋体"/>
          <w:b/>
          <w:bCs/>
          <w:sz w:val="28"/>
          <w:szCs w:val="28"/>
          <w:lang w:eastAsia="zh-CN"/>
        </w:rPr>
        <w:t>响应一览表</w:t>
      </w:r>
    </w:p>
    <w:p>
      <w:pPr>
        <w:snapToGrid w:val="0"/>
        <w:spacing w:line="480" w:lineRule="auto"/>
        <w:ind w:firstLine="562" w:firstLineChars="200"/>
        <w:jc w:val="left"/>
        <w:rPr>
          <w:rFonts w:hint="eastAsia" w:ascii="宋体" w:hAnsi="宋体" w:cs="宋体"/>
          <w:b/>
          <w:bCs/>
          <w:sz w:val="28"/>
          <w:szCs w:val="28"/>
        </w:rPr>
      </w:pPr>
      <w:r>
        <w:rPr>
          <w:rFonts w:hint="eastAsia" w:ascii="宋体" w:hAnsi="宋体" w:cs="宋体"/>
          <w:b/>
          <w:bCs/>
          <w:sz w:val="28"/>
          <w:szCs w:val="28"/>
        </w:rPr>
        <w:t xml:space="preserve">第三部分  </w:t>
      </w:r>
      <w:r>
        <w:rPr>
          <w:rFonts w:hint="eastAsia" w:hAnsi="宋体" w:cs="宋体"/>
          <w:b/>
          <w:kern w:val="0"/>
          <w:sz w:val="28"/>
          <w:szCs w:val="28"/>
        </w:rPr>
        <w:t>商务及技术响应说明</w:t>
      </w:r>
    </w:p>
    <w:p>
      <w:pPr>
        <w:snapToGrid w:val="0"/>
        <w:spacing w:line="480" w:lineRule="auto"/>
        <w:ind w:firstLine="562" w:firstLineChars="200"/>
        <w:jc w:val="left"/>
        <w:rPr>
          <w:rFonts w:hint="eastAsia" w:ascii="宋体" w:hAnsi="宋体" w:cs="宋体"/>
          <w:b/>
          <w:bCs/>
          <w:sz w:val="28"/>
          <w:szCs w:val="28"/>
        </w:rPr>
      </w:pPr>
      <w:r>
        <w:rPr>
          <w:rFonts w:hint="eastAsia" w:ascii="宋体" w:hAnsi="宋体" w:cs="宋体"/>
          <w:b/>
          <w:bCs/>
          <w:sz w:val="28"/>
          <w:szCs w:val="28"/>
          <w:lang w:eastAsia="zh-CN"/>
        </w:rPr>
        <w:t>第四部分</w:t>
      </w:r>
      <w:r>
        <w:rPr>
          <w:rFonts w:hint="eastAsia" w:ascii="宋体" w:hAnsi="宋体" w:cs="宋体"/>
          <w:b/>
          <w:bCs/>
          <w:sz w:val="28"/>
          <w:szCs w:val="28"/>
          <w:lang w:val="en-US" w:eastAsia="zh-CN"/>
        </w:rPr>
        <w:t xml:space="preserve">  </w:t>
      </w:r>
      <w:r>
        <w:rPr>
          <w:rFonts w:hint="eastAsia" w:hAnsi="宋体" w:cs="宋体"/>
          <w:b/>
          <w:sz w:val="28"/>
          <w:szCs w:val="28"/>
        </w:rPr>
        <w:t>供应商资格要求</w:t>
      </w:r>
    </w:p>
    <w:p>
      <w:pPr>
        <w:snapToGrid w:val="0"/>
        <w:spacing w:line="480" w:lineRule="auto"/>
        <w:ind w:firstLine="562" w:firstLineChars="200"/>
        <w:jc w:val="left"/>
        <w:rPr>
          <w:rFonts w:hint="eastAsia" w:ascii="宋体" w:hAnsi="宋体" w:cs="宋体"/>
          <w:b/>
          <w:bCs/>
          <w:sz w:val="28"/>
          <w:szCs w:val="28"/>
        </w:rPr>
      </w:pPr>
      <w:r>
        <w:rPr>
          <w:rFonts w:hint="eastAsia" w:ascii="宋体" w:hAnsi="宋体" w:cs="宋体"/>
          <w:b/>
          <w:bCs/>
          <w:sz w:val="28"/>
          <w:szCs w:val="28"/>
          <w:lang w:eastAsia="zh-CN"/>
        </w:rPr>
        <w:t>第五部分</w:t>
      </w:r>
      <w:r>
        <w:rPr>
          <w:rFonts w:hint="eastAsia" w:ascii="宋体" w:hAnsi="宋体" w:cs="宋体"/>
          <w:b/>
          <w:bCs/>
          <w:sz w:val="28"/>
          <w:szCs w:val="28"/>
          <w:lang w:val="en-US" w:eastAsia="zh-CN"/>
        </w:rPr>
        <w:t xml:space="preserve">  </w:t>
      </w:r>
      <w:r>
        <w:rPr>
          <w:rFonts w:hint="eastAsia" w:hAnsi="宋体" w:cs="宋体"/>
          <w:b/>
          <w:sz w:val="28"/>
          <w:szCs w:val="28"/>
        </w:rPr>
        <w:t>技术与服务方案</w:t>
      </w:r>
    </w:p>
    <w:p>
      <w:pPr>
        <w:snapToGrid w:val="0"/>
        <w:spacing w:line="480" w:lineRule="auto"/>
        <w:ind w:firstLine="562" w:firstLineChars="200"/>
        <w:jc w:val="left"/>
        <w:rPr>
          <w:rFonts w:hint="eastAsia" w:ascii="宋体" w:hAnsi="宋体" w:cs="宋体"/>
          <w:b/>
          <w:bCs/>
          <w:sz w:val="28"/>
          <w:szCs w:val="28"/>
        </w:rPr>
      </w:pPr>
      <w:r>
        <w:rPr>
          <w:rFonts w:hint="eastAsia" w:ascii="宋体" w:hAnsi="宋体" w:cs="宋体"/>
          <w:b/>
          <w:bCs/>
          <w:sz w:val="28"/>
          <w:szCs w:val="28"/>
        </w:rPr>
        <w:t>第</w:t>
      </w:r>
      <w:r>
        <w:rPr>
          <w:rFonts w:hint="eastAsia" w:ascii="宋体" w:hAnsi="宋体" w:cs="宋体"/>
          <w:b/>
          <w:bCs/>
          <w:sz w:val="28"/>
          <w:szCs w:val="28"/>
          <w:lang w:eastAsia="zh-CN"/>
        </w:rPr>
        <w:t>六</w:t>
      </w:r>
      <w:r>
        <w:rPr>
          <w:rFonts w:hint="eastAsia" w:ascii="宋体" w:hAnsi="宋体" w:cs="宋体"/>
          <w:b/>
          <w:bCs/>
          <w:sz w:val="28"/>
          <w:szCs w:val="28"/>
        </w:rPr>
        <w:t>部分  服务承诺</w:t>
      </w:r>
    </w:p>
    <w:p>
      <w:pPr>
        <w:snapToGrid w:val="0"/>
        <w:spacing w:line="480" w:lineRule="auto"/>
        <w:ind w:firstLine="562" w:firstLineChars="200"/>
        <w:jc w:val="left"/>
        <w:rPr>
          <w:rFonts w:ascii="宋体"/>
          <w:b/>
          <w:bCs/>
          <w:sz w:val="28"/>
          <w:szCs w:val="28"/>
        </w:rPr>
      </w:pPr>
      <w:r>
        <w:rPr>
          <w:rFonts w:hint="eastAsia" w:ascii="宋体" w:hAnsi="宋体" w:cs="宋体"/>
          <w:b/>
          <w:bCs/>
          <w:sz w:val="28"/>
          <w:szCs w:val="28"/>
        </w:rPr>
        <w:t>第</w:t>
      </w:r>
      <w:r>
        <w:rPr>
          <w:rFonts w:hint="eastAsia" w:ascii="宋体" w:hAnsi="宋体" w:cs="宋体"/>
          <w:b/>
          <w:bCs/>
          <w:sz w:val="28"/>
          <w:szCs w:val="28"/>
          <w:lang w:eastAsia="zh-CN"/>
        </w:rPr>
        <w:t>七</w:t>
      </w:r>
      <w:r>
        <w:rPr>
          <w:rFonts w:hint="eastAsia" w:ascii="宋体" w:hAnsi="宋体" w:cs="宋体"/>
          <w:b/>
          <w:bCs/>
          <w:sz w:val="28"/>
          <w:szCs w:val="28"/>
        </w:rPr>
        <w:t>部分</w:t>
      </w:r>
      <w:r>
        <w:rPr>
          <w:rFonts w:ascii="宋体" w:hAnsi="宋体" w:cs="宋体"/>
          <w:b/>
          <w:bCs/>
          <w:sz w:val="28"/>
          <w:szCs w:val="28"/>
        </w:rPr>
        <w:t xml:space="preserve">  </w:t>
      </w:r>
      <w:r>
        <w:rPr>
          <w:rFonts w:hint="eastAsia" w:ascii="宋体" w:hAnsi="宋体" w:cs="宋体"/>
          <w:b/>
          <w:bCs/>
          <w:sz w:val="28"/>
          <w:szCs w:val="28"/>
        </w:rPr>
        <w:t>业绩一览表</w:t>
      </w:r>
    </w:p>
    <w:p>
      <w:pPr>
        <w:snapToGrid w:val="0"/>
        <w:spacing w:line="480" w:lineRule="auto"/>
        <w:ind w:firstLine="562" w:firstLineChars="200"/>
        <w:jc w:val="left"/>
        <w:rPr>
          <w:rFonts w:hint="eastAsia" w:ascii="宋体" w:hAnsi="宋体" w:cs="宋体"/>
          <w:b/>
          <w:bCs/>
          <w:sz w:val="28"/>
          <w:szCs w:val="28"/>
          <w:lang w:eastAsia="zh-CN"/>
        </w:rPr>
      </w:pPr>
      <w:r>
        <w:rPr>
          <w:rFonts w:hint="eastAsia" w:ascii="宋体" w:hAnsi="宋体" w:cs="宋体"/>
          <w:b/>
          <w:bCs/>
          <w:sz w:val="28"/>
          <w:szCs w:val="28"/>
        </w:rPr>
        <w:t>第</w:t>
      </w:r>
      <w:r>
        <w:rPr>
          <w:rFonts w:hint="eastAsia" w:ascii="宋体" w:hAnsi="宋体" w:cs="宋体"/>
          <w:b/>
          <w:bCs/>
          <w:sz w:val="28"/>
          <w:szCs w:val="28"/>
          <w:lang w:eastAsia="zh-CN"/>
        </w:rPr>
        <w:t>八</w:t>
      </w:r>
      <w:r>
        <w:rPr>
          <w:rFonts w:hint="eastAsia" w:ascii="宋体" w:hAnsi="宋体" w:cs="宋体"/>
          <w:b/>
          <w:bCs/>
          <w:sz w:val="28"/>
          <w:szCs w:val="28"/>
        </w:rPr>
        <w:t>部分</w:t>
      </w:r>
      <w:r>
        <w:rPr>
          <w:rFonts w:ascii="宋体" w:hAnsi="宋体" w:cs="宋体"/>
          <w:b/>
          <w:bCs/>
          <w:sz w:val="28"/>
          <w:szCs w:val="28"/>
        </w:rPr>
        <w:t xml:space="preserve">  </w:t>
      </w:r>
      <w:r>
        <w:rPr>
          <w:rFonts w:hint="eastAsia" w:ascii="宋体" w:hAnsi="宋体" w:cs="宋体"/>
          <w:b/>
          <w:bCs/>
          <w:sz w:val="28"/>
          <w:szCs w:val="28"/>
        </w:rPr>
        <w:t>供应商认为有必要说明的其他问题</w:t>
      </w:r>
    </w:p>
    <w:p>
      <w:pPr>
        <w:snapToGrid w:val="0"/>
        <w:spacing w:line="480" w:lineRule="auto"/>
        <w:ind w:firstLine="562" w:firstLineChars="200"/>
        <w:jc w:val="left"/>
        <w:rPr>
          <w:rFonts w:ascii="宋体" w:cs="宋体"/>
          <w:b/>
          <w:bCs/>
          <w:sz w:val="28"/>
          <w:szCs w:val="28"/>
        </w:rPr>
        <w:sectPr>
          <w:headerReference r:id="rId13" w:type="default"/>
          <w:pgSz w:w="11906" w:h="16838"/>
          <w:pgMar w:top="1440" w:right="1803" w:bottom="1440" w:left="1803" w:header="851" w:footer="992" w:gutter="0"/>
          <w:pgNumType w:fmt="decimal"/>
          <w:cols w:space="720" w:num="1"/>
          <w:docGrid w:type="lines" w:linePitch="319" w:charSpace="0"/>
        </w:sectPr>
      </w:pPr>
    </w:p>
    <w:p>
      <w:pPr>
        <w:pStyle w:val="5"/>
        <w:pageBreakBefore/>
        <w:spacing w:before="319" w:beforeLines="100" w:after="478" w:afterLines="150" w:line="500" w:lineRule="exact"/>
        <w:jc w:val="center"/>
        <w:rPr>
          <w:rFonts w:ascii="宋体" w:cs="宋体"/>
          <w:sz w:val="36"/>
          <w:szCs w:val="36"/>
        </w:rPr>
      </w:pPr>
      <w:bookmarkStart w:id="101" w:name="_Toc2536"/>
      <w:bookmarkStart w:id="102" w:name="_Toc28787"/>
      <w:bookmarkStart w:id="103" w:name="_Toc26653"/>
      <w:r>
        <w:rPr>
          <w:rFonts w:hint="eastAsia" w:ascii="宋体" w:hAnsi="宋体" w:cs="宋体"/>
          <w:sz w:val="36"/>
          <w:szCs w:val="36"/>
        </w:rPr>
        <w:t>第一部分</w:t>
      </w:r>
      <w:r>
        <w:rPr>
          <w:rFonts w:ascii="宋体" w:hAnsi="宋体" w:cs="宋体"/>
          <w:sz w:val="36"/>
          <w:szCs w:val="36"/>
        </w:rPr>
        <w:t xml:space="preserve">  </w:t>
      </w:r>
      <w:r>
        <w:rPr>
          <w:rFonts w:hint="eastAsia" w:ascii="宋体" w:hAnsi="宋体" w:cs="宋体"/>
          <w:sz w:val="36"/>
          <w:szCs w:val="36"/>
        </w:rPr>
        <w:t>响应函</w:t>
      </w:r>
      <w:bookmarkEnd w:id="101"/>
      <w:bookmarkEnd w:id="102"/>
      <w:bookmarkEnd w:id="103"/>
    </w:p>
    <w:p>
      <w:pPr>
        <w:adjustRightInd w:val="0"/>
        <w:snapToGrid w:val="0"/>
        <w:spacing w:line="276" w:lineRule="auto"/>
        <w:jc w:val="left"/>
        <w:rPr>
          <w:rFonts w:ascii="宋体" w:hAnsi="宋体" w:cs="宋体"/>
          <w:bCs/>
          <w:sz w:val="28"/>
          <w:szCs w:val="28"/>
        </w:rPr>
      </w:pPr>
      <w:r>
        <w:rPr>
          <w:rFonts w:hint="eastAsia" w:ascii="宋体" w:hAnsi="宋体" w:cs="宋体"/>
          <w:b/>
          <w:bCs/>
          <w:sz w:val="28"/>
          <w:szCs w:val="28"/>
        </w:rPr>
        <w:t>陕西卓佲项目管理有限公司</w:t>
      </w:r>
      <w:r>
        <w:rPr>
          <w:rFonts w:hint="eastAsia" w:ascii="宋体" w:hAnsi="宋体" w:cs="宋体"/>
          <w:bCs/>
          <w:sz w:val="28"/>
          <w:szCs w:val="28"/>
        </w:rPr>
        <w:t>：</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我单位收到项目名称：</w:t>
      </w:r>
      <w:r>
        <w:rPr>
          <w:rFonts w:hint="eastAsia" w:ascii="宋体" w:hAnsi="宋体" w:cs="宋体"/>
          <w:sz w:val="24"/>
          <w:szCs w:val="24"/>
          <w:u w:val="single"/>
        </w:rPr>
        <w:t xml:space="preserve">               </w:t>
      </w:r>
      <w:r>
        <w:rPr>
          <w:rFonts w:hint="eastAsia" w:ascii="宋体" w:hAnsi="宋体" w:cs="宋体"/>
          <w:sz w:val="24"/>
          <w:szCs w:val="24"/>
        </w:rPr>
        <w:t>编号为：</w:t>
      </w:r>
      <w:r>
        <w:rPr>
          <w:rFonts w:hint="eastAsia" w:ascii="宋体" w:hAnsi="宋体" w:cs="宋体"/>
          <w:sz w:val="24"/>
          <w:szCs w:val="24"/>
          <w:u w:val="single"/>
        </w:rPr>
        <w:t xml:space="preserve">                 </w:t>
      </w:r>
      <w:r>
        <w:rPr>
          <w:rFonts w:hint="eastAsia" w:ascii="宋体" w:hAnsi="宋体" w:cs="宋体"/>
          <w:sz w:val="24"/>
          <w:szCs w:val="24"/>
        </w:rPr>
        <w:t>的采购文件，经详细研究，我公司决定参加本次采购活动。为此，我方郑重承诺以下诸点，并负法律责任。</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1、愿意按照采购文件中的全部要求，提供合格的产品及完善的技术服务，履行合同的责任和义务。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2、我方提交的响应文件正本______份、副本_______份，电子文档_____份、报价一览表_____份。</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3、我们已详细阅读了采购文件，完全理解并同意放弃提出含糊不清和误解问题的权力。</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4、如果我方在规定的响应有效期内撤回响应文件及承诺，我们的保证金将被对方没收。</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5、同意向贵方提供贵方可能要求的任何证据资料。</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6、我方承诺</w:t>
      </w:r>
      <w:r>
        <w:rPr>
          <w:rFonts w:hint="eastAsia" w:ascii="宋体" w:hAnsi="宋体" w:cs="宋体"/>
          <w:b/>
          <w:bCs/>
          <w:sz w:val="24"/>
          <w:szCs w:val="24"/>
          <w:lang w:eastAsia="zh-CN"/>
        </w:rPr>
        <w:t>响应</w:t>
      </w:r>
      <w:r>
        <w:rPr>
          <w:rFonts w:hint="eastAsia" w:ascii="宋体" w:hAnsi="宋体" w:cs="宋体"/>
          <w:b/>
          <w:bCs/>
          <w:sz w:val="24"/>
          <w:szCs w:val="24"/>
        </w:rPr>
        <w:t>有效期为从协商之日起</w:t>
      </w:r>
      <w:r>
        <w:rPr>
          <w:rFonts w:hint="eastAsia" w:ascii="宋体" w:hAnsi="宋体" w:cs="宋体"/>
          <w:b/>
          <w:bCs/>
          <w:sz w:val="24"/>
          <w:szCs w:val="24"/>
          <w:u w:val="single"/>
        </w:rPr>
        <w:t>90</w:t>
      </w:r>
      <w:r>
        <w:rPr>
          <w:rFonts w:hint="eastAsia" w:ascii="宋体" w:hAnsi="宋体" w:cs="宋体"/>
          <w:b/>
          <w:bCs/>
          <w:sz w:val="24"/>
          <w:szCs w:val="24"/>
        </w:rPr>
        <w:t>日历日内有效。</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7、所有关于本次响应的函电，请按下列地址联系：</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4"/>
        </w:rPr>
        <w:t>____________________</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帐    号：</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传    真：</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rPr>
        <w:t>____________________</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 xml:space="preserve">日    期： </w:t>
      </w:r>
      <w:r>
        <w:rPr>
          <w:rFonts w:hint="eastAsia" w:ascii="宋体" w:hAnsi="宋体" w:cs="宋体"/>
          <w:sz w:val="24"/>
        </w:rPr>
        <w:t>_____</w:t>
      </w:r>
      <w:r>
        <w:rPr>
          <w:rFonts w:hint="eastAsia" w:ascii="宋体" w:hAnsi="宋体" w:cs="宋体"/>
          <w:sz w:val="24"/>
          <w:szCs w:val="24"/>
        </w:rPr>
        <w:t>年</w:t>
      </w:r>
      <w:r>
        <w:rPr>
          <w:rFonts w:hint="eastAsia" w:ascii="宋体" w:hAnsi="宋体" w:cs="宋体"/>
          <w:sz w:val="24"/>
        </w:rPr>
        <w:t>_____</w:t>
      </w:r>
      <w:r>
        <w:rPr>
          <w:rFonts w:hint="eastAsia" w:ascii="宋体" w:hAnsi="宋体" w:cs="宋体"/>
          <w:sz w:val="24"/>
          <w:szCs w:val="24"/>
        </w:rPr>
        <w:t>月</w:t>
      </w:r>
      <w:r>
        <w:rPr>
          <w:rFonts w:hint="eastAsia" w:ascii="宋体" w:hAnsi="宋体" w:cs="宋体"/>
          <w:sz w:val="24"/>
        </w:rPr>
        <w:t>_____</w:t>
      </w:r>
      <w:r>
        <w:rPr>
          <w:rFonts w:hint="eastAsia" w:ascii="宋体" w:hAnsi="宋体" w:cs="宋体"/>
          <w:sz w:val="24"/>
          <w:szCs w:val="24"/>
        </w:rPr>
        <w:t>日</w:t>
      </w:r>
    </w:p>
    <w:p>
      <w:pPr>
        <w:widowControl/>
        <w:spacing w:line="460" w:lineRule="exact"/>
        <w:ind w:firstLine="480" w:firstLineChars="200"/>
        <w:jc w:val="left"/>
        <w:rPr>
          <w:rFonts w:ascii="宋体" w:cs="宋体"/>
          <w:sz w:val="24"/>
          <w:szCs w:val="24"/>
          <w:u w:val="single"/>
        </w:rPr>
      </w:pPr>
    </w:p>
    <w:p>
      <w:pPr>
        <w:pStyle w:val="16"/>
        <w:spacing w:line="480" w:lineRule="auto"/>
        <w:ind w:firstLine="643" w:firstLineChars="200"/>
        <w:jc w:val="center"/>
        <w:rPr>
          <w:rFonts w:cs="宋体"/>
          <w:b/>
          <w:sz w:val="32"/>
        </w:rPr>
      </w:pPr>
    </w:p>
    <w:p>
      <w:pPr>
        <w:pStyle w:val="5"/>
        <w:numPr>
          <w:ilvl w:val="0"/>
          <w:numId w:val="29"/>
        </w:numPr>
        <w:spacing w:before="319" w:beforeLines="100" w:after="478" w:afterLines="150" w:line="500" w:lineRule="exact"/>
        <w:jc w:val="center"/>
        <w:rPr>
          <w:rFonts w:ascii="宋体" w:hAnsi="宋体" w:cs="宋体"/>
          <w:sz w:val="28"/>
          <w:szCs w:val="28"/>
        </w:rPr>
      </w:pPr>
      <w:bookmarkStart w:id="104" w:name="_Toc28494"/>
      <w:r>
        <w:rPr>
          <w:rFonts w:ascii="宋体" w:hAnsi="宋体" w:cs="宋体"/>
          <w:sz w:val="36"/>
          <w:szCs w:val="36"/>
        </w:rPr>
        <w:t xml:space="preserve"> </w:t>
      </w:r>
      <w:bookmarkStart w:id="105" w:name="_Toc15574"/>
      <w:bookmarkStart w:id="106" w:name="_Toc2021"/>
      <w:r>
        <w:rPr>
          <w:rFonts w:hint="eastAsia" w:ascii="宋体" w:hAnsi="宋体" w:cs="宋体"/>
          <w:sz w:val="36"/>
          <w:szCs w:val="36"/>
        </w:rPr>
        <w:t>响应一览表</w:t>
      </w:r>
      <w:bookmarkEnd w:id="104"/>
      <w:bookmarkEnd w:id="105"/>
      <w:bookmarkEnd w:id="106"/>
      <w:r>
        <w:rPr>
          <w:rFonts w:ascii="宋体" w:hAnsi="宋体" w:cs="宋体"/>
          <w:sz w:val="36"/>
          <w:szCs w:val="36"/>
        </w:rPr>
        <w:t xml:space="preserve"> </w:t>
      </w:r>
      <w:r>
        <w:rPr>
          <w:rFonts w:ascii="宋体" w:hAnsi="宋体" w:cs="宋体"/>
          <w:sz w:val="28"/>
          <w:szCs w:val="28"/>
        </w:rPr>
        <w:t xml:space="preserve">    </w:t>
      </w:r>
    </w:p>
    <w:p>
      <w:pPr>
        <w:widowControl/>
        <w:wordWrap w:val="0"/>
        <w:spacing w:line="360" w:lineRule="auto"/>
        <w:jc w:val="left"/>
        <w:rPr>
          <w:rFonts w:hint="eastAsia" w:ascii="宋体" w:cs="宋体"/>
          <w:sz w:val="24"/>
        </w:rPr>
      </w:pPr>
      <w:r>
        <w:rPr>
          <w:rFonts w:hint="eastAsia" w:ascii="宋体" w:cs="宋体"/>
          <w:sz w:val="24"/>
        </w:rPr>
        <w:t>项目名称：</w:t>
      </w:r>
      <w:r>
        <w:rPr>
          <w:rFonts w:hint="eastAsia" w:ascii="宋体" w:cs="宋体"/>
          <w:sz w:val="24"/>
          <w:lang w:eastAsia="zh-CN"/>
        </w:rPr>
        <w:t>陕西科技大学家属区FTTH及教学区带宽服务项目</w:t>
      </w:r>
      <w:r>
        <w:rPr>
          <w:rFonts w:hint="eastAsia" w:ascii="宋体" w:cs="宋体"/>
          <w:sz w:val="24"/>
        </w:rPr>
        <w:t xml:space="preserve">      </w:t>
      </w:r>
    </w:p>
    <w:p>
      <w:pPr>
        <w:widowControl/>
        <w:wordWrap w:val="0"/>
        <w:spacing w:line="360" w:lineRule="auto"/>
        <w:jc w:val="left"/>
        <w:rPr>
          <w:rFonts w:hint="eastAsia" w:ascii="宋体" w:cs="宋体"/>
          <w:sz w:val="24"/>
          <w:highlight w:val="none"/>
          <w:lang w:eastAsia="zh-CN"/>
        </w:rPr>
      </w:pPr>
      <w:r>
        <w:rPr>
          <w:rFonts w:hint="eastAsia" w:ascii="宋体" w:cs="宋体"/>
          <w:sz w:val="24"/>
          <w:highlight w:val="none"/>
        </w:rPr>
        <w:t>项目编号</w:t>
      </w:r>
      <w:r>
        <w:rPr>
          <w:rFonts w:hint="eastAsia" w:ascii="宋体" w:cs="宋体"/>
          <w:sz w:val="24"/>
          <w:highlight w:val="none"/>
          <w:lang w:eastAsia="zh-CN"/>
        </w:rPr>
        <w:t xml:space="preserve">：ZMZB2022SKD-72 </w:t>
      </w:r>
    </w:p>
    <w:p>
      <w:pPr>
        <w:widowControl/>
        <w:wordWrap w:val="0"/>
        <w:spacing w:line="360" w:lineRule="auto"/>
        <w:jc w:val="left"/>
        <w:rPr>
          <w:rFonts w:ascii="宋体" w:cs="宋体"/>
          <w:sz w:val="24"/>
        </w:rPr>
      </w:pPr>
      <w:r>
        <w:rPr>
          <w:rFonts w:ascii="宋体" w:hAnsi="宋体" w:cs="宋体"/>
          <w:sz w:val="28"/>
          <w:szCs w:val="28"/>
        </w:rPr>
        <w:t xml:space="preserve">     </w:t>
      </w:r>
      <w:r>
        <w:rPr>
          <w:rFonts w:hint="eastAsia" w:ascii="宋体" w:hAnsi="宋体" w:cs="宋体"/>
          <w:sz w:val="28"/>
          <w:szCs w:val="28"/>
        </w:rPr>
        <w:t xml:space="preserve">                    </w:t>
      </w:r>
      <w:r>
        <w:rPr>
          <w:rFonts w:hint="eastAsia" w:ascii="宋体" w:cs="宋体"/>
          <w:sz w:val="24"/>
        </w:rPr>
        <w:t xml:space="preserve">  </w:t>
      </w:r>
    </w:p>
    <w:tbl>
      <w:tblPr>
        <w:tblStyle w:val="29"/>
        <w:tblpPr w:leftFromText="180" w:rightFromText="180" w:vertAnchor="text" w:horzAnchor="page" w:tblpX="1911" w:tblpY="349"/>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305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2984" w:type="dxa"/>
            <w:tcBorders>
              <w:tl2br w:val="single" w:color="auto" w:sz="4" w:space="0"/>
            </w:tcBorders>
          </w:tcPr>
          <w:p>
            <w:pPr>
              <w:kinsoku w:val="0"/>
              <w:spacing w:line="480" w:lineRule="auto"/>
              <w:jc w:val="left"/>
              <w:rPr>
                <w:rFonts w:ascii="宋体" w:cs="宋体"/>
                <w:szCs w:val="21"/>
              </w:rPr>
            </w:pPr>
            <w:r>
              <w:rPr>
                <w:rFonts w:hint="eastAsia" w:ascii="宋体" w:hAnsi="宋体" w:cs="宋体"/>
                <w:szCs w:val="21"/>
              </w:rPr>
              <w:t xml:space="preserve">             协商内容</w:t>
            </w:r>
          </w:p>
          <w:p>
            <w:pPr>
              <w:kinsoku w:val="0"/>
              <w:jc w:val="left"/>
              <w:rPr>
                <w:rFonts w:ascii="宋体" w:cs="宋体"/>
                <w:szCs w:val="21"/>
              </w:rPr>
            </w:pPr>
          </w:p>
          <w:p>
            <w:pPr>
              <w:kinsoku w:val="0"/>
              <w:spacing w:line="480" w:lineRule="auto"/>
              <w:jc w:val="left"/>
              <w:rPr>
                <w:rFonts w:ascii="宋体" w:cs="宋体"/>
                <w:szCs w:val="21"/>
              </w:rPr>
            </w:pPr>
            <w:r>
              <w:rPr>
                <w:rFonts w:hint="eastAsia" w:ascii="宋体" w:hAnsi="宋体" w:cs="宋体"/>
                <w:szCs w:val="21"/>
              </w:rPr>
              <w:t>响应内容</w:t>
            </w:r>
          </w:p>
        </w:tc>
        <w:tc>
          <w:tcPr>
            <w:tcW w:w="3050" w:type="dxa"/>
            <w:vAlign w:val="center"/>
          </w:tcPr>
          <w:p>
            <w:pPr>
              <w:kinsoku w:val="0"/>
              <w:spacing w:line="480" w:lineRule="auto"/>
              <w:jc w:val="center"/>
              <w:rPr>
                <w:rFonts w:ascii="宋体" w:cs="宋体"/>
                <w:szCs w:val="21"/>
              </w:rPr>
            </w:pPr>
            <w:r>
              <w:rPr>
                <w:rFonts w:hint="eastAsia" w:ascii="宋体" w:hAnsi="宋体" w:cs="宋体"/>
                <w:szCs w:val="21"/>
              </w:rPr>
              <w:t>总报价（元</w:t>
            </w:r>
            <w:r>
              <w:rPr>
                <w:rFonts w:hint="eastAsia" w:ascii="宋体" w:hAnsi="宋体" w:cs="宋体"/>
                <w:szCs w:val="21"/>
                <w:lang w:val="en-US" w:eastAsia="zh-CN"/>
              </w:rPr>
              <w:t>/年</w:t>
            </w:r>
            <w:r>
              <w:rPr>
                <w:rFonts w:hint="eastAsia" w:ascii="宋体" w:hAnsi="宋体" w:cs="宋体"/>
                <w:szCs w:val="21"/>
              </w:rPr>
              <w:t>）</w:t>
            </w:r>
          </w:p>
        </w:tc>
        <w:tc>
          <w:tcPr>
            <w:tcW w:w="2481" w:type="dxa"/>
            <w:vAlign w:val="center"/>
          </w:tcPr>
          <w:p>
            <w:pPr>
              <w:kinsoku w:val="0"/>
              <w:ind w:right="-199" w:rightChars="-95"/>
              <w:jc w:val="center"/>
              <w:rPr>
                <w:rFonts w:hint="eastAsia" w:ascii="宋体" w:hAnsi="宋体" w:cs="宋体"/>
                <w:szCs w:val="20"/>
                <w:lang w:eastAsia="zh-CN"/>
              </w:rPr>
            </w:pPr>
            <w:r>
              <w:rPr>
                <w:rFonts w:hint="eastAsia" w:ascii="宋体" w:cs="宋体"/>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2984" w:type="dxa"/>
            <w:vAlign w:val="center"/>
          </w:tcPr>
          <w:p>
            <w:pPr>
              <w:kinsoku w:val="0"/>
              <w:spacing w:line="480" w:lineRule="auto"/>
              <w:jc w:val="center"/>
              <w:rPr>
                <w:rFonts w:hint="eastAsia" w:ascii="宋体" w:eastAsia="宋体" w:cs="宋体"/>
                <w:szCs w:val="21"/>
                <w:lang w:eastAsia="zh-CN"/>
              </w:rPr>
            </w:pPr>
            <w:r>
              <w:rPr>
                <w:rFonts w:hint="eastAsia" w:ascii="宋体" w:cs="宋体"/>
                <w:szCs w:val="21"/>
                <w:lang w:eastAsia="zh-CN"/>
              </w:rPr>
              <w:t>陕西科技大学家属区FTTH及教学区带宽服务项目</w:t>
            </w:r>
          </w:p>
        </w:tc>
        <w:tc>
          <w:tcPr>
            <w:tcW w:w="3050" w:type="dxa"/>
            <w:vAlign w:val="center"/>
          </w:tcPr>
          <w:p>
            <w:pPr>
              <w:kinsoku w:val="0"/>
              <w:spacing w:line="480" w:lineRule="auto"/>
              <w:jc w:val="left"/>
              <w:rPr>
                <w:rFonts w:ascii="宋体" w:cs="宋体"/>
                <w:szCs w:val="21"/>
              </w:rPr>
            </w:pPr>
          </w:p>
        </w:tc>
        <w:tc>
          <w:tcPr>
            <w:tcW w:w="2481" w:type="dxa"/>
            <w:vAlign w:val="center"/>
          </w:tcPr>
          <w:p>
            <w:pPr>
              <w:kinsoku w:val="0"/>
              <w:spacing w:line="480" w:lineRule="auto"/>
              <w:jc w:val="left"/>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515" w:type="dxa"/>
            <w:gridSpan w:val="3"/>
            <w:vAlign w:val="center"/>
          </w:tcPr>
          <w:p>
            <w:pPr>
              <w:kinsoku w:val="0"/>
              <w:jc w:val="left"/>
              <w:rPr>
                <w:rFonts w:hint="eastAsia" w:ascii="宋体" w:hAnsi="宋体" w:eastAsia="宋体" w:cs="宋体"/>
                <w:szCs w:val="21"/>
                <w:lang w:val="en-US" w:eastAsia="zh-CN"/>
              </w:rPr>
            </w:pPr>
            <w:r>
              <w:rPr>
                <w:rFonts w:hint="eastAsia" w:ascii="宋体" w:hAnsi="宋体" w:cs="宋体"/>
                <w:szCs w:val="21"/>
              </w:rPr>
              <w:t>总报价：（大写）</w:t>
            </w:r>
            <w:r>
              <w:rPr>
                <w:rFonts w:ascii="宋体" w:hAnsi="宋体" w:cs="宋体"/>
                <w:szCs w:val="21"/>
                <w:u w:val="single"/>
              </w:rPr>
              <w:t xml:space="preserve">                             </w:t>
            </w:r>
            <w:r>
              <w:rPr>
                <w:rFonts w:hint="eastAsia" w:ascii="宋体" w:hAnsi="宋体" w:cs="宋体"/>
                <w:szCs w:val="21"/>
              </w:rPr>
              <w:t>；（小写）</w:t>
            </w:r>
            <w:r>
              <w:rPr>
                <w:rFonts w:ascii="宋体" w:hAnsi="宋体" w:cs="宋体"/>
                <w:szCs w:val="21"/>
                <w:u w:val="none"/>
              </w:rPr>
              <w:t xml:space="preserve"> </w:t>
            </w:r>
            <w:r>
              <w:rPr>
                <w:rFonts w:hint="eastAsia" w:ascii="宋体" w:hAnsi="宋体" w:cs="宋体"/>
                <w:szCs w:val="21"/>
                <w:u w:val="none"/>
              </w:rPr>
              <w:t>￥</w:t>
            </w:r>
            <w:r>
              <w:rPr>
                <w:rFonts w:ascii="宋体" w:hAnsi="宋体" w:cs="宋体"/>
                <w:szCs w:val="21"/>
                <w:u w:val="none"/>
              </w:rPr>
              <w:t xml:space="preserve"> </w:t>
            </w:r>
            <w:r>
              <w:rPr>
                <w:rFonts w:ascii="宋体" w:hAnsi="宋体" w:cs="宋体"/>
                <w:szCs w:val="21"/>
                <w:u w:val="single"/>
              </w:rPr>
              <w:t xml:space="preserve">           </w:t>
            </w:r>
            <w:r>
              <w:rPr>
                <w:rFonts w:hint="eastAsia" w:ascii="宋体" w:hAnsi="宋体" w:cs="宋体"/>
                <w:szCs w:val="21"/>
              </w:rPr>
              <w:t>元</w:t>
            </w:r>
            <w:r>
              <w:rPr>
                <w:rFonts w:hint="eastAsia" w:ascii="宋体" w:hAnsi="宋体" w:cs="宋体"/>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515" w:type="dxa"/>
            <w:gridSpan w:val="3"/>
            <w:vAlign w:val="center"/>
          </w:tcPr>
          <w:p>
            <w:pPr>
              <w:kinsoku w:val="0"/>
              <w:jc w:val="left"/>
              <w:rPr>
                <w:rFonts w:hint="eastAsia" w:ascii="宋体" w:hAnsi="宋体" w:cs="宋体"/>
                <w:szCs w:val="21"/>
              </w:rPr>
            </w:pPr>
            <w:r>
              <w:rPr>
                <w:rFonts w:hint="eastAsia" w:ascii="宋体" w:hAnsi="宋体" w:cs="宋体"/>
                <w:szCs w:val="21"/>
              </w:rPr>
              <w:t>备注：表内报价内容以元为单位，精确到小数点后两位。</w:t>
            </w:r>
          </w:p>
        </w:tc>
      </w:tr>
    </w:tbl>
    <w:p>
      <w:pPr>
        <w:widowControl/>
        <w:tabs>
          <w:tab w:val="left" w:pos="4000"/>
        </w:tabs>
        <w:snapToGrid w:val="0"/>
        <w:spacing w:line="300" w:lineRule="auto"/>
        <w:jc w:val="left"/>
        <w:rPr>
          <w:rFonts w:ascii="宋体" w:cs="宋体"/>
          <w:b/>
          <w:bCs/>
          <w:spacing w:val="20"/>
          <w:kern w:val="0"/>
          <w:sz w:val="28"/>
          <w:szCs w:val="28"/>
        </w:rPr>
      </w:pPr>
    </w:p>
    <w:p>
      <w:pPr>
        <w:widowControl/>
        <w:tabs>
          <w:tab w:val="left" w:pos="4000"/>
        </w:tabs>
        <w:snapToGrid w:val="0"/>
        <w:spacing w:line="300" w:lineRule="auto"/>
        <w:jc w:val="left"/>
        <w:rPr>
          <w:rFonts w:ascii="宋体" w:cs="宋体"/>
          <w:b/>
          <w:bCs/>
          <w:spacing w:val="20"/>
          <w:kern w:val="0"/>
          <w:sz w:val="28"/>
          <w:szCs w:val="28"/>
        </w:rPr>
      </w:pPr>
      <w:r>
        <w:rPr>
          <w:rFonts w:ascii="宋体" w:hAnsi="宋体" w:cs="宋体"/>
          <w:b/>
          <w:bCs/>
          <w:spacing w:val="20"/>
          <w:kern w:val="0"/>
          <w:sz w:val="28"/>
          <w:szCs w:val="28"/>
        </w:rPr>
        <w:t xml:space="preserve">   </w:t>
      </w:r>
    </w:p>
    <w:p>
      <w:pPr>
        <w:snapToGrid w:val="0"/>
        <w:spacing w:line="360" w:lineRule="auto"/>
        <w:jc w:val="left"/>
        <w:rPr>
          <w:rFonts w:ascii="宋体" w:hAnsi="宋体" w:cs="宋体"/>
          <w:sz w:val="24"/>
          <w:szCs w:val="24"/>
        </w:rPr>
      </w:pPr>
      <w:r>
        <w:rPr>
          <w:rFonts w:hint="eastAsia" w:ascii="宋体" w:hAnsi="宋体" w:cs="宋体"/>
          <w:sz w:val="24"/>
          <w:szCs w:val="24"/>
        </w:rPr>
        <w:t>供应商（单位名称及公章）：____________________</w:t>
      </w:r>
    </w:p>
    <w:p>
      <w:pPr>
        <w:snapToGrid w:val="0"/>
        <w:spacing w:line="360" w:lineRule="auto"/>
        <w:jc w:val="left"/>
        <w:rPr>
          <w:rFonts w:ascii="宋体" w:hAnsi="宋体" w:cs="宋体"/>
          <w:sz w:val="24"/>
          <w:szCs w:val="24"/>
        </w:rPr>
      </w:pPr>
      <w:r>
        <w:rPr>
          <w:rFonts w:hint="eastAsia" w:ascii="宋体" w:hAnsi="宋体" w:cs="宋体"/>
          <w:sz w:val="24"/>
          <w:szCs w:val="24"/>
        </w:rPr>
        <w:t>法定代表人或被授权人（签字或盖章）：_____________</w:t>
      </w:r>
    </w:p>
    <w:p>
      <w:pPr>
        <w:snapToGrid w:val="0"/>
        <w:spacing w:line="360" w:lineRule="auto"/>
        <w:jc w:val="left"/>
        <w:rPr>
          <w:rFonts w:ascii="宋体" w:cs="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val="zh-CN"/>
        </w:rPr>
        <w:t>：</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p>
      <w:pPr>
        <w:rPr>
          <w:rFonts w:ascii="宋体" w:hAnsi="宋体" w:cs="宋体"/>
          <w:sz w:val="28"/>
          <w:szCs w:val="28"/>
        </w:rPr>
      </w:pPr>
    </w:p>
    <w:p>
      <w:pPr>
        <w:rPr>
          <w:rFonts w:ascii="宋体" w:hAnsi="宋体" w:cs="宋体"/>
          <w:sz w:val="28"/>
          <w:szCs w:val="28"/>
        </w:rPr>
      </w:pPr>
    </w:p>
    <w:p>
      <w:pPr>
        <w:pStyle w:val="16"/>
        <w:spacing w:line="480" w:lineRule="auto"/>
        <w:ind w:firstLine="560" w:firstLineChars="200"/>
        <w:jc w:val="center"/>
        <w:rPr>
          <w:rFonts w:hAnsi="宋体" w:cs="宋体"/>
          <w:kern w:val="2"/>
          <w:sz w:val="28"/>
          <w:szCs w:val="28"/>
        </w:rPr>
        <w:sectPr>
          <w:headerReference r:id="rId14" w:type="default"/>
          <w:footerReference r:id="rId15" w:type="default"/>
          <w:pgSz w:w="11906" w:h="16838"/>
          <w:pgMar w:top="1440" w:right="1803" w:bottom="1440" w:left="1803" w:header="851" w:footer="992" w:gutter="0"/>
          <w:pgNumType w:fmt="decimal"/>
          <w:cols w:space="720" w:num="1"/>
          <w:docGrid w:type="lines" w:linePitch="319" w:charSpace="0"/>
        </w:sectPr>
      </w:pPr>
    </w:p>
    <w:p>
      <w:pPr>
        <w:pStyle w:val="5"/>
        <w:jc w:val="center"/>
        <w:rPr>
          <w:rFonts w:ascii="宋体" w:hAnsi="宋体" w:cs="宋体"/>
          <w:sz w:val="36"/>
          <w:szCs w:val="36"/>
        </w:rPr>
      </w:pPr>
      <w:bookmarkStart w:id="107" w:name="_Toc19766"/>
      <w:bookmarkStart w:id="108" w:name="_Toc20592"/>
      <w:bookmarkStart w:id="109" w:name="_Toc12057"/>
      <w:r>
        <w:rPr>
          <w:rFonts w:hint="eastAsia" w:hAnsi="宋体" w:cs="宋体"/>
          <w:sz w:val="36"/>
          <w:szCs w:val="36"/>
        </w:rPr>
        <w:t>第三部分</w:t>
      </w:r>
      <w:r>
        <w:rPr>
          <w:rFonts w:hAnsi="宋体" w:cs="宋体"/>
          <w:sz w:val="36"/>
          <w:szCs w:val="36"/>
        </w:rPr>
        <w:t xml:space="preserve"> </w:t>
      </w:r>
      <w:bookmarkEnd w:id="107"/>
      <w:r>
        <w:rPr>
          <w:rFonts w:hint="eastAsia" w:ascii="宋体" w:hAnsi="宋体" w:cs="宋体"/>
          <w:sz w:val="36"/>
          <w:szCs w:val="36"/>
        </w:rPr>
        <w:t xml:space="preserve"> 商务及技术响应说明</w:t>
      </w:r>
      <w:bookmarkEnd w:id="108"/>
      <w:bookmarkEnd w:id="109"/>
    </w:p>
    <w:p>
      <w:pPr>
        <w:jc w:val="center"/>
        <w:rPr>
          <w:rFonts w:ascii="宋体" w:hAnsi="宋体" w:cs="宋体"/>
        </w:rPr>
      </w:pPr>
      <w:r>
        <w:rPr>
          <w:rFonts w:hint="eastAsia" w:ascii="宋体" w:hAnsi="宋体" w:cs="宋体"/>
          <w:b/>
          <w:bCs/>
          <w:sz w:val="28"/>
          <w:szCs w:val="32"/>
        </w:rPr>
        <w:t>商务偏离表</w:t>
      </w:r>
    </w:p>
    <w:tbl>
      <w:tblPr>
        <w:tblStyle w:val="29"/>
        <w:tblW w:w="95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63"/>
        <w:gridCol w:w="1750"/>
        <w:gridCol w:w="2640"/>
        <w:gridCol w:w="15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Align w:val="center"/>
          </w:tcPr>
          <w:p>
            <w:pPr>
              <w:pStyle w:val="16"/>
              <w:spacing w:line="480" w:lineRule="auto"/>
              <w:jc w:val="center"/>
              <w:rPr>
                <w:rFonts w:hAnsi="宋体" w:cs="宋体"/>
                <w:sz w:val="24"/>
                <w:szCs w:val="24"/>
              </w:rPr>
            </w:pPr>
            <w:r>
              <w:rPr>
                <w:rFonts w:hint="eastAsia" w:hAnsi="宋体" w:cs="宋体"/>
                <w:sz w:val="28"/>
                <w:szCs w:val="28"/>
              </w:rPr>
              <w:t xml:space="preserve"> </w:t>
            </w:r>
            <w:r>
              <w:rPr>
                <w:rFonts w:hint="eastAsia" w:hAnsi="宋体" w:cs="宋体"/>
                <w:sz w:val="24"/>
                <w:szCs w:val="24"/>
              </w:rPr>
              <w:t>序号</w:t>
            </w:r>
          </w:p>
        </w:tc>
        <w:tc>
          <w:tcPr>
            <w:tcW w:w="1663" w:type="dxa"/>
            <w:vAlign w:val="center"/>
          </w:tcPr>
          <w:p>
            <w:pPr>
              <w:pStyle w:val="16"/>
              <w:spacing w:line="480" w:lineRule="auto"/>
              <w:jc w:val="left"/>
              <w:rPr>
                <w:rFonts w:hAnsi="宋体" w:cs="宋体"/>
                <w:sz w:val="24"/>
                <w:szCs w:val="24"/>
              </w:rPr>
            </w:pPr>
            <w:r>
              <w:rPr>
                <w:rFonts w:hint="eastAsia" w:hAnsi="宋体" w:cs="宋体"/>
                <w:sz w:val="24"/>
                <w:szCs w:val="24"/>
              </w:rPr>
              <w:t xml:space="preserve"> 商务条款</w:t>
            </w:r>
          </w:p>
        </w:tc>
        <w:tc>
          <w:tcPr>
            <w:tcW w:w="1750" w:type="dxa"/>
            <w:vAlign w:val="center"/>
          </w:tcPr>
          <w:p>
            <w:pPr>
              <w:pStyle w:val="16"/>
              <w:spacing w:line="480" w:lineRule="auto"/>
              <w:jc w:val="left"/>
              <w:rPr>
                <w:rFonts w:hAnsi="宋体" w:cs="宋体"/>
                <w:sz w:val="24"/>
                <w:szCs w:val="24"/>
              </w:rPr>
            </w:pPr>
            <w:r>
              <w:rPr>
                <w:rFonts w:hint="eastAsia" w:hAnsi="宋体" w:cs="宋体"/>
                <w:sz w:val="24"/>
                <w:szCs w:val="24"/>
              </w:rPr>
              <w:t>商务要求内容</w:t>
            </w:r>
          </w:p>
        </w:tc>
        <w:tc>
          <w:tcPr>
            <w:tcW w:w="2640" w:type="dxa"/>
            <w:vAlign w:val="center"/>
          </w:tcPr>
          <w:p>
            <w:pPr>
              <w:pStyle w:val="16"/>
              <w:spacing w:line="480" w:lineRule="auto"/>
              <w:rPr>
                <w:rFonts w:hAnsi="宋体" w:cs="宋体"/>
                <w:sz w:val="24"/>
                <w:szCs w:val="24"/>
              </w:rPr>
            </w:pPr>
            <w:r>
              <w:rPr>
                <w:rFonts w:hint="eastAsia" w:hAnsi="宋体" w:cs="宋体"/>
                <w:sz w:val="24"/>
                <w:szCs w:val="24"/>
              </w:rPr>
              <w:t>响应文件响应商务内容</w:t>
            </w:r>
          </w:p>
        </w:tc>
        <w:tc>
          <w:tcPr>
            <w:tcW w:w="1510" w:type="dxa"/>
            <w:vAlign w:val="center"/>
          </w:tcPr>
          <w:p>
            <w:pPr>
              <w:pStyle w:val="16"/>
              <w:spacing w:line="480" w:lineRule="auto"/>
              <w:jc w:val="center"/>
              <w:rPr>
                <w:rFonts w:hAnsi="宋体" w:cs="宋体"/>
                <w:sz w:val="24"/>
                <w:szCs w:val="24"/>
              </w:rPr>
            </w:pPr>
            <w:r>
              <w:rPr>
                <w:rFonts w:hint="eastAsia" w:hAnsi="宋体" w:cs="宋体"/>
                <w:sz w:val="24"/>
                <w:szCs w:val="24"/>
              </w:rPr>
              <w:t>偏离情况</w:t>
            </w:r>
          </w:p>
        </w:tc>
        <w:tc>
          <w:tcPr>
            <w:tcW w:w="993" w:type="dxa"/>
            <w:vAlign w:val="center"/>
          </w:tcPr>
          <w:p>
            <w:pPr>
              <w:pStyle w:val="16"/>
              <w:spacing w:line="48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vAlign w:val="center"/>
          </w:tcPr>
          <w:p>
            <w:pPr>
              <w:pStyle w:val="16"/>
              <w:spacing w:line="480" w:lineRule="auto"/>
              <w:ind w:firstLine="480" w:firstLineChars="200"/>
              <w:jc w:val="left"/>
              <w:rPr>
                <w:rFonts w:hAnsi="宋体" w:cs="宋体"/>
                <w:sz w:val="24"/>
                <w:szCs w:val="24"/>
              </w:rPr>
            </w:pPr>
          </w:p>
        </w:tc>
        <w:tc>
          <w:tcPr>
            <w:tcW w:w="2640" w:type="dxa"/>
            <w:vAlign w:val="center"/>
          </w:tcPr>
          <w:p>
            <w:pPr>
              <w:pStyle w:val="16"/>
              <w:spacing w:line="480" w:lineRule="auto"/>
              <w:ind w:firstLine="480" w:firstLineChars="200"/>
              <w:jc w:val="left"/>
              <w:rPr>
                <w:rFonts w:hAnsi="宋体" w:cs="宋体"/>
                <w:sz w:val="24"/>
                <w:szCs w:val="24"/>
              </w:rPr>
            </w:pPr>
          </w:p>
        </w:tc>
        <w:tc>
          <w:tcPr>
            <w:tcW w:w="1510" w:type="dxa"/>
            <w:vAlign w:val="center"/>
          </w:tcPr>
          <w:p>
            <w:pPr>
              <w:pStyle w:val="16"/>
              <w:spacing w:line="480" w:lineRule="auto"/>
              <w:ind w:firstLine="480" w:firstLineChars="200"/>
              <w:jc w:val="left"/>
              <w:rPr>
                <w:rFonts w:hAnsi="宋体" w:cs="宋体"/>
                <w:sz w:val="24"/>
                <w:szCs w:val="24"/>
              </w:rPr>
            </w:pPr>
          </w:p>
        </w:tc>
        <w:tc>
          <w:tcPr>
            <w:tcW w:w="993" w:type="dxa"/>
            <w:vAlign w:val="center"/>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6"/>
              <w:spacing w:line="480" w:lineRule="auto"/>
              <w:ind w:firstLine="480" w:firstLineChars="200"/>
              <w:jc w:val="left"/>
              <w:rPr>
                <w:rFonts w:hAnsi="宋体" w:cs="宋体"/>
                <w:sz w:val="24"/>
                <w:szCs w:val="24"/>
              </w:rPr>
            </w:pPr>
          </w:p>
        </w:tc>
        <w:tc>
          <w:tcPr>
            <w:tcW w:w="1663" w:type="dxa"/>
          </w:tcPr>
          <w:p>
            <w:pPr>
              <w:pStyle w:val="16"/>
              <w:spacing w:line="480" w:lineRule="auto"/>
              <w:ind w:firstLine="480" w:firstLineChars="200"/>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0" w:type="dxa"/>
          </w:tcPr>
          <w:p>
            <w:pPr>
              <w:pStyle w:val="16"/>
              <w:spacing w:line="480" w:lineRule="auto"/>
              <w:jc w:val="left"/>
              <w:rPr>
                <w:rFonts w:hAnsi="宋体" w:cs="宋体"/>
                <w:sz w:val="24"/>
                <w:szCs w:val="24"/>
              </w:rPr>
            </w:pPr>
          </w:p>
        </w:tc>
        <w:tc>
          <w:tcPr>
            <w:tcW w:w="1663" w:type="dxa"/>
          </w:tcPr>
          <w:p>
            <w:pPr>
              <w:pStyle w:val="16"/>
              <w:spacing w:line="480" w:lineRule="auto"/>
              <w:jc w:val="left"/>
              <w:rPr>
                <w:rFonts w:hAnsi="宋体" w:cs="宋体"/>
                <w:sz w:val="24"/>
                <w:szCs w:val="24"/>
              </w:rPr>
            </w:pPr>
          </w:p>
        </w:tc>
        <w:tc>
          <w:tcPr>
            <w:tcW w:w="1750" w:type="dxa"/>
          </w:tcPr>
          <w:p>
            <w:pPr>
              <w:pStyle w:val="16"/>
              <w:spacing w:line="480" w:lineRule="auto"/>
              <w:ind w:firstLine="480" w:firstLineChars="200"/>
              <w:jc w:val="left"/>
              <w:rPr>
                <w:rFonts w:hAnsi="宋体" w:cs="宋体"/>
                <w:sz w:val="24"/>
                <w:szCs w:val="24"/>
              </w:rPr>
            </w:pPr>
          </w:p>
        </w:tc>
        <w:tc>
          <w:tcPr>
            <w:tcW w:w="2640" w:type="dxa"/>
          </w:tcPr>
          <w:p>
            <w:pPr>
              <w:pStyle w:val="16"/>
              <w:spacing w:line="480" w:lineRule="auto"/>
              <w:ind w:firstLine="480" w:firstLineChars="200"/>
              <w:jc w:val="left"/>
              <w:rPr>
                <w:rFonts w:hAnsi="宋体" w:cs="宋体"/>
                <w:sz w:val="24"/>
                <w:szCs w:val="24"/>
              </w:rPr>
            </w:pPr>
          </w:p>
        </w:tc>
        <w:tc>
          <w:tcPr>
            <w:tcW w:w="1510" w:type="dxa"/>
          </w:tcPr>
          <w:p>
            <w:pPr>
              <w:pStyle w:val="16"/>
              <w:spacing w:line="480" w:lineRule="auto"/>
              <w:ind w:firstLine="480" w:firstLineChars="200"/>
              <w:jc w:val="left"/>
              <w:rPr>
                <w:rFonts w:hAnsi="宋体" w:cs="宋体"/>
                <w:sz w:val="24"/>
                <w:szCs w:val="24"/>
              </w:rPr>
            </w:pPr>
          </w:p>
        </w:tc>
        <w:tc>
          <w:tcPr>
            <w:tcW w:w="993" w:type="dxa"/>
          </w:tcPr>
          <w:p>
            <w:pPr>
              <w:pStyle w:val="16"/>
              <w:spacing w:line="480" w:lineRule="auto"/>
              <w:ind w:firstLine="480" w:firstLineChars="200"/>
              <w:jc w:val="left"/>
              <w:rPr>
                <w:rFonts w:hAnsi="宋体" w:cs="宋体"/>
                <w:sz w:val="24"/>
                <w:szCs w:val="24"/>
              </w:rPr>
            </w:pPr>
          </w:p>
        </w:tc>
      </w:tr>
    </w:tbl>
    <w:p>
      <w:pPr>
        <w:pStyle w:val="10"/>
        <w:numPr>
          <w:ilvl w:val="0"/>
          <w:numId w:val="30"/>
        </w:numPr>
        <w:spacing w:line="360" w:lineRule="auto"/>
        <w:rPr>
          <w:rFonts w:ascii="宋体" w:hAnsi="宋体" w:cs="宋体"/>
          <w:b/>
          <w:bCs/>
          <w:sz w:val="24"/>
          <w:szCs w:val="24"/>
        </w:rPr>
      </w:pPr>
      <w:r>
        <w:rPr>
          <w:rFonts w:hint="eastAsia" w:ascii="宋体" w:hAnsi="宋体" w:cs="宋体"/>
          <w:b/>
          <w:bCs/>
          <w:sz w:val="24"/>
          <w:szCs w:val="24"/>
        </w:rPr>
        <w:t>本表须按“供应商须知前附表”中所列商务条款进行比较和响应；</w:t>
      </w:r>
    </w:p>
    <w:p>
      <w:pPr>
        <w:pStyle w:val="10"/>
        <w:spacing w:line="360" w:lineRule="auto"/>
        <w:ind w:left="140" w:firstLine="0"/>
        <w:rPr>
          <w:rFonts w:ascii="宋体" w:hAnsi="宋体" w:cs="宋体"/>
          <w:sz w:val="24"/>
          <w:szCs w:val="24"/>
        </w:rPr>
      </w:pPr>
      <w:r>
        <w:rPr>
          <w:rFonts w:hint="eastAsia" w:ascii="宋体" w:hAnsi="宋体" w:cs="宋体"/>
          <w:b/>
          <w:bCs/>
          <w:sz w:val="24"/>
          <w:szCs w:val="24"/>
        </w:rPr>
        <w:t>2、该表必须按照采购文件要求逐条如实填写，根据情况在“偏离情况”项填写正偏离或负偏离或无偏离，在“说明”项填写正偏离或负偏离原因。</w:t>
      </w:r>
    </w:p>
    <w:p>
      <w:pPr>
        <w:pStyle w:val="10"/>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10"/>
        <w:spacing w:line="360" w:lineRule="auto"/>
        <w:ind w:left="140" w:firstLine="0"/>
        <w:rPr>
          <w:rFonts w:ascii="宋体" w:hAnsi="宋体" w:cs="宋体"/>
          <w:sz w:val="28"/>
          <w:szCs w:val="28"/>
        </w:rPr>
      </w:pPr>
      <w:r>
        <w:rPr>
          <w:rFonts w:hint="eastAsia" w:ascii="宋体" w:hAnsi="宋体" w:cs="宋体"/>
          <w:b/>
          <w:bCs/>
          <w:sz w:val="24"/>
          <w:szCs w:val="24"/>
        </w:rPr>
        <w:t>商务条款不允许负偏离；</w:t>
      </w:r>
    </w:p>
    <w:p>
      <w:pPr>
        <w:pStyle w:val="10"/>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r>
        <w:rPr>
          <w:rFonts w:hint="eastAsia" w:ascii="宋体" w:hAnsi="宋体" w:cs="宋体"/>
          <w:sz w:val="24"/>
          <w:szCs w:val="24"/>
        </w:rPr>
        <w:t xml:space="preserve"> 日</w:t>
      </w:r>
    </w:p>
    <w:p>
      <w:pPr>
        <w:rPr>
          <w:rFonts w:ascii="宋体" w:hAnsi="宋体" w:cs="宋体"/>
          <w:sz w:val="24"/>
          <w:szCs w:val="24"/>
        </w:rPr>
      </w:pPr>
    </w:p>
    <w:p/>
    <w:p>
      <w:pPr>
        <w:rPr>
          <w:rFonts w:ascii="宋体" w:hAnsi="宋体" w:cs="宋体"/>
          <w:sz w:val="24"/>
          <w:szCs w:val="24"/>
        </w:rPr>
      </w:pPr>
    </w:p>
    <w:p>
      <w:pPr>
        <w:rPr>
          <w:rFonts w:ascii="宋体" w:hAnsi="宋体" w:cs="宋体"/>
          <w:sz w:val="24"/>
          <w:szCs w:val="24"/>
        </w:rPr>
      </w:pPr>
    </w:p>
    <w:p>
      <w:pPr>
        <w:jc w:val="center"/>
        <w:rPr>
          <w:rFonts w:ascii="宋体" w:hAnsi="宋体" w:cs="宋体"/>
          <w:sz w:val="24"/>
          <w:szCs w:val="24"/>
        </w:rPr>
      </w:pPr>
      <w:r>
        <w:rPr>
          <w:rFonts w:hint="eastAsia" w:ascii="宋体" w:hAnsi="宋体" w:cs="宋体"/>
          <w:b/>
          <w:bCs/>
          <w:sz w:val="28"/>
          <w:szCs w:val="32"/>
        </w:rPr>
        <w:t>技术偏离表</w:t>
      </w:r>
    </w:p>
    <w:tbl>
      <w:tblPr>
        <w:tblStyle w:val="29"/>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16"/>
              <w:spacing w:line="360" w:lineRule="auto"/>
              <w:jc w:val="center"/>
              <w:rPr>
                <w:rFonts w:hAnsi="宋体" w:cs="宋体"/>
                <w:sz w:val="24"/>
                <w:szCs w:val="24"/>
              </w:rPr>
            </w:pPr>
            <w:r>
              <w:rPr>
                <w:rFonts w:hint="eastAsia" w:hAnsi="宋体" w:cs="宋体"/>
                <w:sz w:val="24"/>
                <w:szCs w:val="24"/>
              </w:rPr>
              <w:t>序号</w:t>
            </w:r>
          </w:p>
        </w:tc>
        <w:tc>
          <w:tcPr>
            <w:tcW w:w="1521" w:type="dxa"/>
            <w:vAlign w:val="center"/>
          </w:tcPr>
          <w:p>
            <w:pPr>
              <w:pStyle w:val="16"/>
              <w:spacing w:line="360" w:lineRule="auto"/>
              <w:jc w:val="center"/>
              <w:rPr>
                <w:rFonts w:hint="eastAsia" w:hAnsi="宋体" w:eastAsia="宋体" w:cs="宋体"/>
                <w:sz w:val="24"/>
                <w:szCs w:val="24"/>
                <w:lang w:eastAsia="zh-CN"/>
              </w:rPr>
            </w:pPr>
            <w:r>
              <w:rPr>
                <w:rFonts w:hint="eastAsia"/>
                <w:sz w:val="24"/>
                <w:lang w:val="en-US" w:eastAsia="zh-CN"/>
              </w:rPr>
              <w:t>服务内容</w:t>
            </w:r>
          </w:p>
        </w:tc>
        <w:tc>
          <w:tcPr>
            <w:tcW w:w="1600" w:type="dxa"/>
            <w:vAlign w:val="center"/>
          </w:tcPr>
          <w:p>
            <w:pPr>
              <w:spacing w:line="500" w:lineRule="exact"/>
              <w:jc w:val="center"/>
              <w:rPr>
                <w:sz w:val="24"/>
              </w:rPr>
            </w:pPr>
            <w:r>
              <w:rPr>
                <w:rFonts w:hint="eastAsia"/>
                <w:sz w:val="24"/>
              </w:rPr>
              <w:t>采购要求</w:t>
            </w:r>
          </w:p>
          <w:p>
            <w:pPr>
              <w:spacing w:line="500" w:lineRule="exact"/>
              <w:jc w:val="center"/>
              <w:rPr>
                <w:rFonts w:hAnsi="宋体" w:cs="宋体"/>
                <w:sz w:val="24"/>
                <w:szCs w:val="24"/>
              </w:rPr>
            </w:pPr>
            <w:r>
              <w:rPr>
                <w:rFonts w:hint="eastAsia"/>
                <w:sz w:val="24"/>
              </w:rPr>
              <w:t>技术指标</w:t>
            </w:r>
          </w:p>
        </w:tc>
        <w:tc>
          <w:tcPr>
            <w:tcW w:w="1938" w:type="dxa"/>
            <w:vAlign w:val="center"/>
          </w:tcPr>
          <w:p>
            <w:pPr>
              <w:spacing w:line="500" w:lineRule="exact"/>
              <w:jc w:val="center"/>
              <w:rPr>
                <w:sz w:val="24"/>
              </w:rPr>
            </w:pPr>
            <w:r>
              <w:rPr>
                <w:rFonts w:hint="eastAsia"/>
                <w:sz w:val="24"/>
              </w:rPr>
              <w:t>响应内容</w:t>
            </w:r>
          </w:p>
          <w:p>
            <w:pPr>
              <w:spacing w:line="500" w:lineRule="exact"/>
              <w:jc w:val="center"/>
              <w:rPr>
                <w:rFonts w:hAnsi="宋体" w:cs="宋体"/>
                <w:sz w:val="24"/>
                <w:szCs w:val="24"/>
              </w:rPr>
            </w:pPr>
            <w:r>
              <w:rPr>
                <w:rFonts w:hint="eastAsia"/>
                <w:sz w:val="24"/>
              </w:rPr>
              <w:t>技术指标</w:t>
            </w:r>
          </w:p>
        </w:tc>
        <w:tc>
          <w:tcPr>
            <w:tcW w:w="1410" w:type="dxa"/>
            <w:vAlign w:val="center"/>
          </w:tcPr>
          <w:p>
            <w:pPr>
              <w:spacing w:line="500" w:lineRule="exact"/>
              <w:jc w:val="center"/>
              <w:rPr>
                <w:rFonts w:hAnsi="宋体" w:cs="宋体"/>
                <w:sz w:val="24"/>
                <w:szCs w:val="24"/>
              </w:rPr>
            </w:pPr>
            <w:r>
              <w:rPr>
                <w:rFonts w:hint="eastAsia"/>
                <w:sz w:val="24"/>
              </w:rPr>
              <w:t>偏离说明</w:t>
            </w:r>
          </w:p>
        </w:tc>
        <w:tc>
          <w:tcPr>
            <w:tcW w:w="1356" w:type="dxa"/>
            <w:vAlign w:val="center"/>
          </w:tcPr>
          <w:p>
            <w:pPr>
              <w:pStyle w:val="16"/>
              <w:spacing w:line="36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vAlign w:val="center"/>
          </w:tcPr>
          <w:p>
            <w:pPr>
              <w:pStyle w:val="16"/>
              <w:spacing w:line="480" w:lineRule="auto"/>
              <w:ind w:firstLine="480" w:firstLineChars="200"/>
              <w:jc w:val="left"/>
              <w:rPr>
                <w:rFonts w:hAnsi="宋体" w:cs="宋体"/>
                <w:sz w:val="24"/>
                <w:szCs w:val="24"/>
              </w:rPr>
            </w:pPr>
          </w:p>
        </w:tc>
        <w:tc>
          <w:tcPr>
            <w:tcW w:w="1938" w:type="dxa"/>
            <w:vAlign w:val="center"/>
          </w:tcPr>
          <w:p>
            <w:pPr>
              <w:pStyle w:val="16"/>
              <w:spacing w:line="480" w:lineRule="auto"/>
              <w:ind w:firstLine="480" w:firstLineChars="200"/>
              <w:jc w:val="left"/>
              <w:rPr>
                <w:rFonts w:hAnsi="宋体" w:cs="宋体"/>
                <w:sz w:val="24"/>
                <w:szCs w:val="24"/>
              </w:rPr>
            </w:pPr>
          </w:p>
        </w:tc>
        <w:tc>
          <w:tcPr>
            <w:tcW w:w="1410" w:type="dxa"/>
            <w:vAlign w:val="center"/>
          </w:tcPr>
          <w:p>
            <w:pPr>
              <w:pStyle w:val="16"/>
              <w:spacing w:line="480" w:lineRule="auto"/>
              <w:ind w:firstLine="480" w:firstLineChars="200"/>
              <w:jc w:val="left"/>
              <w:rPr>
                <w:rFonts w:hAnsi="宋体" w:cs="宋体"/>
                <w:sz w:val="24"/>
                <w:szCs w:val="24"/>
              </w:rPr>
            </w:pPr>
          </w:p>
        </w:tc>
        <w:tc>
          <w:tcPr>
            <w:tcW w:w="1356" w:type="dxa"/>
            <w:vAlign w:val="center"/>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16"/>
              <w:spacing w:line="480" w:lineRule="auto"/>
              <w:ind w:firstLine="480" w:firstLineChars="200"/>
              <w:jc w:val="left"/>
              <w:rPr>
                <w:rFonts w:hAnsi="宋体" w:cs="宋体"/>
                <w:sz w:val="24"/>
                <w:szCs w:val="24"/>
              </w:rPr>
            </w:pPr>
          </w:p>
        </w:tc>
        <w:tc>
          <w:tcPr>
            <w:tcW w:w="1521" w:type="dxa"/>
          </w:tcPr>
          <w:p>
            <w:pPr>
              <w:pStyle w:val="16"/>
              <w:spacing w:line="480" w:lineRule="auto"/>
              <w:ind w:firstLine="480" w:firstLineChars="200"/>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16"/>
              <w:spacing w:line="480" w:lineRule="auto"/>
              <w:jc w:val="left"/>
              <w:rPr>
                <w:rFonts w:hAnsi="宋体" w:cs="宋体"/>
                <w:sz w:val="24"/>
                <w:szCs w:val="24"/>
              </w:rPr>
            </w:pPr>
          </w:p>
        </w:tc>
        <w:tc>
          <w:tcPr>
            <w:tcW w:w="1521" w:type="dxa"/>
          </w:tcPr>
          <w:p>
            <w:pPr>
              <w:pStyle w:val="16"/>
              <w:spacing w:line="480" w:lineRule="auto"/>
              <w:jc w:val="left"/>
              <w:rPr>
                <w:rFonts w:hAnsi="宋体" w:cs="宋体"/>
                <w:sz w:val="24"/>
                <w:szCs w:val="24"/>
              </w:rPr>
            </w:pPr>
          </w:p>
        </w:tc>
        <w:tc>
          <w:tcPr>
            <w:tcW w:w="1600" w:type="dxa"/>
          </w:tcPr>
          <w:p>
            <w:pPr>
              <w:pStyle w:val="16"/>
              <w:spacing w:line="480" w:lineRule="auto"/>
              <w:ind w:firstLine="480" w:firstLineChars="200"/>
              <w:jc w:val="left"/>
              <w:rPr>
                <w:rFonts w:hAnsi="宋体" w:cs="宋体"/>
                <w:sz w:val="24"/>
                <w:szCs w:val="24"/>
              </w:rPr>
            </w:pPr>
          </w:p>
        </w:tc>
        <w:tc>
          <w:tcPr>
            <w:tcW w:w="1938" w:type="dxa"/>
          </w:tcPr>
          <w:p>
            <w:pPr>
              <w:pStyle w:val="16"/>
              <w:spacing w:line="480" w:lineRule="auto"/>
              <w:ind w:firstLine="480" w:firstLineChars="200"/>
              <w:jc w:val="left"/>
              <w:rPr>
                <w:rFonts w:hAnsi="宋体" w:cs="宋体"/>
                <w:sz w:val="24"/>
                <w:szCs w:val="24"/>
              </w:rPr>
            </w:pPr>
          </w:p>
        </w:tc>
        <w:tc>
          <w:tcPr>
            <w:tcW w:w="1410" w:type="dxa"/>
          </w:tcPr>
          <w:p>
            <w:pPr>
              <w:pStyle w:val="16"/>
              <w:spacing w:line="480" w:lineRule="auto"/>
              <w:ind w:firstLine="480" w:firstLineChars="200"/>
              <w:jc w:val="left"/>
              <w:rPr>
                <w:rFonts w:hAnsi="宋体" w:cs="宋体"/>
                <w:sz w:val="24"/>
                <w:szCs w:val="24"/>
              </w:rPr>
            </w:pPr>
          </w:p>
        </w:tc>
        <w:tc>
          <w:tcPr>
            <w:tcW w:w="1356" w:type="dxa"/>
          </w:tcPr>
          <w:p>
            <w:pPr>
              <w:pStyle w:val="16"/>
              <w:spacing w:line="480" w:lineRule="auto"/>
              <w:ind w:firstLine="480" w:firstLineChars="200"/>
              <w:jc w:val="left"/>
              <w:rPr>
                <w:rFonts w:hAnsi="宋体" w:cs="宋体"/>
                <w:sz w:val="24"/>
                <w:szCs w:val="24"/>
              </w:rPr>
            </w:pPr>
          </w:p>
        </w:tc>
      </w:tr>
    </w:tbl>
    <w:p>
      <w:pPr>
        <w:pStyle w:val="10"/>
        <w:spacing w:line="360" w:lineRule="auto"/>
        <w:ind w:left="140" w:firstLine="0"/>
        <w:rPr>
          <w:rFonts w:ascii="宋体" w:hAnsi="宋体" w:cs="宋体"/>
          <w:b/>
          <w:bCs/>
          <w:sz w:val="24"/>
          <w:szCs w:val="24"/>
        </w:rPr>
      </w:pPr>
      <w:r>
        <w:rPr>
          <w:rFonts w:hint="eastAsia" w:ascii="宋体" w:hAnsi="宋体" w:cs="宋体"/>
          <w:b/>
          <w:bCs/>
          <w:sz w:val="24"/>
          <w:szCs w:val="24"/>
        </w:rPr>
        <w:t>1、本表须按“第五部分采购要求”中所列技术要求进行比较和响应；</w:t>
      </w:r>
    </w:p>
    <w:p>
      <w:pPr>
        <w:pStyle w:val="10"/>
        <w:spacing w:line="360" w:lineRule="auto"/>
        <w:ind w:left="140" w:firstLine="0"/>
        <w:rPr>
          <w:rFonts w:ascii="宋体" w:hAnsi="宋体" w:cs="宋体"/>
          <w:sz w:val="24"/>
          <w:szCs w:val="24"/>
        </w:rPr>
      </w:pPr>
      <w:r>
        <w:rPr>
          <w:rFonts w:hint="eastAsia" w:ascii="宋体" w:hAnsi="宋体" w:cs="宋体"/>
          <w:b/>
          <w:bCs/>
          <w:sz w:val="24"/>
          <w:szCs w:val="24"/>
        </w:rPr>
        <w:t>2、该表必须按照采购文件要求逐条如实填写，根据情况在“偏离情况”项填写正偏离或负偏离或无偏离，在“说明”项填写正偏离或负偏离原因。</w:t>
      </w:r>
    </w:p>
    <w:p>
      <w:pPr>
        <w:pStyle w:val="10"/>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10"/>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hint="eastAsia" w:ascii="宋体" w:hAnsi="宋体" w:eastAsia="宋体" w:cs="宋体"/>
          <w:b/>
          <w:bCs/>
          <w:kern w:val="0"/>
          <w:sz w:val="36"/>
          <w:szCs w:val="36"/>
          <w:lang w:val="en-US" w:eastAsia="zh-CN" w:bidi="ar-SA"/>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p>
      <w:pPr>
        <w:numPr>
          <w:ilvl w:val="0"/>
          <w:numId w:val="0"/>
        </w:numPr>
        <w:tabs>
          <w:tab w:val="left" w:pos="0"/>
        </w:tabs>
        <w:ind w:leftChars="0"/>
        <w:jc w:val="center"/>
        <w:outlineLvl w:val="1"/>
        <w:rPr>
          <w:rFonts w:hint="eastAsia" w:ascii="宋体" w:hAnsi="宋体" w:eastAsia="宋体" w:cs="宋体"/>
          <w:b/>
          <w:bCs/>
          <w:kern w:val="0"/>
          <w:sz w:val="36"/>
          <w:szCs w:val="36"/>
          <w:lang w:val="en-US" w:eastAsia="zh-CN" w:bidi="ar-SA"/>
        </w:rPr>
      </w:pPr>
      <w:bookmarkStart w:id="110" w:name="_Toc19138"/>
      <w:bookmarkStart w:id="111" w:name="_Toc9172"/>
      <w:bookmarkStart w:id="112" w:name="_Toc26254"/>
      <w:bookmarkStart w:id="113" w:name="_Toc30649"/>
      <w:bookmarkStart w:id="114" w:name="_Toc531"/>
      <w:bookmarkStart w:id="115" w:name="_Toc16790"/>
      <w:bookmarkStart w:id="116" w:name="_Toc19652"/>
      <w:bookmarkStart w:id="117" w:name="_Toc2049"/>
      <w:bookmarkStart w:id="118" w:name="_Toc1803"/>
      <w:r>
        <w:rPr>
          <w:rFonts w:hint="eastAsia" w:ascii="宋体" w:hAnsi="宋体" w:eastAsia="宋体" w:cs="宋体"/>
          <w:b/>
          <w:bCs/>
          <w:kern w:val="0"/>
          <w:sz w:val="36"/>
          <w:szCs w:val="36"/>
          <w:lang w:val="en-US" w:eastAsia="zh-CN" w:bidi="ar-SA"/>
        </w:rPr>
        <w:t xml:space="preserve">第四部分 </w:t>
      </w:r>
      <w:bookmarkEnd w:id="110"/>
      <w:bookmarkEnd w:id="111"/>
      <w:r>
        <w:rPr>
          <w:rFonts w:hint="eastAsia" w:ascii="宋体" w:hAnsi="宋体" w:eastAsia="宋体" w:cs="宋体"/>
          <w:b/>
          <w:bCs/>
          <w:kern w:val="0"/>
          <w:sz w:val="36"/>
          <w:szCs w:val="36"/>
          <w:lang w:val="en-US" w:eastAsia="zh-CN" w:bidi="ar-SA"/>
        </w:rPr>
        <w:t xml:space="preserve"> </w:t>
      </w:r>
      <w:bookmarkEnd w:id="112"/>
      <w:r>
        <w:rPr>
          <w:rFonts w:hint="eastAsia" w:ascii="宋体" w:hAnsi="宋体" w:eastAsia="宋体" w:cs="宋体"/>
          <w:b/>
          <w:bCs/>
          <w:kern w:val="0"/>
          <w:sz w:val="36"/>
          <w:szCs w:val="36"/>
          <w:lang w:val="en-US" w:eastAsia="zh-CN" w:bidi="ar-SA"/>
        </w:rPr>
        <w:t>供应商资格要求</w:t>
      </w:r>
      <w:bookmarkEnd w:id="113"/>
      <w:bookmarkEnd w:id="114"/>
    </w:p>
    <w:p>
      <w:pPr>
        <w:numPr>
          <w:ilvl w:val="0"/>
          <w:numId w:val="0"/>
        </w:numPr>
        <w:tabs>
          <w:tab w:val="left" w:pos="0"/>
        </w:tabs>
        <w:ind w:leftChars="0"/>
        <w:jc w:val="center"/>
        <w:outlineLvl w:val="9"/>
        <w:rPr>
          <w:rFonts w:hint="eastAsia" w:ascii="宋体" w:hAnsi="宋体" w:eastAsia="宋体" w:cs="宋体"/>
          <w:b/>
          <w:bCs/>
          <w:kern w:val="0"/>
          <w:sz w:val="36"/>
          <w:szCs w:val="36"/>
          <w:lang w:val="en-US" w:eastAsia="zh-CN" w:bidi="ar-SA"/>
        </w:rPr>
      </w:pPr>
      <w:r>
        <w:rPr>
          <w:rFonts w:hint="eastAsia" w:ascii="宋体" w:hAnsi="宋体" w:eastAsia="宋体" w:cs="宋体"/>
          <w:b/>
          <w:bCs/>
          <w:kern w:val="0"/>
          <w:sz w:val="36"/>
          <w:szCs w:val="36"/>
          <w:lang w:val="en-US" w:eastAsia="zh-CN" w:bidi="ar-SA"/>
        </w:rPr>
        <w:t>基本资格条件：</w:t>
      </w:r>
    </w:p>
    <w:p>
      <w:pPr>
        <w:pStyle w:val="44"/>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rPr>
          <w:rFonts w:ascii="宋体"/>
        </w:rPr>
      </w:pPr>
      <w:r>
        <w:rPr>
          <w:rFonts w:hint="eastAsia" w:ascii="宋体" w:cs="宋体"/>
          <w:sz w:val="24"/>
          <w:szCs w:val="24"/>
        </w:rPr>
        <w:t>供应商符合《政府采购法》第二十二条规定条件的承诺函</w:t>
      </w:r>
    </w:p>
    <w:p>
      <w:pPr>
        <w:pStyle w:val="14"/>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sz w:val="24"/>
          <w:szCs w:val="24"/>
        </w:rPr>
      </w:pPr>
      <w:r>
        <w:rPr>
          <w:rFonts w:hint="eastAsia" w:ascii="宋体" w:cs="宋体"/>
          <w:sz w:val="24"/>
          <w:szCs w:val="24"/>
        </w:rPr>
        <w:t>致陕西卓佲项目管理有限公司：</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本公司</w:t>
      </w:r>
      <w:r>
        <w:rPr>
          <w:rFonts w:hint="eastAsia" w:ascii="宋体" w:cs="宋体"/>
          <w:sz w:val="24"/>
          <w:szCs w:val="24"/>
          <w:u w:val="single"/>
        </w:rPr>
        <w:t>（公司名称）</w:t>
      </w:r>
      <w:r>
        <w:rPr>
          <w:rFonts w:hint="eastAsia" w:ascii="宋体" w:cs="宋体"/>
          <w:sz w:val="24"/>
          <w:szCs w:val="24"/>
        </w:rPr>
        <w:t>参加</w:t>
      </w:r>
      <w:r>
        <w:rPr>
          <w:rFonts w:hint="eastAsia" w:ascii="宋体" w:cs="宋体"/>
          <w:sz w:val="24"/>
          <w:szCs w:val="24"/>
          <w:u w:val="single"/>
        </w:rPr>
        <w:t>（项目名称）</w:t>
      </w:r>
      <w:r>
        <w:rPr>
          <w:rFonts w:hint="eastAsia" w:ascii="宋体" w:cs="宋体"/>
          <w:sz w:val="24"/>
          <w:szCs w:val="24"/>
        </w:rPr>
        <w:t>的投标活动，现承诺：</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我公司满足政府采购法第二十二条关于供应商的资格要求：</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（一）具有独立承担民事责任的能力；</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（二）具有良好的商业信誉和健全的财务会计制度；</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（三）具有履行合同所必需的设备和专业技术能力；</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（四）有依法缴纳税收的良好记录；</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hint="eastAsia" w:ascii="宋体" w:eastAsia="宋体" w:cs="宋体"/>
          <w:sz w:val="24"/>
          <w:szCs w:val="24"/>
          <w:lang w:eastAsia="zh-CN"/>
        </w:rPr>
      </w:pPr>
      <w:r>
        <w:rPr>
          <w:rFonts w:hint="eastAsia" w:ascii="宋体" w:cs="宋体"/>
          <w:sz w:val="24"/>
          <w:szCs w:val="24"/>
        </w:rPr>
        <w:t>（五）参加政府采购活动前</w:t>
      </w:r>
      <w:r>
        <w:rPr>
          <w:rFonts w:hint="eastAsia" w:ascii="宋体" w:cs="宋体"/>
          <w:sz w:val="24"/>
          <w:szCs w:val="24"/>
          <w:lang w:val="en-US" w:eastAsia="zh-CN"/>
        </w:rPr>
        <w:t>3</w:t>
      </w:r>
      <w:r>
        <w:rPr>
          <w:rFonts w:hint="eastAsia" w:ascii="宋体" w:cs="宋体"/>
          <w:sz w:val="24"/>
          <w:szCs w:val="24"/>
        </w:rPr>
        <w:t>年内在经营活动中没有重大违法记录；</w:t>
      </w: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sz w:val="24"/>
          <w:szCs w:val="24"/>
        </w:rPr>
      </w:pPr>
      <w:r>
        <w:rPr>
          <w:rFonts w:hint="eastAsia" w:ascii="宋体" w:cs="宋体"/>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360" w:lineRule="auto"/>
        <w:ind w:firstLine="432"/>
        <w:textAlignment w:val="auto"/>
        <w:rPr>
          <w:sz w:val="24"/>
        </w:rPr>
      </w:pPr>
      <w:r>
        <w:rPr>
          <w:rFonts w:hint="eastAsia"/>
          <w:sz w:val="24"/>
        </w:rPr>
        <w:t>本单位对上述承诺的内容事项真实性负责。如经查实上述承诺的内容事项存在虚假，我单位愿意接受以提供虚假材料谋取中标追究法律责任。</w:t>
      </w:r>
    </w:p>
    <w:p>
      <w:pPr>
        <w:pStyle w:val="14"/>
        <w:spacing w:line="360" w:lineRule="auto"/>
        <w:ind w:left="0" w:leftChars="0" w:firstLine="540" w:firstLineChars="225"/>
        <w:rPr>
          <w:rFonts w:ascii="宋体"/>
          <w:sz w:val="24"/>
          <w:szCs w:val="24"/>
          <w:highlight w:val="yellow"/>
        </w:rPr>
      </w:pPr>
    </w:p>
    <w:p>
      <w:pPr>
        <w:pStyle w:val="14"/>
        <w:spacing w:line="360" w:lineRule="auto"/>
        <w:ind w:left="0" w:leftChars="0"/>
        <w:rPr>
          <w:rFonts w:ascii="宋体"/>
          <w:sz w:val="24"/>
          <w:szCs w:val="24"/>
        </w:rPr>
      </w:pPr>
    </w:p>
    <w:p>
      <w:pPr>
        <w:spacing w:line="360" w:lineRule="auto"/>
        <w:rPr>
          <w:rFonts w:ascii="宋体"/>
          <w:sz w:val="24"/>
          <w:szCs w:val="24"/>
          <w:u w:val="single"/>
        </w:rPr>
      </w:pPr>
      <w:r>
        <w:rPr>
          <w:rFonts w:hint="eastAsia" w:ascii="宋体" w:cs="宋体"/>
          <w:sz w:val="24"/>
          <w:szCs w:val="24"/>
        </w:rPr>
        <w:t>供应商（单位名称及公章）：</w:t>
      </w:r>
      <w:r>
        <w:rPr>
          <w:rFonts w:hint="eastAsia" w:ascii="宋体" w:hAnsi="宋体" w:cs="宋体"/>
          <w:sz w:val="28"/>
          <w:szCs w:val="28"/>
        </w:rPr>
        <w:t>______________________</w:t>
      </w:r>
    </w:p>
    <w:p>
      <w:pPr>
        <w:spacing w:line="360" w:lineRule="auto"/>
        <w:rPr>
          <w:rFonts w:ascii="宋体"/>
          <w:sz w:val="24"/>
          <w:szCs w:val="24"/>
        </w:rPr>
      </w:pPr>
    </w:p>
    <w:p>
      <w:pPr>
        <w:spacing w:line="360" w:lineRule="auto"/>
        <w:rPr>
          <w:rFonts w:ascii="宋体"/>
          <w:sz w:val="24"/>
          <w:szCs w:val="24"/>
        </w:rPr>
      </w:pPr>
      <w:r>
        <w:rPr>
          <w:rFonts w:hint="eastAsia" w:ascii="宋体" w:cs="宋体"/>
          <w:sz w:val="24"/>
          <w:szCs w:val="24"/>
        </w:rPr>
        <w:t>法定代表人</w:t>
      </w:r>
      <w:r>
        <w:rPr>
          <w:rFonts w:hint="eastAsia" w:ascii="宋体" w:hAnsi="宋体" w:cs="宋体"/>
          <w:sz w:val="24"/>
          <w:szCs w:val="24"/>
        </w:rPr>
        <w:t>或</w:t>
      </w:r>
      <w:r>
        <w:rPr>
          <w:rFonts w:hint="eastAsia" w:ascii="宋体" w:cs="宋体"/>
          <w:sz w:val="24"/>
          <w:szCs w:val="24"/>
        </w:rPr>
        <w:t>被授权人（签字或盖章）：</w:t>
      </w:r>
      <w:r>
        <w:rPr>
          <w:rFonts w:hint="eastAsia" w:ascii="宋体" w:hAnsi="宋体" w:cs="宋体"/>
          <w:sz w:val="28"/>
          <w:szCs w:val="28"/>
        </w:rPr>
        <w:t>___________________</w:t>
      </w:r>
    </w:p>
    <w:p>
      <w:pPr>
        <w:spacing w:line="360" w:lineRule="auto"/>
        <w:rPr>
          <w:rFonts w:ascii="宋体"/>
          <w:sz w:val="24"/>
          <w:szCs w:val="24"/>
        </w:rPr>
      </w:pPr>
    </w:p>
    <w:p>
      <w:pPr>
        <w:spacing w:line="360" w:lineRule="auto"/>
        <w:rPr>
          <w:rFonts w:ascii="宋体"/>
          <w:sz w:val="24"/>
          <w:szCs w:val="24"/>
        </w:rPr>
      </w:pPr>
      <w:r>
        <w:rPr>
          <w:rFonts w:hint="eastAsia" w:ascii="宋体" w:cs="宋体"/>
          <w:sz w:val="24"/>
          <w:szCs w:val="24"/>
        </w:rPr>
        <w:t>日期：</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p>
      <w:pPr>
        <w:pStyle w:val="10"/>
        <w:ind w:firstLine="0"/>
      </w:pPr>
    </w:p>
    <w:p/>
    <w:p/>
    <w:p/>
    <w:p/>
    <w:p/>
    <w:p/>
    <w:p/>
    <w:p/>
    <w:p>
      <w:pPr>
        <w:outlineLvl w:val="9"/>
        <w:rPr>
          <w:rFonts w:ascii="宋体" w:cs="宋体"/>
          <w:b/>
          <w:bCs/>
          <w:sz w:val="28"/>
          <w:szCs w:val="28"/>
        </w:rPr>
      </w:pPr>
      <w:r>
        <w:rPr>
          <w:rFonts w:hint="eastAsia" w:ascii="宋体" w:cs="宋体"/>
          <w:b/>
          <w:bCs/>
          <w:sz w:val="28"/>
          <w:szCs w:val="28"/>
        </w:rPr>
        <w:t>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（2）财务状况证明：供应商提供2020年度</w:t>
      </w:r>
      <w:r>
        <w:rPr>
          <w:rFonts w:hint="eastAsia" w:ascii="宋体" w:hAnsi="宋体" w:cs="宋体"/>
          <w:sz w:val="24"/>
          <w:szCs w:val="24"/>
          <w:lang w:val="en-US" w:eastAsia="zh-CN"/>
        </w:rPr>
        <w:t>或2021年度</w:t>
      </w:r>
      <w:r>
        <w:rPr>
          <w:rFonts w:hint="eastAsia" w:ascii="宋体" w:hAnsi="宋体" w:cs="宋体"/>
          <w:sz w:val="24"/>
          <w:szCs w:val="24"/>
        </w:rPr>
        <w:t>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360" w:lineRule="auto"/>
        <w:ind w:firstLine="480" w:firstLineChars="200"/>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ascii="宋体" w:hAnsi="宋体" w:cs="宋体"/>
          <w:sz w:val="24"/>
          <w:szCs w:val="24"/>
        </w:rPr>
      </w:pPr>
      <w:r>
        <w:rPr>
          <w:rFonts w:hint="eastAsia" w:ascii="宋体" w:hAnsi="宋体" w:cs="宋体"/>
          <w:sz w:val="24"/>
          <w:szCs w:val="24"/>
        </w:rPr>
        <w:t>（3）社会保障资金缴纳证明：提供202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80" w:firstLineChars="200"/>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ascii="宋体" w:hAnsi="宋体" w:cs="宋体"/>
          <w:sz w:val="24"/>
          <w:szCs w:val="24"/>
        </w:rPr>
      </w:pPr>
      <w:r>
        <w:rPr>
          <w:rFonts w:hint="eastAsia" w:ascii="宋体" w:hAnsi="宋体" w:cs="宋体"/>
          <w:sz w:val="24"/>
          <w:szCs w:val="24"/>
        </w:rPr>
        <w:t>（4）税收缴纳证明：提供202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月以来至少一个月的纳税证明或完税证明，依法免税的单位应提供相关证明材料；</w:t>
      </w:r>
    </w:p>
    <w:p>
      <w:pPr>
        <w:pStyle w:val="26"/>
        <w:spacing w:before="0" w:beforeAutospacing="0" w:after="0" w:afterAutospacing="0" w:line="510" w:lineRule="atLeast"/>
        <w:ind w:firstLine="420"/>
        <w:sectPr>
          <w:pgSz w:w="11906" w:h="16838"/>
          <w:pgMar w:top="1440" w:right="1803" w:bottom="1440" w:left="1803" w:header="851"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（5）法定代表人证明书及法定代表人授权书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5-1法定代表人证明书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noWrap w:val="0"/>
            <w:vAlign w:val="center"/>
          </w:tcPr>
          <w:p>
            <w:pPr>
              <w:tabs>
                <w:tab w:val="left" w:pos="210"/>
              </w:tabs>
              <w:spacing w:line="360" w:lineRule="auto"/>
              <w:jc w:val="left"/>
              <w:rPr>
                <w:rFonts w:ascii="宋体" w:hAnsi="宋体" w:cs="宋体"/>
                <w:kern w:val="0"/>
              </w:rPr>
            </w:pPr>
            <w:r>
              <w:rPr>
                <w:rFonts w:hint="eastAsia" w:ascii="宋体" w:hAnsi="宋体" w:cs="宋体"/>
                <w:kern w:val="0"/>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0"/>
            <w:vAlign w:val="center"/>
          </w:tcPr>
          <w:p>
            <w:pPr>
              <w:tabs>
                <w:tab w:val="left" w:pos="210"/>
              </w:tabs>
              <w:spacing w:line="360" w:lineRule="auto"/>
              <w:jc w:val="center"/>
              <w:rPr>
                <w:rFonts w:ascii="宋体" w:hAnsi="宋体" w:cs="宋体"/>
                <w:kern w:val="0"/>
              </w:rPr>
            </w:pPr>
            <w:r>
              <w:rPr>
                <w:rFonts w:hint="eastAsia" w:ascii="宋体" w:hAnsi="宋体" w:cs="宋体"/>
                <w:kern w:val="0"/>
              </w:rPr>
              <w:t>企</w:t>
            </w:r>
          </w:p>
          <w:p>
            <w:pPr>
              <w:tabs>
                <w:tab w:val="left" w:pos="210"/>
              </w:tabs>
              <w:spacing w:line="360" w:lineRule="auto"/>
              <w:jc w:val="center"/>
              <w:rPr>
                <w:rFonts w:ascii="宋体" w:hAnsi="宋体" w:cs="宋体"/>
                <w:kern w:val="0"/>
              </w:rPr>
            </w:pPr>
            <w:r>
              <w:rPr>
                <w:rFonts w:hint="eastAsia" w:ascii="宋体" w:hAnsi="宋体" w:cs="宋体"/>
                <w:kern w:val="0"/>
              </w:rPr>
              <w:t>业</w:t>
            </w:r>
          </w:p>
          <w:p>
            <w:pPr>
              <w:tabs>
                <w:tab w:val="left" w:pos="210"/>
              </w:tabs>
              <w:spacing w:line="360" w:lineRule="auto"/>
              <w:jc w:val="center"/>
              <w:rPr>
                <w:rFonts w:ascii="宋体" w:hAnsi="宋体" w:cs="宋体"/>
                <w:kern w:val="0"/>
              </w:rPr>
            </w:pPr>
            <w:r>
              <w:rPr>
                <w:rFonts w:hint="eastAsia" w:ascii="宋体" w:hAnsi="宋体" w:cs="宋体"/>
                <w:kern w:val="0"/>
              </w:rPr>
              <w:t>法</w:t>
            </w:r>
          </w:p>
          <w:p>
            <w:pPr>
              <w:tabs>
                <w:tab w:val="left" w:pos="210"/>
              </w:tabs>
              <w:spacing w:line="360" w:lineRule="auto"/>
              <w:jc w:val="center"/>
              <w:rPr>
                <w:rFonts w:ascii="宋体" w:hAnsi="宋体" w:cs="宋体"/>
                <w:kern w:val="0"/>
              </w:rPr>
            </w:pPr>
            <w:r>
              <w:rPr>
                <w:rFonts w:hint="eastAsia" w:ascii="宋体" w:hAnsi="宋体" w:cs="宋体"/>
                <w:kern w:val="0"/>
              </w:rPr>
              <w:t>人</w:t>
            </w: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企业名称</w:t>
            </w:r>
          </w:p>
        </w:tc>
        <w:tc>
          <w:tcPr>
            <w:tcW w:w="6656" w:type="dxa"/>
            <w:gridSpan w:val="4"/>
            <w:noWrap w:val="0"/>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pPr>
              <w:tabs>
                <w:tab w:val="left" w:pos="210"/>
              </w:tabs>
              <w:spacing w:line="360" w:lineRule="auto"/>
              <w:ind w:firstLine="420" w:firstLineChars="200"/>
              <w:jc w:val="center"/>
              <w:rPr>
                <w:rFonts w:ascii="宋体" w:hAnsi="宋体" w:cs="宋体"/>
                <w:kern w:val="0"/>
              </w:rPr>
            </w:pP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法定地址</w:t>
            </w:r>
          </w:p>
        </w:tc>
        <w:tc>
          <w:tcPr>
            <w:tcW w:w="6656" w:type="dxa"/>
            <w:gridSpan w:val="4"/>
            <w:noWrap w:val="0"/>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pPr>
              <w:tabs>
                <w:tab w:val="left" w:pos="210"/>
              </w:tabs>
              <w:spacing w:line="360" w:lineRule="auto"/>
              <w:ind w:firstLine="420" w:firstLineChars="200"/>
              <w:jc w:val="center"/>
              <w:rPr>
                <w:rFonts w:ascii="宋体" w:hAnsi="宋体" w:cs="宋体"/>
                <w:kern w:val="0"/>
              </w:rPr>
            </w:pP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邮政编码</w:t>
            </w:r>
          </w:p>
        </w:tc>
        <w:tc>
          <w:tcPr>
            <w:tcW w:w="6656" w:type="dxa"/>
            <w:gridSpan w:val="4"/>
            <w:noWrap w:val="0"/>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0"/>
            <w:vAlign w:val="center"/>
          </w:tcPr>
          <w:p>
            <w:pPr>
              <w:tabs>
                <w:tab w:val="left" w:pos="210"/>
              </w:tabs>
              <w:spacing w:line="360" w:lineRule="auto"/>
              <w:ind w:firstLine="420" w:firstLineChars="200"/>
              <w:jc w:val="center"/>
              <w:rPr>
                <w:rFonts w:ascii="宋体" w:hAnsi="宋体" w:cs="宋体"/>
                <w:kern w:val="0"/>
              </w:rPr>
            </w:pP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工商登记机关</w:t>
            </w:r>
          </w:p>
        </w:tc>
        <w:tc>
          <w:tcPr>
            <w:tcW w:w="6656" w:type="dxa"/>
            <w:gridSpan w:val="4"/>
            <w:noWrap w:val="0"/>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0"/>
            <w:vAlign w:val="center"/>
          </w:tcPr>
          <w:p>
            <w:pPr>
              <w:tabs>
                <w:tab w:val="left" w:pos="210"/>
              </w:tabs>
              <w:spacing w:line="360" w:lineRule="auto"/>
              <w:ind w:firstLine="420" w:firstLineChars="200"/>
              <w:jc w:val="center"/>
              <w:rPr>
                <w:rFonts w:ascii="宋体" w:hAnsi="宋体" w:cs="宋体"/>
                <w:kern w:val="0"/>
              </w:rPr>
            </w:pP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统一社会信用代码</w:t>
            </w:r>
          </w:p>
        </w:tc>
        <w:tc>
          <w:tcPr>
            <w:tcW w:w="6656" w:type="dxa"/>
            <w:gridSpan w:val="4"/>
            <w:noWrap w:val="0"/>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0"/>
            <w:vAlign w:val="center"/>
          </w:tcPr>
          <w:p>
            <w:pPr>
              <w:tabs>
                <w:tab w:val="left" w:pos="210"/>
              </w:tabs>
              <w:spacing w:line="360" w:lineRule="auto"/>
              <w:jc w:val="center"/>
              <w:rPr>
                <w:rFonts w:ascii="宋体" w:hAnsi="宋体" w:cs="宋体"/>
                <w:kern w:val="0"/>
              </w:rPr>
            </w:pPr>
            <w:r>
              <w:rPr>
                <w:rFonts w:hint="eastAsia" w:ascii="宋体" w:hAnsi="宋体" w:cs="宋体"/>
                <w:kern w:val="0"/>
              </w:rPr>
              <w:t>法</w:t>
            </w:r>
          </w:p>
          <w:p>
            <w:pPr>
              <w:tabs>
                <w:tab w:val="left" w:pos="210"/>
              </w:tabs>
              <w:spacing w:line="360" w:lineRule="auto"/>
              <w:jc w:val="center"/>
              <w:rPr>
                <w:rFonts w:ascii="宋体" w:hAnsi="宋体" w:cs="宋体"/>
                <w:kern w:val="0"/>
              </w:rPr>
            </w:pPr>
            <w:r>
              <w:rPr>
                <w:rFonts w:hint="eastAsia" w:ascii="宋体" w:hAnsi="宋体" w:cs="宋体"/>
                <w:kern w:val="0"/>
              </w:rPr>
              <w:t>定</w:t>
            </w:r>
          </w:p>
          <w:p>
            <w:pPr>
              <w:tabs>
                <w:tab w:val="left" w:pos="210"/>
              </w:tabs>
              <w:spacing w:line="360" w:lineRule="auto"/>
              <w:jc w:val="center"/>
              <w:rPr>
                <w:rFonts w:ascii="宋体" w:hAnsi="宋体" w:cs="宋体"/>
                <w:kern w:val="0"/>
              </w:rPr>
            </w:pPr>
            <w:r>
              <w:rPr>
                <w:rFonts w:hint="eastAsia" w:ascii="宋体" w:hAnsi="宋体" w:cs="宋体"/>
                <w:kern w:val="0"/>
              </w:rPr>
              <w:t>代</w:t>
            </w:r>
          </w:p>
          <w:p>
            <w:pPr>
              <w:tabs>
                <w:tab w:val="left" w:pos="210"/>
              </w:tabs>
              <w:spacing w:line="360" w:lineRule="auto"/>
              <w:jc w:val="center"/>
              <w:rPr>
                <w:rFonts w:ascii="宋体" w:hAnsi="宋体" w:cs="宋体"/>
                <w:kern w:val="0"/>
              </w:rPr>
            </w:pPr>
            <w:r>
              <w:rPr>
                <w:rFonts w:hint="eastAsia" w:ascii="宋体" w:hAnsi="宋体" w:cs="宋体"/>
                <w:kern w:val="0"/>
              </w:rPr>
              <w:t>表</w:t>
            </w:r>
          </w:p>
          <w:p>
            <w:pPr>
              <w:tabs>
                <w:tab w:val="left" w:pos="210"/>
              </w:tabs>
              <w:spacing w:line="360" w:lineRule="auto"/>
              <w:jc w:val="center"/>
              <w:rPr>
                <w:rFonts w:ascii="宋体" w:hAnsi="宋体" w:cs="宋体"/>
                <w:kern w:val="0"/>
              </w:rPr>
            </w:pPr>
            <w:r>
              <w:rPr>
                <w:rFonts w:hint="eastAsia" w:ascii="宋体" w:hAnsi="宋体" w:cs="宋体"/>
                <w:kern w:val="0"/>
              </w:rPr>
              <w:t>人</w:t>
            </w: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姓名</w:t>
            </w:r>
          </w:p>
        </w:tc>
        <w:tc>
          <w:tcPr>
            <w:tcW w:w="2340" w:type="dxa"/>
            <w:gridSpan w:val="2"/>
            <w:noWrap w:val="0"/>
            <w:vAlign w:val="center"/>
          </w:tcPr>
          <w:p>
            <w:pPr>
              <w:tabs>
                <w:tab w:val="left" w:pos="210"/>
              </w:tabs>
              <w:spacing w:line="360" w:lineRule="auto"/>
              <w:ind w:firstLine="420" w:firstLineChars="200"/>
              <w:jc w:val="left"/>
              <w:rPr>
                <w:rFonts w:ascii="宋体" w:hAnsi="宋体" w:cs="宋体"/>
                <w:kern w:val="0"/>
              </w:rPr>
            </w:pPr>
          </w:p>
        </w:tc>
        <w:tc>
          <w:tcPr>
            <w:tcW w:w="2156" w:type="dxa"/>
            <w:noWrap w:val="0"/>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性别</w:t>
            </w:r>
          </w:p>
        </w:tc>
        <w:tc>
          <w:tcPr>
            <w:tcW w:w="2160" w:type="dxa"/>
            <w:noWrap w:val="0"/>
            <w:vAlign w:val="center"/>
          </w:tcPr>
          <w:p>
            <w:pPr>
              <w:tabs>
                <w:tab w:val="left" w:pos="210"/>
              </w:tabs>
              <w:spacing w:line="360" w:lineRule="auto"/>
              <w:ind w:firstLine="420" w:firstLineChars="200"/>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pPr>
              <w:tabs>
                <w:tab w:val="left" w:pos="210"/>
              </w:tabs>
              <w:spacing w:line="360" w:lineRule="auto"/>
              <w:ind w:firstLine="420" w:firstLineChars="200"/>
              <w:jc w:val="center"/>
              <w:rPr>
                <w:rFonts w:ascii="宋体" w:hAnsi="宋体" w:cs="宋体"/>
                <w:kern w:val="0"/>
              </w:rPr>
            </w:pP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职务</w:t>
            </w:r>
          </w:p>
        </w:tc>
        <w:tc>
          <w:tcPr>
            <w:tcW w:w="2340" w:type="dxa"/>
            <w:gridSpan w:val="2"/>
            <w:noWrap w:val="0"/>
            <w:vAlign w:val="center"/>
          </w:tcPr>
          <w:p>
            <w:pPr>
              <w:tabs>
                <w:tab w:val="left" w:pos="210"/>
              </w:tabs>
              <w:spacing w:line="360" w:lineRule="auto"/>
              <w:jc w:val="left"/>
              <w:rPr>
                <w:rFonts w:ascii="宋体" w:hAnsi="宋体" w:cs="宋体"/>
                <w:kern w:val="0"/>
              </w:rPr>
            </w:pPr>
          </w:p>
        </w:tc>
        <w:tc>
          <w:tcPr>
            <w:tcW w:w="2156" w:type="dxa"/>
            <w:noWrap w:val="0"/>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联系电话</w:t>
            </w:r>
          </w:p>
        </w:tc>
        <w:tc>
          <w:tcPr>
            <w:tcW w:w="2160" w:type="dxa"/>
            <w:noWrap w:val="0"/>
            <w:vAlign w:val="center"/>
          </w:tcPr>
          <w:p>
            <w:pPr>
              <w:tabs>
                <w:tab w:val="left" w:pos="210"/>
              </w:tabs>
              <w:spacing w:line="360" w:lineRule="auto"/>
              <w:ind w:firstLine="420" w:firstLineChars="200"/>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noWrap w:val="0"/>
            <w:vAlign w:val="center"/>
          </w:tcPr>
          <w:p>
            <w:pPr>
              <w:tabs>
                <w:tab w:val="left" w:pos="210"/>
              </w:tabs>
              <w:spacing w:line="360" w:lineRule="auto"/>
              <w:ind w:firstLine="420" w:firstLineChars="200"/>
              <w:jc w:val="center"/>
              <w:rPr>
                <w:rFonts w:ascii="宋体" w:hAnsi="宋体" w:cs="宋体"/>
                <w:kern w:val="0"/>
              </w:rPr>
            </w:pPr>
          </w:p>
        </w:tc>
        <w:tc>
          <w:tcPr>
            <w:tcW w:w="2160" w:type="dxa"/>
            <w:noWrap w:val="0"/>
            <w:vAlign w:val="center"/>
          </w:tcPr>
          <w:p>
            <w:pPr>
              <w:tabs>
                <w:tab w:val="left" w:pos="210"/>
              </w:tabs>
              <w:spacing w:line="360" w:lineRule="auto"/>
              <w:rPr>
                <w:rFonts w:ascii="宋体" w:hAnsi="宋体" w:cs="宋体"/>
                <w:kern w:val="0"/>
              </w:rPr>
            </w:pPr>
            <w:r>
              <w:rPr>
                <w:rFonts w:hint="eastAsia" w:ascii="宋体" w:hAnsi="宋体" w:cs="宋体"/>
                <w:kern w:val="0"/>
              </w:rPr>
              <w:t>传真</w:t>
            </w:r>
          </w:p>
        </w:tc>
        <w:tc>
          <w:tcPr>
            <w:tcW w:w="6656" w:type="dxa"/>
            <w:gridSpan w:val="4"/>
            <w:noWrap w:val="0"/>
            <w:vAlign w:val="center"/>
          </w:tcPr>
          <w:p>
            <w:pPr>
              <w:tabs>
                <w:tab w:val="left" w:pos="210"/>
              </w:tabs>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noWrap w:val="0"/>
            <w:vAlign w:val="center"/>
          </w:tcPr>
          <w:p>
            <w:pPr>
              <w:tabs>
                <w:tab w:val="left" w:pos="210"/>
              </w:tabs>
              <w:spacing w:line="360" w:lineRule="auto"/>
              <w:jc w:val="center"/>
              <w:rPr>
                <w:rFonts w:ascii="宋体" w:hAnsi="宋体" w:cs="宋体"/>
                <w:kern w:val="0"/>
              </w:rPr>
            </w:pPr>
            <w:r>
              <w:rPr>
                <w:rFonts w:hint="eastAsia" w:ascii="宋体" w:hAnsi="宋体" w:cs="宋体"/>
                <w:kern w:val="0"/>
              </w:rPr>
              <w:t>法</w:t>
            </w:r>
          </w:p>
          <w:p>
            <w:pPr>
              <w:tabs>
                <w:tab w:val="left" w:pos="210"/>
              </w:tabs>
              <w:spacing w:line="360" w:lineRule="auto"/>
              <w:jc w:val="center"/>
              <w:rPr>
                <w:rFonts w:ascii="宋体" w:hAnsi="宋体" w:cs="宋体"/>
                <w:kern w:val="0"/>
              </w:rPr>
            </w:pPr>
            <w:r>
              <w:rPr>
                <w:rFonts w:hint="eastAsia" w:ascii="宋体" w:hAnsi="宋体" w:cs="宋体"/>
                <w:kern w:val="0"/>
              </w:rPr>
              <w:t>定</w:t>
            </w:r>
          </w:p>
          <w:p>
            <w:pPr>
              <w:tabs>
                <w:tab w:val="left" w:pos="210"/>
              </w:tabs>
              <w:spacing w:line="360" w:lineRule="auto"/>
              <w:jc w:val="center"/>
              <w:rPr>
                <w:rFonts w:ascii="宋体" w:hAnsi="宋体" w:cs="宋体"/>
                <w:kern w:val="0"/>
              </w:rPr>
            </w:pPr>
            <w:r>
              <w:rPr>
                <w:rFonts w:hint="eastAsia" w:ascii="宋体" w:hAnsi="宋体" w:cs="宋体"/>
                <w:kern w:val="0"/>
              </w:rPr>
              <w:t>代</w:t>
            </w:r>
          </w:p>
          <w:p>
            <w:pPr>
              <w:tabs>
                <w:tab w:val="left" w:pos="210"/>
              </w:tabs>
              <w:spacing w:line="360" w:lineRule="auto"/>
              <w:jc w:val="center"/>
              <w:rPr>
                <w:rFonts w:ascii="宋体" w:hAnsi="宋体" w:cs="宋体"/>
                <w:kern w:val="0"/>
              </w:rPr>
            </w:pPr>
            <w:r>
              <w:rPr>
                <w:rFonts w:hint="eastAsia" w:ascii="宋体" w:hAnsi="宋体" w:cs="宋体"/>
                <w:kern w:val="0"/>
              </w:rPr>
              <w:t>表</w:t>
            </w:r>
          </w:p>
          <w:p>
            <w:pPr>
              <w:tabs>
                <w:tab w:val="left" w:pos="210"/>
              </w:tabs>
              <w:spacing w:line="360" w:lineRule="auto"/>
              <w:jc w:val="center"/>
              <w:rPr>
                <w:rFonts w:ascii="宋体" w:hAnsi="宋体" w:cs="宋体"/>
                <w:kern w:val="0"/>
              </w:rPr>
            </w:pPr>
            <w:r>
              <w:rPr>
                <w:rFonts w:hint="eastAsia" w:ascii="宋体" w:hAnsi="宋体" w:cs="宋体"/>
                <w:kern w:val="0"/>
              </w:rPr>
              <w:t>人</w:t>
            </w:r>
          </w:p>
          <w:p>
            <w:pPr>
              <w:tabs>
                <w:tab w:val="left" w:pos="210"/>
              </w:tabs>
              <w:spacing w:line="360" w:lineRule="auto"/>
              <w:jc w:val="center"/>
              <w:rPr>
                <w:rFonts w:ascii="宋体" w:hAnsi="宋体" w:cs="宋体"/>
                <w:kern w:val="0"/>
              </w:rPr>
            </w:pPr>
            <w:r>
              <w:rPr>
                <w:rFonts w:hint="eastAsia" w:ascii="宋体" w:hAnsi="宋体" w:cs="宋体"/>
                <w:kern w:val="0"/>
              </w:rPr>
              <w:t>身</w:t>
            </w:r>
          </w:p>
          <w:p>
            <w:pPr>
              <w:tabs>
                <w:tab w:val="left" w:pos="210"/>
              </w:tabs>
              <w:spacing w:line="360" w:lineRule="auto"/>
              <w:jc w:val="center"/>
              <w:rPr>
                <w:rFonts w:ascii="宋体" w:hAnsi="宋体" w:cs="宋体"/>
                <w:kern w:val="0"/>
              </w:rPr>
            </w:pPr>
            <w:r>
              <w:rPr>
                <w:rFonts w:hint="eastAsia" w:ascii="宋体" w:hAnsi="宋体" w:cs="宋体"/>
                <w:kern w:val="0"/>
              </w:rPr>
              <w:t>份</w:t>
            </w:r>
          </w:p>
          <w:p>
            <w:pPr>
              <w:tabs>
                <w:tab w:val="left" w:pos="210"/>
              </w:tabs>
              <w:spacing w:line="360" w:lineRule="auto"/>
              <w:jc w:val="center"/>
              <w:rPr>
                <w:rFonts w:ascii="宋体" w:hAnsi="宋体" w:cs="宋体"/>
                <w:kern w:val="0"/>
              </w:rPr>
            </w:pPr>
            <w:r>
              <w:rPr>
                <w:rFonts w:hint="eastAsia" w:ascii="宋体" w:hAnsi="宋体" w:cs="宋体"/>
                <w:kern w:val="0"/>
              </w:rPr>
              <w:t>证</w:t>
            </w:r>
          </w:p>
          <w:p>
            <w:pPr>
              <w:tabs>
                <w:tab w:val="left" w:pos="210"/>
              </w:tabs>
              <w:spacing w:line="360" w:lineRule="auto"/>
              <w:jc w:val="center"/>
              <w:rPr>
                <w:rFonts w:ascii="宋体" w:hAnsi="宋体" w:cs="宋体"/>
                <w:kern w:val="0"/>
              </w:rPr>
            </w:pPr>
            <w:r>
              <w:rPr>
                <w:rFonts w:hint="eastAsia" w:ascii="宋体" w:hAnsi="宋体" w:cs="宋体"/>
                <w:kern w:val="0"/>
              </w:rPr>
              <w:t>复</w:t>
            </w:r>
          </w:p>
          <w:p>
            <w:pPr>
              <w:tabs>
                <w:tab w:val="left" w:pos="210"/>
              </w:tabs>
              <w:spacing w:line="360" w:lineRule="auto"/>
              <w:jc w:val="center"/>
              <w:rPr>
                <w:rFonts w:ascii="宋体" w:hAnsi="宋体" w:cs="宋体"/>
                <w:kern w:val="0"/>
              </w:rPr>
            </w:pPr>
            <w:r>
              <w:rPr>
                <w:rFonts w:hint="eastAsia" w:ascii="宋体" w:hAnsi="宋体" w:cs="宋体"/>
                <w:kern w:val="0"/>
              </w:rPr>
              <w:t>印</w:t>
            </w:r>
          </w:p>
          <w:p>
            <w:pPr>
              <w:tabs>
                <w:tab w:val="left" w:pos="210"/>
              </w:tabs>
              <w:spacing w:line="360" w:lineRule="auto"/>
              <w:jc w:val="center"/>
              <w:rPr>
                <w:rFonts w:ascii="宋体" w:hAnsi="宋体" w:cs="宋体"/>
                <w:kern w:val="0"/>
              </w:rPr>
            </w:pPr>
            <w:r>
              <w:rPr>
                <w:rFonts w:hint="eastAsia" w:ascii="宋体" w:hAnsi="宋体" w:cs="宋体"/>
                <w:kern w:val="0"/>
              </w:rPr>
              <w:t>件</w:t>
            </w:r>
          </w:p>
        </w:tc>
        <w:tc>
          <w:tcPr>
            <w:tcW w:w="4316" w:type="dxa"/>
            <w:gridSpan w:val="2"/>
            <w:vMerge w:val="restart"/>
            <w:noWrap w:val="0"/>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（正反面）</w:t>
            </w:r>
          </w:p>
        </w:tc>
        <w:tc>
          <w:tcPr>
            <w:tcW w:w="4500" w:type="dxa"/>
            <w:gridSpan w:val="3"/>
            <w:noWrap w:val="0"/>
            <w:vAlign w:val="center"/>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noWrap w:val="0"/>
            <w:vAlign w:val="center"/>
          </w:tcPr>
          <w:p>
            <w:pPr>
              <w:tabs>
                <w:tab w:val="left" w:pos="210"/>
              </w:tabs>
              <w:spacing w:line="360" w:lineRule="auto"/>
              <w:ind w:firstLine="420" w:firstLineChars="200"/>
              <w:jc w:val="left"/>
              <w:rPr>
                <w:rFonts w:ascii="宋体" w:hAnsi="宋体" w:cs="宋体"/>
                <w:kern w:val="0"/>
              </w:rPr>
            </w:pPr>
          </w:p>
        </w:tc>
        <w:tc>
          <w:tcPr>
            <w:tcW w:w="4316" w:type="dxa"/>
            <w:gridSpan w:val="2"/>
            <w:vMerge w:val="continue"/>
            <w:noWrap w:val="0"/>
            <w:vAlign w:val="center"/>
          </w:tcPr>
          <w:p>
            <w:pPr>
              <w:tabs>
                <w:tab w:val="left" w:pos="210"/>
              </w:tabs>
              <w:spacing w:line="360" w:lineRule="auto"/>
              <w:ind w:firstLine="420" w:firstLineChars="200"/>
              <w:jc w:val="left"/>
              <w:rPr>
                <w:rFonts w:ascii="宋体" w:hAnsi="宋体" w:cs="宋体"/>
                <w:kern w:val="0"/>
              </w:rPr>
            </w:pPr>
          </w:p>
        </w:tc>
        <w:tc>
          <w:tcPr>
            <w:tcW w:w="4500" w:type="dxa"/>
            <w:gridSpan w:val="3"/>
            <w:noWrap w:val="0"/>
            <w:vAlign w:val="bottom"/>
          </w:tcPr>
          <w:p>
            <w:pPr>
              <w:tabs>
                <w:tab w:val="left" w:pos="210"/>
              </w:tabs>
              <w:spacing w:line="360" w:lineRule="auto"/>
              <w:ind w:firstLine="420" w:firstLineChars="200"/>
              <w:jc w:val="left"/>
              <w:rPr>
                <w:rFonts w:ascii="宋体" w:hAnsi="宋体" w:cs="宋体"/>
                <w:kern w:val="0"/>
              </w:rPr>
            </w:pPr>
            <w:r>
              <w:rPr>
                <w:rFonts w:hint="eastAsia" w:ascii="宋体" w:hAnsi="宋体" w:cs="宋体"/>
                <w:kern w:val="0"/>
              </w:rPr>
              <w:t>（公章）</w:t>
            </w:r>
          </w:p>
          <w:p>
            <w:pPr>
              <w:tabs>
                <w:tab w:val="left" w:pos="210"/>
              </w:tabs>
              <w:spacing w:line="360" w:lineRule="auto"/>
              <w:jc w:val="left"/>
              <w:rPr>
                <w:rFonts w:ascii="宋体" w:hAnsi="宋体" w:cs="宋体"/>
                <w:kern w:val="0"/>
              </w:rPr>
            </w:pPr>
          </w:p>
          <w:p>
            <w:pPr>
              <w:tabs>
                <w:tab w:val="left" w:pos="210"/>
              </w:tabs>
              <w:spacing w:line="360" w:lineRule="auto"/>
              <w:jc w:val="left"/>
              <w:rPr>
                <w:rFonts w:ascii="宋体" w:hAnsi="宋体" w:cs="宋体"/>
                <w:kern w:val="0"/>
              </w:rPr>
            </w:pPr>
          </w:p>
          <w:p>
            <w:pPr>
              <w:tabs>
                <w:tab w:val="left" w:pos="210"/>
              </w:tabs>
              <w:spacing w:line="360" w:lineRule="auto"/>
              <w:jc w:val="left"/>
              <w:rPr>
                <w:rFonts w:ascii="宋体" w:hAnsi="宋体" w:cs="宋体"/>
                <w:kern w:val="0"/>
              </w:rPr>
            </w:pPr>
          </w:p>
          <w:p>
            <w:pPr>
              <w:adjustRightInd w:val="0"/>
              <w:snapToGrid w:val="0"/>
              <w:spacing w:line="480" w:lineRule="auto"/>
              <w:ind w:firstLine="480" w:firstLineChars="200"/>
              <w:jc w:val="right"/>
              <w:rPr>
                <w:rFonts w:ascii="宋体" w:hAnsi="宋体" w:cs="宋体"/>
                <w:kern w:val="0"/>
              </w:rPr>
            </w:pPr>
            <w:r>
              <w:rPr>
                <w:rFonts w:hint="eastAsia" w:ascii="宋体" w:hAnsi="宋体" w:cs="宋体"/>
                <w:sz w:val="24"/>
              </w:rPr>
              <w:t>_________年______月 _____日</w:t>
            </w:r>
          </w:p>
        </w:tc>
      </w:tr>
    </w:tbl>
    <w:p>
      <w:pPr>
        <w:pStyle w:val="7"/>
        <w:sectPr>
          <w:pgSz w:w="11906" w:h="16838"/>
          <w:pgMar w:top="1440" w:right="1803" w:bottom="1440" w:left="1803" w:header="851" w:footer="992" w:gutter="0"/>
          <w:pgNumType w:fmt="decimal"/>
          <w:cols w:space="720" w:num="1"/>
          <w:docGrid w:type="lines" w:linePitch="319" w:charSpace="0"/>
        </w:sectPr>
      </w:pPr>
    </w:p>
    <w:p>
      <w:pPr>
        <w:keepNext w:val="0"/>
        <w:keepLines w:val="0"/>
        <w:pageBreakBefore/>
        <w:widowControl w:val="0"/>
        <w:tabs>
          <w:tab w:val="left" w:pos="210"/>
        </w:tabs>
        <w:kinsoku/>
        <w:wordWrap/>
        <w:overflowPunct/>
        <w:topLinePunct w:val="0"/>
        <w:autoSpaceDE/>
        <w:autoSpaceDN/>
        <w:bidi w:val="0"/>
        <w:adjustRightInd/>
        <w:snapToGrid/>
        <w:spacing w:line="360" w:lineRule="auto"/>
        <w:jc w:val="center"/>
        <w:textAlignment w:val="auto"/>
        <w:rPr>
          <w:rFonts w:cs="宋体"/>
          <w:sz w:val="24"/>
          <w:szCs w:val="24"/>
        </w:rPr>
      </w:pPr>
      <w:r>
        <w:rPr>
          <w:rFonts w:hint="eastAsia" w:ascii="宋体" w:cs="宋体"/>
          <w:b/>
          <w:kern w:val="0"/>
          <w:sz w:val="24"/>
          <w:szCs w:val="24"/>
        </w:rPr>
        <w:t>5-2</w:t>
      </w:r>
      <w:r>
        <w:rPr>
          <w:rFonts w:hint="eastAsia" w:cs="宋体"/>
          <w:b/>
          <w:sz w:val="24"/>
          <w:szCs w:val="24"/>
        </w:rPr>
        <w:t>法定代表人授权书</w:t>
      </w:r>
    </w:p>
    <w:p>
      <w:pPr>
        <w:pStyle w:val="16"/>
        <w:spacing w:line="500" w:lineRule="exact"/>
        <w:jc w:val="left"/>
        <w:rPr>
          <w:rFonts w:hint="eastAsia"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w:t>
      </w:r>
      <w:r>
        <w:rPr>
          <w:rFonts w:hint="eastAsia" w:ascii="宋体" w:hAnsi="宋体" w:cs="宋体"/>
          <w:sz w:val="24"/>
        </w:rPr>
        <w:t>的采购活动。以我方名义全权处理该项目有关招标、签订合同以及执行合同等一切事宜。</w:t>
      </w:r>
    </w:p>
    <w:p>
      <w:pPr>
        <w:spacing w:line="360" w:lineRule="auto"/>
        <w:ind w:firstLine="482" w:firstLineChars="200"/>
        <w:rPr>
          <w:rFonts w:hint="eastAsia" w:ascii="宋体" w:hAnsi="宋体" w:cs="宋体"/>
          <w:b/>
          <w:bCs/>
          <w:sz w:val="24"/>
          <w:szCs w:val="24"/>
        </w:rPr>
      </w:pPr>
      <w:r>
        <w:rPr>
          <w:rFonts w:hint="eastAsia" w:ascii="宋体" w:hAnsi="宋体" w:cs="宋体"/>
          <w:b/>
          <w:bCs/>
          <w:sz w:val="24"/>
        </w:rPr>
        <w:t>本授权书自</w:t>
      </w:r>
      <w:r>
        <w:rPr>
          <w:rFonts w:hint="eastAsia" w:ascii="宋体" w:hAnsi="宋体" w:cs="宋体"/>
          <w:b/>
          <w:bCs/>
          <w:sz w:val="24"/>
          <w:lang w:eastAsia="zh-CN"/>
        </w:rPr>
        <w:t>响应</w:t>
      </w:r>
      <w:r>
        <w:rPr>
          <w:rFonts w:hint="eastAsia" w:ascii="宋体" w:hAnsi="宋体" w:cs="宋体"/>
          <w:b/>
          <w:bCs/>
          <w:sz w:val="24"/>
        </w:rPr>
        <w:t>文件递交截止之日起生效，有效期与</w:t>
      </w:r>
      <w:r>
        <w:rPr>
          <w:rFonts w:hint="eastAsia" w:ascii="宋体" w:hAnsi="宋体" w:cs="宋体"/>
          <w:b/>
          <w:bCs/>
          <w:sz w:val="24"/>
          <w:lang w:eastAsia="zh-CN"/>
        </w:rPr>
        <w:t>响应</w:t>
      </w:r>
      <w:r>
        <w:rPr>
          <w:rFonts w:hint="eastAsia" w:ascii="宋体" w:hAnsi="宋体" w:cs="宋体"/>
          <w:b/>
          <w:bCs/>
          <w:sz w:val="24"/>
        </w:rPr>
        <w:t>文件有效期一致，特此声明。</w:t>
      </w:r>
    </w:p>
    <w:p>
      <w:pPr>
        <w:pStyle w:val="16"/>
        <w:spacing w:line="500" w:lineRule="exact"/>
        <w:ind w:firstLine="480" w:firstLineChars="200"/>
        <w:jc w:val="left"/>
        <w:rPr>
          <w:rFonts w:hint="eastAsia" w:hAnsi="宋体" w:cs="宋体"/>
          <w:sz w:val="24"/>
          <w:szCs w:val="24"/>
        </w:rPr>
      </w:pPr>
      <w:r>
        <w:rPr>
          <w:rFonts w:hint="eastAsia" w:hAnsi="宋体" w:cs="宋体"/>
          <w:sz w:val="24"/>
          <w:szCs w:val="24"/>
        </w:rPr>
        <w:t>供应商（单位名称及公章）：</w:t>
      </w:r>
      <w:r>
        <w:rPr>
          <w:rFonts w:hint="eastAsia" w:hAnsi="宋体" w:cs="宋体"/>
          <w:sz w:val="28"/>
          <w:szCs w:val="28"/>
        </w:rPr>
        <w:t>__________________</w:t>
      </w:r>
    </w:p>
    <w:p>
      <w:pPr>
        <w:pStyle w:val="16"/>
        <w:spacing w:line="500" w:lineRule="exact"/>
        <w:ind w:firstLine="480" w:firstLineChars="200"/>
        <w:jc w:val="left"/>
        <w:rPr>
          <w:rFonts w:hint="eastAsia" w:hAnsi="宋体" w:cs="宋体"/>
          <w:sz w:val="24"/>
          <w:szCs w:val="24"/>
        </w:rPr>
      </w:pPr>
      <w:r>
        <w:rPr>
          <w:rFonts w:hint="eastAsia" w:hAnsi="宋体" w:cs="宋体"/>
          <w:sz w:val="24"/>
          <w:szCs w:val="24"/>
        </w:rPr>
        <w:t xml:space="preserve">法定代表人（签字或盖章）： </w:t>
      </w:r>
      <w:r>
        <w:rPr>
          <w:rFonts w:hint="eastAsia" w:hAnsi="宋体" w:cs="宋体"/>
          <w:sz w:val="28"/>
          <w:szCs w:val="28"/>
        </w:rPr>
        <w:t>__________________</w:t>
      </w:r>
    </w:p>
    <w:p>
      <w:pPr>
        <w:pStyle w:val="16"/>
        <w:spacing w:line="500" w:lineRule="exact"/>
        <w:ind w:firstLine="480" w:firstLineChars="200"/>
        <w:jc w:val="left"/>
        <w:rPr>
          <w:rFonts w:hint="eastAsia" w:hAnsi="宋体" w:cs="宋体"/>
          <w:sz w:val="24"/>
          <w:szCs w:val="24"/>
          <w:u w:val="single"/>
        </w:rPr>
      </w:pPr>
      <w:r>
        <w:rPr>
          <w:rFonts w:hint="eastAsia" w:hAnsi="宋体" w:cs="宋体"/>
          <w:sz w:val="24"/>
          <w:szCs w:val="24"/>
        </w:rPr>
        <w:t>被授权人：</w:t>
      </w:r>
      <w:r>
        <w:rPr>
          <w:rFonts w:hint="eastAsia" w:hAnsi="宋体" w:cs="宋体"/>
          <w:sz w:val="28"/>
          <w:szCs w:val="28"/>
        </w:rPr>
        <w:t>_____________</w:t>
      </w:r>
      <w:r>
        <w:rPr>
          <w:rFonts w:hint="eastAsia" w:hAnsi="宋体" w:cs="宋体"/>
          <w:sz w:val="24"/>
          <w:szCs w:val="24"/>
        </w:rPr>
        <w:t>性别：</w:t>
      </w:r>
      <w:r>
        <w:rPr>
          <w:rFonts w:hint="eastAsia" w:hAnsi="宋体" w:cs="宋体"/>
          <w:sz w:val="28"/>
          <w:szCs w:val="28"/>
        </w:rPr>
        <w:t>____________</w:t>
      </w:r>
      <w:r>
        <w:rPr>
          <w:rFonts w:hint="eastAsia" w:hAnsi="宋体" w:cs="宋体"/>
          <w:sz w:val="24"/>
          <w:szCs w:val="24"/>
        </w:rPr>
        <w:t>职务：</w:t>
      </w:r>
      <w:r>
        <w:rPr>
          <w:rFonts w:hint="eastAsia" w:hAnsi="宋体" w:cs="宋体"/>
          <w:sz w:val="28"/>
          <w:szCs w:val="28"/>
        </w:rPr>
        <w:t>_________</w:t>
      </w:r>
    </w:p>
    <w:p>
      <w:pPr>
        <w:pStyle w:val="16"/>
        <w:spacing w:line="500" w:lineRule="exact"/>
        <w:ind w:firstLine="480" w:firstLineChars="200"/>
        <w:jc w:val="left"/>
        <w:rPr>
          <w:rFonts w:hint="eastAsia" w:hAnsi="宋体" w:cs="宋体"/>
          <w:sz w:val="24"/>
          <w:szCs w:val="24"/>
          <w:u w:val="single"/>
        </w:rPr>
      </w:pPr>
      <w:r>
        <w:rPr>
          <w:rFonts w:hint="eastAsia" w:hAnsi="宋体" w:cs="宋体"/>
          <w:sz w:val="24"/>
          <w:szCs w:val="24"/>
        </w:rPr>
        <w:t xml:space="preserve">联系地址：  </w:t>
      </w:r>
      <w:r>
        <w:rPr>
          <w:rFonts w:hint="eastAsia" w:hAnsi="宋体" w:cs="宋体"/>
          <w:sz w:val="28"/>
          <w:szCs w:val="28"/>
        </w:rPr>
        <w:t>________________</w:t>
      </w:r>
    </w:p>
    <w:p>
      <w:pPr>
        <w:pStyle w:val="16"/>
        <w:spacing w:line="500" w:lineRule="exact"/>
        <w:ind w:firstLine="480" w:firstLineChars="200"/>
        <w:jc w:val="left"/>
        <w:rPr>
          <w:rFonts w:hint="eastAsia" w:hAnsi="宋体" w:cs="宋体"/>
          <w:sz w:val="24"/>
          <w:szCs w:val="24"/>
          <w:u w:val="single"/>
        </w:rPr>
      </w:pPr>
      <w:r>
        <w:rPr>
          <w:rFonts w:hint="eastAsia" w:hAnsi="宋体" w:cs="宋体"/>
          <w:sz w:val="24"/>
          <w:szCs w:val="24"/>
        </w:rPr>
        <w:t>联系电话：</w:t>
      </w:r>
      <w:r>
        <w:rPr>
          <w:rFonts w:hint="eastAsia" w:hAnsi="宋体" w:cs="宋体"/>
          <w:sz w:val="28"/>
          <w:szCs w:val="28"/>
        </w:rPr>
        <w:t>________________</w:t>
      </w:r>
    </w:p>
    <w:p>
      <w:pPr>
        <w:pStyle w:val="16"/>
        <w:spacing w:line="500" w:lineRule="exact"/>
        <w:ind w:firstLine="480" w:firstLineChars="200"/>
        <w:jc w:val="left"/>
        <w:rPr>
          <w:rFonts w:hint="eastAsia" w:hAnsi="宋体" w:cs="宋体"/>
          <w:sz w:val="24"/>
          <w:szCs w:val="24"/>
        </w:rPr>
      </w:pPr>
      <w:r>
        <w:rPr>
          <w:rFonts w:hint="eastAsia" w:hAnsi="宋体" w:cs="宋体"/>
          <w:sz w:val="24"/>
          <w:szCs w:val="24"/>
        </w:rPr>
        <w:t>法定代表人及被授权人身份证复印件</w:t>
      </w:r>
      <w:r>
        <w:rPr>
          <w:rFonts w:hint="eastAsia" w:hAnsi="宋体" w:cs="宋体"/>
          <w:sz w:val="24"/>
          <w:szCs w:val="24"/>
          <w:lang w:eastAsia="zh-CN"/>
        </w:rPr>
        <w:t>或</w:t>
      </w:r>
      <w:r>
        <w:rPr>
          <w:rFonts w:hint="eastAsia" w:hAnsi="宋体" w:cs="宋体"/>
          <w:sz w:val="24"/>
          <w:szCs w:val="24"/>
        </w:rPr>
        <w:t>扫描件</w:t>
      </w:r>
    </w:p>
    <w:tbl>
      <w:tblPr>
        <w:tblStyle w:val="29"/>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noWrap w:val="0"/>
            <w:vAlign w:val="center"/>
          </w:tcPr>
          <w:p>
            <w:pPr>
              <w:pStyle w:val="16"/>
              <w:spacing w:line="500" w:lineRule="exact"/>
              <w:jc w:val="left"/>
              <w:rPr>
                <w:rFonts w:hint="eastAsia" w:hAnsi="宋体" w:cs="宋体"/>
                <w:sz w:val="24"/>
                <w:szCs w:val="24"/>
                <w:shd w:val="pct10" w:color="auto" w:fill="FFFFFF"/>
              </w:rPr>
            </w:pPr>
            <w:r>
              <w:rPr>
                <w:rFonts w:hint="eastAsia" w:hAnsi="宋体" w:cs="宋体"/>
                <w:sz w:val="24"/>
                <w:szCs w:val="24"/>
                <w:shd w:val="pct10" w:color="auto" w:fill="FFFFFF"/>
              </w:rPr>
              <w:t>法定代表人身份证复印件（正反面）</w:t>
            </w:r>
          </w:p>
          <w:p>
            <w:pPr>
              <w:pStyle w:val="16"/>
              <w:spacing w:line="500" w:lineRule="exact"/>
              <w:jc w:val="left"/>
              <w:rPr>
                <w:rFonts w:hint="eastAsia" w:hAnsi="宋体" w:cs="宋体"/>
                <w:sz w:val="24"/>
                <w:szCs w:val="24"/>
                <w:shd w:val="pct10" w:color="auto" w:fill="FFFFFF"/>
              </w:rPr>
            </w:pPr>
          </w:p>
        </w:tc>
        <w:tc>
          <w:tcPr>
            <w:tcW w:w="4546" w:type="dxa"/>
            <w:shd w:val="clear" w:color="auto" w:fill="D9D9D9"/>
            <w:noWrap w:val="0"/>
            <w:vAlign w:val="center"/>
          </w:tcPr>
          <w:p>
            <w:pPr>
              <w:pStyle w:val="16"/>
              <w:spacing w:line="500" w:lineRule="exact"/>
              <w:ind w:firstLine="480" w:firstLineChars="200"/>
              <w:jc w:val="left"/>
              <w:rPr>
                <w:rFonts w:hint="eastAsia" w:hAnsi="宋体" w:cs="宋体"/>
                <w:sz w:val="24"/>
                <w:szCs w:val="24"/>
                <w:shd w:val="pct10" w:color="auto" w:fill="FFFFFF"/>
              </w:rPr>
            </w:pPr>
            <w:r>
              <w:rPr>
                <w:rFonts w:hint="eastAsia" w:hAnsi="宋体" w:cs="宋体"/>
                <w:sz w:val="24"/>
                <w:szCs w:val="24"/>
                <w:shd w:val="pct10" w:color="auto" w:fill="FFFFFF"/>
              </w:rPr>
              <w:t>被授权人身份证复印件（正反面）</w:t>
            </w:r>
          </w:p>
          <w:p>
            <w:pPr>
              <w:pStyle w:val="16"/>
              <w:spacing w:line="500" w:lineRule="exact"/>
              <w:ind w:firstLine="480" w:firstLineChars="200"/>
              <w:jc w:val="left"/>
              <w:rPr>
                <w:rFonts w:hint="eastAsia" w:hAnsi="宋体" w:cs="宋体"/>
                <w:sz w:val="24"/>
                <w:szCs w:val="24"/>
                <w:shd w:val="pct10" w:color="auto" w:fill="FFFFFF"/>
              </w:rPr>
            </w:pPr>
          </w:p>
        </w:tc>
      </w:tr>
    </w:tbl>
    <w:p>
      <w:pPr>
        <w:rPr>
          <w:rFonts w:hint="eastAsia" w:ascii="宋体" w:hAnsi="宋体" w:cs="宋体"/>
          <w:sz w:val="24"/>
          <w:szCs w:val="24"/>
        </w:rPr>
      </w:pPr>
      <w:r>
        <w:rPr>
          <w:rFonts w:hint="eastAsia" w:ascii="宋体" w:hAnsi="宋体" w:cs="宋体"/>
          <w:b w:val="0"/>
          <w:bCs w:val="0"/>
          <w:color w:val="auto"/>
          <w:sz w:val="24"/>
          <w:szCs w:val="24"/>
          <w:highlight w:val="none"/>
        </w:rPr>
        <w:br w:type="page"/>
      </w:r>
      <w:r>
        <w:rPr>
          <w:rFonts w:hint="eastAsia" w:ascii="宋体" w:hAnsi="宋体" w:cs="宋体"/>
          <w:sz w:val="24"/>
          <w:szCs w:val="24"/>
        </w:rPr>
        <w:t>（6）无重大违法记录声明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项目名称)单一来源谈判，我单位郑重声明：我方参加本项目单一来源谈判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16"/>
        <w:spacing w:line="500" w:lineRule="exact"/>
        <w:jc w:val="left"/>
        <w:rPr>
          <w:rFonts w:hAnsi="宋体" w:cs="宋体"/>
          <w:sz w:val="24"/>
          <w:szCs w:val="24"/>
        </w:rPr>
      </w:pPr>
    </w:p>
    <w:p>
      <w:pPr>
        <w:pStyle w:val="16"/>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16"/>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p>
      <w:pPr>
        <w:pStyle w:val="5"/>
        <w:tabs>
          <w:tab w:val="left" w:pos="2096"/>
          <w:tab w:val="center" w:pos="5024"/>
        </w:tabs>
        <w:spacing w:before="319" w:beforeLines="100" w:after="478" w:afterLines="150" w:line="500" w:lineRule="exact"/>
        <w:ind w:firstLine="1084" w:firstLineChars="300"/>
        <w:rPr>
          <w:rFonts w:ascii="宋体" w:hAnsi="宋体" w:cs="宋体"/>
          <w:sz w:val="36"/>
          <w:szCs w:val="36"/>
        </w:rPr>
        <w:sectPr>
          <w:headerReference r:id="rId16" w:type="default"/>
          <w:pgSz w:w="11906" w:h="16838"/>
          <w:pgMar w:top="1440" w:right="1803" w:bottom="1440" w:left="1803" w:header="851" w:footer="992" w:gutter="0"/>
          <w:pgNumType w:fmt="decimal"/>
          <w:cols w:space="720" w:num="1"/>
          <w:docGrid w:type="lines" w:linePitch="319" w:charSpace="0"/>
        </w:sectPr>
      </w:pPr>
    </w:p>
    <w:p>
      <w:pPr>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具有履行合同所必需的设备和专业技术能力的书面声明</w:t>
      </w:r>
    </w:p>
    <w:p>
      <w:pPr>
        <w:rPr>
          <w:rFonts w:hint="eastAsia"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特此声明。</w:t>
      </w:r>
    </w:p>
    <w:p>
      <w:pPr>
        <w:pStyle w:val="16"/>
        <w:spacing w:line="500" w:lineRule="exact"/>
        <w:jc w:val="left"/>
        <w:rPr>
          <w:rFonts w:hint="eastAsia" w:hAnsi="宋体" w:cs="宋体"/>
          <w:sz w:val="24"/>
          <w:szCs w:val="24"/>
        </w:rPr>
      </w:pPr>
    </w:p>
    <w:p>
      <w:pPr>
        <w:pStyle w:val="16"/>
        <w:spacing w:line="480" w:lineRule="auto"/>
        <w:jc w:val="left"/>
        <w:rPr>
          <w:rFonts w:hint="eastAsia" w:hAnsi="宋体" w:cs="宋体"/>
          <w:sz w:val="24"/>
        </w:rPr>
      </w:pPr>
    </w:p>
    <w:p>
      <w:pPr>
        <w:pStyle w:val="16"/>
        <w:spacing w:line="480" w:lineRule="auto"/>
        <w:jc w:val="left"/>
        <w:rPr>
          <w:rFonts w:hint="eastAsia"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16"/>
        <w:spacing w:line="480" w:lineRule="auto"/>
        <w:jc w:val="left"/>
        <w:rPr>
          <w:rFonts w:hint="eastAsia"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widowControl/>
        <w:spacing w:line="360" w:lineRule="auto"/>
        <w:jc w:val="left"/>
        <w:rPr>
          <w:rFonts w:ascii="宋体" w:cs="宋体"/>
          <w:sz w:val="24"/>
          <w:szCs w:val="24"/>
        </w:rPr>
      </w:pPr>
      <w:r>
        <w:rPr>
          <w:rFonts w:hint="eastAsia" w:ascii="宋体" w:hAnsi="宋体" w:cs="宋体"/>
          <w:kern w:val="0"/>
          <w:sz w:val="24"/>
        </w:rPr>
        <w:t>日    期：</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r>
        <w:rPr>
          <w:rFonts w:hint="eastAsia" w:ascii="宋体" w:hAnsi="宋体" w:cs="宋体"/>
          <w:bCs/>
          <w:kern w:val="0"/>
          <w:sz w:val="24"/>
          <w:szCs w:val="24"/>
        </w:rPr>
        <w:br w:type="page"/>
      </w:r>
      <w:r>
        <w:rPr>
          <w:rFonts w:hint="eastAsia" w:ascii="宋体" w:hAnsi="宋体" w:cs="宋体"/>
          <w:bCs/>
          <w:kern w:val="0"/>
          <w:sz w:val="24"/>
          <w:szCs w:val="24"/>
        </w:rPr>
        <w:t>（</w:t>
      </w:r>
      <w:r>
        <w:rPr>
          <w:rFonts w:hint="eastAsia" w:ascii="宋体" w:hAnsi="宋体" w:cs="宋体"/>
          <w:bCs/>
          <w:kern w:val="0"/>
          <w:sz w:val="24"/>
          <w:szCs w:val="24"/>
          <w:lang w:val="en-US" w:eastAsia="zh-CN"/>
        </w:rPr>
        <w:t>8</w:t>
      </w:r>
      <w:r>
        <w:rPr>
          <w:rFonts w:hint="eastAsia" w:ascii="宋体" w:hAnsi="宋体" w:cs="宋体"/>
          <w:bCs/>
          <w:kern w:val="0"/>
          <w:sz w:val="24"/>
          <w:szCs w:val="24"/>
        </w:rPr>
        <w:t>）</w:t>
      </w:r>
      <w:r>
        <w:rPr>
          <w:rFonts w:hint="eastAsia" w:ascii="宋体" w:cs="宋体"/>
          <w:sz w:val="24"/>
          <w:szCs w:val="24"/>
        </w:rPr>
        <w:t>本项目不接受联合体投标：</w:t>
      </w:r>
    </w:p>
    <w:p>
      <w:pPr>
        <w:widowControl/>
        <w:spacing w:line="360" w:lineRule="auto"/>
        <w:ind w:left="420"/>
        <w:jc w:val="center"/>
        <w:rPr>
          <w:rFonts w:hint="eastAsia" w:ascii="宋体" w:cs="宋体"/>
          <w:sz w:val="24"/>
          <w:szCs w:val="24"/>
        </w:rPr>
      </w:pPr>
      <w:r>
        <w:rPr>
          <w:rFonts w:hint="eastAsia" w:ascii="宋体" w:cs="宋体"/>
          <w:sz w:val="24"/>
          <w:szCs w:val="24"/>
        </w:rPr>
        <w:t>非联合体投标声明</w:t>
      </w:r>
    </w:p>
    <w:p>
      <w:pPr>
        <w:pStyle w:val="10"/>
      </w:pPr>
    </w:p>
    <w:p>
      <w:pPr>
        <w:widowControl/>
        <w:spacing w:line="360" w:lineRule="auto"/>
        <w:ind w:firstLine="480"/>
        <w:rPr>
          <w:rFonts w:ascii="宋体" w:cs="宋体"/>
          <w:kern w:val="0"/>
          <w:sz w:val="24"/>
          <w:szCs w:val="24"/>
        </w:rPr>
      </w:pPr>
      <w:r>
        <w:rPr>
          <w:rFonts w:hint="eastAsia" w:ascii="宋体" w:cs="宋体"/>
          <w:bCs/>
          <w:color w:val="000000"/>
          <w:sz w:val="24"/>
          <w:szCs w:val="24"/>
        </w:rPr>
        <w:t>我司参加本次</w:t>
      </w:r>
      <w:r>
        <w:rPr>
          <w:rFonts w:hint="eastAsia" w:ascii="宋体" w:cs="宋体"/>
          <w:bCs/>
          <w:color w:val="000000"/>
          <w:sz w:val="24"/>
          <w:szCs w:val="24"/>
          <w:u w:val="single"/>
        </w:rPr>
        <w:t xml:space="preserve">项目名称：              </w:t>
      </w:r>
      <w:r>
        <w:rPr>
          <w:rFonts w:hint="eastAsia" w:ascii="宋体" w:cs="宋体"/>
          <w:kern w:val="0"/>
          <w:sz w:val="24"/>
          <w:szCs w:val="24"/>
          <w:u w:val="single"/>
        </w:rPr>
        <w:t xml:space="preserve">编号：        </w:t>
      </w:r>
      <w:r>
        <w:rPr>
          <w:rFonts w:hint="eastAsia" w:ascii="宋体" w:cs="宋体"/>
          <w:kern w:val="0"/>
          <w:sz w:val="24"/>
          <w:szCs w:val="24"/>
        </w:rPr>
        <w:t>政府采购的投标，非联合体投标，如有虚假，承担相应责任。</w:t>
      </w:r>
    </w:p>
    <w:p>
      <w:pPr>
        <w:widowControl/>
        <w:spacing w:line="360" w:lineRule="auto"/>
        <w:ind w:firstLine="480"/>
        <w:rPr>
          <w:rFonts w:ascii="宋体" w:cs="宋体"/>
          <w:kern w:val="0"/>
          <w:sz w:val="24"/>
          <w:szCs w:val="24"/>
        </w:rPr>
      </w:pPr>
      <w:r>
        <w:rPr>
          <w:rFonts w:hint="eastAsia" w:ascii="宋体" w:cs="宋体"/>
          <w:kern w:val="0"/>
          <w:sz w:val="24"/>
          <w:szCs w:val="24"/>
        </w:rPr>
        <w:t>特此声明！</w:t>
      </w:r>
    </w:p>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6"/>
        <w:spacing w:line="480" w:lineRule="auto"/>
        <w:jc w:val="left"/>
        <w:rPr>
          <w:rFonts w:cs="宋体"/>
          <w:sz w:val="24"/>
        </w:rPr>
      </w:pPr>
      <w:r>
        <w:rPr>
          <w:rFonts w:hint="eastAsia" w:cs="宋体"/>
          <w:sz w:val="24"/>
        </w:rPr>
        <w:t>供应商（单位名称及公章）：</w:t>
      </w:r>
      <w:r>
        <w:rPr>
          <w:rFonts w:hint="eastAsia" w:hAnsi="宋体" w:cs="宋体"/>
          <w:sz w:val="28"/>
          <w:szCs w:val="28"/>
        </w:rPr>
        <w:t>______________________</w:t>
      </w:r>
    </w:p>
    <w:p>
      <w:pPr>
        <w:pStyle w:val="16"/>
        <w:spacing w:line="480" w:lineRule="auto"/>
        <w:jc w:val="left"/>
        <w:rPr>
          <w:rFonts w:cs="宋体"/>
          <w:sz w:val="24"/>
        </w:rPr>
      </w:pPr>
      <w:r>
        <w:rPr>
          <w:rFonts w:hint="eastAsia" w:cs="宋体"/>
          <w:sz w:val="24"/>
        </w:rPr>
        <w:t>法定代表人</w:t>
      </w:r>
      <w:r>
        <w:rPr>
          <w:rFonts w:hint="eastAsia" w:ascii="宋体" w:hAnsi="宋体" w:cs="宋体"/>
          <w:sz w:val="24"/>
          <w:szCs w:val="24"/>
        </w:rPr>
        <w:t>或</w:t>
      </w:r>
      <w:r>
        <w:rPr>
          <w:rFonts w:hint="eastAsia" w:cs="宋体"/>
          <w:sz w:val="24"/>
        </w:rPr>
        <w:t>被授权人（签字或盖章）：</w:t>
      </w:r>
      <w:r>
        <w:rPr>
          <w:rFonts w:hint="eastAsia" w:hAnsi="宋体" w:cs="宋体"/>
          <w:sz w:val="28"/>
          <w:szCs w:val="28"/>
        </w:rPr>
        <w:t>___________________</w:t>
      </w:r>
    </w:p>
    <w:p>
      <w:pPr>
        <w:pStyle w:val="10"/>
        <w:ind w:firstLine="0"/>
        <w:rPr>
          <w:rFonts w:cs="宋体"/>
          <w:kern w:val="0"/>
          <w:sz w:val="24"/>
        </w:rPr>
      </w:pPr>
      <w:r>
        <w:rPr>
          <w:rFonts w:hint="eastAsia" w:cs="宋体"/>
          <w:kern w:val="0"/>
          <w:sz w:val="24"/>
        </w:rPr>
        <w:t>日    期：</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r>
        <w:rPr>
          <w:rFonts w:hint="eastAsia" w:cs="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sz w:val="36"/>
          <w:szCs w:val="36"/>
        </w:rPr>
      </w:pPr>
      <w:r>
        <w:rPr>
          <w:rFonts w:hint="eastAsia" w:cs="宋体"/>
          <w:kern w:val="0"/>
          <w:sz w:val="24"/>
          <w:u w:val="single"/>
        </w:rPr>
        <w:br w:type="page"/>
      </w:r>
      <w:bookmarkStart w:id="119" w:name="_Toc3732"/>
      <w:bookmarkStart w:id="120" w:name="_Toc654"/>
      <w:r>
        <w:rPr>
          <w:rFonts w:hint="eastAsia" w:ascii="宋体" w:hAnsi="宋体" w:cs="宋体"/>
          <w:b/>
          <w:bCs/>
          <w:sz w:val="36"/>
          <w:szCs w:val="36"/>
          <w:lang w:eastAsia="zh-CN"/>
        </w:rPr>
        <w:t>第五部分</w:t>
      </w:r>
      <w:r>
        <w:rPr>
          <w:rFonts w:hint="eastAsia" w:ascii="宋体" w:hAnsi="宋体" w:cs="宋体"/>
          <w:b/>
          <w:bCs/>
          <w:sz w:val="36"/>
          <w:szCs w:val="36"/>
          <w:lang w:val="en-US" w:eastAsia="zh-CN"/>
        </w:rPr>
        <w:t xml:space="preserve">  </w:t>
      </w:r>
      <w:r>
        <w:rPr>
          <w:rFonts w:hint="eastAsia" w:ascii="宋体" w:hAnsi="宋体" w:cs="宋体"/>
          <w:b/>
          <w:bCs/>
          <w:sz w:val="36"/>
          <w:szCs w:val="36"/>
        </w:rPr>
        <w:t>技术与服务方案</w:t>
      </w:r>
      <w:bookmarkEnd w:id="119"/>
      <w:bookmarkEnd w:id="12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 w:val="20"/>
          <w:szCs w:val="20"/>
        </w:rPr>
      </w:pPr>
      <w:r>
        <w:rPr>
          <w:rFonts w:hint="eastAsia" w:ascii="宋体" w:hAnsi="宋体" w:cs="宋体"/>
          <w:b/>
          <w:bCs/>
          <w:sz w:val="24"/>
          <w:szCs w:val="24"/>
        </w:rPr>
        <w:t>由供应商自行编写，无具体格式。</w:t>
      </w:r>
    </w:p>
    <w:p>
      <w:pPr>
        <w:rPr>
          <w:rFonts w:ascii="宋体" w:cs="宋体"/>
          <w:sz w:val="24"/>
          <w:szCs w:val="24"/>
        </w:rPr>
      </w:pPr>
    </w:p>
    <w:p>
      <w:pPr>
        <w:rPr>
          <w:rFonts w:ascii="宋体" w:cs="宋体"/>
          <w:sz w:val="24"/>
          <w:szCs w:val="24"/>
        </w:rPr>
        <w:sectPr>
          <w:pgSz w:w="11906" w:h="16838"/>
          <w:pgMar w:top="1440" w:right="863" w:bottom="1440" w:left="1803" w:header="851" w:footer="992" w:gutter="0"/>
          <w:pgNumType w:fmt="decimal"/>
          <w:cols w:space="720" w:num="1"/>
          <w:docGrid w:type="lines" w:linePitch="319" w:charSpace="0"/>
        </w:sectPr>
      </w:pPr>
    </w:p>
    <w:bookmarkEnd w:id="115"/>
    <w:bookmarkEnd w:id="116"/>
    <w:bookmarkEnd w:id="117"/>
    <w:bookmarkEnd w:id="118"/>
    <w:p>
      <w:pPr>
        <w:pStyle w:val="5"/>
        <w:spacing w:before="319" w:beforeLines="100" w:after="478" w:afterLines="150" w:line="500" w:lineRule="exact"/>
        <w:jc w:val="center"/>
        <w:rPr>
          <w:rFonts w:ascii="宋体" w:hAnsi="宋体" w:cs="宋体"/>
          <w:sz w:val="36"/>
          <w:szCs w:val="36"/>
        </w:rPr>
      </w:pPr>
      <w:bookmarkStart w:id="121" w:name="_Toc27213"/>
      <w:bookmarkStart w:id="122" w:name="_Toc498694581"/>
      <w:bookmarkStart w:id="123" w:name="_Toc8571"/>
      <w:bookmarkStart w:id="124" w:name="_Toc32033"/>
      <w:bookmarkStart w:id="125" w:name="_Toc19201"/>
      <w:bookmarkStart w:id="126" w:name="_Toc23394"/>
      <w:r>
        <w:rPr>
          <w:rFonts w:hint="eastAsia" w:ascii="宋体" w:hAnsi="宋体" w:cs="宋体"/>
          <w:sz w:val="36"/>
          <w:szCs w:val="36"/>
        </w:rPr>
        <w:t>第</w:t>
      </w:r>
      <w:r>
        <w:rPr>
          <w:rFonts w:hint="eastAsia" w:ascii="宋体" w:hAnsi="宋体" w:cs="宋体"/>
          <w:sz w:val="36"/>
          <w:szCs w:val="36"/>
          <w:lang w:eastAsia="zh-CN"/>
        </w:rPr>
        <w:t>六</w:t>
      </w:r>
      <w:r>
        <w:rPr>
          <w:rFonts w:hint="eastAsia" w:ascii="宋体" w:hAnsi="宋体" w:cs="宋体"/>
          <w:sz w:val="36"/>
          <w:szCs w:val="36"/>
        </w:rPr>
        <w:t xml:space="preserve">部分  </w:t>
      </w:r>
      <w:bookmarkEnd w:id="121"/>
      <w:bookmarkEnd w:id="122"/>
      <w:bookmarkEnd w:id="123"/>
      <w:r>
        <w:rPr>
          <w:rFonts w:hint="eastAsia" w:ascii="宋体" w:hAnsi="宋体" w:cs="宋体"/>
          <w:sz w:val="36"/>
          <w:szCs w:val="36"/>
        </w:rPr>
        <w:t>服务承诺</w:t>
      </w:r>
      <w:bookmarkEnd w:id="124"/>
      <w:bookmarkEnd w:id="125"/>
      <w:bookmarkEnd w:id="126"/>
    </w:p>
    <w:p>
      <w:pPr>
        <w:spacing w:line="360" w:lineRule="auto"/>
        <w:jc w:val="left"/>
        <w:rPr>
          <w:rFonts w:ascii="宋体" w:hAnsi="宋体" w:cs="宋体"/>
          <w:b/>
          <w:bCs/>
          <w:sz w:val="24"/>
          <w:szCs w:val="24"/>
        </w:rPr>
      </w:pPr>
      <w:r>
        <w:rPr>
          <w:rFonts w:hint="eastAsia" w:ascii="宋体" w:hAnsi="宋体" w:cs="宋体"/>
          <w:b/>
          <w:bCs/>
          <w:sz w:val="24"/>
          <w:szCs w:val="24"/>
        </w:rPr>
        <w:t>服务承诺由供应商自行编写，无具体格式。</w:t>
      </w:r>
    </w:p>
    <w:p>
      <w:pPr>
        <w:rPr>
          <w:rFonts w:ascii="宋体" w:hAnsi="宋体" w:cs="宋体"/>
        </w:rPr>
        <w:sectPr>
          <w:pgSz w:w="11906" w:h="16838"/>
          <w:pgMar w:top="1440" w:right="1803" w:bottom="1440" w:left="1803" w:header="851" w:footer="992" w:gutter="0"/>
          <w:pgNumType w:fmt="decimal"/>
          <w:cols w:space="720" w:num="1"/>
          <w:docGrid w:type="lines" w:linePitch="319" w:charSpace="0"/>
        </w:sectPr>
      </w:pPr>
    </w:p>
    <w:p>
      <w:pPr>
        <w:pStyle w:val="5"/>
        <w:numPr>
          <w:ilvl w:val="-1"/>
          <w:numId w:val="0"/>
        </w:numPr>
        <w:adjustRightInd w:val="0"/>
        <w:spacing w:before="319" w:beforeLines="100" w:after="478" w:afterLines="150" w:line="500" w:lineRule="exact"/>
        <w:jc w:val="center"/>
        <w:textAlignment w:val="baseline"/>
        <w:rPr>
          <w:rFonts w:hint="eastAsia" w:ascii="宋体" w:hAnsi="宋体" w:cs="宋体"/>
          <w:sz w:val="36"/>
          <w:szCs w:val="36"/>
        </w:rPr>
      </w:pPr>
      <w:bookmarkStart w:id="127" w:name="_Toc13003"/>
      <w:bookmarkStart w:id="128" w:name="_Toc16262"/>
      <w:bookmarkStart w:id="129" w:name="_Toc22828"/>
      <w:r>
        <w:rPr>
          <w:rFonts w:hint="eastAsia" w:ascii="宋体" w:cs="宋体"/>
          <w:sz w:val="36"/>
          <w:szCs w:val="36"/>
          <w:lang w:eastAsia="zh-CN"/>
        </w:rPr>
        <w:t>第七部分</w:t>
      </w:r>
      <w:r>
        <w:rPr>
          <w:rFonts w:hint="eastAsia" w:ascii="宋体" w:cs="宋体"/>
          <w:sz w:val="36"/>
          <w:szCs w:val="36"/>
        </w:rPr>
        <w:t xml:space="preserve"> </w:t>
      </w:r>
      <w:r>
        <w:rPr>
          <w:rFonts w:hint="eastAsia" w:ascii="宋体" w:hAnsi="宋体" w:cs="宋体"/>
          <w:sz w:val="36"/>
          <w:szCs w:val="36"/>
        </w:rPr>
        <w:t>业绩一览表</w:t>
      </w:r>
      <w:bookmarkEnd w:id="127"/>
      <w:bookmarkEnd w:id="128"/>
      <w:bookmarkEnd w:id="129"/>
    </w:p>
    <w:tbl>
      <w:tblPr>
        <w:tblStyle w:val="29"/>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240"/>
        <w:gridCol w:w="1590"/>
        <w:gridCol w:w="1748"/>
        <w:gridCol w:w="1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年份</w:t>
            </w:r>
          </w:p>
        </w:tc>
        <w:tc>
          <w:tcPr>
            <w:tcW w:w="1440"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用户名称</w:t>
            </w:r>
          </w:p>
        </w:tc>
        <w:tc>
          <w:tcPr>
            <w:tcW w:w="2240"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项目名称</w:t>
            </w:r>
          </w:p>
        </w:tc>
        <w:tc>
          <w:tcPr>
            <w:tcW w:w="1590" w:type="dxa"/>
            <w:tcBorders>
              <w:top w:val="single" w:color="auto" w:sz="4" w:space="0"/>
            </w:tcBorders>
            <w:vAlign w:val="center"/>
          </w:tcPr>
          <w:p>
            <w:pPr>
              <w:spacing w:line="400" w:lineRule="exact"/>
              <w:jc w:val="center"/>
              <w:rPr>
                <w:rFonts w:hint="eastAsia" w:ascii="宋体" w:hAnsi="宋体" w:eastAsia="宋体" w:cs="宋体"/>
                <w:lang w:eastAsia="zh-CN"/>
              </w:rPr>
            </w:pPr>
            <w:r>
              <w:rPr>
                <w:rFonts w:hint="eastAsia" w:ascii="宋体" w:hAnsi="宋体" w:cs="宋体"/>
                <w:lang w:eastAsia="zh-CN"/>
              </w:rPr>
              <w:t>签订时间</w:t>
            </w:r>
          </w:p>
        </w:tc>
        <w:tc>
          <w:tcPr>
            <w:tcW w:w="1748" w:type="dxa"/>
            <w:tcBorders>
              <w:top w:val="single" w:color="auto" w:sz="4" w:space="0"/>
              <w:right w:val="single" w:color="auto" w:sz="4" w:space="0"/>
            </w:tcBorders>
            <w:vAlign w:val="center"/>
          </w:tcPr>
          <w:p>
            <w:pPr>
              <w:spacing w:line="400" w:lineRule="exact"/>
              <w:ind w:left="204" w:hanging="203" w:hangingChars="97"/>
              <w:jc w:val="center"/>
              <w:rPr>
                <w:rFonts w:ascii="宋体" w:hAnsi="宋体" w:cs="宋体"/>
              </w:rPr>
            </w:pPr>
            <w:r>
              <w:rPr>
                <w:rFonts w:hint="eastAsia" w:ascii="宋体" w:hAnsi="宋体" w:cs="宋体"/>
              </w:rPr>
              <w:t>合同金额</w:t>
            </w:r>
          </w:p>
        </w:tc>
        <w:tc>
          <w:tcPr>
            <w:tcW w:w="1046"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宋体"/>
              </w:rPr>
            </w:pPr>
          </w:p>
        </w:tc>
        <w:tc>
          <w:tcPr>
            <w:tcW w:w="1440" w:type="dxa"/>
            <w:vAlign w:val="center"/>
          </w:tcPr>
          <w:p>
            <w:pPr>
              <w:spacing w:line="400" w:lineRule="exact"/>
              <w:jc w:val="center"/>
              <w:rPr>
                <w:rFonts w:ascii="宋体" w:hAnsi="宋体" w:cs="宋体"/>
              </w:rPr>
            </w:pPr>
          </w:p>
        </w:tc>
        <w:tc>
          <w:tcPr>
            <w:tcW w:w="2240" w:type="dxa"/>
            <w:vAlign w:val="center"/>
          </w:tcPr>
          <w:p>
            <w:pPr>
              <w:spacing w:line="400" w:lineRule="exact"/>
              <w:jc w:val="center"/>
              <w:rPr>
                <w:rFonts w:ascii="宋体" w:hAnsi="宋体" w:cs="宋体"/>
              </w:rPr>
            </w:pPr>
          </w:p>
        </w:tc>
        <w:tc>
          <w:tcPr>
            <w:tcW w:w="1590" w:type="dxa"/>
            <w:vAlign w:val="center"/>
          </w:tcPr>
          <w:p>
            <w:pPr>
              <w:spacing w:line="400" w:lineRule="exact"/>
              <w:jc w:val="center"/>
              <w:rPr>
                <w:rFonts w:ascii="宋体" w:hAnsi="宋体" w:cs="宋体"/>
              </w:rPr>
            </w:pPr>
          </w:p>
        </w:tc>
        <w:tc>
          <w:tcPr>
            <w:tcW w:w="1748"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宋体"/>
              </w:rPr>
            </w:pPr>
          </w:p>
        </w:tc>
        <w:tc>
          <w:tcPr>
            <w:tcW w:w="1440" w:type="dxa"/>
            <w:vAlign w:val="center"/>
          </w:tcPr>
          <w:p>
            <w:pPr>
              <w:spacing w:line="400" w:lineRule="exact"/>
              <w:jc w:val="center"/>
              <w:rPr>
                <w:rFonts w:ascii="宋体" w:hAnsi="宋体" w:cs="宋体"/>
              </w:rPr>
            </w:pPr>
          </w:p>
        </w:tc>
        <w:tc>
          <w:tcPr>
            <w:tcW w:w="2240" w:type="dxa"/>
            <w:vAlign w:val="center"/>
          </w:tcPr>
          <w:p>
            <w:pPr>
              <w:spacing w:line="400" w:lineRule="exact"/>
              <w:jc w:val="center"/>
              <w:rPr>
                <w:rFonts w:ascii="宋体" w:hAnsi="宋体" w:cs="宋体"/>
              </w:rPr>
            </w:pPr>
          </w:p>
        </w:tc>
        <w:tc>
          <w:tcPr>
            <w:tcW w:w="1590" w:type="dxa"/>
            <w:vAlign w:val="center"/>
          </w:tcPr>
          <w:p>
            <w:pPr>
              <w:spacing w:line="400" w:lineRule="exact"/>
              <w:jc w:val="center"/>
              <w:rPr>
                <w:rFonts w:ascii="宋体" w:hAnsi="宋体" w:cs="宋体"/>
              </w:rPr>
            </w:pPr>
          </w:p>
        </w:tc>
        <w:tc>
          <w:tcPr>
            <w:tcW w:w="1748"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宋体"/>
              </w:rPr>
            </w:pPr>
          </w:p>
        </w:tc>
        <w:tc>
          <w:tcPr>
            <w:tcW w:w="1440" w:type="dxa"/>
            <w:vAlign w:val="center"/>
          </w:tcPr>
          <w:p>
            <w:pPr>
              <w:spacing w:line="400" w:lineRule="exact"/>
              <w:jc w:val="center"/>
              <w:rPr>
                <w:rFonts w:ascii="宋体" w:hAnsi="宋体" w:cs="宋体"/>
              </w:rPr>
            </w:pPr>
          </w:p>
        </w:tc>
        <w:tc>
          <w:tcPr>
            <w:tcW w:w="2240" w:type="dxa"/>
            <w:vAlign w:val="center"/>
          </w:tcPr>
          <w:p>
            <w:pPr>
              <w:spacing w:line="400" w:lineRule="exact"/>
              <w:jc w:val="center"/>
              <w:rPr>
                <w:rFonts w:ascii="宋体" w:hAnsi="宋体" w:cs="宋体"/>
              </w:rPr>
            </w:pPr>
          </w:p>
        </w:tc>
        <w:tc>
          <w:tcPr>
            <w:tcW w:w="1590" w:type="dxa"/>
            <w:vAlign w:val="center"/>
          </w:tcPr>
          <w:p>
            <w:pPr>
              <w:spacing w:line="400" w:lineRule="exact"/>
              <w:jc w:val="center"/>
              <w:rPr>
                <w:rFonts w:ascii="宋体" w:hAnsi="宋体" w:cs="宋体"/>
              </w:rPr>
            </w:pPr>
          </w:p>
        </w:tc>
        <w:tc>
          <w:tcPr>
            <w:tcW w:w="1748"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宋体"/>
              </w:rPr>
            </w:pPr>
          </w:p>
        </w:tc>
        <w:tc>
          <w:tcPr>
            <w:tcW w:w="1440" w:type="dxa"/>
            <w:tcBorders>
              <w:right w:val="single" w:color="auto" w:sz="4" w:space="0"/>
            </w:tcBorders>
            <w:vAlign w:val="center"/>
          </w:tcPr>
          <w:p>
            <w:pPr>
              <w:spacing w:line="400" w:lineRule="exact"/>
              <w:jc w:val="center"/>
              <w:rPr>
                <w:rFonts w:ascii="宋体" w:hAnsi="宋体" w:cs="宋体"/>
              </w:rPr>
            </w:pPr>
          </w:p>
        </w:tc>
        <w:tc>
          <w:tcPr>
            <w:tcW w:w="2240" w:type="dxa"/>
            <w:tcBorders>
              <w:left w:val="single" w:color="auto" w:sz="4" w:space="0"/>
            </w:tcBorders>
            <w:vAlign w:val="center"/>
          </w:tcPr>
          <w:p>
            <w:pPr>
              <w:spacing w:line="400" w:lineRule="exact"/>
              <w:jc w:val="center"/>
              <w:rPr>
                <w:rFonts w:ascii="宋体" w:hAnsi="宋体" w:cs="宋体"/>
              </w:rPr>
            </w:pPr>
          </w:p>
        </w:tc>
        <w:tc>
          <w:tcPr>
            <w:tcW w:w="1590" w:type="dxa"/>
            <w:vAlign w:val="center"/>
          </w:tcPr>
          <w:p>
            <w:pPr>
              <w:spacing w:line="400" w:lineRule="exact"/>
              <w:jc w:val="center"/>
              <w:rPr>
                <w:rFonts w:ascii="宋体" w:hAnsi="宋体" w:cs="宋体"/>
              </w:rPr>
            </w:pPr>
          </w:p>
        </w:tc>
        <w:tc>
          <w:tcPr>
            <w:tcW w:w="1748"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宋体" w:hAnsi="宋体" w:cs="宋体"/>
              </w:rPr>
            </w:pPr>
          </w:p>
        </w:tc>
        <w:tc>
          <w:tcPr>
            <w:tcW w:w="1440" w:type="dxa"/>
            <w:tcBorders>
              <w:left w:val="single" w:color="auto" w:sz="4" w:space="0"/>
              <w:right w:val="single" w:color="auto" w:sz="4" w:space="0"/>
            </w:tcBorders>
            <w:vAlign w:val="center"/>
          </w:tcPr>
          <w:p>
            <w:pPr>
              <w:spacing w:line="400" w:lineRule="exact"/>
              <w:rPr>
                <w:rFonts w:ascii="宋体" w:hAnsi="宋体" w:cs="宋体"/>
              </w:rPr>
            </w:pPr>
          </w:p>
        </w:tc>
        <w:tc>
          <w:tcPr>
            <w:tcW w:w="2240" w:type="dxa"/>
            <w:tcBorders>
              <w:left w:val="single" w:color="auto" w:sz="4" w:space="0"/>
              <w:right w:val="single" w:color="auto" w:sz="4" w:space="0"/>
            </w:tcBorders>
            <w:vAlign w:val="center"/>
          </w:tcPr>
          <w:p>
            <w:pPr>
              <w:spacing w:line="400" w:lineRule="exact"/>
              <w:rPr>
                <w:rFonts w:ascii="宋体" w:hAnsi="宋体" w:cs="宋体"/>
              </w:rPr>
            </w:pPr>
          </w:p>
        </w:tc>
        <w:tc>
          <w:tcPr>
            <w:tcW w:w="1590" w:type="dxa"/>
            <w:tcBorders>
              <w:left w:val="single" w:color="auto" w:sz="4" w:space="0"/>
              <w:right w:val="single" w:color="auto" w:sz="4" w:space="0"/>
            </w:tcBorders>
            <w:vAlign w:val="center"/>
          </w:tcPr>
          <w:p>
            <w:pPr>
              <w:spacing w:line="400" w:lineRule="exact"/>
              <w:rPr>
                <w:rFonts w:ascii="宋体" w:hAnsi="宋体" w:cs="宋体"/>
              </w:rPr>
            </w:pPr>
          </w:p>
        </w:tc>
        <w:tc>
          <w:tcPr>
            <w:tcW w:w="1748" w:type="dxa"/>
            <w:tcBorders>
              <w:left w:val="single" w:color="auto" w:sz="4" w:space="0"/>
              <w:right w:val="single" w:color="auto" w:sz="4" w:space="0"/>
            </w:tcBorders>
            <w:vAlign w:val="center"/>
          </w:tcPr>
          <w:p>
            <w:pPr>
              <w:spacing w:line="400" w:lineRule="exact"/>
              <w:rPr>
                <w:rFonts w:ascii="宋体" w:hAnsi="宋体" w:cs="宋体"/>
              </w:rPr>
            </w:pPr>
          </w:p>
        </w:tc>
        <w:tc>
          <w:tcPr>
            <w:tcW w:w="1046" w:type="dxa"/>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宋体" w:hAnsi="宋体" w:cs="宋体"/>
              </w:rPr>
            </w:pPr>
          </w:p>
        </w:tc>
        <w:tc>
          <w:tcPr>
            <w:tcW w:w="1440" w:type="dxa"/>
            <w:vAlign w:val="center"/>
          </w:tcPr>
          <w:p>
            <w:pPr>
              <w:spacing w:line="400" w:lineRule="exact"/>
              <w:rPr>
                <w:rFonts w:ascii="宋体" w:hAnsi="宋体" w:cs="宋体"/>
              </w:rPr>
            </w:pPr>
          </w:p>
        </w:tc>
        <w:tc>
          <w:tcPr>
            <w:tcW w:w="2240" w:type="dxa"/>
            <w:vAlign w:val="center"/>
          </w:tcPr>
          <w:p>
            <w:pPr>
              <w:spacing w:line="400" w:lineRule="exact"/>
              <w:rPr>
                <w:rFonts w:ascii="宋体" w:hAnsi="宋体" w:cs="宋体"/>
              </w:rPr>
            </w:pPr>
          </w:p>
        </w:tc>
        <w:tc>
          <w:tcPr>
            <w:tcW w:w="1590" w:type="dxa"/>
            <w:vAlign w:val="center"/>
          </w:tcPr>
          <w:p>
            <w:pPr>
              <w:spacing w:line="400" w:lineRule="exact"/>
              <w:rPr>
                <w:rFonts w:ascii="宋体" w:hAnsi="宋体" w:cs="宋体"/>
              </w:rPr>
            </w:pPr>
          </w:p>
        </w:tc>
        <w:tc>
          <w:tcPr>
            <w:tcW w:w="1748" w:type="dxa"/>
            <w:tcBorders>
              <w:right w:val="single" w:color="auto" w:sz="4" w:space="0"/>
            </w:tcBorders>
            <w:vAlign w:val="center"/>
          </w:tcPr>
          <w:p>
            <w:pPr>
              <w:spacing w:line="400" w:lineRule="exact"/>
              <w:rPr>
                <w:rFonts w:ascii="宋体" w:hAnsi="宋体" w:cs="宋体"/>
              </w:rPr>
            </w:pPr>
          </w:p>
        </w:tc>
        <w:tc>
          <w:tcPr>
            <w:tcW w:w="1046" w:type="dxa"/>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bottom w:val="single" w:color="auto" w:sz="4" w:space="0"/>
            </w:tcBorders>
            <w:vAlign w:val="center"/>
          </w:tcPr>
          <w:p>
            <w:pPr>
              <w:spacing w:line="400" w:lineRule="exact"/>
              <w:jc w:val="center"/>
              <w:rPr>
                <w:rFonts w:ascii="宋体" w:hAnsi="宋体" w:cs="宋体"/>
              </w:rPr>
            </w:pPr>
          </w:p>
        </w:tc>
        <w:tc>
          <w:tcPr>
            <w:tcW w:w="1440" w:type="dxa"/>
            <w:tcBorders>
              <w:bottom w:val="single" w:color="auto" w:sz="4" w:space="0"/>
            </w:tcBorders>
            <w:vAlign w:val="center"/>
          </w:tcPr>
          <w:p>
            <w:pPr>
              <w:spacing w:line="400" w:lineRule="exact"/>
              <w:jc w:val="center"/>
              <w:rPr>
                <w:rFonts w:ascii="宋体" w:hAnsi="宋体" w:cs="宋体"/>
              </w:rPr>
            </w:pPr>
          </w:p>
        </w:tc>
        <w:tc>
          <w:tcPr>
            <w:tcW w:w="2240" w:type="dxa"/>
            <w:tcBorders>
              <w:bottom w:val="single" w:color="auto" w:sz="4" w:space="0"/>
            </w:tcBorders>
            <w:vAlign w:val="center"/>
          </w:tcPr>
          <w:p>
            <w:pPr>
              <w:spacing w:line="400" w:lineRule="exact"/>
              <w:jc w:val="center"/>
              <w:rPr>
                <w:rFonts w:ascii="宋体" w:hAnsi="宋体" w:cs="宋体"/>
              </w:rPr>
            </w:pPr>
          </w:p>
        </w:tc>
        <w:tc>
          <w:tcPr>
            <w:tcW w:w="1590" w:type="dxa"/>
            <w:tcBorders>
              <w:bottom w:val="single" w:color="auto" w:sz="4" w:space="0"/>
            </w:tcBorders>
            <w:vAlign w:val="center"/>
          </w:tcPr>
          <w:p>
            <w:pPr>
              <w:spacing w:line="400" w:lineRule="exact"/>
              <w:jc w:val="center"/>
              <w:rPr>
                <w:rFonts w:ascii="宋体" w:hAnsi="宋体" w:cs="宋体"/>
              </w:rPr>
            </w:pPr>
          </w:p>
        </w:tc>
        <w:tc>
          <w:tcPr>
            <w:tcW w:w="1748" w:type="dxa"/>
            <w:tcBorders>
              <w:bottom w:val="single" w:color="auto" w:sz="4" w:space="0"/>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bottom w:val="single" w:color="auto" w:sz="4" w:space="0"/>
            </w:tcBorders>
            <w:vAlign w:val="center"/>
          </w:tcPr>
          <w:p>
            <w:pPr>
              <w:spacing w:line="400" w:lineRule="exact"/>
              <w:jc w:val="center"/>
              <w:rPr>
                <w:rFonts w:ascii="宋体" w:hAnsi="宋体" w:cs="宋体"/>
              </w:rPr>
            </w:pPr>
          </w:p>
        </w:tc>
      </w:tr>
    </w:tbl>
    <w:p>
      <w:pPr>
        <w:numPr>
          <w:ilvl w:val="-1"/>
          <w:numId w:val="0"/>
        </w:numPr>
      </w:pPr>
    </w:p>
    <w:p>
      <w:pPr>
        <w:rPr>
          <w:rFonts w:ascii="宋体" w:hAnsi="宋体" w:cs="宋体"/>
        </w:rPr>
      </w:pPr>
    </w:p>
    <w:p>
      <w:pPr>
        <w:spacing w:line="360" w:lineRule="auto"/>
        <w:ind w:left="360"/>
        <w:jc w:val="left"/>
        <w:rPr>
          <w:rFonts w:ascii="宋体" w:hAnsi="宋体" w:cs="宋体"/>
          <w:sz w:val="24"/>
          <w:szCs w:val="24"/>
        </w:rPr>
      </w:pPr>
      <w:r>
        <w:rPr>
          <w:rFonts w:hint="eastAsia" w:ascii="宋体" w:hAnsi="宋体" w:cs="宋体"/>
          <w:sz w:val="24"/>
          <w:szCs w:val="24"/>
        </w:rPr>
        <w:t>后附合同复印件</w:t>
      </w:r>
    </w:p>
    <w:p>
      <w:pPr>
        <w:adjustRightInd w:val="0"/>
        <w:snapToGrid w:val="0"/>
        <w:spacing w:line="480" w:lineRule="auto"/>
        <w:jc w:val="left"/>
        <w:rPr>
          <w:rFonts w:ascii="宋体" w:hAnsi="宋体" w:cs="宋体"/>
          <w:sz w:val="24"/>
          <w:szCs w:val="24"/>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供应商（单位名称及公章）：_________________________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日    期：_____年_____月_____日</w:t>
      </w:r>
    </w:p>
    <w:p>
      <w:pPr>
        <w:rPr>
          <w:rFonts w:ascii="宋体" w:hAnsi="宋体" w:cs="宋体"/>
        </w:rPr>
        <w:sectPr>
          <w:pgSz w:w="11906" w:h="16838"/>
          <w:pgMar w:top="1440" w:right="1803" w:bottom="1440" w:left="1803" w:header="851" w:footer="992" w:gutter="0"/>
          <w:pgNumType w:fmt="decimal"/>
          <w:cols w:space="720" w:num="1"/>
          <w:docGrid w:type="lines" w:linePitch="319" w:charSpace="0"/>
        </w:sectPr>
      </w:pPr>
    </w:p>
    <w:p>
      <w:pPr>
        <w:jc w:val="center"/>
        <w:outlineLvl w:val="1"/>
        <w:rPr>
          <w:rFonts w:ascii="宋体" w:cs="宋体"/>
          <w:b/>
          <w:bCs/>
          <w:color w:val="FF0000"/>
          <w:sz w:val="36"/>
          <w:szCs w:val="36"/>
        </w:rPr>
      </w:pPr>
      <w:bookmarkStart w:id="130" w:name="_Toc29912"/>
      <w:bookmarkStart w:id="131" w:name="_Toc20738"/>
      <w:bookmarkStart w:id="132" w:name="_Toc10026"/>
      <w:r>
        <w:rPr>
          <w:rFonts w:hint="eastAsia" w:ascii="宋体" w:hAnsi="宋体" w:cs="宋体"/>
          <w:b/>
          <w:bCs/>
          <w:sz w:val="36"/>
          <w:szCs w:val="36"/>
        </w:rPr>
        <w:t>第</w:t>
      </w:r>
      <w:r>
        <w:rPr>
          <w:rFonts w:hint="eastAsia" w:ascii="宋体" w:hAnsi="宋体" w:cs="宋体"/>
          <w:b/>
          <w:bCs/>
          <w:sz w:val="36"/>
          <w:szCs w:val="36"/>
          <w:lang w:eastAsia="zh-CN"/>
        </w:rPr>
        <w:t>八</w:t>
      </w:r>
      <w:r>
        <w:rPr>
          <w:rFonts w:hint="eastAsia" w:ascii="宋体" w:hAnsi="宋体" w:cs="宋体"/>
          <w:b/>
          <w:bCs/>
          <w:sz w:val="36"/>
          <w:szCs w:val="36"/>
        </w:rPr>
        <w:t>部分  供应商认为有必要说明的其他问题</w:t>
      </w:r>
      <w:bookmarkEnd w:id="130"/>
      <w:bookmarkEnd w:id="131"/>
      <w:bookmarkEnd w:id="132"/>
    </w:p>
    <w:p>
      <w:r>
        <w:t xml:space="preserve">  </w:t>
      </w:r>
    </w:p>
    <w:p/>
    <w:p>
      <w:r>
        <w:rPr>
          <w:rFonts w:hint="eastAsia"/>
        </w:rPr>
        <w:t>例如</w:t>
      </w:r>
      <w:r>
        <w:rPr>
          <w:rFonts w:hint="eastAsia"/>
          <w:lang w:eastAsia="zh-CN"/>
        </w:rPr>
        <w:t>：</w:t>
      </w:r>
      <w:r>
        <w:rPr>
          <w:rFonts w:hint="eastAsia"/>
          <w:lang w:val="en-US" w:eastAsia="zh-CN"/>
        </w:rPr>
        <w:t>响应</w:t>
      </w:r>
      <w:r>
        <w:rPr>
          <w:rFonts w:hint="eastAsia"/>
        </w:rPr>
        <w:t>保证金缴纳凭证</w:t>
      </w:r>
    </w:p>
    <w:p/>
    <w:p>
      <w:pPr>
        <w:adjustRightInd w:val="0"/>
        <w:snapToGrid w:val="0"/>
        <w:jc w:val="left"/>
        <w:rPr>
          <w:rFonts w:ascii="宋体" w:cs="宋体"/>
          <w:bCs/>
          <w:sz w:val="36"/>
          <w:szCs w:val="36"/>
        </w:rPr>
      </w:pPr>
    </w:p>
    <w:p>
      <w:pPr>
        <w:widowControl/>
        <w:spacing w:line="460" w:lineRule="exact"/>
        <w:ind w:firstLine="480" w:firstLineChars="200"/>
        <w:jc w:val="left"/>
        <w:rPr>
          <w:rFonts w:ascii="宋体" w:cs="宋体"/>
          <w:sz w:val="24"/>
          <w:szCs w:val="28"/>
        </w:rPr>
        <w:sectPr>
          <w:headerReference r:id="rId17" w:type="default"/>
          <w:pgSz w:w="11906" w:h="16838"/>
          <w:pgMar w:top="1440" w:right="1803" w:bottom="1440" w:left="1803" w:header="851" w:footer="992" w:gutter="0"/>
          <w:pgNumType w:fmt="decimal"/>
          <w:cols w:space="720" w:num="1"/>
          <w:docGrid w:type="lines" w:linePitch="319" w:charSpace="0"/>
        </w:sectPr>
      </w:pPr>
    </w:p>
    <w:p>
      <w:pPr>
        <w:pStyle w:val="5"/>
        <w:adjustRightInd w:val="0"/>
        <w:spacing w:line="500" w:lineRule="exact"/>
        <w:textAlignment w:val="baseline"/>
        <w:rPr>
          <w:rFonts w:ascii="宋体" w:cs="宋体"/>
        </w:rPr>
      </w:pPr>
      <w:bookmarkStart w:id="133" w:name="_Toc31856"/>
      <w:bookmarkStart w:id="134" w:name="_Toc19466"/>
      <w:r>
        <w:rPr>
          <w:rFonts w:hint="eastAsia" w:ascii="宋体" w:hAnsi="宋体" w:cs="宋体"/>
        </w:rPr>
        <w:t>附件一</w:t>
      </w:r>
      <w:r>
        <w:rPr>
          <w:rFonts w:hint="eastAsia" w:ascii="宋体" w:hAnsi="宋体" w:cs="宋体"/>
          <w:lang w:eastAsia="zh-CN"/>
        </w:rPr>
        <w:t>、</w:t>
      </w:r>
      <w:r>
        <w:rPr>
          <w:rFonts w:hint="eastAsia" w:ascii="宋体" w:hAnsi="宋体" w:cs="宋体"/>
        </w:rPr>
        <w:t>封袋正面标识式样</w:t>
      </w:r>
      <w:bookmarkEnd w:id="133"/>
      <w:bookmarkEnd w:id="134"/>
    </w:p>
    <w:p>
      <w:pPr>
        <w:spacing w:line="460" w:lineRule="exact"/>
        <w:ind w:firstLine="562" w:firstLineChars="200"/>
        <w:jc w:val="left"/>
        <w:rPr>
          <w:rFonts w:ascii="宋体" w:cs="宋体"/>
          <w:b/>
          <w:sz w:val="24"/>
        </w:rPr>
      </w:pPr>
      <w:r>
        <w:rPr>
          <w:rFonts w:hint="eastAsia" w:ascii="宋体" w:hAnsi="宋体" w:cs="宋体"/>
          <w:b/>
          <w:sz w:val="28"/>
          <w:szCs w:val="28"/>
        </w:rPr>
        <w:t>响应文件正本封袋正面标识式样</w:t>
      </w:r>
    </w:p>
    <w:p>
      <w:pPr>
        <w:spacing w:line="460" w:lineRule="exact"/>
        <w:ind w:firstLine="482" w:firstLineChars="200"/>
        <w:jc w:val="left"/>
        <w:rPr>
          <w:rFonts w:ascii="宋体" w:cs="宋体"/>
          <w:b/>
          <w:sz w:val="24"/>
        </w:rPr>
      </w:pPr>
    </w:p>
    <w:p>
      <w:pPr>
        <w:spacing w:line="460" w:lineRule="exact"/>
        <w:ind w:firstLine="420" w:firstLineChars="200"/>
        <w:jc w:val="left"/>
        <w:rPr>
          <w:rFonts w:ascii="宋体" w:cs="宋体"/>
          <w:b/>
          <w:sz w:val="24"/>
        </w:rPr>
      </w:pPr>
      <w:r>
        <w:pict>
          <v:shape id="Text Box 3" o:spid="_x0000_s1029" o:spt="202" type="#_x0000_t202" style="position:absolute;left:0pt;margin-left:-19.9pt;margin-top:0.9pt;height:264.9pt;width:477.6pt;z-index:251659264;mso-width-relative:page;mso-height-relative:page;" coordsize="21600,21600">
            <v:path/>
            <v:fill focussize="0,0"/>
            <v:stroke joinstyle="miter"/>
            <v:imagedata o:title=""/>
            <o:lock v:ext="edit"/>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highlight w:val="none"/>
                      <w:lang w:eastAsia="zh-CN"/>
                    </w:rPr>
                    <w:t xml:space="preserve">ZMZB2022SKD-72 </w:t>
                  </w:r>
                </w:p>
                <w:p>
                  <w:pPr>
                    <w:rPr>
                      <w:b/>
                      <w:sz w:val="44"/>
                      <w:szCs w:val="44"/>
                    </w:rPr>
                  </w:pPr>
                  <w:r>
                    <w:rPr>
                      <w:rFonts w:hint="eastAsia"/>
                      <w:sz w:val="28"/>
                      <w:szCs w:val="28"/>
                    </w:rPr>
                    <w:t>项目名称：</w:t>
                  </w:r>
                  <w:r>
                    <w:rPr>
                      <w:rFonts w:hint="eastAsia"/>
                      <w:sz w:val="28"/>
                      <w:szCs w:val="28"/>
                      <w:lang w:eastAsia="zh-CN"/>
                    </w:rPr>
                    <w:t>陕西科技大学家属区FTTH及教学区带宽服务项目</w:t>
                  </w:r>
                  <w:r>
                    <w:rPr>
                      <w:sz w:val="28"/>
                      <w:szCs w:val="28"/>
                    </w:rPr>
                    <w:t xml:space="preserve">             </w:t>
                  </w:r>
                </w:p>
                <w:p>
                  <w:pPr>
                    <w:jc w:val="center"/>
                    <w:rPr>
                      <w:b/>
                      <w:sz w:val="44"/>
                      <w:szCs w:val="44"/>
                    </w:rPr>
                  </w:pPr>
                  <w:r>
                    <w:rPr>
                      <w:rFonts w:hint="eastAsia"/>
                      <w:b/>
                      <w:sz w:val="44"/>
                      <w:szCs w:val="44"/>
                    </w:rPr>
                    <w:t>响应文件（正本）</w:t>
                  </w:r>
                </w:p>
                <w:p>
                  <w:pPr>
                    <w:pStyle w:val="7"/>
                  </w:pPr>
                  <w:r>
                    <w:rPr>
                      <w:rFonts w:hint="eastAsia"/>
                      <w:sz w:val="44"/>
                      <w:szCs w:val="44"/>
                    </w:rPr>
                    <w:t xml:space="preserve">             </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txbxContent>
            </v:textbox>
          </v:shape>
        </w:pic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562" w:firstLineChars="200"/>
        <w:jc w:val="left"/>
        <w:rPr>
          <w:rFonts w:ascii="宋体" w:cs="宋体"/>
          <w:b/>
          <w:sz w:val="28"/>
          <w:szCs w:val="28"/>
        </w:rPr>
      </w:pPr>
      <w:r>
        <w:rPr>
          <w:rFonts w:hint="eastAsia" w:ascii="宋体" w:hAnsi="宋体" w:cs="宋体"/>
          <w:b/>
          <w:sz w:val="28"/>
          <w:szCs w:val="28"/>
        </w:rPr>
        <w:t>响应文件副本封袋正面标识式样</w: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tabs>
          <w:tab w:val="left" w:pos="8280"/>
        </w:tabs>
        <w:spacing w:line="460" w:lineRule="exact"/>
        <w:ind w:firstLine="420" w:firstLineChars="200"/>
        <w:jc w:val="left"/>
        <w:rPr>
          <w:rFonts w:ascii="宋体" w:cs="宋体"/>
          <w:b/>
          <w:sz w:val="24"/>
        </w:rPr>
      </w:pPr>
      <w:r>
        <w:pict>
          <v:shape id="Text Box 4" o:spid="_x0000_s1030" o:spt="202" type="#_x0000_t202" style="position:absolute;left:0pt;margin-left:-23.7pt;margin-top:20.8pt;height:293.35pt;width:480.2pt;z-index:251660288;mso-width-relative:page;mso-height-relative:page;" coordsize="21600,21600">
            <v:path/>
            <v:fill focussize="0,0"/>
            <v:stroke joinstyle="miter"/>
            <v:imagedata o:title=""/>
            <o:lock v:ext="edit"/>
            <v:textbox>
              <w:txbxContent>
                <w:p>
                  <w:pPr>
                    <w:jc w:val="center"/>
                    <w:rPr>
                      <w:sz w:val="28"/>
                      <w:szCs w:val="28"/>
                      <w:highlight w:val="none"/>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highlight w:val="none"/>
                      <w:lang w:eastAsia="zh-CN"/>
                    </w:rPr>
                    <w:t xml:space="preserve">ZMZB2022SKD-72 </w:t>
                  </w:r>
                </w:p>
                <w:p>
                  <w:pPr>
                    <w:jc w:val="both"/>
                    <w:rPr>
                      <w:sz w:val="28"/>
                      <w:szCs w:val="28"/>
                    </w:rPr>
                  </w:pPr>
                  <w:r>
                    <w:rPr>
                      <w:rFonts w:hint="eastAsia"/>
                      <w:sz w:val="28"/>
                      <w:szCs w:val="28"/>
                    </w:rPr>
                    <w:t>项目名称：</w:t>
                  </w:r>
                  <w:r>
                    <w:rPr>
                      <w:rFonts w:hint="eastAsia"/>
                      <w:sz w:val="28"/>
                      <w:szCs w:val="28"/>
                      <w:lang w:eastAsia="zh-CN"/>
                    </w:rPr>
                    <w:t>陕西科技大学家属区FTTH及教学区带宽服务项目</w:t>
                  </w:r>
                  <w:r>
                    <w:rPr>
                      <w:sz w:val="28"/>
                      <w:szCs w:val="28"/>
                    </w:rPr>
                    <w:t xml:space="preserve">   </w:t>
                  </w:r>
                </w:p>
                <w:p>
                  <w:pPr>
                    <w:jc w:val="center"/>
                    <w:rPr>
                      <w:b/>
                      <w:sz w:val="44"/>
                      <w:szCs w:val="44"/>
                    </w:rPr>
                  </w:pPr>
                  <w:r>
                    <w:rPr>
                      <w:rFonts w:hint="eastAsia"/>
                      <w:b/>
                      <w:sz w:val="44"/>
                      <w:szCs w:val="44"/>
                    </w:rPr>
                    <w:t xml:space="preserve">响应文件（副本） </w:t>
                  </w:r>
                </w:p>
                <w:p>
                  <w:pPr>
                    <w:jc w:val="center"/>
                    <w:rPr>
                      <w:b/>
                      <w:sz w:val="44"/>
                      <w:szCs w:val="44"/>
                    </w:rPr>
                  </w:pPr>
                </w:p>
                <w:p>
                  <w:pPr>
                    <w:jc w:val="center"/>
                    <w:rPr>
                      <w:sz w:val="28"/>
                      <w:szCs w:val="28"/>
                    </w:rPr>
                  </w:pPr>
                  <w:r>
                    <w:rPr>
                      <w:rFonts w:hint="eastAsia"/>
                      <w:sz w:val="28"/>
                      <w:szCs w:val="28"/>
                    </w:rPr>
                    <w:t>（非采购会议不得启封）</w:t>
                  </w:r>
                </w:p>
                <w:p>
                  <w:pPr>
                    <w:pStyle w:val="7"/>
                    <w:jc w:val="both"/>
                  </w:pPr>
                  <w:r>
                    <w:t xml:space="preserve">                          </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rPr>
                      <w:sz w:val="28"/>
                      <w:szCs w:val="28"/>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txbxContent>
            </v:textbox>
          </v:shape>
        </w:pic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1004" w:firstLineChars="200"/>
        <w:jc w:val="left"/>
        <w:rPr>
          <w:rFonts w:ascii="宋体" w:cs="宋体"/>
          <w:b/>
          <w:sz w:val="50"/>
        </w:rPr>
      </w:pPr>
    </w:p>
    <w:p>
      <w:pPr>
        <w:widowControl/>
        <w:spacing w:line="460" w:lineRule="exact"/>
        <w:ind w:firstLine="480" w:firstLineChars="200"/>
        <w:jc w:val="left"/>
        <w:rPr>
          <w:rFonts w:ascii="宋体" w:cs="宋体"/>
          <w:sz w:val="24"/>
          <w:szCs w:val="28"/>
        </w:rPr>
        <w:sectPr>
          <w:pgSz w:w="11906" w:h="16838"/>
          <w:pgMar w:top="1440" w:right="1800" w:bottom="1440" w:left="1800" w:header="851" w:footer="992" w:gutter="0"/>
          <w:pgNumType w:fmt="decimal"/>
          <w:cols w:space="720" w:num="1"/>
          <w:docGrid w:type="lines" w:linePitch="312" w:charSpace="0"/>
        </w:sectPr>
      </w:pPr>
    </w:p>
    <w:p>
      <w:pPr>
        <w:spacing w:line="460" w:lineRule="exact"/>
        <w:jc w:val="left"/>
        <w:rPr>
          <w:rFonts w:hint="eastAsia" w:ascii="宋体" w:eastAsia="宋体" w:cs="宋体"/>
          <w:b/>
          <w:sz w:val="28"/>
          <w:szCs w:val="28"/>
          <w:lang w:eastAsia="zh-CN"/>
        </w:rPr>
      </w:pPr>
      <w:r>
        <w:rPr>
          <w:rFonts w:hint="eastAsia" w:ascii="宋体" w:hAnsi="宋体" w:cs="宋体"/>
          <w:b/>
          <w:sz w:val="28"/>
          <w:szCs w:val="28"/>
        </w:rPr>
        <w:t>附件一</w:t>
      </w:r>
      <w:r>
        <w:rPr>
          <w:rFonts w:hint="eastAsia" w:ascii="宋体" w:hAnsi="宋体" w:cs="宋体"/>
          <w:b/>
          <w:sz w:val="28"/>
          <w:szCs w:val="28"/>
          <w:lang w:eastAsia="zh-CN"/>
        </w:rPr>
        <w:t>、</w:t>
      </w:r>
    </w:p>
    <w:p>
      <w:pPr>
        <w:spacing w:line="460" w:lineRule="exact"/>
        <w:ind w:firstLine="562" w:firstLineChars="200"/>
        <w:jc w:val="left"/>
        <w:rPr>
          <w:rFonts w:ascii="宋体" w:cs="宋体"/>
          <w:b/>
          <w:sz w:val="28"/>
          <w:szCs w:val="28"/>
        </w:rPr>
      </w:pPr>
      <w:r>
        <w:rPr>
          <w:rFonts w:hint="eastAsia" w:ascii="宋体" w:hAnsi="宋体" w:cs="宋体"/>
          <w:b/>
          <w:sz w:val="28"/>
          <w:szCs w:val="28"/>
        </w:rPr>
        <w:t>响应一览表封袋正面标识式样</w:t>
      </w:r>
    </w:p>
    <w:p>
      <w:pPr>
        <w:spacing w:line="460" w:lineRule="exact"/>
        <w:ind w:firstLine="420" w:firstLineChars="200"/>
        <w:jc w:val="left"/>
        <w:rPr>
          <w:rFonts w:ascii="宋体" w:cs="宋体"/>
          <w:b/>
          <w:sz w:val="24"/>
        </w:rPr>
      </w:pPr>
      <w:r>
        <w:pict>
          <v:shape id="_x0000_s1031" o:spid="_x0000_s1031" o:spt="202" type="#_x0000_t202" style="position:absolute;left:0pt;margin-left:-21.7pt;margin-top:17.95pt;height:269.4pt;width:479.4pt;z-index:251661312;mso-width-relative:page;mso-height-relative:page;" coordsize="21600,21600">
            <v:path/>
            <v:fill focussize="0,0"/>
            <v:stroke joinstyle="miter"/>
            <v:imagedata o:title=""/>
            <o:lock v:ext="edit"/>
            <v:textbox>
              <w:txbxContent>
                <w:p>
                  <w:pPr>
                    <w:jc w:val="center"/>
                    <w:rPr>
                      <w:sz w:val="28"/>
                      <w:szCs w:val="28"/>
                      <w:highlight w:val="none"/>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highlight w:val="none"/>
                      <w:lang w:eastAsia="zh-CN"/>
                    </w:rPr>
                    <w:t xml:space="preserve">ZMZB2022SKD-72 </w:t>
                  </w:r>
                </w:p>
                <w:p>
                  <w:pPr>
                    <w:jc w:val="both"/>
                    <w:rPr>
                      <w:sz w:val="28"/>
                      <w:szCs w:val="28"/>
                    </w:rPr>
                  </w:pPr>
                  <w:r>
                    <w:rPr>
                      <w:rFonts w:hint="eastAsia"/>
                      <w:sz w:val="28"/>
                      <w:szCs w:val="28"/>
                    </w:rPr>
                    <w:t>项目名称：</w:t>
                  </w:r>
                  <w:r>
                    <w:rPr>
                      <w:rFonts w:hint="eastAsia"/>
                      <w:sz w:val="28"/>
                      <w:szCs w:val="28"/>
                      <w:lang w:eastAsia="zh-CN"/>
                    </w:rPr>
                    <w:t>陕西科技大学家属区FTTH及教学区带宽服务项目</w:t>
                  </w:r>
                  <w:r>
                    <w:rPr>
                      <w:sz w:val="28"/>
                      <w:szCs w:val="28"/>
                    </w:rPr>
                    <w:t xml:space="preserve">   </w:t>
                  </w:r>
                </w:p>
                <w:p>
                  <w:pPr>
                    <w:jc w:val="center"/>
                    <w:rPr>
                      <w:b/>
                      <w:sz w:val="44"/>
                      <w:szCs w:val="44"/>
                    </w:rPr>
                  </w:pPr>
                  <w:r>
                    <w:rPr>
                      <w:rFonts w:hint="eastAsia"/>
                      <w:b/>
                      <w:sz w:val="44"/>
                      <w:szCs w:val="44"/>
                    </w:rPr>
                    <w:t xml:space="preserve">响应一览表 </w:t>
                  </w:r>
                </w:p>
                <w:p>
                  <w:pPr>
                    <w:rPr>
                      <w:b/>
                      <w:sz w:val="44"/>
                      <w:szCs w:val="44"/>
                    </w:rPr>
                  </w:pP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v:textbox>
          </v:shape>
        </w:pic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jc w:val="left"/>
        <w:rPr>
          <w:rFonts w:ascii="宋体" w:cs="宋体"/>
          <w:b/>
          <w:sz w:val="24"/>
        </w:rPr>
      </w:pPr>
    </w:p>
    <w:p>
      <w:pPr>
        <w:spacing w:line="460" w:lineRule="exact"/>
        <w:jc w:val="left"/>
        <w:rPr>
          <w:rFonts w:ascii="宋体" w:cs="宋体"/>
          <w:b/>
          <w:sz w:val="24"/>
        </w:rPr>
      </w:pPr>
    </w:p>
    <w:p>
      <w:pPr>
        <w:spacing w:line="460" w:lineRule="exact"/>
        <w:ind w:firstLine="562" w:firstLineChars="200"/>
        <w:jc w:val="left"/>
        <w:rPr>
          <w:rFonts w:ascii="宋体" w:cs="宋体"/>
          <w:b/>
          <w:sz w:val="28"/>
          <w:szCs w:val="28"/>
        </w:rPr>
      </w:pPr>
      <w:r>
        <w:rPr>
          <w:rFonts w:hint="eastAsia" w:ascii="宋体" w:hAnsi="宋体" w:cs="宋体"/>
          <w:b/>
          <w:sz w:val="28"/>
          <w:szCs w:val="28"/>
        </w:rPr>
        <w:t>电子文档封袋正面标识式样</w:t>
      </w:r>
    </w:p>
    <w:p>
      <w:pPr>
        <w:tabs>
          <w:tab w:val="left" w:pos="8280"/>
        </w:tabs>
        <w:spacing w:line="460" w:lineRule="exact"/>
        <w:ind w:firstLine="420" w:firstLineChars="200"/>
        <w:jc w:val="left"/>
        <w:rPr>
          <w:rFonts w:ascii="宋体" w:cs="宋体"/>
          <w:b/>
          <w:sz w:val="24"/>
        </w:rPr>
      </w:pPr>
      <w:r>
        <w:pict>
          <v:shape id="_x0000_s1032" o:spid="_x0000_s1032" o:spt="202" type="#_x0000_t202" style="position:absolute;left:0pt;margin-left:-28.35pt;margin-top:11.85pt;height:271.15pt;width:483.5pt;z-index:251661312;mso-width-relative:page;mso-height-relative:page;" coordsize="21600,21600">
            <v:path/>
            <v:fill focussize="0,0"/>
            <v:stroke joinstyle="miter"/>
            <v:imagedata o:title=""/>
            <o:lock v:ext="edit"/>
            <v:textbox>
              <w:txbxContent>
                <w:p>
                  <w:pPr>
                    <w:jc w:val="center"/>
                    <w:rPr>
                      <w:sz w:val="28"/>
                      <w:szCs w:val="28"/>
                      <w:highlight w:val="none"/>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highlight w:val="none"/>
                      <w:lang w:eastAsia="zh-CN"/>
                    </w:rPr>
                    <w:t xml:space="preserve">ZMZB2022SKD-72 </w:t>
                  </w:r>
                </w:p>
                <w:p>
                  <w:pPr>
                    <w:jc w:val="both"/>
                    <w:rPr>
                      <w:sz w:val="28"/>
                      <w:szCs w:val="28"/>
                    </w:rPr>
                  </w:pPr>
                  <w:r>
                    <w:rPr>
                      <w:rFonts w:hint="eastAsia"/>
                      <w:sz w:val="28"/>
                      <w:szCs w:val="28"/>
                    </w:rPr>
                    <w:t>项目名称：</w:t>
                  </w:r>
                  <w:r>
                    <w:rPr>
                      <w:rFonts w:hint="eastAsia"/>
                      <w:sz w:val="28"/>
                      <w:szCs w:val="28"/>
                      <w:lang w:eastAsia="zh-CN"/>
                    </w:rPr>
                    <w:t>陕西科技大学家属区FTTH及教学区带宽服务项目</w:t>
                  </w:r>
                  <w:r>
                    <w:rPr>
                      <w:sz w:val="28"/>
                      <w:szCs w:val="28"/>
                    </w:rPr>
                    <w:t xml:space="preserve">   </w:t>
                  </w:r>
                </w:p>
                <w:p>
                  <w:pPr>
                    <w:jc w:val="center"/>
                    <w:rPr>
                      <w:b/>
                      <w:sz w:val="44"/>
                      <w:szCs w:val="44"/>
                    </w:rPr>
                  </w:pPr>
                  <w:r>
                    <w:rPr>
                      <w:rFonts w:hint="eastAsia"/>
                      <w:b/>
                      <w:sz w:val="44"/>
                      <w:szCs w:val="44"/>
                    </w:rPr>
                    <w:t xml:space="preserve">电子文档 </w:t>
                  </w:r>
                </w:p>
                <w:p>
                  <w:pPr>
                    <w:jc w:val="center"/>
                    <w:rPr>
                      <w:b/>
                      <w:sz w:val="44"/>
                      <w:szCs w:val="44"/>
                    </w:rPr>
                  </w:pP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txbxContent>
            </v:textbox>
          </v:shape>
        </w:pic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1004" w:firstLineChars="200"/>
        <w:jc w:val="left"/>
        <w:rPr>
          <w:rFonts w:ascii="宋体" w:cs="宋体"/>
          <w:b/>
          <w:sz w:val="50"/>
        </w:rPr>
      </w:pPr>
    </w:p>
    <w:p>
      <w:pPr>
        <w:pageBreakBefore/>
        <w:spacing w:line="420" w:lineRule="auto"/>
        <w:rPr>
          <w:rFonts w:ascii="宋体" w:cs="宋体"/>
          <w:b/>
          <w:bCs/>
          <w:sz w:val="36"/>
          <w:szCs w:val="36"/>
        </w:rPr>
        <w:sectPr>
          <w:pgSz w:w="11906" w:h="16838"/>
          <w:pgMar w:top="1440" w:right="1803" w:bottom="1440" w:left="1803" w:header="851" w:footer="992" w:gutter="0"/>
          <w:pgNumType w:fmt="decimal"/>
          <w:cols w:space="720" w:num="1"/>
          <w:docGrid w:type="lines" w:linePitch="319" w:charSpace="0"/>
        </w:sectPr>
      </w:pPr>
    </w:p>
    <w:bookmarkEnd w:id="0"/>
    <w:p>
      <w:pPr>
        <w:pStyle w:val="5"/>
        <w:adjustRightInd w:val="0"/>
        <w:spacing w:line="416" w:lineRule="atLeast"/>
        <w:textAlignment w:val="baseline"/>
        <w:rPr>
          <w:rFonts w:ascii="宋体" w:cs="宋体"/>
        </w:rPr>
      </w:pPr>
      <w:bookmarkStart w:id="135" w:name="_Toc16538"/>
      <w:bookmarkStart w:id="136" w:name="_Toc19418"/>
      <w:bookmarkStart w:id="137" w:name="_Toc5000"/>
      <w:r>
        <w:rPr>
          <w:rFonts w:hint="eastAsia" w:ascii="宋体" w:hAnsi="宋体" w:cs="宋体"/>
        </w:rPr>
        <w:t>附件二</w:t>
      </w:r>
      <w:r>
        <w:rPr>
          <w:rFonts w:hint="eastAsia" w:ascii="宋体" w:hAnsi="宋体" w:cs="宋体"/>
          <w:lang w:eastAsia="zh-CN"/>
        </w:rPr>
        <w:t>、</w:t>
      </w:r>
      <w:r>
        <w:rPr>
          <w:rFonts w:hint="eastAsia" w:ascii="宋体" w:hAnsi="宋体" w:cs="宋体"/>
        </w:rPr>
        <w:t>保证金退还账户信息确认表</w:t>
      </w:r>
      <w:bookmarkEnd w:id="135"/>
      <w:bookmarkEnd w:id="136"/>
      <w:bookmarkEnd w:id="137"/>
      <w:bookmarkStart w:id="138" w:name="_Toc378248335"/>
    </w:p>
    <w:p/>
    <w:p>
      <w:pPr>
        <w:rPr>
          <w:sz w:val="28"/>
          <w:szCs w:val="28"/>
        </w:rPr>
      </w:pPr>
      <w:r>
        <w:rPr>
          <w:rFonts w:hint="eastAsia"/>
          <w:sz w:val="28"/>
          <w:szCs w:val="28"/>
        </w:rPr>
        <w:t>项目名称：</w:t>
      </w:r>
    </w:p>
    <w:p>
      <w:pPr>
        <w:rPr>
          <w:sz w:val="28"/>
          <w:szCs w:val="28"/>
        </w:rPr>
      </w:pPr>
      <w:r>
        <w:rPr>
          <w:rFonts w:hint="eastAsia"/>
          <w:sz w:val="28"/>
          <w:szCs w:val="28"/>
        </w:rPr>
        <w:t>项目编号：</w:t>
      </w:r>
      <w:bookmarkEnd w:id="138"/>
    </w:p>
    <w:p/>
    <w:tbl>
      <w:tblPr>
        <w:tblStyle w:val="2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sz w:val="24"/>
              </w:rPr>
            </w:pPr>
            <w:r>
              <w:rPr>
                <w:rFonts w:hint="eastAsia" w:ascii="宋体" w:hAnsi="宋体"/>
                <w:sz w:val="24"/>
              </w:rPr>
              <w:t>应退</w:t>
            </w:r>
            <w:r>
              <w:rPr>
                <w:rFonts w:hint="eastAsia" w:ascii="宋体" w:hAnsi="宋体"/>
                <w:sz w:val="24"/>
                <w:lang w:eastAsia="zh-CN"/>
              </w:rPr>
              <w:t>响应</w:t>
            </w:r>
            <w:r>
              <w:rPr>
                <w:rFonts w:hint="eastAsia" w:ascii="宋体" w:hAnsi="宋体"/>
                <w:sz w:val="24"/>
              </w:rPr>
              <w:t>保证金</w:t>
            </w:r>
          </w:p>
        </w:tc>
        <w:tc>
          <w:tcPr>
            <w:tcW w:w="6204" w:type="dxa"/>
            <w:gridSpan w:val="2"/>
            <w:vAlign w:val="center"/>
          </w:tcPr>
          <w:p>
            <w:pPr>
              <w:rPr>
                <w:rFonts w:ascii="宋体"/>
                <w:sz w:val="24"/>
              </w:rPr>
            </w:pPr>
            <w:r>
              <w:rPr>
                <w:rFonts w:hint="eastAsia" w:ascii="宋体" w:hAnsi="宋体"/>
                <w:sz w:val="24"/>
              </w:rPr>
              <w:t>小</w:t>
            </w:r>
            <w:r>
              <w:rPr>
                <w:rFonts w:ascii="宋体" w:hAnsi="宋体"/>
                <w:sz w:val="24"/>
              </w:rPr>
              <w:t xml:space="preserve">  </w:t>
            </w:r>
            <w:r>
              <w:rPr>
                <w:rFonts w:hint="eastAsia" w:ascii="宋体" w:hAnsi="宋体"/>
                <w:sz w:val="24"/>
              </w:rPr>
              <w:t>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vAlign w:val="center"/>
          </w:tcPr>
          <w:p>
            <w:pPr>
              <w:jc w:val="center"/>
              <w:rPr>
                <w:rFonts w:ascii="宋体"/>
                <w:sz w:val="24"/>
              </w:rPr>
            </w:pPr>
          </w:p>
        </w:tc>
        <w:tc>
          <w:tcPr>
            <w:tcW w:w="6204" w:type="dxa"/>
            <w:gridSpan w:val="2"/>
            <w:vAlign w:val="center"/>
          </w:tcPr>
          <w:p>
            <w:pPr>
              <w:rPr>
                <w:rFonts w:ascii="宋体"/>
                <w:sz w:val="24"/>
              </w:rPr>
            </w:pPr>
            <w:r>
              <w:rPr>
                <w:rFonts w:hint="eastAsia" w:ascii="宋体" w:hAnsi="宋体"/>
                <w:sz w:val="24"/>
              </w:rPr>
              <w:t>大</w:t>
            </w:r>
            <w:r>
              <w:rPr>
                <w:rFonts w:ascii="宋体" w:hAnsi="宋体"/>
                <w:sz w:val="24"/>
              </w:rPr>
              <w:t xml:space="preserve">  </w:t>
            </w:r>
            <w:r>
              <w:rPr>
                <w:rFonts w:hint="eastAsia" w:ascii="宋体" w:hAnsi="宋体"/>
                <w:sz w:val="24"/>
              </w:rPr>
              <w:t>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sz w:val="24"/>
              </w:rPr>
            </w:pPr>
            <w:r>
              <w:rPr>
                <w:rFonts w:hint="eastAsia" w:ascii="宋体" w:hAnsi="宋体"/>
                <w:sz w:val="24"/>
              </w:rPr>
              <w:t>收款单位（盖章）</w:t>
            </w:r>
          </w:p>
        </w:tc>
        <w:tc>
          <w:tcPr>
            <w:tcW w:w="2370" w:type="dxa"/>
            <w:vAlign w:val="center"/>
          </w:tcPr>
          <w:p>
            <w:pPr>
              <w:jc w:val="center"/>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p>
        </w:tc>
        <w:tc>
          <w:tcPr>
            <w:tcW w:w="3834"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vAlign w:val="center"/>
          </w:tcPr>
          <w:p>
            <w:pPr>
              <w:rPr>
                <w:rFonts w:ascii="宋体"/>
                <w:sz w:val="24"/>
              </w:rPr>
            </w:pPr>
          </w:p>
        </w:tc>
        <w:tc>
          <w:tcPr>
            <w:tcW w:w="2370" w:type="dxa"/>
            <w:vAlign w:val="center"/>
          </w:tcPr>
          <w:p>
            <w:pPr>
              <w:jc w:val="center"/>
              <w:rPr>
                <w:rFonts w:asci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tc>
        <w:tc>
          <w:tcPr>
            <w:tcW w:w="3834"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vAlign w:val="center"/>
          </w:tcPr>
          <w:p>
            <w:pPr>
              <w:rPr>
                <w:rFonts w:ascii="宋体"/>
                <w:sz w:val="24"/>
              </w:rPr>
            </w:pPr>
          </w:p>
        </w:tc>
        <w:tc>
          <w:tcPr>
            <w:tcW w:w="2370" w:type="dxa"/>
            <w:vAlign w:val="center"/>
          </w:tcPr>
          <w:p>
            <w:pPr>
              <w:jc w:val="center"/>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p>
        </w:tc>
        <w:tc>
          <w:tcPr>
            <w:tcW w:w="3834"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vAlign w:val="center"/>
          </w:tcPr>
          <w:p>
            <w:pPr>
              <w:rPr>
                <w:rFonts w:ascii="宋体"/>
                <w:sz w:val="24"/>
              </w:rPr>
            </w:pPr>
          </w:p>
        </w:tc>
        <w:tc>
          <w:tcPr>
            <w:tcW w:w="2370" w:type="dxa"/>
            <w:vAlign w:val="center"/>
          </w:tcPr>
          <w:p>
            <w:pPr>
              <w:jc w:val="center"/>
              <w:rPr>
                <w:rFonts w:ascii="宋体"/>
                <w:sz w:val="24"/>
              </w:rPr>
            </w:pPr>
            <w:r>
              <w:rPr>
                <w:rFonts w:hint="eastAsia" w:ascii="宋体" w:hAnsi="宋体"/>
                <w:sz w:val="24"/>
              </w:rPr>
              <w:t>联系人及电话</w:t>
            </w:r>
          </w:p>
        </w:tc>
        <w:tc>
          <w:tcPr>
            <w:tcW w:w="3834" w:type="dxa"/>
            <w:vAlign w:val="center"/>
          </w:tcPr>
          <w:p>
            <w:pPr>
              <w:rPr>
                <w:rFonts w:ascii="宋体"/>
                <w:sz w:val="24"/>
              </w:rPr>
            </w:pPr>
          </w:p>
        </w:tc>
      </w:tr>
    </w:tbl>
    <w:p>
      <w:pPr>
        <w:keepNext/>
        <w:keepLines/>
        <w:adjustRightInd w:val="0"/>
        <w:spacing w:line="416" w:lineRule="atLeast"/>
        <w:textAlignment w:val="baseline"/>
        <w:rPr>
          <w:rFonts w:ascii="宋体"/>
          <w:b/>
          <w:sz w:val="24"/>
        </w:rPr>
      </w:pPr>
    </w:p>
    <w:p>
      <w:pPr>
        <w:keepNext/>
        <w:keepLines/>
        <w:adjustRightInd w:val="0"/>
        <w:spacing w:line="416" w:lineRule="atLeast"/>
        <w:textAlignment w:val="baseline"/>
        <w:rPr>
          <w:rFonts w:ascii="宋体"/>
          <w:b/>
          <w:sz w:val="24"/>
        </w:rPr>
      </w:pPr>
      <w:r>
        <w:rPr>
          <w:rFonts w:hint="eastAsia" w:ascii="宋体" w:hAnsi="宋体"/>
          <w:b/>
          <w:sz w:val="24"/>
        </w:rPr>
        <w:t>注：本表在退保证金时填写，单位公章需清晰完整。</w:t>
      </w:r>
    </w:p>
    <w:p>
      <w:pPr>
        <w:jc w:val="left"/>
        <w:rPr>
          <w:rFonts w:ascii="宋体" w:cs="宋体"/>
          <w:b/>
          <w:spacing w:val="48"/>
          <w:sz w:val="72"/>
          <w:szCs w:val="72"/>
        </w:rPr>
      </w:pPr>
    </w:p>
    <w:p>
      <w:pPr>
        <w:jc w:val="left"/>
        <w:rPr>
          <w:rFonts w:ascii="宋体" w:cs="宋体"/>
          <w:b/>
          <w:spacing w:val="48"/>
          <w:sz w:val="72"/>
          <w:szCs w:val="72"/>
        </w:rPr>
      </w:pPr>
    </w:p>
    <w:p>
      <w:pPr>
        <w:jc w:val="left"/>
        <w:rPr>
          <w:rFonts w:ascii="宋体" w:cs="宋体"/>
          <w:b/>
          <w:spacing w:val="48"/>
          <w:sz w:val="72"/>
          <w:szCs w:val="72"/>
        </w:rPr>
        <w:sectPr>
          <w:headerReference r:id="rId18" w:type="default"/>
          <w:footerReference r:id="rId19" w:type="default"/>
          <w:pgSz w:w="11906" w:h="16838"/>
          <w:pgMar w:top="1440" w:right="1803" w:bottom="1440" w:left="1803" w:header="851" w:footer="992" w:gutter="0"/>
          <w:pgNumType w:fmt="decimal"/>
          <w:cols w:space="720" w:num="1"/>
          <w:docGrid w:type="lines" w:linePitch="319" w:charSpace="0"/>
        </w:sectPr>
      </w:pPr>
    </w:p>
    <w:p>
      <w:pPr>
        <w:ind w:firstLine="819" w:firstLineChars="100"/>
        <w:jc w:val="left"/>
        <w:rPr>
          <w:rFonts w:ascii="宋体" w:cs="宋体"/>
          <w:b/>
          <w:spacing w:val="48"/>
          <w:sz w:val="72"/>
          <w:szCs w:val="72"/>
        </w:rPr>
      </w:pPr>
      <w:r>
        <w:rPr>
          <w:rFonts w:hint="eastAsia" w:ascii="宋体" w:hAnsi="宋体" w:cs="宋体"/>
          <w:b/>
          <w:spacing w:val="48"/>
          <w:sz w:val="72"/>
          <w:szCs w:val="72"/>
        </w:rPr>
        <w:t>公平</w:t>
      </w:r>
      <w:r>
        <w:rPr>
          <w:rFonts w:ascii="宋体" w:hAnsi="宋体" w:cs="宋体"/>
          <w:b/>
          <w:spacing w:val="48"/>
          <w:sz w:val="72"/>
          <w:szCs w:val="72"/>
        </w:rPr>
        <w:t xml:space="preserve">       </w:t>
      </w:r>
      <w:r>
        <w:rPr>
          <w:rFonts w:hint="eastAsia" w:ascii="宋体" w:hAnsi="宋体" w:cs="宋体"/>
          <w:b/>
          <w:spacing w:val="48"/>
          <w:sz w:val="72"/>
          <w:szCs w:val="72"/>
        </w:rPr>
        <w:t>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cs="宋体"/>
          <w:b/>
          <w:spacing w:val="48"/>
          <w:sz w:val="72"/>
          <w:szCs w:val="72"/>
        </w:rPr>
      </w:pPr>
      <w:r>
        <w:rPr>
          <w:rFonts w:hint="eastAsia" w:ascii="宋体" w:hAnsi="宋体" w:cs="宋体"/>
          <w:b/>
          <w:spacing w:val="48"/>
          <w:sz w:val="72"/>
          <w:szCs w:val="72"/>
        </w:rPr>
        <w:t>专业</w:t>
      </w:r>
      <w:r>
        <w:rPr>
          <w:rFonts w:ascii="宋体" w:hAnsi="宋体" w:cs="宋体"/>
          <w:b/>
          <w:spacing w:val="48"/>
          <w:sz w:val="72"/>
          <w:szCs w:val="72"/>
        </w:rPr>
        <w:t xml:space="preserve">       </w:t>
      </w:r>
      <w:r>
        <w:rPr>
          <w:rFonts w:hint="eastAsia" w:ascii="宋体" w:hAnsi="宋体" w:cs="宋体"/>
          <w:b/>
          <w:spacing w:val="48"/>
          <w:sz w:val="72"/>
          <w:szCs w:val="72"/>
        </w:rPr>
        <w:t>高效</w:t>
      </w: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w:t>
      </w:r>
      <w:r>
        <w:rPr>
          <w:rFonts w:ascii="宋体" w:hAnsi="宋体" w:cs="宋体"/>
          <w:b/>
          <w:sz w:val="30"/>
          <w:szCs w:val="30"/>
        </w:rPr>
        <w:t>A</w:t>
      </w:r>
      <w:r>
        <w:rPr>
          <w:rFonts w:hint="eastAsia" w:ascii="宋体" w:hAnsi="宋体" w:cs="宋体"/>
          <w:b/>
          <w:sz w:val="30"/>
          <w:szCs w:val="30"/>
        </w:rPr>
        <w:t>座</w:t>
      </w:r>
      <w:r>
        <w:rPr>
          <w:rFonts w:hint="eastAsia" w:ascii="宋体" w:hAnsi="宋体" w:cs="宋体"/>
          <w:b/>
          <w:sz w:val="30"/>
          <w:szCs w:val="30"/>
          <w:lang w:val="en-US" w:eastAsia="zh-CN"/>
        </w:rPr>
        <w:t>20层</w:t>
      </w:r>
      <w:r>
        <w:rPr>
          <w:rFonts w:ascii="宋体" w:hAnsi="宋体" w:cs="宋体"/>
          <w:b/>
          <w:sz w:val="30"/>
          <w:szCs w:val="30"/>
        </w:rPr>
        <w:t>2002</w:t>
      </w:r>
      <w:r>
        <w:rPr>
          <w:rFonts w:hint="eastAsia" w:ascii="宋体" w:hAnsi="宋体" w:cs="宋体"/>
          <w:b/>
          <w:sz w:val="30"/>
          <w:szCs w:val="30"/>
        </w:rPr>
        <w:t>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710065</w:t>
      </w:r>
    </w:p>
    <w:p>
      <w:pPr>
        <w:rPr>
          <w:rFonts w:ascii="宋体" w:cs="宋体"/>
          <w:b/>
          <w:sz w:val="30"/>
          <w:szCs w:val="30"/>
        </w:rPr>
      </w:pPr>
      <w:r>
        <w:rPr>
          <w:rFonts w:hint="eastAsia" w:ascii="宋体" w:hAnsi="宋体" w:cs="宋体"/>
          <w:b/>
          <w:sz w:val="30"/>
          <w:szCs w:val="30"/>
        </w:rPr>
        <w:t>电话：</w:t>
      </w:r>
      <w:r>
        <w:rPr>
          <w:rFonts w:ascii="宋体" w:hAnsi="宋体" w:cs="宋体"/>
          <w:b/>
          <w:sz w:val="30"/>
          <w:szCs w:val="30"/>
        </w:rPr>
        <w:t>029-88440695</w:t>
      </w:r>
    </w:p>
    <w:p>
      <w:pPr>
        <w:rPr>
          <w:rFonts w:ascii="宋体" w:cs="宋体"/>
        </w:rPr>
      </w:pPr>
      <w:r>
        <w:rPr>
          <w:rFonts w:hint="eastAsia" w:ascii="宋体" w:hAnsi="宋体" w:cs="宋体"/>
          <w:b/>
          <w:sz w:val="30"/>
          <w:szCs w:val="30"/>
        </w:rPr>
        <w:t>传真：</w:t>
      </w:r>
      <w:r>
        <w:rPr>
          <w:rFonts w:ascii="宋体" w:hAnsi="宋体" w:cs="宋体"/>
          <w:b/>
          <w:sz w:val="30"/>
          <w:szCs w:val="30"/>
        </w:rPr>
        <w:t>029-88440695</w:t>
      </w:r>
    </w:p>
    <w:p>
      <w:pPr>
        <w:rPr>
          <w:rFonts w:ascii="宋体" w:cs="宋体"/>
        </w:rPr>
      </w:pPr>
    </w:p>
    <w:sectPr>
      <w:footerReference r:id="rId2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Courier New"/>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宋体" w:cs="宋体"/>
      </w:rPr>
    </w:pPr>
    <w:r>
      <w:rPr>
        <w:sz w:val="18"/>
      </w:rPr>
      <w:pict>
        <v:shape id="_x0000_s2075" o:spid="_x0000_s2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r>
      <w:rPr>
        <w:rFonts w:hint="eastAsia" w:ascii="宋体" w:hAnsi="宋体" w:cs="宋体"/>
      </w:rPr>
      <w:t>陕西卓佲</w:t>
    </w:r>
    <w:r>
      <w:rPr>
        <w:rFonts w:hint="eastAsia" w:ascii="宋体" w:hAnsi="宋体" w:cs="宋体"/>
        <w:lang w:eastAsia="zh-CN"/>
      </w:rPr>
      <w:t>项目管理</w:t>
    </w:r>
    <w:r>
      <w:rPr>
        <w:rFonts w:hint="eastAsia" w:ascii="宋体" w:hAnsi="宋体" w:cs="宋体"/>
      </w:rPr>
      <w:t>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426"/>
      </w:tabs>
      <w:rPr>
        <w:rFonts w:ascii="宋体" w:cs="宋体"/>
      </w:rPr>
    </w:pPr>
    <w:r>
      <w:rPr>
        <w:sz w:val="18"/>
      </w:rPr>
      <w:pict>
        <v:shape id="_x0000_s2076" o:spid="_x0000_s207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r>
      <w:rPr>
        <w:rFonts w:ascii="宋体" w:cs="宋体"/>
      </w:rPr>
      <w:tab/>
    </w:r>
    <w:r>
      <w:rPr>
        <w:rFonts w:asci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77" o:spid="_x0000_s207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78" o:spid="_x0000_s207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宋体" w:cs="宋体"/>
      </w:rPr>
    </w:pPr>
    <w:r>
      <w:rPr>
        <w:sz w:val="18"/>
      </w:rPr>
      <w:pict>
        <v:shape id="_x0000_s2079" o:spid="_x0000_s207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2080" o:spid="_x0000_s208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20"/>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0"/>
        <w:tab w:val="right" w:pos="8420"/>
        <w:tab w:val="clear" w:pos="4153"/>
      </w:tabs>
      <w:rPr>
        <w:rFonts w:ascii="宋体"/>
      </w:rPr>
    </w:pPr>
    <w:r>
      <w:rPr>
        <w:sz w:val="18"/>
      </w:rPr>
      <w:pict>
        <v:shape id="_x0000_s2081" o:spid="_x0000_s208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r>
      <w:rPr>
        <w:rFonts w:ascii="宋体"/>
      </w:rPr>
      <w:tab/>
    </w:r>
    <w:r>
      <w:rPr>
        <w:rFonts w:ascii="宋体"/>
      </w:rPr>
      <w:tab/>
    </w:r>
    <w:r>
      <w:rPr>
        <w:rFonts w:hint="eastAsia" w:ascii="宋体" w:hAnsi="宋体" w:cs="宋体"/>
      </w:rPr>
      <w:t>陕西卓佲项目管理有限公司</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cs="宋体"/>
        <w:b w:val="0"/>
        <w:bCs w:val="0"/>
        <w:u w:val="single"/>
      </w:rPr>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ZMZB2022SKD-72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陕西科技大学家属区FTTH及教学区带宽服务项目</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ZMZB2022SKD-72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150" w:hanging="150" w:hangingChars="100"/>
      <w:jc w:val="left"/>
      <w:rPr>
        <w:rFonts w:ascii="宋体" w:cs="宋体"/>
        <w:u w:val="single"/>
      </w:rPr>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ZMZB2022SKD-72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300" w:hanging="300" w:hangingChars="200"/>
      <w:jc w:val="left"/>
      <w:rPr>
        <w:rFonts w:ascii="宋体" w:cs="宋体"/>
        <w:u w:val="single"/>
      </w:rPr>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ZMZB2022SKD-72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陕西科技大学家属区FTTH及教学区带宽服务项目</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ZMZB2022SKD-72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sz w:val="15"/>
        <w:szCs w:val="15"/>
        <w:u w:val="single"/>
      </w:rPr>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ascii="宋体" w:hAnsi="宋体" w:cs="宋体"/>
        <w:sz w:val="15"/>
        <w:szCs w:val="15"/>
        <w:u w:val="single"/>
      </w:rPr>
      <w:t xml:space="preserve"> </w:t>
    </w:r>
    <w:r>
      <w:rPr>
        <w:rFonts w:hint="eastAsia" w:ascii="宋体" w:hAnsi="宋体" w:cs="宋体"/>
        <w:sz w:val="15"/>
        <w:szCs w:val="15"/>
        <w:u w:val="single"/>
        <w:lang w:eastAsia="zh-CN"/>
      </w:rPr>
      <w:t xml:space="preserve">ZMZB2022SKD-72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ZMZB2022SKD-72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ascii="宋体" w:hAnsi="宋体" w:cs="宋体"/>
        <w:sz w:val="15"/>
        <w:szCs w:val="15"/>
        <w:u w:val="single"/>
      </w:rPr>
      <w:t xml:space="preserve"> </w:t>
    </w:r>
    <w:r>
      <w:rPr>
        <w:rFonts w:hint="eastAsia" w:ascii="宋体" w:hAnsi="宋体" w:cs="宋体"/>
        <w:sz w:val="15"/>
        <w:szCs w:val="15"/>
        <w:u w:val="single"/>
        <w:lang w:eastAsia="zh-CN"/>
      </w:rPr>
      <w:t xml:space="preserve">ZMZB2022SKD-72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陕西科技大学家属区FTTH及教学区带宽服务项目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ZMZB2022SKD-72 </w:t>
    </w:r>
  </w:p>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23A4"/>
    <w:multiLevelType w:val="singleLevel"/>
    <w:tmpl w:val="862323A4"/>
    <w:lvl w:ilvl="0" w:tentative="0">
      <w:start w:val="1"/>
      <w:numFmt w:val="decimal"/>
      <w:suff w:val="nothing"/>
      <w:lvlText w:val="%1、"/>
      <w:lvlJc w:val="left"/>
    </w:lvl>
  </w:abstractNum>
  <w:abstractNum w:abstractNumId="1">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2">
    <w:nsid w:val="C6207502"/>
    <w:multiLevelType w:val="singleLevel"/>
    <w:tmpl w:val="C6207502"/>
    <w:lvl w:ilvl="0" w:tentative="0">
      <w:start w:val="1"/>
      <w:numFmt w:val="decimal"/>
      <w:suff w:val="nothing"/>
      <w:lvlText w:val="%1、"/>
      <w:lvlJc w:val="left"/>
    </w:lvl>
  </w:abstractNum>
  <w:abstractNum w:abstractNumId="3">
    <w:nsid w:val="CE62AA45"/>
    <w:multiLevelType w:val="singleLevel"/>
    <w:tmpl w:val="CE62AA45"/>
    <w:lvl w:ilvl="0" w:tentative="0">
      <w:start w:val="2"/>
      <w:numFmt w:val="decimal"/>
      <w:suff w:val="nothing"/>
      <w:lvlText w:val="%1-"/>
      <w:lvlJc w:val="left"/>
      <w:pPr>
        <w:ind w:left="480" w:leftChars="0" w:firstLine="0" w:firstLineChars="0"/>
      </w:pPr>
    </w:lvl>
  </w:abstractNum>
  <w:abstractNum w:abstractNumId="4">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5">
    <w:nsid w:val="FD97080A"/>
    <w:multiLevelType w:val="singleLevel"/>
    <w:tmpl w:val="FD97080A"/>
    <w:lvl w:ilvl="0" w:tentative="0">
      <w:start w:val="1"/>
      <w:numFmt w:val="decimal"/>
      <w:suff w:val="nothing"/>
      <w:lvlText w:val="%1、"/>
      <w:lvlJc w:val="left"/>
    </w:lvl>
  </w:abstractNum>
  <w:abstractNum w:abstractNumId="6">
    <w:nsid w:val="00000014"/>
    <w:multiLevelType w:val="multilevel"/>
    <w:tmpl w:val="00000014"/>
    <w:lvl w:ilvl="0" w:tentative="0">
      <w:start w:val="1"/>
      <w:numFmt w:val="decimal"/>
      <w:lvlText w:val="%1、"/>
      <w:lvlJc w:val="left"/>
      <w:pPr>
        <w:tabs>
          <w:tab w:val="left" w:pos="2019"/>
        </w:tabs>
        <w:ind w:left="2019" w:hanging="88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8"/>
    <w:multiLevelType w:val="multilevel"/>
    <w:tmpl w:val="00000018"/>
    <w:lvl w:ilvl="0" w:tentative="0">
      <w:start w:val="1"/>
      <w:numFmt w:val="japaneseCounting"/>
      <w:lvlText w:val="%1、"/>
      <w:lvlJc w:val="left"/>
      <w:pPr>
        <w:tabs>
          <w:tab w:val="left" w:pos="1334"/>
        </w:tabs>
        <w:ind w:left="1334" w:hanging="720"/>
      </w:pPr>
      <w:rPr>
        <w:rFonts w:hint="default"/>
        <w:lang w:val="en-US"/>
      </w:rPr>
    </w:lvl>
    <w:lvl w:ilvl="1" w:tentative="0">
      <w:start w:val="1"/>
      <w:numFmt w:val="decimal"/>
      <w:lvlText w:val="%2、"/>
      <w:lvlJc w:val="left"/>
      <w:pPr>
        <w:tabs>
          <w:tab w:val="left" w:pos="1555"/>
        </w:tabs>
        <w:ind w:left="1555" w:hanging="420"/>
      </w:pPr>
      <w:rPr>
        <w:rFonts w:ascii="Times New Roman" w:hAnsi="Times New Roman" w:eastAsia="Times New Roman" w:cs="Times New Roman"/>
      </w:rPr>
    </w:lvl>
    <w:lvl w:ilvl="2" w:tentative="0">
      <w:start w:val="1"/>
      <w:numFmt w:val="decimal"/>
      <w:lvlText w:val="%3、"/>
      <w:lvlJc w:val="left"/>
      <w:pPr>
        <w:tabs>
          <w:tab w:val="left" w:pos="2174"/>
        </w:tabs>
        <w:ind w:left="2174" w:hanging="720"/>
      </w:pPr>
      <w:rPr>
        <w:rFonts w:hint="default"/>
      </w:rPr>
    </w:lvl>
    <w:lvl w:ilvl="3" w:tentative="0">
      <w:start w:val="1"/>
      <w:numFmt w:val="decimal"/>
      <w:lvlText w:val="%4."/>
      <w:lvlJc w:val="left"/>
      <w:pPr>
        <w:tabs>
          <w:tab w:val="left" w:pos="2294"/>
        </w:tabs>
        <w:ind w:left="2294" w:hanging="420"/>
      </w:pPr>
    </w:lvl>
    <w:lvl w:ilvl="4" w:tentative="0">
      <w:start w:val="1"/>
      <w:numFmt w:val="lowerLetter"/>
      <w:lvlText w:val="%5)"/>
      <w:lvlJc w:val="left"/>
      <w:pPr>
        <w:tabs>
          <w:tab w:val="left" w:pos="2714"/>
        </w:tabs>
        <w:ind w:left="2714" w:hanging="420"/>
      </w:pPr>
    </w:lvl>
    <w:lvl w:ilvl="5" w:tentative="0">
      <w:start w:val="1"/>
      <w:numFmt w:val="lowerRoman"/>
      <w:lvlText w:val="%6."/>
      <w:lvlJc w:val="right"/>
      <w:pPr>
        <w:tabs>
          <w:tab w:val="left" w:pos="3134"/>
        </w:tabs>
        <w:ind w:left="3134" w:hanging="420"/>
      </w:pPr>
    </w:lvl>
    <w:lvl w:ilvl="6" w:tentative="0">
      <w:start w:val="1"/>
      <w:numFmt w:val="decimal"/>
      <w:lvlText w:val="%7."/>
      <w:lvlJc w:val="left"/>
      <w:pPr>
        <w:tabs>
          <w:tab w:val="left" w:pos="3554"/>
        </w:tabs>
        <w:ind w:left="3554" w:hanging="420"/>
      </w:pPr>
    </w:lvl>
    <w:lvl w:ilvl="7" w:tentative="0">
      <w:start w:val="1"/>
      <w:numFmt w:val="lowerLetter"/>
      <w:lvlText w:val="%8)"/>
      <w:lvlJc w:val="left"/>
      <w:pPr>
        <w:tabs>
          <w:tab w:val="left" w:pos="3974"/>
        </w:tabs>
        <w:ind w:left="3974" w:hanging="420"/>
      </w:pPr>
    </w:lvl>
    <w:lvl w:ilvl="8" w:tentative="0">
      <w:start w:val="1"/>
      <w:numFmt w:val="lowerRoman"/>
      <w:lvlText w:val="%9."/>
      <w:lvlJc w:val="right"/>
      <w:pPr>
        <w:tabs>
          <w:tab w:val="left" w:pos="4394"/>
        </w:tabs>
        <w:ind w:left="4394" w:hanging="420"/>
      </w:pPr>
    </w:lvl>
  </w:abstractNum>
  <w:abstractNum w:abstractNumId="8">
    <w:nsid w:val="0000001B"/>
    <w:multiLevelType w:val="multilevel"/>
    <w:tmpl w:val="0000001B"/>
    <w:lvl w:ilvl="0" w:tentative="0">
      <w:start w:val="1"/>
      <w:numFmt w:val="decimal"/>
      <w:lvlText w:val="%1."/>
      <w:lvlJc w:val="left"/>
      <w:pPr>
        <w:tabs>
          <w:tab w:val="left" w:pos="958"/>
        </w:tabs>
        <w:ind w:left="958" w:hanging="4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3DAC0A4"/>
    <w:multiLevelType w:val="singleLevel"/>
    <w:tmpl w:val="03DAC0A4"/>
    <w:lvl w:ilvl="0" w:tentative="0">
      <w:start w:val="1"/>
      <w:numFmt w:val="decimal"/>
      <w:suff w:val="nothing"/>
      <w:lvlText w:val="（%1）"/>
      <w:lvlJc w:val="left"/>
      <w:pPr>
        <w:ind w:left="240" w:leftChars="0" w:firstLine="0" w:firstLineChars="0"/>
      </w:pPr>
    </w:lvl>
  </w:abstractNum>
  <w:abstractNum w:abstractNumId="10">
    <w:nsid w:val="11BF566B"/>
    <w:multiLevelType w:val="singleLevel"/>
    <w:tmpl w:val="11BF566B"/>
    <w:lvl w:ilvl="0" w:tentative="0">
      <w:start w:val="2"/>
      <w:numFmt w:val="chineseCounting"/>
      <w:suff w:val="space"/>
      <w:lvlText w:val="第%1部分"/>
      <w:lvlJc w:val="left"/>
      <w:rPr>
        <w:rFonts w:hint="eastAsia"/>
        <w:sz w:val="36"/>
        <w:szCs w:val="36"/>
      </w:rPr>
    </w:lvl>
  </w:abstractNum>
  <w:abstractNum w:abstractNumId="11">
    <w:nsid w:val="19B057FC"/>
    <w:multiLevelType w:val="singleLevel"/>
    <w:tmpl w:val="19B057FC"/>
    <w:lvl w:ilvl="0" w:tentative="0">
      <w:start w:val="1"/>
      <w:numFmt w:val="decimal"/>
      <w:suff w:val="nothing"/>
      <w:lvlText w:val="%1、"/>
      <w:lvlJc w:val="left"/>
      <w:pPr>
        <w:ind w:left="140" w:firstLine="0"/>
      </w:pPr>
    </w:lvl>
  </w:abstractNum>
  <w:abstractNum w:abstractNumId="12">
    <w:nsid w:val="55698368"/>
    <w:multiLevelType w:val="singleLevel"/>
    <w:tmpl w:val="55698368"/>
    <w:lvl w:ilvl="0" w:tentative="0">
      <w:start w:val="1"/>
      <w:numFmt w:val="decimal"/>
      <w:suff w:val="nothing"/>
      <w:lvlText w:val="%1、"/>
      <w:lvlJc w:val="left"/>
      <w:pPr>
        <w:ind w:firstLine="420"/>
      </w:pPr>
      <w:rPr>
        <w:rFonts w:hint="default" w:cs="Times New Roman"/>
      </w:rPr>
    </w:lvl>
  </w:abstractNum>
  <w:abstractNum w:abstractNumId="13">
    <w:nsid w:val="559A3852"/>
    <w:multiLevelType w:val="singleLevel"/>
    <w:tmpl w:val="559A3852"/>
    <w:lvl w:ilvl="0" w:tentative="0">
      <w:start w:val="1"/>
      <w:numFmt w:val="decimal"/>
      <w:suff w:val="nothing"/>
      <w:lvlText w:val="（%1）"/>
      <w:lvlJc w:val="left"/>
      <w:pPr>
        <w:ind w:firstLine="400"/>
      </w:pPr>
      <w:rPr>
        <w:rFonts w:hint="default" w:cs="Times New Roman"/>
      </w:rPr>
    </w:lvl>
  </w:abstractNum>
  <w:abstractNum w:abstractNumId="14">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15">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16">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7">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8">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9">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20">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21">
    <w:nsid w:val="58E5C1FF"/>
    <w:multiLevelType w:val="singleLevel"/>
    <w:tmpl w:val="58E5C1FF"/>
    <w:lvl w:ilvl="0" w:tentative="0">
      <w:start w:val="1"/>
      <w:numFmt w:val="decimal"/>
      <w:suff w:val="nothing"/>
      <w:lvlText w:val="（%1）"/>
      <w:lvlJc w:val="left"/>
      <w:pPr>
        <w:ind w:firstLine="420"/>
      </w:pPr>
      <w:rPr>
        <w:rFonts w:hint="default" w:cs="Times New Roman"/>
      </w:rPr>
    </w:lvl>
  </w:abstractNum>
  <w:abstractNum w:abstractNumId="22">
    <w:nsid w:val="58E5CD31"/>
    <w:multiLevelType w:val="singleLevel"/>
    <w:tmpl w:val="58E5CD31"/>
    <w:lvl w:ilvl="0" w:tentative="0">
      <w:start w:val="1"/>
      <w:numFmt w:val="decimal"/>
      <w:suff w:val="nothing"/>
      <w:lvlText w:val="（%1）"/>
      <w:lvlJc w:val="left"/>
      <w:pPr>
        <w:ind w:firstLine="420"/>
      </w:pPr>
      <w:rPr>
        <w:rFonts w:hint="default" w:cs="Times New Roman"/>
      </w:rPr>
    </w:lvl>
  </w:abstractNum>
  <w:abstractNum w:abstractNumId="23">
    <w:nsid w:val="5902B6A7"/>
    <w:multiLevelType w:val="singleLevel"/>
    <w:tmpl w:val="5902B6A7"/>
    <w:lvl w:ilvl="0" w:tentative="0">
      <w:start w:val="1"/>
      <w:numFmt w:val="decimal"/>
      <w:pStyle w:val="9"/>
      <w:lvlText w:val="%1."/>
      <w:lvlJc w:val="left"/>
      <w:pPr>
        <w:tabs>
          <w:tab w:val="left" w:pos="360"/>
        </w:tabs>
        <w:ind w:left="360" w:hanging="360"/>
      </w:pPr>
      <w:rPr>
        <w:rFonts w:cs="Times New Roman"/>
      </w:rPr>
    </w:lvl>
  </w:abstractNum>
  <w:abstractNum w:abstractNumId="24">
    <w:nsid w:val="59F098B5"/>
    <w:multiLevelType w:val="singleLevel"/>
    <w:tmpl w:val="59F098B5"/>
    <w:lvl w:ilvl="0" w:tentative="0">
      <w:start w:val="1"/>
      <w:numFmt w:val="decimal"/>
      <w:suff w:val="nothing"/>
      <w:lvlText w:val="（%1）"/>
      <w:lvlJc w:val="left"/>
      <w:pPr>
        <w:ind w:firstLine="420"/>
      </w:pPr>
      <w:rPr>
        <w:rFonts w:hint="default" w:cs="Times New Roman"/>
      </w:rPr>
    </w:lvl>
  </w:abstractNum>
  <w:abstractNum w:abstractNumId="25">
    <w:nsid w:val="59F098CD"/>
    <w:multiLevelType w:val="singleLevel"/>
    <w:tmpl w:val="59F098CD"/>
    <w:lvl w:ilvl="0" w:tentative="0">
      <w:start w:val="1"/>
      <w:numFmt w:val="decimal"/>
      <w:suff w:val="nothing"/>
      <w:lvlText w:val="（%1）"/>
      <w:lvlJc w:val="left"/>
      <w:pPr>
        <w:ind w:firstLine="420"/>
      </w:pPr>
      <w:rPr>
        <w:rFonts w:hint="default" w:cs="Times New Roman"/>
      </w:rPr>
    </w:lvl>
  </w:abstractNum>
  <w:abstractNum w:abstractNumId="26">
    <w:nsid w:val="5A0A7AC5"/>
    <w:multiLevelType w:val="singleLevel"/>
    <w:tmpl w:val="5A0A7AC5"/>
    <w:lvl w:ilvl="0" w:tentative="0">
      <w:start w:val="4"/>
      <w:numFmt w:val="chineseCounting"/>
      <w:suff w:val="nothing"/>
      <w:lvlText w:val="第%1部"/>
      <w:lvlJc w:val="left"/>
      <w:rPr>
        <w:rFonts w:cs="Times New Roman"/>
      </w:rPr>
    </w:lvl>
  </w:abstractNum>
  <w:abstractNum w:abstractNumId="27">
    <w:nsid w:val="5A20CF76"/>
    <w:multiLevelType w:val="singleLevel"/>
    <w:tmpl w:val="5A20CF76"/>
    <w:lvl w:ilvl="0" w:tentative="0">
      <w:start w:val="6"/>
      <w:numFmt w:val="chineseCounting"/>
      <w:suff w:val="nothing"/>
      <w:lvlText w:val="第%1部"/>
      <w:lvlJc w:val="left"/>
      <w:rPr>
        <w:rFonts w:cs="Times New Roman"/>
      </w:rPr>
    </w:lvl>
  </w:abstractNum>
  <w:abstractNum w:abstractNumId="28">
    <w:nsid w:val="744D776A"/>
    <w:multiLevelType w:val="singleLevel"/>
    <w:tmpl w:val="744D776A"/>
    <w:lvl w:ilvl="0" w:tentative="0">
      <w:start w:val="2"/>
      <w:numFmt w:val="decimal"/>
      <w:suff w:val="nothing"/>
      <w:lvlText w:val="%1、"/>
      <w:lvlJc w:val="left"/>
    </w:lvl>
  </w:abstractNum>
  <w:abstractNum w:abstractNumId="29">
    <w:nsid w:val="7454A098"/>
    <w:multiLevelType w:val="singleLevel"/>
    <w:tmpl w:val="7454A098"/>
    <w:lvl w:ilvl="0" w:tentative="0">
      <w:start w:val="5"/>
      <w:numFmt w:val="chineseCounting"/>
      <w:suff w:val="space"/>
      <w:lvlText w:val="第%1部分"/>
      <w:lvlJc w:val="left"/>
      <w:rPr>
        <w:rFonts w:hint="eastAsia" w:cs="Times New Roman"/>
      </w:rPr>
    </w:lvl>
  </w:abstractNum>
  <w:num w:numId="1">
    <w:abstractNumId w:val="23"/>
  </w:num>
  <w:num w:numId="2">
    <w:abstractNumId w:val="22"/>
  </w:num>
  <w:num w:numId="3">
    <w:abstractNumId w:val="28"/>
  </w:num>
  <w:num w:numId="4">
    <w:abstractNumId w:val="25"/>
  </w:num>
  <w:num w:numId="5">
    <w:abstractNumId w:val="4"/>
  </w:num>
  <w:num w:numId="6">
    <w:abstractNumId w:val="1"/>
  </w:num>
  <w:num w:numId="7">
    <w:abstractNumId w:val="12"/>
  </w:num>
  <w:num w:numId="8">
    <w:abstractNumId w:val="15"/>
  </w:num>
  <w:num w:numId="9">
    <w:abstractNumId w:val="13"/>
  </w:num>
  <w:num w:numId="10">
    <w:abstractNumId w:val="19"/>
  </w:num>
  <w:num w:numId="11">
    <w:abstractNumId w:val="20"/>
  </w:num>
  <w:num w:numId="12">
    <w:abstractNumId w:val="16"/>
  </w:num>
  <w:num w:numId="13">
    <w:abstractNumId w:val="24"/>
  </w:num>
  <w:num w:numId="14">
    <w:abstractNumId w:val="14"/>
  </w:num>
  <w:num w:numId="15">
    <w:abstractNumId w:val="17"/>
  </w:num>
  <w:num w:numId="16">
    <w:abstractNumId w:val="18"/>
  </w:num>
  <w:num w:numId="17">
    <w:abstractNumId w:val="21"/>
  </w:num>
  <w:num w:numId="18">
    <w:abstractNumId w:val="26"/>
  </w:num>
  <w:num w:numId="19">
    <w:abstractNumId w:val="29"/>
  </w:num>
  <w:num w:numId="20">
    <w:abstractNumId w:val="27"/>
  </w:num>
  <w:num w:numId="21">
    <w:abstractNumId w:val="7"/>
  </w:num>
  <w:num w:numId="22">
    <w:abstractNumId w:val="5"/>
  </w:num>
  <w:num w:numId="23">
    <w:abstractNumId w:val="2"/>
  </w:num>
  <w:num w:numId="24">
    <w:abstractNumId w:val="9"/>
  </w:num>
  <w:num w:numId="25">
    <w:abstractNumId w:val="3"/>
  </w:num>
  <w:num w:numId="26">
    <w:abstractNumId w:val="6"/>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Q3YjRkMGE3NzQxYjczMTVhMGMzZWI2OGY4N2I2NjYifQ=="/>
  </w:docVars>
  <w:rsids>
    <w:rsidRoot w:val="2627224F"/>
    <w:rsid w:val="00067C11"/>
    <w:rsid w:val="000A043D"/>
    <w:rsid w:val="000A2C45"/>
    <w:rsid w:val="000B3DD4"/>
    <w:rsid w:val="000C0895"/>
    <w:rsid w:val="000C673D"/>
    <w:rsid w:val="000D590C"/>
    <w:rsid w:val="000D7288"/>
    <w:rsid w:val="000E1394"/>
    <w:rsid w:val="000E2BA9"/>
    <w:rsid w:val="000E545B"/>
    <w:rsid w:val="0011607E"/>
    <w:rsid w:val="00156B1A"/>
    <w:rsid w:val="00161ACB"/>
    <w:rsid w:val="00167A28"/>
    <w:rsid w:val="00175AA2"/>
    <w:rsid w:val="00183973"/>
    <w:rsid w:val="00195011"/>
    <w:rsid w:val="001A439C"/>
    <w:rsid w:val="001B4163"/>
    <w:rsid w:val="001D76B9"/>
    <w:rsid w:val="001E7E49"/>
    <w:rsid w:val="001F5070"/>
    <w:rsid w:val="00205EEF"/>
    <w:rsid w:val="00233551"/>
    <w:rsid w:val="0025657F"/>
    <w:rsid w:val="002647A7"/>
    <w:rsid w:val="00295F6C"/>
    <w:rsid w:val="002C54CF"/>
    <w:rsid w:val="002D7A6D"/>
    <w:rsid w:val="002E07BF"/>
    <w:rsid w:val="002E67EA"/>
    <w:rsid w:val="002F6FCA"/>
    <w:rsid w:val="003040CA"/>
    <w:rsid w:val="00315495"/>
    <w:rsid w:val="00325C63"/>
    <w:rsid w:val="00332D32"/>
    <w:rsid w:val="00337601"/>
    <w:rsid w:val="00360C09"/>
    <w:rsid w:val="003A3201"/>
    <w:rsid w:val="003A62FB"/>
    <w:rsid w:val="003C2DEE"/>
    <w:rsid w:val="003C67F2"/>
    <w:rsid w:val="003C68C1"/>
    <w:rsid w:val="003D37C1"/>
    <w:rsid w:val="003D5D13"/>
    <w:rsid w:val="003E1DDF"/>
    <w:rsid w:val="003E65D8"/>
    <w:rsid w:val="003E7B81"/>
    <w:rsid w:val="003F04B9"/>
    <w:rsid w:val="003F3874"/>
    <w:rsid w:val="003F3D18"/>
    <w:rsid w:val="003F5518"/>
    <w:rsid w:val="003F64A7"/>
    <w:rsid w:val="004057C8"/>
    <w:rsid w:val="004456E2"/>
    <w:rsid w:val="00481E05"/>
    <w:rsid w:val="00482B14"/>
    <w:rsid w:val="004862AD"/>
    <w:rsid w:val="004A79A8"/>
    <w:rsid w:val="004C18B4"/>
    <w:rsid w:val="004C2AF8"/>
    <w:rsid w:val="004D70C5"/>
    <w:rsid w:val="004D7327"/>
    <w:rsid w:val="004E4CF5"/>
    <w:rsid w:val="004F3D5C"/>
    <w:rsid w:val="0050491F"/>
    <w:rsid w:val="00520C66"/>
    <w:rsid w:val="005217F8"/>
    <w:rsid w:val="00522064"/>
    <w:rsid w:val="00525E3A"/>
    <w:rsid w:val="00530399"/>
    <w:rsid w:val="00536870"/>
    <w:rsid w:val="00536E83"/>
    <w:rsid w:val="005419F3"/>
    <w:rsid w:val="00562EC4"/>
    <w:rsid w:val="00571D17"/>
    <w:rsid w:val="00575B42"/>
    <w:rsid w:val="00576A5F"/>
    <w:rsid w:val="00576E0E"/>
    <w:rsid w:val="005931AD"/>
    <w:rsid w:val="00593B91"/>
    <w:rsid w:val="005A280C"/>
    <w:rsid w:val="005B3960"/>
    <w:rsid w:val="005D7A12"/>
    <w:rsid w:val="00604E52"/>
    <w:rsid w:val="00613B65"/>
    <w:rsid w:val="00632F20"/>
    <w:rsid w:val="00650037"/>
    <w:rsid w:val="00653381"/>
    <w:rsid w:val="006657C9"/>
    <w:rsid w:val="00682228"/>
    <w:rsid w:val="00696FBA"/>
    <w:rsid w:val="006A208B"/>
    <w:rsid w:val="006D77FD"/>
    <w:rsid w:val="006E169C"/>
    <w:rsid w:val="006E46DF"/>
    <w:rsid w:val="006F1FD6"/>
    <w:rsid w:val="00736BCC"/>
    <w:rsid w:val="0074281E"/>
    <w:rsid w:val="007447C1"/>
    <w:rsid w:val="00770871"/>
    <w:rsid w:val="0077254B"/>
    <w:rsid w:val="00784DDB"/>
    <w:rsid w:val="00787327"/>
    <w:rsid w:val="00792491"/>
    <w:rsid w:val="007941F2"/>
    <w:rsid w:val="007A4E4B"/>
    <w:rsid w:val="007D15F9"/>
    <w:rsid w:val="007E485E"/>
    <w:rsid w:val="007F0358"/>
    <w:rsid w:val="00811783"/>
    <w:rsid w:val="008259FA"/>
    <w:rsid w:val="008573C1"/>
    <w:rsid w:val="008634ED"/>
    <w:rsid w:val="008732D2"/>
    <w:rsid w:val="00874A96"/>
    <w:rsid w:val="008866C0"/>
    <w:rsid w:val="00895737"/>
    <w:rsid w:val="008962A7"/>
    <w:rsid w:val="008A367A"/>
    <w:rsid w:val="008E7C81"/>
    <w:rsid w:val="008F6EFE"/>
    <w:rsid w:val="00903A2C"/>
    <w:rsid w:val="0090653D"/>
    <w:rsid w:val="00906D0F"/>
    <w:rsid w:val="009450C0"/>
    <w:rsid w:val="00954CF1"/>
    <w:rsid w:val="00963883"/>
    <w:rsid w:val="009C5890"/>
    <w:rsid w:val="009D4B52"/>
    <w:rsid w:val="009E3BD2"/>
    <w:rsid w:val="009E7878"/>
    <w:rsid w:val="009F29DA"/>
    <w:rsid w:val="00A00F37"/>
    <w:rsid w:val="00A02D64"/>
    <w:rsid w:val="00A248F4"/>
    <w:rsid w:val="00A24F9A"/>
    <w:rsid w:val="00A40632"/>
    <w:rsid w:val="00A50E8F"/>
    <w:rsid w:val="00A51FDF"/>
    <w:rsid w:val="00A55ABC"/>
    <w:rsid w:val="00A6190D"/>
    <w:rsid w:val="00A62024"/>
    <w:rsid w:val="00A63494"/>
    <w:rsid w:val="00A73B47"/>
    <w:rsid w:val="00A8343C"/>
    <w:rsid w:val="00A921BA"/>
    <w:rsid w:val="00AB0730"/>
    <w:rsid w:val="00AB54D5"/>
    <w:rsid w:val="00AC7625"/>
    <w:rsid w:val="00AD6709"/>
    <w:rsid w:val="00AF40F8"/>
    <w:rsid w:val="00B2147D"/>
    <w:rsid w:val="00B32079"/>
    <w:rsid w:val="00B356BE"/>
    <w:rsid w:val="00B4047B"/>
    <w:rsid w:val="00B41325"/>
    <w:rsid w:val="00B530E4"/>
    <w:rsid w:val="00B577D8"/>
    <w:rsid w:val="00B73E01"/>
    <w:rsid w:val="00B74DE0"/>
    <w:rsid w:val="00B76303"/>
    <w:rsid w:val="00B76DB3"/>
    <w:rsid w:val="00BA44C1"/>
    <w:rsid w:val="00BC1AB3"/>
    <w:rsid w:val="00BC54D5"/>
    <w:rsid w:val="00BD2757"/>
    <w:rsid w:val="00BD2877"/>
    <w:rsid w:val="00BD3EC5"/>
    <w:rsid w:val="00C003AB"/>
    <w:rsid w:val="00C12CCF"/>
    <w:rsid w:val="00C22831"/>
    <w:rsid w:val="00C41E46"/>
    <w:rsid w:val="00C45FEF"/>
    <w:rsid w:val="00C51045"/>
    <w:rsid w:val="00C56615"/>
    <w:rsid w:val="00C7157F"/>
    <w:rsid w:val="00C965C9"/>
    <w:rsid w:val="00CB13A4"/>
    <w:rsid w:val="00CB1893"/>
    <w:rsid w:val="00CB3716"/>
    <w:rsid w:val="00CD2391"/>
    <w:rsid w:val="00CE65B1"/>
    <w:rsid w:val="00D01247"/>
    <w:rsid w:val="00D17176"/>
    <w:rsid w:val="00D574E4"/>
    <w:rsid w:val="00D576EF"/>
    <w:rsid w:val="00D75D78"/>
    <w:rsid w:val="00DA05D9"/>
    <w:rsid w:val="00DA4229"/>
    <w:rsid w:val="00DB7219"/>
    <w:rsid w:val="00DC1518"/>
    <w:rsid w:val="00DC1986"/>
    <w:rsid w:val="00DC7FB0"/>
    <w:rsid w:val="00E04145"/>
    <w:rsid w:val="00E13657"/>
    <w:rsid w:val="00E20E24"/>
    <w:rsid w:val="00E2372B"/>
    <w:rsid w:val="00E24AFE"/>
    <w:rsid w:val="00E45089"/>
    <w:rsid w:val="00E65904"/>
    <w:rsid w:val="00E85273"/>
    <w:rsid w:val="00E95F6A"/>
    <w:rsid w:val="00E9724B"/>
    <w:rsid w:val="00EA1ECE"/>
    <w:rsid w:val="00EA395A"/>
    <w:rsid w:val="00EC5558"/>
    <w:rsid w:val="00EC6E7A"/>
    <w:rsid w:val="00ED2AB6"/>
    <w:rsid w:val="00F15049"/>
    <w:rsid w:val="00F157FC"/>
    <w:rsid w:val="00F20B01"/>
    <w:rsid w:val="00F234ED"/>
    <w:rsid w:val="00F445F5"/>
    <w:rsid w:val="00F55543"/>
    <w:rsid w:val="00F57524"/>
    <w:rsid w:val="00F60BD8"/>
    <w:rsid w:val="00F66023"/>
    <w:rsid w:val="00F75245"/>
    <w:rsid w:val="00F83555"/>
    <w:rsid w:val="00F8677F"/>
    <w:rsid w:val="00F94DCB"/>
    <w:rsid w:val="00FC4ED1"/>
    <w:rsid w:val="00FE167F"/>
    <w:rsid w:val="00FE3310"/>
    <w:rsid w:val="010000C7"/>
    <w:rsid w:val="01171A91"/>
    <w:rsid w:val="0119279C"/>
    <w:rsid w:val="01272072"/>
    <w:rsid w:val="013A223F"/>
    <w:rsid w:val="014B650E"/>
    <w:rsid w:val="01500663"/>
    <w:rsid w:val="01552F4F"/>
    <w:rsid w:val="01652B2F"/>
    <w:rsid w:val="018471C5"/>
    <w:rsid w:val="01920D21"/>
    <w:rsid w:val="01C34D19"/>
    <w:rsid w:val="01C4700A"/>
    <w:rsid w:val="01D31509"/>
    <w:rsid w:val="01E2724D"/>
    <w:rsid w:val="01F11552"/>
    <w:rsid w:val="01F90F7C"/>
    <w:rsid w:val="02064B47"/>
    <w:rsid w:val="020A5EF3"/>
    <w:rsid w:val="02132B87"/>
    <w:rsid w:val="021A4A01"/>
    <w:rsid w:val="02293966"/>
    <w:rsid w:val="02701597"/>
    <w:rsid w:val="02733B30"/>
    <w:rsid w:val="0277484A"/>
    <w:rsid w:val="02854F8C"/>
    <w:rsid w:val="02A66B3F"/>
    <w:rsid w:val="02DB4DF7"/>
    <w:rsid w:val="02F0138B"/>
    <w:rsid w:val="02F8646C"/>
    <w:rsid w:val="030A0C9E"/>
    <w:rsid w:val="030C784E"/>
    <w:rsid w:val="031332BA"/>
    <w:rsid w:val="03205381"/>
    <w:rsid w:val="03266551"/>
    <w:rsid w:val="03315787"/>
    <w:rsid w:val="036F1D46"/>
    <w:rsid w:val="03AD5C47"/>
    <w:rsid w:val="03B61C9F"/>
    <w:rsid w:val="03C25B44"/>
    <w:rsid w:val="03C44107"/>
    <w:rsid w:val="03C84A6E"/>
    <w:rsid w:val="03CA6AE8"/>
    <w:rsid w:val="03F25F11"/>
    <w:rsid w:val="03FA6DFF"/>
    <w:rsid w:val="041378F5"/>
    <w:rsid w:val="041C2E32"/>
    <w:rsid w:val="04316655"/>
    <w:rsid w:val="04327F61"/>
    <w:rsid w:val="046469BF"/>
    <w:rsid w:val="049B0F6D"/>
    <w:rsid w:val="04E000E3"/>
    <w:rsid w:val="04E5250D"/>
    <w:rsid w:val="04F540AB"/>
    <w:rsid w:val="05132859"/>
    <w:rsid w:val="052B6233"/>
    <w:rsid w:val="053970DB"/>
    <w:rsid w:val="053D1998"/>
    <w:rsid w:val="05402991"/>
    <w:rsid w:val="054E1CE0"/>
    <w:rsid w:val="05633974"/>
    <w:rsid w:val="057A7F6E"/>
    <w:rsid w:val="0582199D"/>
    <w:rsid w:val="05842543"/>
    <w:rsid w:val="058F6095"/>
    <w:rsid w:val="05BD25A6"/>
    <w:rsid w:val="05CF6EC6"/>
    <w:rsid w:val="05DD2B0F"/>
    <w:rsid w:val="05FC494C"/>
    <w:rsid w:val="0600061F"/>
    <w:rsid w:val="060454DB"/>
    <w:rsid w:val="062466F3"/>
    <w:rsid w:val="06686B0C"/>
    <w:rsid w:val="066D1D57"/>
    <w:rsid w:val="069960ED"/>
    <w:rsid w:val="06A523B7"/>
    <w:rsid w:val="06B36D07"/>
    <w:rsid w:val="06B63114"/>
    <w:rsid w:val="06B81AE0"/>
    <w:rsid w:val="06BA1BC5"/>
    <w:rsid w:val="06BE30D0"/>
    <w:rsid w:val="06CC6E03"/>
    <w:rsid w:val="06EC4048"/>
    <w:rsid w:val="06EF35C6"/>
    <w:rsid w:val="070010C5"/>
    <w:rsid w:val="070309DD"/>
    <w:rsid w:val="072E1586"/>
    <w:rsid w:val="0750265D"/>
    <w:rsid w:val="076646E5"/>
    <w:rsid w:val="078540E1"/>
    <w:rsid w:val="07944E69"/>
    <w:rsid w:val="079C7ECA"/>
    <w:rsid w:val="07B36083"/>
    <w:rsid w:val="07C96C38"/>
    <w:rsid w:val="08010166"/>
    <w:rsid w:val="08186ED9"/>
    <w:rsid w:val="08203E9B"/>
    <w:rsid w:val="083549A9"/>
    <w:rsid w:val="08480F22"/>
    <w:rsid w:val="084B746C"/>
    <w:rsid w:val="084F33CB"/>
    <w:rsid w:val="085B6064"/>
    <w:rsid w:val="08667849"/>
    <w:rsid w:val="086808A0"/>
    <w:rsid w:val="088A735E"/>
    <w:rsid w:val="08A75DFA"/>
    <w:rsid w:val="08BA1E84"/>
    <w:rsid w:val="08CC2D1D"/>
    <w:rsid w:val="08DD3836"/>
    <w:rsid w:val="08E83390"/>
    <w:rsid w:val="08F85756"/>
    <w:rsid w:val="090A42F6"/>
    <w:rsid w:val="091F7003"/>
    <w:rsid w:val="092F2201"/>
    <w:rsid w:val="093D6503"/>
    <w:rsid w:val="09433010"/>
    <w:rsid w:val="094D7EEA"/>
    <w:rsid w:val="098B0A11"/>
    <w:rsid w:val="09EA213D"/>
    <w:rsid w:val="0A08744C"/>
    <w:rsid w:val="0A095ECA"/>
    <w:rsid w:val="0A0976BB"/>
    <w:rsid w:val="0A2B4F41"/>
    <w:rsid w:val="0A3E3F88"/>
    <w:rsid w:val="0A672A35"/>
    <w:rsid w:val="0A6A3D7A"/>
    <w:rsid w:val="0AAD1F15"/>
    <w:rsid w:val="0AAF6A88"/>
    <w:rsid w:val="0ADB202D"/>
    <w:rsid w:val="0B167DBC"/>
    <w:rsid w:val="0B190442"/>
    <w:rsid w:val="0B1E47BC"/>
    <w:rsid w:val="0B2B66AD"/>
    <w:rsid w:val="0B2C0444"/>
    <w:rsid w:val="0B462D50"/>
    <w:rsid w:val="0B552CCE"/>
    <w:rsid w:val="0B5D1A85"/>
    <w:rsid w:val="0B64032A"/>
    <w:rsid w:val="0B6C3597"/>
    <w:rsid w:val="0B85086D"/>
    <w:rsid w:val="0B923335"/>
    <w:rsid w:val="0B923C35"/>
    <w:rsid w:val="0B986F9F"/>
    <w:rsid w:val="0BAE2F91"/>
    <w:rsid w:val="0BD2199B"/>
    <w:rsid w:val="0BE92434"/>
    <w:rsid w:val="0C22749B"/>
    <w:rsid w:val="0C4B1E57"/>
    <w:rsid w:val="0C62138A"/>
    <w:rsid w:val="0C662702"/>
    <w:rsid w:val="0C7A75F8"/>
    <w:rsid w:val="0C7F3BFC"/>
    <w:rsid w:val="0C9A6E94"/>
    <w:rsid w:val="0C9A7A9B"/>
    <w:rsid w:val="0CA719D0"/>
    <w:rsid w:val="0CB6728F"/>
    <w:rsid w:val="0CCE2B10"/>
    <w:rsid w:val="0CEA558B"/>
    <w:rsid w:val="0CEC2F96"/>
    <w:rsid w:val="0CF14B0E"/>
    <w:rsid w:val="0CFD25BD"/>
    <w:rsid w:val="0D3A39B1"/>
    <w:rsid w:val="0D4A02A6"/>
    <w:rsid w:val="0D6046C4"/>
    <w:rsid w:val="0D933F5C"/>
    <w:rsid w:val="0D9E014B"/>
    <w:rsid w:val="0DAB1B73"/>
    <w:rsid w:val="0DB81EB3"/>
    <w:rsid w:val="0DD24882"/>
    <w:rsid w:val="0DE66A16"/>
    <w:rsid w:val="0DFD2A28"/>
    <w:rsid w:val="0E0C42FA"/>
    <w:rsid w:val="0E2A0BC1"/>
    <w:rsid w:val="0E4D16C6"/>
    <w:rsid w:val="0E8B4F0A"/>
    <w:rsid w:val="0E9D07DC"/>
    <w:rsid w:val="0EA9643B"/>
    <w:rsid w:val="0EBE3F82"/>
    <w:rsid w:val="0EBE7EA1"/>
    <w:rsid w:val="0EF653FC"/>
    <w:rsid w:val="0EFB3DED"/>
    <w:rsid w:val="0F05205F"/>
    <w:rsid w:val="0F237E63"/>
    <w:rsid w:val="0F2D19E5"/>
    <w:rsid w:val="0F3E123E"/>
    <w:rsid w:val="0F4A771B"/>
    <w:rsid w:val="0F827BE2"/>
    <w:rsid w:val="0F862A78"/>
    <w:rsid w:val="0F9C165C"/>
    <w:rsid w:val="0FBC7598"/>
    <w:rsid w:val="0FC00610"/>
    <w:rsid w:val="0FD56007"/>
    <w:rsid w:val="10001A32"/>
    <w:rsid w:val="10055616"/>
    <w:rsid w:val="100A749C"/>
    <w:rsid w:val="100F17AC"/>
    <w:rsid w:val="104B4EC7"/>
    <w:rsid w:val="104F5CF5"/>
    <w:rsid w:val="10597FA0"/>
    <w:rsid w:val="10675AEE"/>
    <w:rsid w:val="106A6CB4"/>
    <w:rsid w:val="107B291F"/>
    <w:rsid w:val="10853848"/>
    <w:rsid w:val="108E6DDE"/>
    <w:rsid w:val="10B44EB6"/>
    <w:rsid w:val="10CA1840"/>
    <w:rsid w:val="10D20FA3"/>
    <w:rsid w:val="10D83E38"/>
    <w:rsid w:val="1102547E"/>
    <w:rsid w:val="110E1B5E"/>
    <w:rsid w:val="112E7DFF"/>
    <w:rsid w:val="112F26C0"/>
    <w:rsid w:val="114215F5"/>
    <w:rsid w:val="1144077B"/>
    <w:rsid w:val="114542EA"/>
    <w:rsid w:val="1149117E"/>
    <w:rsid w:val="1149499B"/>
    <w:rsid w:val="115E258B"/>
    <w:rsid w:val="118C5030"/>
    <w:rsid w:val="11B361D3"/>
    <w:rsid w:val="11C8795E"/>
    <w:rsid w:val="11C94C43"/>
    <w:rsid w:val="11E51BDB"/>
    <w:rsid w:val="11E75253"/>
    <w:rsid w:val="120B2859"/>
    <w:rsid w:val="121A3BD7"/>
    <w:rsid w:val="121B7591"/>
    <w:rsid w:val="12415950"/>
    <w:rsid w:val="124B62EC"/>
    <w:rsid w:val="125D587B"/>
    <w:rsid w:val="12650308"/>
    <w:rsid w:val="126E66D8"/>
    <w:rsid w:val="12766F68"/>
    <w:rsid w:val="12784E55"/>
    <w:rsid w:val="127A0A34"/>
    <w:rsid w:val="12886C29"/>
    <w:rsid w:val="12890478"/>
    <w:rsid w:val="128A78E8"/>
    <w:rsid w:val="128C33F4"/>
    <w:rsid w:val="12A60E26"/>
    <w:rsid w:val="12D80C3D"/>
    <w:rsid w:val="12FB01C6"/>
    <w:rsid w:val="131307AB"/>
    <w:rsid w:val="1314350A"/>
    <w:rsid w:val="131B2F33"/>
    <w:rsid w:val="13487675"/>
    <w:rsid w:val="134C0A8C"/>
    <w:rsid w:val="137C541A"/>
    <w:rsid w:val="138D11BC"/>
    <w:rsid w:val="139D2FCC"/>
    <w:rsid w:val="13AB6434"/>
    <w:rsid w:val="13CD4188"/>
    <w:rsid w:val="13D84C83"/>
    <w:rsid w:val="13FD017F"/>
    <w:rsid w:val="141E7CD3"/>
    <w:rsid w:val="14253493"/>
    <w:rsid w:val="14261483"/>
    <w:rsid w:val="142F30DE"/>
    <w:rsid w:val="143A40ED"/>
    <w:rsid w:val="1441058C"/>
    <w:rsid w:val="14505634"/>
    <w:rsid w:val="14887A48"/>
    <w:rsid w:val="14B00589"/>
    <w:rsid w:val="14B13614"/>
    <w:rsid w:val="14B629C7"/>
    <w:rsid w:val="14C35174"/>
    <w:rsid w:val="14CE6335"/>
    <w:rsid w:val="15285578"/>
    <w:rsid w:val="152F6ADB"/>
    <w:rsid w:val="15486511"/>
    <w:rsid w:val="154B4CFB"/>
    <w:rsid w:val="15550B09"/>
    <w:rsid w:val="155550C1"/>
    <w:rsid w:val="155C7162"/>
    <w:rsid w:val="156009C5"/>
    <w:rsid w:val="156664AB"/>
    <w:rsid w:val="156E26BA"/>
    <w:rsid w:val="15C56451"/>
    <w:rsid w:val="15C8772A"/>
    <w:rsid w:val="15CD6F92"/>
    <w:rsid w:val="15D9735E"/>
    <w:rsid w:val="15F47714"/>
    <w:rsid w:val="16162C58"/>
    <w:rsid w:val="163457C8"/>
    <w:rsid w:val="164046D4"/>
    <w:rsid w:val="1647321B"/>
    <w:rsid w:val="1654287F"/>
    <w:rsid w:val="16557A45"/>
    <w:rsid w:val="16576DE7"/>
    <w:rsid w:val="166B3507"/>
    <w:rsid w:val="16730031"/>
    <w:rsid w:val="168B5A4E"/>
    <w:rsid w:val="168E1097"/>
    <w:rsid w:val="16AE086B"/>
    <w:rsid w:val="16BB29C9"/>
    <w:rsid w:val="16BF6BE7"/>
    <w:rsid w:val="16DA0B9D"/>
    <w:rsid w:val="16EC7C6F"/>
    <w:rsid w:val="17071B4A"/>
    <w:rsid w:val="170F7C04"/>
    <w:rsid w:val="172072CE"/>
    <w:rsid w:val="17563FF8"/>
    <w:rsid w:val="175D0F94"/>
    <w:rsid w:val="17634832"/>
    <w:rsid w:val="1768053A"/>
    <w:rsid w:val="17821F33"/>
    <w:rsid w:val="1782436C"/>
    <w:rsid w:val="17896B45"/>
    <w:rsid w:val="17907B2D"/>
    <w:rsid w:val="17B553DF"/>
    <w:rsid w:val="17CA5536"/>
    <w:rsid w:val="17F854E7"/>
    <w:rsid w:val="18636AB6"/>
    <w:rsid w:val="18656CB7"/>
    <w:rsid w:val="18783248"/>
    <w:rsid w:val="187B0115"/>
    <w:rsid w:val="188B1530"/>
    <w:rsid w:val="18921717"/>
    <w:rsid w:val="189749BB"/>
    <w:rsid w:val="18BF1EA7"/>
    <w:rsid w:val="18C160CE"/>
    <w:rsid w:val="18E02502"/>
    <w:rsid w:val="18E609DE"/>
    <w:rsid w:val="18FA490E"/>
    <w:rsid w:val="19107563"/>
    <w:rsid w:val="19225F28"/>
    <w:rsid w:val="192F739D"/>
    <w:rsid w:val="193F5F21"/>
    <w:rsid w:val="19535114"/>
    <w:rsid w:val="195948F7"/>
    <w:rsid w:val="19805D37"/>
    <w:rsid w:val="199D289B"/>
    <w:rsid w:val="19A336EB"/>
    <w:rsid w:val="19A60E10"/>
    <w:rsid w:val="19C82216"/>
    <w:rsid w:val="19CC0FD2"/>
    <w:rsid w:val="19DD309C"/>
    <w:rsid w:val="19E81D10"/>
    <w:rsid w:val="19E85AD7"/>
    <w:rsid w:val="19ED0A5E"/>
    <w:rsid w:val="19F313F9"/>
    <w:rsid w:val="19F77FA4"/>
    <w:rsid w:val="19F86A5F"/>
    <w:rsid w:val="1A143CB2"/>
    <w:rsid w:val="1A167085"/>
    <w:rsid w:val="1A324F2D"/>
    <w:rsid w:val="1A42582D"/>
    <w:rsid w:val="1A462475"/>
    <w:rsid w:val="1A4B2F42"/>
    <w:rsid w:val="1A997EE2"/>
    <w:rsid w:val="1AD23364"/>
    <w:rsid w:val="1AF0507E"/>
    <w:rsid w:val="1AF86107"/>
    <w:rsid w:val="1B115D3C"/>
    <w:rsid w:val="1B1172F8"/>
    <w:rsid w:val="1B1E0896"/>
    <w:rsid w:val="1B501040"/>
    <w:rsid w:val="1B6A11E1"/>
    <w:rsid w:val="1B6A6896"/>
    <w:rsid w:val="1B76020A"/>
    <w:rsid w:val="1B7E7971"/>
    <w:rsid w:val="1B807337"/>
    <w:rsid w:val="1B901A2D"/>
    <w:rsid w:val="1B99695D"/>
    <w:rsid w:val="1BA47C58"/>
    <w:rsid w:val="1BB3263F"/>
    <w:rsid w:val="1BB37A87"/>
    <w:rsid w:val="1BB80F43"/>
    <w:rsid w:val="1BC170B5"/>
    <w:rsid w:val="1BC85289"/>
    <w:rsid w:val="1BE45D74"/>
    <w:rsid w:val="1BE64759"/>
    <w:rsid w:val="1BEA1B07"/>
    <w:rsid w:val="1BF0529D"/>
    <w:rsid w:val="1BFB3FE9"/>
    <w:rsid w:val="1C0104E4"/>
    <w:rsid w:val="1C550846"/>
    <w:rsid w:val="1C557320"/>
    <w:rsid w:val="1C610BFB"/>
    <w:rsid w:val="1C6C08F4"/>
    <w:rsid w:val="1C9B7F2C"/>
    <w:rsid w:val="1CD7431E"/>
    <w:rsid w:val="1CEF4C58"/>
    <w:rsid w:val="1D144517"/>
    <w:rsid w:val="1D261673"/>
    <w:rsid w:val="1D28626C"/>
    <w:rsid w:val="1D385997"/>
    <w:rsid w:val="1D593299"/>
    <w:rsid w:val="1D6965C6"/>
    <w:rsid w:val="1D6B0D1C"/>
    <w:rsid w:val="1DB74394"/>
    <w:rsid w:val="1DE173F1"/>
    <w:rsid w:val="1DEB4DB4"/>
    <w:rsid w:val="1DF44C32"/>
    <w:rsid w:val="1DF97E9A"/>
    <w:rsid w:val="1E000AFE"/>
    <w:rsid w:val="1E4C6E90"/>
    <w:rsid w:val="1E6D42C6"/>
    <w:rsid w:val="1E7F6DB3"/>
    <w:rsid w:val="1E957826"/>
    <w:rsid w:val="1EAF03E7"/>
    <w:rsid w:val="1ED27D64"/>
    <w:rsid w:val="1EF23D3E"/>
    <w:rsid w:val="1EFB0510"/>
    <w:rsid w:val="1F0B61F0"/>
    <w:rsid w:val="1F175BAF"/>
    <w:rsid w:val="1F4A43EB"/>
    <w:rsid w:val="1F563715"/>
    <w:rsid w:val="1F7441F7"/>
    <w:rsid w:val="1F7678AB"/>
    <w:rsid w:val="1F8F3C74"/>
    <w:rsid w:val="1FC1428A"/>
    <w:rsid w:val="1FC4124F"/>
    <w:rsid w:val="1FEC37F2"/>
    <w:rsid w:val="1FF62459"/>
    <w:rsid w:val="20021A5F"/>
    <w:rsid w:val="205253AE"/>
    <w:rsid w:val="2069677C"/>
    <w:rsid w:val="207D68CF"/>
    <w:rsid w:val="209D0A3F"/>
    <w:rsid w:val="20A623B7"/>
    <w:rsid w:val="20A669F1"/>
    <w:rsid w:val="20DB699E"/>
    <w:rsid w:val="20DC2CFE"/>
    <w:rsid w:val="20F7685E"/>
    <w:rsid w:val="21170B84"/>
    <w:rsid w:val="213360E8"/>
    <w:rsid w:val="214D7F75"/>
    <w:rsid w:val="215A14EE"/>
    <w:rsid w:val="21692402"/>
    <w:rsid w:val="2196624D"/>
    <w:rsid w:val="21AC6C50"/>
    <w:rsid w:val="21B53414"/>
    <w:rsid w:val="21D60A7B"/>
    <w:rsid w:val="21FE0428"/>
    <w:rsid w:val="221D31A8"/>
    <w:rsid w:val="22292C54"/>
    <w:rsid w:val="22360BE8"/>
    <w:rsid w:val="22395C28"/>
    <w:rsid w:val="224421A6"/>
    <w:rsid w:val="22530AD3"/>
    <w:rsid w:val="228C2DED"/>
    <w:rsid w:val="2302703B"/>
    <w:rsid w:val="231B37F5"/>
    <w:rsid w:val="23437DEB"/>
    <w:rsid w:val="23536B7C"/>
    <w:rsid w:val="238D208B"/>
    <w:rsid w:val="239C5114"/>
    <w:rsid w:val="23B034FE"/>
    <w:rsid w:val="23C635E2"/>
    <w:rsid w:val="23E303FA"/>
    <w:rsid w:val="23E3603F"/>
    <w:rsid w:val="23EC1646"/>
    <w:rsid w:val="23F85777"/>
    <w:rsid w:val="24292561"/>
    <w:rsid w:val="243C68DF"/>
    <w:rsid w:val="24575A93"/>
    <w:rsid w:val="24705532"/>
    <w:rsid w:val="24756793"/>
    <w:rsid w:val="24876E88"/>
    <w:rsid w:val="24887C91"/>
    <w:rsid w:val="249634AA"/>
    <w:rsid w:val="24A41B3A"/>
    <w:rsid w:val="24BE2F37"/>
    <w:rsid w:val="24BF59CA"/>
    <w:rsid w:val="24D66860"/>
    <w:rsid w:val="24EB52AB"/>
    <w:rsid w:val="250331AC"/>
    <w:rsid w:val="25113ECB"/>
    <w:rsid w:val="252E1698"/>
    <w:rsid w:val="252F1C59"/>
    <w:rsid w:val="25326A1A"/>
    <w:rsid w:val="25414CCE"/>
    <w:rsid w:val="254678DF"/>
    <w:rsid w:val="254730AC"/>
    <w:rsid w:val="2549701E"/>
    <w:rsid w:val="255F7AD2"/>
    <w:rsid w:val="256D4FBD"/>
    <w:rsid w:val="25781413"/>
    <w:rsid w:val="25890078"/>
    <w:rsid w:val="259D3142"/>
    <w:rsid w:val="25A9744D"/>
    <w:rsid w:val="25CC7C2C"/>
    <w:rsid w:val="25E8350B"/>
    <w:rsid w:val="25EF68E7"/>
    <w:rsid w:val="2627224F"/>
    <w:rsid w:val="263159B5"/>
    <w:rsid w:val="263B1D5A"/>
    <w:rsid w:val="263C69EF"/>
    <w:rsid w:val="26507C71"/>
    <w:rsid w:val="265422D1"/>
    <w:rsid w:val="265D5752"/>
    <w:rsid w:val="265F6B76"/>
    <w:rsid w:val="26890D8F"/>
    <w:rsid w:val="26983BC5"/>
    <w:rsid w:val="26AC2B16"/>
    <w:rsid w:val="26E639F7"/>
    <w:rsid w:val="270C7E7B"/>
    <w:rsid w:val="271565C6"/>
    <w:rsid w:val="27180E6A"/>
    <w:rsid w:val="271D7B22"/>
    <w:rsid w:val="271E393C"/>
    <w:rsid w:val="2727416B"/>
    <w:rsid w:val="273A709B"/>
    <w:rsid w:val="27581696"/>
    <w:rsid w:val="2788719D"/>
    <w:rsid w:val="278F4995"/>
    <w:rsid w:val="279C320C"/>
    <w:rsid w:val="27A577CF"/>
    <w:rsid w:val="27BA3E75"/>
    <w:rsid w:val="27C72AEF"/>
    <w:rsid w:val="28031598"/>
    <w:rsid w:val="281A748F"/>
    <w:rsid w:val="282B1EC6"/>
    <w:rsid w:val="282F1840"/>
    <w:rsid w:val="283E6198"/>
    <w:rsid w:val="285A7592"/>
    <w:rsid w:val="286B6FAB"/>
    <w:rsid w:val="28765CFB"/>
    <w:rsid w:val="28817023"/>
    <w:rsid w:val="28A56A47"/>
    <w:rsid w:val="28A85DF1"/>
    <w:rsid w:val="28B34564"/>
    <w:rsid w:val="28ED3586"/>
    <w:rsid w:val="29216C5F"/>
    <w:rsid w:val="294409BC"/>
    <w:rsid w:val="295E3C88"/>
    <w:rsid w:val="29690D96"/>
    <w:rsid w:val="297D349C"/>
    <w:rsid w:val="29840C22"/>
    <w:rsid w:val="298B2A87"/>
    <w:rsid w:val="29911DBB"/>
    <w:rsid w:val="29AC67B2"/>
    <w:rsid w:val="29B46D85"/>
    <w:rsid w:val="29CA2459"/>
    <w:rsid w:val="2A2123F9"/>
    <w:rsid w:val="2A4A0382"/>
    <w:rsid w:val="2A604683"/>
    <w:rsid w:val="2A641987"/>
    <w:rsid w:val="2AA02867"/>
    <w:rsid w:val="2AB357E7"/>
    <w:rsid w:val="2AC27D31"/>
    <w:rsid w:val="2ACD0A6A"/>
    <w:rsid w:val="2AD22B66"/>
    <w:rsid w:val="2AF76423"/>
    <w:rsid w:val="2B373ABB"/>
    <w:rsid w:val="2B395A62"/>
    <w:rsid w:val="2B3A4AA5"/>
    <w:rsid w:val="2B467033"/>
    <w:rsid w:val="2B521C82"/>
    <w:rsid w:val="2B63494F"/>
    <w:rsid w:val="2B715282"/>
    <w:rsid w:val="2B9E6A50"/>
    <w:rsid w:val="2BA07528"/>
    <w:rsid w:val="2BAA024D"/>
    <w:rsid w:val="2BAC55B5"/>
    <w:rsid w:val="2BAD6E83"/>
    <w:rsid w:val="2BB23B01"/>
    <w:rsid w:val="2BC22732"/>
    <w:rsid w:val="2BDD7F5F"/>
    <w:rsid w:val="2BE43FF8"/>
    <w:rsid w:val="2BF7105C"/>
    <w:rsid w:val="2C783CDC"/>
    <w:rsid w:val="2C831E0A"/>
    <w:rsid w:val="2CAC46BC"/>
    <w:rsid w:val="2CB42BE2"/>
    <w:rsid w:val="2CC9536F"/>
    <w:rsid w:val="2CCD23D1"/>
    <w:rsid w:val="2CE00083"/>
    <w:rsid w:val="2CE32F1B"/>
    <w:rsid w:val="2CF617E0"/>
    <w:rsid w:val="2CFC651F"/>
    <w:rsid w:val="2D167580"/>
    <w:rsid w:val="2D382A50"/>
    <w:rsid w:val="2D521469"/>
    <w:rsid w:val="2D5B1A46"/>
    <w:rsid w:val="2D6A3083"/>
    <w:rsid w:val="2D6C1A1A"/>
    <w:rsid w:val="2D74692B"/>
    <w:rsid w:val="2D926FDB"/>
    <w:rsid w:val="2DBB723B"/>
    <w:rsid w:val="2DBE42E8"/>
    <w:rsid w:val="2DC37DF1"/>
    <w:rsid w:val="2DDD4AFC"/>
    <w:rsid w:val="2DEF7827"/>
    <w:rsid w:val="2E0D173F"/>
    <w:rsid w:val="2E183B3B"/>
    <w:rsid w:val="2E756ED5"/>
    <w:rsid w:val="2E825B76"/>
    <w:rsid w:val="2E8D2E9E"/>
    <w:rsid w:val="2E93697C"/>
    <w:rsid w:val="2EA5217A"/>
    <w:rsid w:val="2EAF195F"/>
    <w:rsid w:val="2EC116C4"/>
    <w:rsid w:val="2EDD0D84"/>
    <w:rsid w:val="2EE57D02"/>
    <w:rsid w:val="2EED45EC"/>
    <w:rsid w:val="2F0B25ED"/>
    <w:rsid w:val="2F0D52C2"/>
    <w:rsid w:val="2F2303C4"/>
    <w:rsid w:val="2F4A1FBC"/>
    <w:rsid w:val="2F5D62B0"/>
    <w:rsid w:val="2F85760E"/>
    <w:rsid w:val="2F87406A"/>
    <w:rsid w:val="2F90771D"/>
    <w:rsid w:val="2F97555A"/>
    <w:rsid w:val="2F984ABB"/>
    <w:rsid w:val="2FA662B0"/>
    <w:rsid w:val="2FAB667E"/>
    <w:rsid w:val="2FD664A1"/>
    <w:rsid w:val="2FE32412"/>
    <w:rsid w:val="2FE734F8"/>
    <w:rsid w:val="2FF40230"/>
    <w:rsid w:val="2FF87D20"/>
    <w:rsid w:val="300D568E"/>
    <w:rsid w:val="30104CBD"/>
    <w:rsid w:val="301E2A15"/>
    <w:rsid w:val="30323073"/>
    <w:rsid w:val="30346EAA"/>
    <w:rsid w:val="30541F26"/>
    <w:rsid w:val="30561692"/>
    <w:rsid w:val="30642C10"/>
    <w:rsid w:val="30AA13BF"/>
    <w:rsid w:val="30B65918"/>
    <w:rsid w:val="30D53C1C"/>
    <w:rsid w:val="30EF0A8C"/>
    <w:rsid w:val="310C4A4C"/>
    <w:rsid w:val="31161B4F"/>
    <w:rsid w:val="31195802"/>
    <w:rsid w:val="31361745"/>
    <w:rsid w:val="31502380"/>
    <w:rsid w:val="31643061"/>
    <w:rsid w:val="316E648F"/>
    <w:rsid w:val="31926D16"/>
    <w:rsid w:val="31934866"/>
    <w:rsid w:val="31945827"/>
    <w:rsid w:val="31A1306B"/>
    <w:rsid w:val="31AD6F74"/>
    <w:rsid w:val="31DE7FBD"/>
    <w:rsid w:val="320C19BC"/>
    <w:rsid w:val="324E226E"/>
    <w:rsid w:val="32B15F25"/>
    <w:rsid w:val="32B871AC"/>
    <w:rsid w:val="32D4454C"/>
    <w:rsid w:val="32F341BB"/>
    <w:rsid w:val="32FF588D"/>
    <w:rsid w:val="3341058C"/>
    <w:rsid w:val="33434A04"/>
    <w:rsid w:val="335C0F0C"/>
    <w:rsid w:val="336545F3"/>
    <w:rsid w:val="336A6D2A"/>
    <w:rsid w:val="33783A5F"/>
    <w:rsid w:val="33843069"/>
    <w:rsid w:val="3391004C"/>
    <w:rsid w:val="339E4194"/>
    <w:rsid w:val="33BD4BBA"/>
    <w:rsid w:val="33DC601A"/>
    <w:rsid w:val="34082B42"/>
    <w:rsid w:val="340A0022"/>
    <w:rsid w:val="34187567"/>
    <w:rsid w:val="3437534A"/>
    <w:rsid w:val="343B185A"/>
    <w:rsid w:val="34433D9B"/>
    <w:rsid w:val="344A3B15"/>
    <w:rsid w:val="344A5CAF"/>
    <w:rsid w:val="34627E84"/>
    <w:rsid w:val="346678FC"/>
    <w:rsid w:val="3474527A"/>
    <w:rsid w:val="34761B3D"/>
    <w:rsid w:val="347F2CD6"/>
    <w:rsid w:val="3498592F"/>
    <w:rsid w:val="34CE5A84"/>
    <w:rsid w:val="34CE72A2"/>
    <w:rsid w:val="34E40917"/>
    <w:rsid w:val="34ED2EF3"/>
    <w:rsid w:val="34FB6280"/>
    <w:rsid w:val="3565162C"/>
    <w:rsid w:val="356D3F5E"/>
    <w:rsid w:val="35870680"/>
    <w:rsid w:val="35884C5D"/>
    <w:rsid w:val="35943800"/>
    <w:rsid w:val="359E1D7B"/>
    <w:rsid w:val="35BE55CE"/>
    <w:rsid w:val="360E3D96"/>
    <w:rsid w:val="36111515"/>
    <w:rsid w:val="36295ABD"/>
    <w:rsid w:val="36362A7C"/>
    <w:rsid w:val="36504388"/>
    <w:rsid w:val="367204CD"/>
    <w:rsid w:val="36860188"/>
    <w:rsid w:val="36873437"/>
    <w:rsid w:val="368A2D0A"/>
    <w:rsid w:val="369F5F8F"/>
    <w:rsid w:val="36AA6330"/>
    <w:rsid w:val="36D72354"/>
    <w:rsid w:val="36D833E3"/>
    <w:rsid w:val="36D954F0"/>
    <w:rsid w:val="36FA0280"/>
    <w:rsid w:val="370666E5"/>
    <w:rsid w:val="372F4C19"/>
    <w:rsid w:val="376B6B46"/>
    <w:rsid w:val="37784E33"/>
    <w:rsid w:val="3782361C"/>
    <w:rsid w:val="3795011C"/>
    <w:rsid w:val="37B711F4"/>
    <w:rsid w:val="37BB36C6"/>
    <w:rsid w:val="37F53C21"/>
    <w:rsid w:val="380A4908"/>
    <w:rsid w:val="380D0203"/>
    <w:rsid w:val="38243ABD"/>
    <w:rsid w:val="38327B47"/>
    <w:rsid w:val="383A131B"/>
    <w:rsid w:val="385C09E6"/>
    <w:rsid w:val="385F1A9D"/>
    <w:rsid w:val="387E408E"/>
    <w:rsid w:val="389712F2"/>
    <w:rsid w:val="38A17658"/>
    <w:rsid w:val="38B76633"/>
    <w:rsid w:val="38BA0B05"/>
    <w:rsid w:val="38BC5397"/>
    <w:rsid w:val="38BC5D6B"/>
    <w:rsid w:val="38C377DA"/>
    <w:rsid w:val="38E02D40"/>
    <w:rsid w:val="3903758B"/>
    <w:rsid w:val="390F2E15"/>
    <w:rsid w:val="391D07F7"/>
    <w:rsid w:val="3935437F"/>
    <w:rsid w:val="3963636D"/>
    <w:rsid w:val="39736414"/>
    <w:rsid w:val="397841F4"/>
    <w:rsid w:val="398630C2"/>
    <w:rsid w:val="399D488F"/>
    <w:rsid w:val="39A03524"/>
    <w:rsid w:val="39A15199"/>
    <w:rsid w:val="39CF0B7D"/>
    <w:rsid w:val="39E60D3D"/>
    <w:rsid w:val="39E901AB"/>
    <w:rsid w:val="39E91C6F"/>
    <w:rsid w:val="39FF203B"/>
    <w:rsid w:val="3A365E76"/>
    <w:rsid w:val="3A4A3FFD"/>
    <w:rsid w:val="3A621F66"/>
    <w:rsid w:val="3A657C2B"/>
    <w:rsid w:val="3A8D3267"/>
    <w:rsid w:val="3AA97504"/>
    <w:rsid w:val="3AD30754"/>
    <w:rsid w:val="3AD67AF1"/>
    <w:rsid w:val="3AF36F06"/>
    <w:rsid w:val="3AFD68A7"/>
    <w:rsid w:val="3B045404"/>
    <w:rsid w:val="3B1D2901"/>
    <w:rsid w:val="3B4F12B2"/>
    <w:rsid w:val="3B565AE5"/>
    <w:rsid w:val="3B606BFF"/>
    <w:rsid w:val="3B662376"/>
    <w:rsid w:val="3B6952BA"/>
    <w:rsid w:val="3B730A2C"/>
    <w:rsid w:val="3B8D15A9"/>
    <w:rsid w:val="3BAC3AEF"/>
    <w:rsid w:val="3BAD5592"/>
    <w:rsid w:val="3BC760D0"/>
    <w:rsid w:val="3BFD75A8"/>
    <w:rsid w:val="3C095063"/>
    <w:rsid w:val="3C0A04BB"/>
    <w:rsid w:val="3C560DD2"/>
    <w:rsid w:val="3C5F3058"/>
    <w:rsid w:val="3C7057AE"/>
    <w:rsid w:val="3C774BD7"/>
    <w:rsid w:val="3C913DE4"/>
    <w:rsid w:val="3CA8627B"/>
    <w:rsid w:val="3CA97F92"/>
    <w:rsid w:val="3CD46105"/>
    <w:rsid w:val="3CF23AC0"/>
    <w:rsid w:val="3D0126CA"/>
    <w:rsid w:val="3D093678"/>
    <w:rsid w:val="3D18434A"/>
    <w:rsid w:val="3D311DC7"/>
    <w:rsid w:val="3D3712B0"/>
    <w:rsid w:val="3D48086F"/>
    <w:rsid w:val="3D4B442E"/>
    <w:rsid w:val="3D7D48B2"/>
    <w:rsid w:val="3DAA4390"/>
    <w:rsid w:val="3DB724DE"/>
    <w:rsid w:val="3DC63AB0"/>
    <w:rsid w:val="3DC70F93"/>
    <w:rsid w:val="3DDF67F8"/>
    <w:rsid w:val="3E1C78E7"/>
    <w:rsid w:val="3E2E431B"/>
    <w:rsid w:val="3E4522CA"/>
    <w:rsid w:val="3E4E23C4"/>
    <w:rsid w:val="3E74486F"/>
    <w:rsid w:val="3E752336"/>
    <w:rsid w:val="3E7F2494"/>
    <w:rsid w:val="3E8E6CA9"/>
    <w:rsid w:val="3EA96912"/>
    <w:rsid w:val="3EC12894"/>
    <w:rsid w:val="3EC7628C"/>
    <w:rsid w:val="3EDC2981"/>
    <w:rsid w:val="3EF0432B"/>
    <w:rsid w:val="3F02112C"/>
    <w:rsid w:val="3F0C2C0C"/>
    <w:rsid w:val="3F1B0351"/>
    <w:rsid w:val="3F1B1231"/>
    <w:rsid w:val="3F41445E"/>
    <w:rsid w:val="3F43477F"/>
    <w:rsid w:val="3F4F1C39"/>
    <w:rsid w:val="3F5A50A4"/>
    <w:rsid w:val="3F6A25FF"/>
    <w:rsid w:val="3F6B14B3"/>
    <w:rsid w:val="3F6F4131"/>
    <w:rsid w:val="3FA46EF8"/>
    <w:rsid w:val="3FB05A8C"/>
    <w:rsid w:val="3FD52BD0"/>
    <w:rsid w:val="3FDA0AC6"/>
    <w:rsid w:val="401D79CF"/>
    <w:rsid w:val="40206E6E"/>
    <w:rsid w:val="40214852"/>
    <w:rsid w:val="404366F0"/>
    <w:rsid w:val="40596BBF"/>
    <w:rsid w:val="4070745F"/>
    <w:rsid w:val="40890E81"/>
    <w:rsid w:val="40977A9B"/>
    <w:rsid w:val="40A86F45"/>
    <w:rsid w:val="40D53766"/>
    <w:rsid w:val="40D82D33"/>
    <w:rsid w:val="40F76F36"/>
    <w:rsid w:val="41181D29"/>
    <w:rsid w:val="41303C39"/>
    <w:rsid w:val="414B2E3E"/>
    <w:rsid w:val="414F74CB"/>
    <w:rsid w:val="41513DF7"/>
    <w:rsid w:val="415B6654"/>
    <w:rsid w:val="41610CC9"/>
    <w:rsid w:val="417C2EE6"/>
    <w:rsid w:val="41A0365E"/>
    <w:rsid w:val="41C92B51"/>
    <w:rsid w:val="41D301C3"/>
    <w:rsid w:val="41D623AF"/>
    <w:rsid w:val="41E618AB"/>
    <w:rsid w:val="41EA6B66"/>
    <w:rsid w:val="421439EB"/>
    <w:rsid w:val="422F49B3"/>
    <w:rsid w:val="42494A28"/>
    <w:rsid w:val="425B50E1"/>
    <w:rsid w:val="425B7C9B"/>
    <w:rsid w:val="42802614"/>
    <w:rsid w:val="42B01704"/>
    <w:rsid w:val="42CC4106"/>
    <w:rsid w:val="42E068CB"/>
    <w:rsid w:val="433858A5"/>
    <w:rsid w:val="433E126A"/>
    <w:rsid w:val="43406343"/>
    <w:rsid w:val="43423125"/>
    <w:rsid w:val="43506DE5"/>
    <w:rsid w:val="43920E07"/>
    <w:rsid w:val="43951B04"/>
    <w:rsid w:val="43AA1A2A"/>
    <w:rsid w:val="43AD49DF"/>
    <w:rsid w:val="43C31C84"/>
    <w:rsid w:val="43C72C0A"/>
    <w:rsid w:val="43CB30F4"/>
    <w:rsid w:val="43FE0938"/>
    <w:rsid w:val="44185BB6"/>
    <w:rsid w:val="441952D0"/>
    <w:rsid w:val="44200C7E"/>
    <w:rsid w:val="4422721F"/>
    <w:rsid w:val="4441382D"/>
    <w:rsid w:val="44441E1C"/>
    <w:rsid w:val="44473B3D"/>
    <w:rsid w:val="4465559E"/>
    <w:rsid w:val="44740DDB"/>
    <w:rsid w:val="447B5189"/>
    <w:rsid w:val="44984355"/>
    <w:rsid w:val="44A8226D"/>
    <w:rsid w:val="44CC2C4F"/>
    <w:rsid w:val="44F913D3"/>
    <w:rsid w:val="4524498B"/>
    <w:rsid w:val="45254F87"/>
    <w:rsid w:val="452F7EEA"/>
    <w:rsid w:val="4545710C"/>
    <w:rsid w:val="4576238A"/>
    <w:rsid w:val="45AA7E73"/>
    <w:rsid w:val="45BF355C"/>
    <w:rsid w:val="45C23580"/>
    <w:rsid w:val="45DC6777"/>
    <w:rsid w:val="45DE1EC3"/>
    <w:rsid w:val="45EA7483"/>
    <w:rsid w:val="45EF2CD6"/>
    <w:rsid w:val="45F2794A"/>
    <w:rsid w:val="45FB5A7C"/>
    <w:rsid w:val="45FD3E50"/>
    <w:rsid w:val="45FE2A7D"/>
    <w:rsid w:val="4601483F"/>
    <w:rsid w:val="46301D5D"/>
    <w:rsid w:val="464E3334"/>
    <w:rsid w:val="46572CEA"/>
    <w:rsid w:val="46623CEE"/>
    <w:rsid w:val="466E33E3"/>
    <w:rsid w:val="46760020"/>
    <w:rsid w:val="467E34C4"/>
    <w:rsid w:val="46A7659A"/>
    <w:rsid w:val="46C67DD9"/>
    <w:rsid w:val="46C853F2"/>
    <w:rsid w:val="46DD1D2C"/>
    <w:rsid w:val="46E9783E"/>
    <w:rsid w:val="46F722E3"/>
    <w:rsid w:val="4705563D"/>
    <w:rsid w:val="470A40B5"/>
    <w:rsid w:val="47124567"/>
    <w:rsid w:val="47170400"/>
    <w:rsid w:val="472B3FFD"/>
    <w:rsid w:val="47316B3D"/>
    <w:rsid w:val="4734684B"/>
    <w:rsid w:val="47433184"/>
    <w:rsid w:val="476A5FE9"/>
    <w:rsid w:val="4780564D"/>
    <w:rsid w:val="47952C69"/>
    <w:rsid w:val="47B0127B"/>
    <w:rsid w:val="47B9350B"/>
    <w:rsid w:val="47BA1BC8"/>
    <w:rsid w:val="47CC1367"/>
    <w:rsid w:val="47E72A1F"/>
    <w:rsid w:val="48017210"/>
    <w:rsid w:val="48236679"/>
    <w:rsid w:val="482B1F03"/>
    <w:rsid w:val="483D62E5"/>
    <w:rsid w:val="484935F2"/>
    <w:rsid w:val="488E52A0"/>
    <w:rsid w:val="489A09D2"/>
    <w:rsid w:val="48A52420"/>
    <w:rsid w:val="48D22C29"/>
    <w:rsid w:val="48DB7360"/>
    <w:rsid w:val="48FF5525"/>
    <w:rsid w:val="49001E86"/>
    <w:rsid w:val="49085277"/>
    <w:rsid w:val="49110649"/>
    <w:rsid w:val="493D2F8A"/>
    <w:rsid w:val="494972B7"/>
    <w:rsid w:val="4952637D"/>
    <w:rsid w:val="495C4C37"/>
    <w:rsid w:val="49734683"/>
    <w:rsid w:val="497B4E0F"/>
    <w:rsid w:val="49AF138D"/>
    <w:rsid w:val="49B94DB5"/>
    <w:rsid w:val="49F64E88"/>
    <w:rsid w:val="4A234FEC"/>
    <w:rsid w:val="4A751428"/>
    <w:rsid w:val="4A963F66"/>
    <w:rsid w:val="4AB30EDE"/>
    <w:rsid w:val="4ABB7979"/>
    <w:rsid w:val="4AD2212C"/>
    <w:rsid w:val="4AE374EF"/>
    <w:rsid w:val="4AF04697"/>
    <w:rsid w:val="4B2F3BE7"/>
    <w:rsid w:val="4B341F77"/>
    <w:rsid w:val="4B3C528F"/>
    <w:rsid w:val="4B7D207A"/>
    <w:rsid w:val="4B875EB6"/>
    <w:rsid w:val="4BAD1EF1"/>
    <w:rsid w:val="4BAF7C51"/>
    <w:rsid w:val="4BB2318A"/>
    <w:rsid w:val="4BBA6469"/>
    <w:rsid w:val="4BCD5586"/>
    <w:rsid w:val="4BD73847"/>
    <w:rsid w:val="4BD84E86"/>
    <w:rsid w:val="4BEF4740"/>
    <w:rsid w:val="4C157042"/>
    <w:rsid w:val="4C182F26"/>
    <w:rsid w:val="4C1E3EFD"/>
    <w:rsid w:val="4C214F0E"/>
    <w:rsid w:val="4C3C3FBA"/>
    <w:rsid w:val="4C43598E"/>
    <w:rsid w:val="4C553EC6"/>
    <w:rsid w:val="4C6514B0"/>
    <w:rsid w:val="4C6C0D90"/>
    <w:rsid w:val="4C7003C0"/>
    <w:rsid w:val="4C737880"/>
    <w:rsid w:val="4C7D1FFD"/>
    <w:rsid w:val="4C7D2B41"/>
    <w:rsid w:val="4C7F3656"/>
    <w:rsid w:val="4CB209AF"/>
    <w:rsid w:val="4CB95B97"/>
    <w:rsid w:val="4CC637BD"/>
    <w:rsid w:val="4CE1500D"/>
    <w:rsid w:val="4CF5763E"/>
    <w:rsid w:val="4D216840"/>
    <w:rsid w:val="4D3F7CBF"/>
    <w:rsid w:val="4D455F15"/>
    <w:rsid w:val="4D5574B5"/>
    <w:rsid w:val="4D58649D"/>
    <w:rsid w:val="4D62389D"/>
    <w:rsid w:val="4D6B6018"/>
    <w:rsid w:val="4D875A80"/>
    <w:rsid w:val="4DAA6920"/>
    <w:rsid w:val="4DC46301"/>
    <w:rsid w:val="4DD80C70"/>
    <w:rsid w:val="4DDB0254"/>
    <w:rsid w:val="4DDF4EB1"/>
    <w:rsid w:val="4DE60A4C"/>
    <w:rsid w:val="4DF60896"/>
    <w:rsid w:val="4DFE3CC8"/>
    <w:rsid w:val="4E022606"/>
    <w:rsid w:val="4E201F72"/>
    <w:rsid w:val="4E4E418E"/>
    <w:rsid w:val="4E615296"/>
    <w:rsid w:val="4E683E6B"/>
    <w:rsid w:val="4E774C88"/>
    <w:rsid w:val="4E87316E"/>
    <w:rsid w:val="4E9546E4"/>
    <w:rsid w:val="4EB47C35"/>
    <w:rsid w:val="4EB9175E"/>
    <w:rsid w:val="4EF20653"/>
    <w:rsid w:val="4F0A7123"/>
    <w:rsid w:val="4F1C1A77"/>
    <w:rsid w:val="4F2A3762"/>
    <w:rsid w:val="4F2E0DB1"/>
    <w:rsid w:val="4F356EFF"/>
    <w:rsid w:val="4F60510A"/>
    <w:rsid w:val="4F7A5394"/>
    <w:rsid w:val="4F990B00"/>
    <w:rsid w:val="4F9A2DBB"/>
    <w:rsid w:val="4FB018A6"/>
    <w:rsid w:val="4FC43ED6"/>
    <w:rsid w:val="4FCD5BC8"/>
    <w:rsid w:val="4FD41C1D"/>
    <w:rsid w:val="4FD54DAA"/>
    <w:rsid w:val="4FED2322"/>
    <w:rsid w:val="4FFD53C6"/>
    <w:rsid w:val="501A3D27"/>
    <w:rsid w:val="50265E12"/>
    <w:rsid w:val="50355DE5"/>
    <w:rsid w:val="503D1B16"/>
    <w:rsid w:val="503E193F"/>
    <w:rsid w:val="504467DB"/>
    <w:rsid w:val="505D3406"/>
    <w:rsid w:val="505E4959"/>
    <w:rsid w:val="5074268E"/>
    <w:rsid w:val="50876B84"/>
    <w:rsid w:val="508E47DC"/>
    <w:rsid w:val="509C363D"/>
    <w:rsid w:val="50A940E7"/>
    <w:rsid w:val="50AA17E4"/>
    <w:rsid w:val="50AE3F83"/>
    <w:rsid w:val="50C555A5"/>
    <w:rsid w:val="50CF7A4B"/>
    <w:rsid w:val="50FC1A18"/>
    <w:rsid w:val="51022777"/>
    <w:rsid w:val="51077E16"/>
    <w:rsid w:val="511C39D2"/>
    <w:rsid w:val="51254DDE"/>
    <w:rsid w:val="5135331A"/>
    <w:rsid w:val="5137564E"/>
    <w:rsid w:val="514A237E"/>
    <w:rsid w:val="515C0CB9"/>
    <w:rsid w:val="51610EDB"/>
    <w:rsid w:val="5168443D"/>
    <w:rsid w:val="516C1A4D"/>
    <w:rsid w:val="51821556"/>
    <w:rsid w:val="519B4B67"/>
    <w:rsid w:val="51A846EE"/>
    <w:rsid w:val="51B46774"/>
    <w:rsid w:val="51BF3983"/>
    <w:rsid w:val="51F10280"/>
    <w:rsid w:val="520923F4"/>
    <w:rsid w:val="5211020B"/>
    <w:rsid w:val="521C7493"/>
    <w:rsid w:val="522971A1"/>
    <w:rsid w:val="52344790"/>
    <w:rsid w:val="52367A86"/>
    <w:rsid w:val="523A5B1F"/>
    <w:rsid w:val="52424C81"/>
    <w:rsid w:val="524467AD"/>
    <w:rsid w:val="527D24BA"/>
    <w:rsid w:val="52873776"/>
    <w:rsid w:val="529E7DC9"/>
    <w:rsid w:val="52A1157D"/>
    <w:rsid w:val="52AD1C3B"/>
    <w:rsid w:val="52C276E1"/>
    <w:rsid w:val="52E87B38"/>
    <w:rsid w:val="52F30525"/>
    <w:rsid w:val="52F83F52"/>
    <w:rsid w:val="53046705"/>
    <w:rsid w:val="532452B2"/>
    <w:rsid w:val="532A5B93"/>
    <w:rsid w:val="533D3764"/>
    <w:rsid w:val="534461E7"/>
    <w:rsid w:val="5350294B"/>
    <w:rsid w:val="535B4CF0"/>
    <w:rsid w:val="536317EF"/>
    <w:rsid w:val="53773EDD"/>
    <w:rsid w:val="53907125"/>
    <w:rsid w:val="53A6039D"/>
    <w:rsid w:val="53B805F8"/>
    <w:rsid w:val="53D01CCC"/>
    <w:rsid w:val="53DA3C95"/>
    <w:rsid w:val="53DD39B2"/>
    <w:rsid w:val="53DE413A"/>
    <w:rsid w:val="53EA2399"/>
    <w:rsid w:val="5400093A"/>
    <w:rsid w:val="540463E4"/>
    <w:rsid w:val="54320C48"/>
    <w:rsid w:val="543E150A"/>
    <w:rsid w:val="545242A7"/>
    <w:rsid w:val="54563CF7"/>
    <w:rsid w:val="54590B7E"/>
    <w:rsid w:val="547159D4"/>
    <w:rsid w:val="54B13217"/>
    <w:rsid w:val="54B72D9E"/>
    <w:rsid w:val="54F62233"/>
    <w:rsid w:val="551F414B"/>
    <w:rsid w:val="55216B22"/>
    <w:rsid w:val="55411377"/>
    <w:rsid w:val="554169B9"/>
    <w:rsid w:val="5569348D"/>
    <w:rsid w:val="55891C60"/>
    <w:rsid w:val="55992746"/>
    <w:rsid w:val="559E3812"/>
    <w:rsid w:val="55A4243F"/>
    <w:rsid w:val="55B00ABD"/>
    <w:rsid w:val="55EF58A5"/>
    <w:rsid w:val="55FB2450"/>
    <w:rsid w:val="566C6AAD"/>
    <w:rsid w:val="56880550"/>
    <w:rsid w:val="569549B7"/>
    <w:rsid w:val="569B59A6"/>
    <w:rsid w:val="56F00AC2"/>
    <w:rsid w:val="56F31CFD"/>
    <w:rsid w:val="56F65263"/>
    <w:rsid w:val="56F705B5"/>
    <w:rsid w:val="56F87229"/>
    <w:rsid w:val="57132F95"/>
    <w:rsid w:val="5719604A"/>
    <w:rsid w:val="572D56F6"/>
    <w:rsid w:val="573736FA"/>
    <w:rsid w:val="575B54C2"/>
    <w:rsid w:val="5764383E"/>
    <w:rsid w:val="57690382"/>
    <w:rsid w:val="57737278"/>
    <w:rsid w:val="57806D53"/>
    <w:rsid w:val="57817915"/>
    <w:rsid w:val="57BF21FE"/>
    <w:rsid w:val="57D16524"/>
    <w:rsid w:val="5827740E"/>
    <w:rsid w:val="58340256"/>
    <w:rsid w:val="58430210"/>
    <w:rsid w:val="584B6565"/>
    <w:rsid w:val="5863214C"/>
    <w:rsid w:val="58717162"/>
    <w:rsid w:val="58781DC6"/>
    <w:rsid w:val="58853F70"/>
    <w:rsid w:val="589011C0"/>
    <w:rsid w:val="58914CFB"/>
    <w:rsid w:val="589A70FA"/>
    <w:rsid w:val="58A24B8B"/>
    <w:rsid w:val="58A725D8"/>
    <w:rsid w:val="58B8618D"/>
    <w:rsid w:val="58C45F58"/>
    <w:rsid w:val="58DE5456"/>
    <w:rsid w:val="591279D6"/>
    <w:rsid w:val="59172DFD"/>
    <w:rsid w:val="592F1B5C"/>
    <w:rsid w:val="59811176"/>
    <w:rsid w:val="59C5302B"/>
    <w:rsid w:val="5A145FB7"/>
    <w:rsid w:val="5A3571BF"/>
    <w:rsid w:val="5A400973"/>
    <w:rsid w:val="5A44572C"/>
    <w:rsid w:val="5A85791B"/>
    <w:rsid w:val="5A8A6ADB"/>
    <w:rsid w:val="5A971DBF"/>
    <w:rsid w:val="5AA549B2"/>
    <w:rsid w:val="5AB86784"/>
    <w:rsid w:val="5ACA34DF"/>
    <w:rsid w:val="5AF742D8"/>
    <w:rsid w:val="5B002D6C"/>
    <w:rsid w:val="5B0C480D"/>
    <w:rsid w:val="5B201EB1"/>
    <w:rsid w:val="5B432E41"/>
    <w:rsid w:val="5B47319C"/>
    <w:rsid w:val="5B4D5E03"/>
    <w:rsid w:val="5B5104F9"/>
    <w:rsid w:val="5B5E494B"/>
    <w:rsid w:val="5B6A7A00"/>
    <w:rsid w:val="5B6F2C19"/>
    <w:rsid w:val="5BAC4E3A"/>
    <w:rsid w:val="5BC20461"/>
    <w:rsid w:val="5BC71CBC"/>
    <w:rsid w:val="5BED6039"/>
    <w:rsid w:val="5BEF1728"/>
    <w:rsid w:val="5BF32F12"/>
    <w:rsid w:val="5BFC15BD"/>
    <w:rsid w:val="5C040F8A"/>
    <w:rsid w:val="5C06547D"/>
    <w:rsid w:val="5C0A2FD8"/>
    <w:rsid w:val="5C0C484C"/>
    <w:rsid w:val="5C123043"/>
    <w:rsid w:val="5C1D42A1"/>
    <w:rsid w:val="5C230E90"/>
    <w:rsid w:val="5C362AF4"/>
    <w:rsid w:val="5C3E4720"/>
    <w:rsid w:val="5C472BC4"/>
    <w:rsid w:val="5C526BB4"/>
    <w:rsid w:val="5C577494"/>
    <w:rsid w:val="5C715941"/>
    <w:rsid w:val="5C7523B0"/>
    <w:rsid w:val="5C796E62"/>
    <w:rsid w:val="5C802FB3"/>
    <w:rsid w:val="5C8F4BCF"/>
    <w:rsid w:val="5CA675F4"/>
    <w:rsid w:val="5CC34110"/>
    <w:rsid w:val="5CC87CE2"/>
    <w:rsid w:val="5D236172"/>
    <w:rsid w:val="5D323CBC"/>
    <w:rsid w:val="5D3751CD"/>
    <w:rsid w:val="5D3D160C"/>
    <w:rsid w:val="5D4609D3"/>
    <w:rsid w:val="5D635FCC"/>
    <w:rsid w:val="5D81368A"/>
    <w:rsid w:val="5D8F31C2"/>
    <w:rsid w:val="5D9E2345"/>
    <w:rsid w:val="5DB22A59"/>
    <w:rsid w:val="5DD07349"/>
    <w:rsid w:val="5DFE1B73"/>
    <w:rsid w:val="5E046391"/>
    <w:rsid w:val="5E074110"/>
    <w:rsid w:val="5E191D1E"/>
    <w:rsid w:val="5E2869D2"/>
    <w:rsid w:val="5E3B0C54"/>
    <w:rsid w:val="5E401FD5"/>
    <w:rsid w:val="5E5474D9"/>
    <w:rsid w:val="5E56287D"/>
    <w:rsid w:val="5E58634F"/>
    <w:rsid w:val="5E9A2800"/>
    <w:rsid w:val="5EA51661"/>
    <w:rsid w:val="5EC52109"/>
    <w:rsid w:val="5ED167E0"/>
    <w:rsid w:val="5EDC6635"/>
    <w:rsid w:val="5EDF242A"/>
    <w:rsid w:val="5EEC4CC9"/>
    <w:rsid w:val="5F387DD8"/>
    <w:rsid w:val="5F4104EC"/>
    <w:rsid w:val="5F50041F"/>
    <w:rsid w:val="5F5843B0"/>
    <w:rsid w:val="5F610F9A"/>
    <w:rsid w:val="5F674CD0"/>
    <w:rsid w:val="5F6800CC"/>
    <w:rsid w:val="5F766605"/>
    <w:rsid w:val="5F7B6EC0"/>
    <w:rsid w:val="5F827A0C"/>
    <w:rsid w:val="5F9B1418"/>
    <w:rsid w:val="5FAE7B2D"/>
    <w:rsid w:val="5FD50E06"/>
    <w:rsid w:val="600532C8"/>
    <w:rsid w:val="600D41B4"/>
    <w:rsid w:val="600F713A"/>
    <w:rsid w:val="602B5CAC"/>
    <w:rsid w:val="60412AB3"/>
    <w:rsid w:val="60442474"/>
    <w:rsid w:val="605613A7"/>
    <w:rsid w:val="60874625"/>
    <w:rsid w:val="6089592F"/>
    <w:rsid w:val="60A07B49"/>
    <w:rsid w:val="60B4760E"/>
    <w:rsid w:val="60D31A6F"/>
    <w:rsid w:val="60E31557"/>
    <w:rsid w:val="60E4245B"/>
    <w:rsid w:val="60F45521"/>
    <w:rsid w:val="611266E2"/>
    <w:rsid w:val="612C0C00"/>
    <w:rsid w:val="61541900"/>
    <w:rsid w:val="61610817"/>
    <w:rsid w:val="61704BEA"/>
    <w:rsid w:val="618A0472"/>
    <w:rsid w:val="618C6950"/>
    <w:rsid w:val="61905F8C"/>
    <w:rsid w:val="619F599E"/>
    <w:rsid w:val="61B42655"/>
    <w:rsid w:val="61B64AE6"/>
    <w:rsid w:val="61DF648C"/>
    <w:rsid w:val="61EB04E9"/>
    <w:rsid w:val="620F7978"/>
    <w:rsid w:val="622F4266"/>
    <w:rsid w:val="62340A15"/>
    <w:rsid w:val="62462A72"/>
    <w:rsid w:val="62545E33"/>
    <w:rsid w:val="627A499B"/>
    <w:rsid w:val="62835C1F"/>
    <w:rsid w:val="628F5929"/>
    <w:rsid w:val="62B57F4E"/>
    <w:rsid w:val="62C931F5"/>
    <w:rsid w:val="62ED7494"/>
    <w:rsid w:val="63030F14"/>
    <w:rsid w:val="63176B72"/>
    <w:rsid w:val="632068F5"/>
    <w:rsid w:val="636173F7"/>
    <w:rsid w:val="636C1F8E"/>
    <w:rsid w:val="639076DF"/>
    <w:rsid w:val="63A06A41"/>
    <w:rsid w:val="640377CE"/>
    <w:rsid w:val="640C3504"/>
    <w:rsid w:val="64122307"/>
    <w:rsid w:val="6413475D"/>
    <w:rsid w:val="64402990"/>
    <w:rsid w:val="645B5B40"/>
    <w:rsid w:val="64671E02"/>
    <w:rsid w:val="64771084"/>
    <w:rsid w:val="647B4F20"/>
    <w:rsid w:val="648115A0"/>
    <w:rsid w:val="64A036C7"/>
    <w:rsid w:val="64AD5285"/>
    <w:rsid w:val="64B43D65"/>
    <w:rsid w:val="64B52719"/>
    <w:rsid w:val="64B87558"/>
    <w:rsid w:val="64D96B53"/>
    <w:rsid w:val="64DB7D2E"/>
    <w:rsid w:val="64E21E2A"/>
    <w:rsid w:val="64E75BE6"/>
    <w:rsid w:val="64EC5F80"/>
    <w:rsid w:val="64F6132C"/>
    <w:rsid w:val="64F87AB2"/>
    <w:rsid w:val="654235AD"/>
    <w:rsid w:val="65443A36"/>
    <w:rsid w:val="65454B08"/>
    <w:rsid w:val="654F5B7F"/>
    <w:rsid w:val="656B6764"/>
    <w:rsid w:val="6586222B"/>
    <w:rsid w:val="65954339"/>
    <w:rsid w:val="65A12770"/>
    <w:rsid w:val="65CB2109"/>
    <w:rsid w:val="65F554EA"/>
    <w:rsid w:val="6612488F"/>
    <w:rsid w:val="661462F7"/>
    <w:rsid w:val="66231B10"/>
    <w:rsid w:val="66543314"/>
    <w:rsid w:val="667128E4"/>
    <w:rsid w:val="667C1F05"/>
    <w:rsid w:val="66A85798"/>
    <w:rsid w:val="66B329EA"/>
    <w:rsid w:val="66E30E48"/>
    <w:rsid w:val="66F02910"/>
    <w:rsid w:val="66F81DD8"/>
    <w:rsid w:val="66FD7A4F"/>
    <w:rsid w:val="67010AE3"/>
    <w:rsid w:val="672112E1"/>
    <w:rsid w:val="672A2D67"/>
    <w:rsid w:val="67420EC9"/>
    <w:rsid w:val="67685576"/>
    <w:rsid w:val="67686F27"/>
    <w:rsid w:val="67740C3E"/>
    <w:rsid w:val="67754B8E"/>
    <w:rsid w:val="67840E3F"/>
    <w:rsid w:val="67861828"/>
    <w:rsid w:val="67A744C9"/>
    <w:rsid w:val="67AA66D7"/>
    <w:rsid w:val="67C119C7"/>
    <w:rsid w:val="67C373D8"/>
    <w:rsid w:val="68002120"/>
    <w:rsid w:val="680D1350"/>
    <w:rsid w:val="68282249"/>
    <w:rsid w:val="68282E58"/>
    <w:rsid w:val="682859FC"/>
    <w:rsid w:val="683A01CF"/>
    <w:rsid w:val="6844684A"/>
    <w:rsid w:val="684D5057"/>
    <w:rsid w:val="685343D6"/>
    <w:rsid w:val="68A42834"/>
    <w:rsid w:val="68E814B4"/>
    <w:rsid w:val="68F91EAB"/>
    <w:rsid w:val="69142EFB"/>
    <w:rsid w:val="69154D60"/>
    <w:rsid w:val="69313380"/>
    <w:rsid w:val="69466661"/>
    <w:rsid w:val="694A6DBA"/>
    <w:rsid w:val="69791826"/>
    <w:rsid w:val="697D0373"/>
    <w:rsid w:val="697D31CA"/>
    <w:rsid w:val="697E3C44"/>
    <w:rsid w:val="69951D6A"/>
    <w:rsid w:val="69CD7FDE"/>
    <w:rsid w:val="69D709A9"/>
    <w:rsid w:val="69DA654F"/>
    <w:rsid w:val="6A066F7A"/>
    <w:rsid w:val="6A195354"/>
    <w:rsid w:val="6A313ACF"/>
    <w:rsid w:val="6A367232"/>
    <w:rsid w:val="6A3828E1"/>
    <w:rsid w:val="6A3E49CA"/>
    <w:rsid w:val="6A5B015F"/>
    <w:rsid w:val="6A615C08"/>
    <w:rsid w:val="6AB036A9"/>
    <w:rsid w:val="6AC4631F"/>
    <w:rsid w:val="6AC9111D"/>
    <w:rsid w:val="6ACE2499"/>
    <w:rsid w:val="6ADD1396"/>
    <w:rsid w:val="6AE2354A"/>
    <w:rsid w:val="6AE8023A"/>
    <w:rsid w:val="6AE91398"/>
    <w:rsid w:val="6B001D33"/>
    <w:rsid w:val="6B0D2A8A"/>
    <w:rsid w:val="6B0F3217"/>
    <w:rsid w:val="6B22477C"/>
    <w:rsid w:val="6B320A31"/>
    <w:rsid w:val="6B4078AA"/>
    <w:rsid w:val="6B491DA4"/>
    <w:rsid w:val="6B5D28FD"/>
    <w:rsid w:val="6B5E4D2E"/>
    <w:rsid w:val="6B634467"/>
    <w:rsid w:val="6B757DE1"/>
    <w:rsid w:val="6B837184"/>
    <w:rsid w:val="6BB35CD4"/>
    <w:rsid w:val="6BC71444"/>
    <w:rsid w:val="6BDC52A9"/>
    <w:rsid w:val="6BE116D3"/>
    <w:rsid w:val="6BF058FA"/>
    <w:rsid w:val="6C0F0F04"/>
    <w:rsid w:val="6C1978E6"/>
    <w:rsid w:val="6C2A7865"/>
    <w:rsid w:val="6C2C31E3"/>
    <w:rsid w:val="6C2D715B"/>
    <w:rsid w:val="6C3C1E75"/>
    <w:rsid w:val="6C4D516A"/>
    <w:rsid w:val="6C5207BE"/>
    <w:rsid w:val="6C6A54FD"/>
    <w:rsid w:val="6C82426E"/>
    <w:rsid w:val="6CC76B66"/>
    <w:rsid w:val="6CE229A5"/>
    <w:rsid w:val="6CE346E3"/>
    <w:rsid w:val="6CF40293"/>
    <w:rsid w:val="6CF839D9"/>
    <w:rsid w:val="6D257859"/>
    <w:rsid w:val="6D404882"/>
    <w:rsid w:val="6D4119C0"/>
    <w:rsid w:val="6D5024CC"/>
    <w:rsid w:val="6D555633"/>
    <w:rsid w:val="6D572015"/>
    <w:rsid w:val="6D8259F7"/>
    <w:rsid w:val="6DA306D8"/>
    <w:rsid w:val="6DB14B61"/>
    <w:rsid w:val="6DB166DC"/>
    <w:rsid w:val="6DB54B18"/>
    <w:rsid w:val="6DB70CB4"/>
    <w:rsid w:val="6DE64FCF"/>
    <w:rsid w:val="6E094352"/>
    <w:rsid w:val="6E424BD5"/>
    <w:rsid w:val="6E68598E"/>
    <w:rsid w:val="6EBB7AF6"/>
    <w:rsid w:val="6EC36A66"/>
    <w:rsid w:val="6EEA43DA"/>
    <w:rsid w:val="6F0B6421"/>
    <w:rsid w:val="6F1537EE"/>
    <w:rsid w:val="6F525376"/>
    <w:rsid w:val="6F5834D8"/>
    <w:rsid w:val="6F767D3E"/>
    <w:rsid w:val="6F815117"/>
    <w:rsid w:val="6F9456A2"/>
    <w:rsid w:val="6FB37FD9"/>
    <w:rsid w:val="6FCF3C65"/>
    <w:rsid w:val="6FD55483"/>
    <w:rsid w:val="6FE85F62"/>
    <w:rsid w:val="6FFB71F0"/>
    <w:rsid w:val="6FFF5534"/>
    <w:rsid w:val="70215D49"/>
    <w:rsid w:val="70253E6C"/>
    <w:rsid w:val="7028758A"/>
    <w:rsid w:val="702A2DF0"/>
    <w:rsid w:val="704A1802"/>
    <w:rsid w:val="70557E0B"/>
    <w:rsid w:val="708F3F4F"/>
    <w:rsid w:val="70AA1938"/>
    <w:rsid w:val="70BF73A2"/>
    <w:rsid w:val="70C413C2"/>
    <w:rsid w:val="70EC1752"/>
    <w:rsid w:val="7137018B"/>
    <w:rsid w:val="714856F9"/>
    <w:rsid w:val="71491548"/>
    <w:rsid w:val="714C6327"/>
    <w:rsid w:val="71845A2F"/>
    <w:rsid w:val="719E503F"/>
    <w:rsid w:val="71A30E24"/>
    <w:rsid w:val="71AC3D91"/>
    <w:rsid w:val="71BB1304"/>
    <w:rsid w:val="71D315A7"/>
    <w:rsid w:val="71D9326F"/>
    <w:rsid w:val="71E7403D"/>
    <w:rsid w:val="71F83376"/>
    <w:rsid w:val="71FF0740"/>
    <w:rsid w:val="71FF0BB1"/>
    <w:rsid w:val="7205522D"/>
    <w:rsid w:val="72196845"/>
    <w:rsid w:val="728733AE"/>
    <w:rsid w:val="728A466C"/>
    <w:rsid w:val="72A1542E"/>
    <w:rsid w:val="72AE5A41"/>
    <w:rsid w:val="72D037B9"/>
    <w:rsid w:val="72D3059A"/>
    <w:rsid w:val="72D86580"/>
    <w:rsid w:val="72DD62F0"/>
    <w:rsid w:val="72E314FA"/>
    <w:rsid w:val="72EB0849"/>
    <w:rsid w:val="72F21DD2"/>
    <w:rsid w:val="73005E81"/>
    <w:rsid w:val="73013FCC"/>
    <w:rsid w:val="7305661E"/>
    <w:rsid w:val="730B40D5"/>
    <w:rsid w:val="731516FB"/>
    <w:rsid w:val="734E5AA8"/>
    <w:rsid w:val="73547991"/>
    <w:rsid w:val="736938A6"/>
    <w:rsid w:val="736B7CB7"/>
    <w:rsid w:val="73832C16"/>
    <w:rsid w:val="738E6C4C"/>
    <w:rsid w:val="738F4CC1"/>
    <w:rsid w:val="739007EC"/>
    <w:rsid w:val="739169F9"/>
    <w:rsid w:val="739F15D1"/>
    <w:rsid w:val="73D11781"/>
    <w:rsid w:val="73F11FA4"/>
    <w:rsid w:val="73F328B4"/>
    <w:rsid w:val="73F8703D"/>
    <w:rsid w:val="740E561C"/>
    <w:rsid w:val="74366A2C"/>
    <w:rsid w:val="74375F03"/>
    <w:rsid w:val="74413752"/>
    <w:rsid w:val="7455588A"/>
    <w:rsid w:val="745D0A44"/>
    <w:rsid w:val="748D793D"/>
    <w:rsid w:val="749E119A"/>
    <w:rsid w:val="74D33EF6"/>
    <w:rsid w:val="74D901D8"/>
    <w:rsid w:val="74E40FC2"/>
    <w:rsid w:val="750C0D23"/>
    <w:rsid w:val="750C3C60"/>
    <w:rsid w:val="75317252"/>
    <w:rsid w:val="756C1B2B"/>
    <w:rsid w:val="7572258D"/>
    <w:rsid w:val="75992D53"/>
    <w:rsid w:val="7599466B"/>
    <w:rsid w:val="75A04E43"/>
    <w:rsid w:val="75A91B6E"/>
    <w:rsid w:val="75B35979"/>
    <w:rsid w:val="75BA093F"/>
    <w:rsid w:val="75D94171"/>
    <w:rsid w:val="75F770AF"/>
    <w:rsid w:val="75FB22F9"/>
    <w:rsid w:val="761A6A1B"/>
    <w:rsid w:val="761D211C"/>
    <w:rsid w:val="76250470"/>
    <w:rsid w:val="762E5215"/>
    <w:rsid w:val="76346F66"/>
    <w:rsid w:val="764E165C"/>
    <w:rsid w:val="764E6B88"/>
    <w:rsid w:val="7654205F"/>
    <w:rsid w:val="767A50C2"/>
    <w:rsid w:val="7698243C"/>
    <w:rsid w:val="769A7B14"/>
    <w:rsid w:val="769D4442"/>
    <w:rsid w:val="76A842C4"/>
    <w:rsid w:val="76A95F35"/>
    <w:rsid w:val="76AC07FE"/>
    <w:rsid w:val="76AF515A"/>
    <w:rsid w:val="76B6368F"/>
    <w:rsid w:val="76CB150B"/>
    <w:rsid w:val="76E806D7"/>
    <w:rsid w:val="76E85B8D"/>
    <w:rsid w:val="770C3F16"/>
    <w:rsid w:val="773751BA"/>
    <w:rsid w:val="773D64AD"/>
    <w:rsid w:val="77647B24"/>
    <w:rsid w:val="77760F59"/>
    <w:rsid w:val="777703EE"/>
    <w:rsid w:val="777D4FCB"/>
    <w:rsid w:val="7798025B"/>
    <w:rsid w:val="77AF28E8"/>
    <w:rsid w:val="77C67C27"/>
    <w:rsid w:val="77CA5641"/>
    <w:rsid w:val="77DE7281"/>
    <w:rsid w:val="77E06E55"/>
    <w:rsid w:val="77F652C1"/>
    <w:rsid w:val="780D4DDE"/>
    <w:rsid w:val="78203AD8"/>
    <w:rsid w:val="78307537"/>
    <w:rsid w:val="785139C9"/>
    <w:rsid w:val="786979DB"/>
    <w:rsid w:val="786E3042"/>
    <w:rsid w:val="78780CEE"/>
    <w:rsid w:val="78875582"/>
    <w:rsid w:val="788A489C"/>
    <w:rsid w:val="78936E26"/>
    <w:rsid w:val="78AB33EC"/>
    <w:rsid w:val="78BD4F57"/>
    <w:rsid w:val="78C058C0"/>
    <w:rsid w:val="78C83AD2"/>
    <w:rsid w:val="78DA6ABA"/>
    <w:rsid w:val="7927660D"/>
    <w:rsid w:val="792A6984"/>
    <w:rsid w:val="79430AC2"/>
    <w:rsid w:val="796310BB"/>
    <w:rsid w:val="798A5C60"/>
    <w:rsid w:val="799675C9"/>
    <w:rsid w:val="79976B54"/>
    <w:rsid w:val="79A07515"/>
    <w:rsid w:val="79B467E2"/>
    <w:rsid w:val="79C03E2E"/>
    <w:rsid w:val="79D7359E"/>
    <w:rsid w:val="7A003E33"/>
    <w:rsid w:val="7A00729F"/>
    <w:rsid w:val="7A067F11"/>
    <w:rsid w:val="7A261BB3"/>
    <w:rsid w:val="7A2E15EF"/>
    <w:rsid w:val="7A345080"/>
    <w:rsid w:val="7A392CE7"/>
    <w:rsid w:val="7A523E97"/>
    <w:rsid w:val="7A5D4A19"/>
    <w:rsid w:val="7A6944AD"/>
    <w:rsid w:val="7A6E07B0"/>
    <w:rsid w:val="7A9861CB"/>
    <w:rsid w:val="7AB4761B"/>
    <w:rsid w:val="7ACA5466"/>
    <w:rsid w:val="7AD45C10"/>
    <w:rsid w:val="7AE3328E"/>
    <w:rsid w:val="7AF53A9D"/>
    <w:rsid w:val="7AF97A75"/>
    <w:rsid w:val="7B015340"/>
    <w:rsid w:val="7B025A25"/>
    <w:rsid w:val="7B0A6A9B"/>
    <w:rsid w:val="7B0D2818"/>
    <w:rsid w:val="7B186573"/>
    <w:rsid w:val="7B260F87"/>
    <w:rsid w:val="7B72199A"/>
    <w:rsid w:val="7B994E29"/>
    <w:rsid w:val="7BA838BD"/>
    <w:rsid w:val="7BD41347"/>
    <w:rsid w:val="7BD673E4"/>
    <w:rsid w:val="7BE32FBE"/>
    <w:rsid w:val="7C2B048D"/>
    <w:rsid w:val="7C996138"/>
    <w:rsid w:val="7C9B7124"/>
    <w:rsid w:val="7CB82DCD"/>
    <w:rsid w:val="7CC37A67"/>
    <w:rsid w:val="7CCB71F0"/>
    <w:rsid w:val="7CE41AA1"/>
    <w:rsid w:val="7D0E5203"/>
    <w:rsid w:val="7D174F06"/>
    <w:rsid w:val="7D1A1482"/>
    <w:rsid w:val="7D244665"/>
    <w:rsid w:val="7D393862"/>
    <w:rsid w:val="7D6D0647"/>
    <w:rsid w:val="7D7035DC"/>
    <w:rsid w:val="7D831B33"/>
    <w:rsid w:val="7DA9460F"/>
    <w:rsid w:val="7DC15E2F"/>
    <w:rsid w:val="7DDF08AD"/>
    <w:rsid w:val="7DE65FBE"/>
    <w:rsid w:val="7DF81DFD"/>
    <w:rsid w:val="7DFF6F70"/>
    <w:rsid w:val="7E1640FB"/>
    <w:rsid w:val="7E1E7F1F"/>
    <w:rsid w:val="7E370647"/>
    <w:rsid w:val="7E3A6DE8"/>
    <w:rsid w:val="7E3B2283"/>
    <w:rsid w:val="7E56329C"/>
    <w:rsid w:val="7E6C5B31"/>
    <w:rsid w:val="7E6F6EBC"/>
    <w:rsid w:val="7E73271F"/>
    <w:rsid w:val="7E7B3986"/>
    <w:rsid w:val="7E826950"/>
    <w:rsid w:val="7E9064E4"/>
    <w:rsid w:val="7E9A2761"/>
    <w:rsid w:val="7E9E2C4F"/>
    <w:rsid w:val="7E9F4D2C"/>
    <w:rsid w:val="7EA30CDC"/>
    <w:rsid w:val="7EBA320B"/>
    <w:rsid w:val="7EE77D52"/>
    <w:rsid w:val="7EF82D86"/>
    <w:rsid w:val="7F2F0053"/>
    <w:rsid w:val="7F431180"/>
    <w:rsid w:val="7F511D57"/>
    <w:rsid w:val="7F545C0A"/>
    <w:rsid w:val="7F5E259D"/>
    <w:rsid w:val="7F631191"/>
    <w:rsid w:val="7F6C1BA5"/>
    <w:rsid w:val="7F6C4C7C"/>
    <w:rsid w:val="7F7405C7"/>
    <w:rsid w:val="7F8A7F3B"/>
    <w:rsid w:val="7F947D6D"/>
    <w:rsid w:val="7F9D3DF9"/>
    <w:rsid w:val="7FC342F2"/>
    <w:rsid w:val="7FC90C93"/>
    <w:rsid w:val="7FC9286F"/>
    <w:rsid w:val="7FCE1E91"/>
    <w:rsid w:val="7FEB7E92"/>
    <w:rsid w:val="7FFA2F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0"/>
    <w:qFormat/>
    <w:uiPriority w:val="99"/>
    <w:pPr>
      <w:keepNext/>
      <w:keepLines/>
      <w:spacing w:line="576" w:lineRule="auto"/>
      <w:jc w:val="center"/>
      <w:outlineLvl w:val="0"/>
    </w:pPr>
    <w:rPr>
      <w:rFonts w:ascii="Times New Roman" w:hAnsi="Times New Roman"/>
      <w:b/>
      <w:kern w:val="44"/>
      <w:sz w:val="32"/>
      <w:szCs w:val="20"/>
    </w:rPr>
  </w:style>
  <w:style w:type="paragraph" w:styleId="5">
    <w:name w:val="heading 2"/>
    <w:basedOn w:val="1"/>
    <w:next w:val="1"/>
    <w:link w:val="41"/>
    <w:qFormat/>
    <w:uiPriority w:val="99"/>
    <w:pPr>
      <w:keepNext/>
      <w:keepLines/>
      <w:spacing w:line="413" w:lineRule="auto"/>
      <w:jc w:val="left"/>
      <w:outlineLvl w:val="1"/>
    </w:pPr>
    <w:rPr>
      <w:rFonts w:ascii="Cambria" w:hAnsi="Cambria"/>
      <w:b/>
      <w:bCs/>
      <w:kern w:val="0"/>
      <w:sz w:val="32"/>
      <w:szCs w:val="32"/>
    </w:rPr>
  </w:style>
  <w:style w:type="paragraph" w:styleId="6">
    <w:name w:val="heading 3"/>
    <w:basedOn w:val="1"/>
    <w:next w:val="1"/>
    <w:link w:val="42"/>
    <w:qFormat/>
    <w:uiPriority w:val="99"/>
    <w:pPr>
      <w:keepNext/>
      <w:keepLines/>
      <w:spacing w:line="413" w:lineRule="auto"/>
      <w:outlineLvl w:val="2"/>
    </w:pPr>
    <w:rPr>
      <w:b/>
      <w:bCs/>
      <w:kern w:val="0"/>
      <w:sz w:val="32"/>
      <w:szCs w:val="32"/>
    </w:rPr>
  </w:style>
  <w:style w:type="paragraph" w:styleId="7">
    <w:name w:val="heading 4"/>
    <w:basedOn w:val="1"/>
    <w:next w:val="1"/>
    <w:link w:val="43"/>
    <w:qFormat/>
    <w:uiPriority w:val="99"/>
    <w:pPr>
      <w:keepNext/>
      <w:keepLines/>
      <w:jc w:val="left"/>
      <w:outlineLvl w:val="3"/>
    </w:pPr>
    <w:rPr>
      <w:rFonts w:ascii="Cambria" w:hAnsi="Cambria"/>
      <w:b/>
      <w:bCs/>
      <w:kern w:val="0"/>
      <w:sz w:val="28"/>
      <w:szCs w:val="28"/>
    </w:rPr>
  </w:style>
  <w:style w:type="paragraph" w:styleId="8">
    <w:name w:val="heading 5"/>
    <w:basedOn w:val="1"/>
    <w:next w:val="1"/>
    <w:link w:val="45"/>
    <w:qFormat/>
    <w:uiPriority w:val="99"/>
    <w:pPr>
      <w:keepNext/>
      <w:keepLines/>
      <w:spacing w:line="372" w:lineRule="auto"/>
      <w:outlineLvl w:val="4"/>
    </w:pPr>
    <w:rPr>
      <w:b/>
      <w:bCs/>
      <w:kern w:val="0"/>
      <w:sz w:val="28"/>
      <w:szCs w:val="28"/>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49"/>
    <w:qFormat/>
    <w:uiPriority w:val="99"/>
    <w:pPr>
      <w:ind w:firstLine="420" w:firstLineChars="100"/>
    </w:pPr>
  </w:style>
  <w:style w:type="paragraph" w:styleId="3">
    <w:name w:val="Body Text"/>
    <w:basedOn w:val="1"/>
    <w:next w:val="1"/>
    <w:link w:val="48"/>
    <w:qFormat/>
    <w:uiPriority w:val="99"/>
    <w:rPr>
      <w:kern w:val="0"/>
      <w:sz w:val="20"/>
      <w:szCs w:val="20"/>
    </w:rPr>
  </w:style>
  <w:style w:type="paragraph" w:styleId="9">
    <w:name w:val="List Number"/>
    <w:basedOn w:val="1"/>
    <w:qFormat/>
    <w:uiPriority w:val="99"/>
    <w:pPr>
      <w:numPr>
        <w:ilvl w:val="0"/>
        <w:numId w:val="1"/>
      </w:numPr>
    </w:pPr>
  </w:style>
  <w:style w:type="paragraph" w:styleId="10">
    <w:name w:val="Normal Indent"/>
    <w:basedOn w:val="1"/>
    <w:next w:val="11"/>
    <w:qFormat/>
    <w:uiPriority w:val="99"/>
    <w:pPr>
      <w:ind w:firstLine="420"/>
    </w:pPr>
    <w:rPr>
      <w:szCs w:val="20"/>
    </w:rPr>
  </w:style>
  <w:style w:type="paragraph" w:styleId="11">
    <w:name w:val="toc 4"/>
    <w:basedOn w:val="1"/>
    <w:next w:val="1"/>
    <w:unhideWhenUsed/>
    <w:qFormat/>
    <w:locked/>
    <w:uiPriority w:val="39"/>
    <w:pPr>
      <w:ind w:left="1260" w:leftChars="600"/>
    </w:pPr>
    <w:rPr>
      <w:szCs w:val="24"/>
    </w:rPr>
  </w:style>
  <w:style w:type="paragraph" w:styleId="12">
    <w:name w:val="Document Map"/>
    <w:basedOn w:val="1"/>
    <w:link w:val="50"/>
    <w:qFormat/>
    <w:uiPriority w:val="99"/>
    <w:rPr>
      <w:rFonts w:ascii="宋体"/>
      <w:sz w:val="18"/>
      <w:szCs w:val="18"/>
    </w:rPr>
  </w:style>
  <w:style w:type="paragraph" w:styleId="13">
    <w:name w:val="annotation text"/>
    <w:basedOn w:val="1"/>
    <w:link w:val="46"/>
    <w:qFormat/>
    <w:uiPriority w:val="99"/>
    <w:pPr>
      <w:jc w:val="left"/>
    </w:pPr>
    <w:rPr>
      <w:rFonts w:ascii="宋体"/>
      <w:kern w:val="0"/>
      <w:sz w:val="22"/>
    </w:rPr>
  </w:style>
  <w:style w:type="paragraph" w:styleId="14">
    <w:name w:val="Body Text Indent"/>
    <w:basedOn w:val="1"/>
    <w:link w:val="51"/>
    <w:qFormat/>
    <w:uiPriority w:val="99"/>
    <w:pPr>
      <w:ind w:left="420" w:leftChars="200"/>
    </w:pPr>
    <w:rPr>
      <w:kern w:val="0"/>
      <w:sz w:val="20"/>
      <w:szCs w:val="20"/>
    </w:rPr>
  </w:style>
  <w:style w:type="paragraph" w:styleId="15">
    <w:name w:val="toc 3"/>
    <w:basedOn w:val="1"/>
    <w:next w:val="1"/>
    <w:qFormat/>
    <w:uiPriority w:val="99"/>
    <w:pPr>
      <w:ind w:left="840" w:leftChars="400"/>
    </w:pPr>
  </w:style>
  <w:style w:type="paragraph" w:styleId="16">
    <w:name w:val="Plain Text"/>
    <w:basedOn w:val="1"/>
    <w:link w:val="52"/>
    <w:qFormat/>
    <w:uiPriority w:val="99"/>
    <w:pPr>
      <w:spacing w:line="324" w:lineRule="auto"/>
    </w:pPr>
    <w:rPr>
      <w:rFonts w:ascii="宋体" w:hAnsi="Courier New"/>
      <w:kern w:val="0"/>
      <w:szCs w:val="21"/>
    </w:rPr>
  </w:style>
  <w:style w:type="paragraph" w:styleId="17">
    <w:name w:val="Date"/>
    <w:basedOn w:val="1"/>
    <w:next w:val="1"/>
    <w:link w:val="53"/>
    <w:qFormat/>
    <w:uiPriority w:val="99"/>
    <w:rPr>
      <w:kern w:val="0"/>
      <w:sz w:val="20"/>
      <w:szCs w:val="20"/>
    </w:rPr>
  </w:style>
  <w:style w:type="paragraph" w:styleId="18">
    <w:name w:val="Body Text Indent 2"/>
    <w:basedOn w:val="1"/>
    <w:link w:val="54"/>
    <w:qFormat/>
    <w:uiPriority w:val="99"/>
    <w:pPr>
      <w:spacing w:after="120" w:line="480" w:lineRule="auto"/>
      <w:ind w:left="420" w:leftChars="200"/>
    </w:pPr>
    <w:rPr>
      <w:kern w:val="0"/>
      <w:sz w:val="20"/>
      <w:szCs w:val="20"/>
    </w:rPr>
  </w:style>
  <w:style w:type="paragraph" w:styleId="19">
    <w:name w:val="Balloon Text"/>
    <w:basedOn w:val="1"/>
    <w:link w:val="55"/>
    <w:qFormat/>
    <w:uiPriority w:val="99"/>
    <w:rPr>
      <w:sz w:val="18"/>
      <w:szCs w:val="18"/>
    </w:rPr>
  </w:style>
  <w:style w:type="paragraph" w:styleId="20">
    <w:name w:val="footer"/>
    <w:basedOn w:val="1"/>
    <w:link w:val="56"/>
    <w:qFormat/>
    <w:uiPriority w:val="99"/>
    <w:pPr>
      <w:tabs>
        <w:tab w:val="center" w:pos="4153"/>
        <w:tab w:val="right" w:pos="8306"/>
      </w:tabs>
      <w:snapToGrid w:val="0"/>
      <w:jc w:val="left"/>
    </w:pPr>
    <w:rPr>
      <w:kern w:val="0"/>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99"/>
  </w:style>
  <w:style w:type="paragraph" w:styleId="23">
    <w:name w:val="footnote text"/>
    <w:basedOn w:val="1"/>
    <w:link w:val="58"/>
    <w:qFormat/>
    <w:uiPriority w:val="99"/>
    <w:pPr>
      <w:snapToGrid w:val="0"/>
      <w:jc w:val="left"/>
    </w:pPr>
    <w:rPr>
      <w:kern w:val="0"/>
      <w:sz w:val="18"/>
      <w:szCs w:val="18"/>
    </w:rPr>
  </w:style>
  <w:style w:type="paragraph" w:styleId="24">
    <w:name w:val="toc 2"/>
    <w:basedOn w:val="1"/>
    <w:next w:val="1"/>
    <w:qFormat/>
    <w:uiPriority w:val="99"/>
    <w:pPr>
      <w:ind w:left="420" w:leftChars="200"/>
    </w:pPr>
  </w:style>
  <w:style w:type="paragraph" w:styleId="25">
    <w:name w:val="Body Text 2"/>
    <w:basedOn w:val="1"/>
    <w:link w:val="59"/>
    <w:qFormat/>
    <w:uiPriority w:val="99"/>
    <w:pPr>
      <w:jc w:val="center"/>
    </w:pPr>
    <w:rPr>
      <w:kern w:val="0"/>
      <w:sz w:val="20"/>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3"/>
    <w:next w:val="13"/>
    <w:link w:val="47"/>
    <w:qFormat/>
    <w:uiPriority w:val="99"/>
    <w:rPr>
      <w:rFonts w:ascii="Calibri"/>
      <w:b/>
      <w:bCs/>
      <w:kern w:val="2"/>
    </w:rPr>
  </w:style>
  <w:style w:type="paragraph" w:styleId="28">
    <w:name w:val="Body Text First Indent 2"/>
    <w:basedOn w:val="14"/>
    <w:unhideWhenUsed/>
    <w:qFormat/>
    <w:locked/>
    <w:uiPriority w:val="0"/>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rPr>
  </w:style>
  <w:style w:type="character" w:styleId="33">
    <w:name w:val="page number"/>
    <w:basedOn w:val="31"/>
    <w:qFormat/>
    <w:uiPriority w:val="99"/>
    <w:rPr>
      <w:rFonts w:cs="Times New Roman"/>
    </w:rPr>
  </w:style>
  <w:style w:type="character" w:styleId="34">
    <w:name w:val="FollowedHyperlink"/>
    <w:basedOn w:val="31"/>
    <w:qFormat/>
    <w:uiPriority w:val="99"/>
    <w:rPr>
      <w:rFonts w:ascii="宋体" w:hAnsi="宋体" w:eastAsia="宋体" w:cs="Times New Roman"/>
      <w:color w:val="000000"/>
      <w:sz w:val="18"/>
      <w:u w:val="none"/>
    </w:rPr>
  </w:style>
  <w:style w:type="character" w:styleId="35">
    <w:name w:val="Emphasis"/>
    <w:basedOn w:val="31"/>
    <w:qFormat/>
    <w:uiPriority w:val="99"/>
    <w:rPr>
      <w:rFonts w:cs="Times New Roman"/>
      <w:i/>
    </w:rPr>
  </w:style>
  <w:style w:type="character" w:styleId="36">
    <w:name w:val="Hyperlink"/>
    <w:basedOn w:val="31"/>
    <w:qFormat/>
    <w:uiPriority w:val="99"/>
    <w:rPr>
      <w:rFonts w:cs="Times New Roman"/>
      <w:color w:val="0000FF"/>
      <w:u w:val="single"/>
    </w:rPr>
  </w:style>
  <w:style w:type="character" w:styleId="37">
    <w:name w:val="annotation reference"/>
    <w:basedOn w:val="31"/>
    <w:qFormat/>
    <w:uiPriority w:val="99"/>
    <w:rPr>
      <w:rFonts w:cs="Times New Roman"/>
      <w:sz w:val="21"/>
    </w:rPr>
  </w:style>
  <w:style w:type="character" w:styleId="38">
    <w:name w:val="HTML Cite"/>
    <w:basedOn w:val="31"/>
    <w:qFormat/>
    <w:uiPriority w:val="99"/>
    <w:rPr>
      <w:rFonts w:cs="Times New Roman"/>
      <w:sz w:val="24"/>
    </w:rPr>
  </w:style>
  <w:style w:type="character" w:styleId="39">
    <w:name w:val="footnote reference"/>
    <w:basedOn w:val="31"/>
    <w:qFormat/>
    <w:uiPriority w:val="99"/>
    <w:rPr>
      <w:rFonts w:cs="Times New Roman"/>
      <w:vertAlign w:val="superscript"/>
    </w:rPr>
  </w:style>
  <w:style w:type="character" w:customStyle="1" w:styleId="40">
    <w:name w:val="标题 1 Char"/>
    <w:basedOn w:val="31"/>
    <w:link w:val="4"/>
    <w:qFormat/>
    <w:locked/>
    <w:uiPriority w:val="99"/>
    <w:rPr>
      <w:rFonts w:ascii="Times New Roman" w:hAnsi="Times New Roman" w:eastAsia="宋体"/>
      <w:b/>
      <w:kern w:val="44"/>
      <w:sz w:val="32"/>
    </w:rPr>
  </w:style>
  <w:style w:type="character" w:customStyle="1" w:styleId="41">
    <w:name w:val="标题 2 Char"/>
    <w:basedOn w:val="31"/>
    <w:link w:val="5"/>
    <w:semiHidden/>
    <w:qFormat/>
    <w:locked/>
    <w:uiPriority w:val="99"/>
    <w:rPr>
      <w:rFonts w:ascii="Cambria" w:hAnsi="Cambria" w:eastAsia="宋体"/>
      <w:b/>
      <w:sz w:val="32"/>
    </w:rPr>
  </w:style>
  <w:style w:type="character" w:customStyle="1" w:styleId="42">
    <w:name w:val="标题 3 Char"/>
    <w:basedOn w:val="31"/>
    <w:link w:val="6"/>
    <w:semiHidden/>
    <w:qFormat/>
    <w:locked/>
    <w:uiPriority w:val="99"/>
    <w:rPr>
      <w:rFonts w:ascii="Calibri" w:hAnsi="Calibri"/>
      <w:b/>
      <w:sz w:val="32"/>
    </w:rPr>
  </w:style>
  <w:style w:type="character" w:customStyle="1" w:styleId="43">
    <w:name w:val="标题 4 Char"/>
    <w:basedOn w:val="31"/>
    <w:link w:val="7"/>
    <w:semiHidden/>
    <w:qFormat/>
    <w:locked/>
    <w:uiPriority w:val="99"/>
    <w:rPr>
      <w:rFonts w:ascii="Cambria" w:hAnsi="Cambria" w:eastAsia="宋体"/>
      <w:b/>
      <w:sz w:val="28"/>
    </w:rPr>
  </w:style>
  <w:style w:type="paragraph" w:customStyle="1" w:styleId="44">
    <w:name w:val="无间隔1"/>
    <w:qFormat/>
    <w:uiPriority w:val="0"/>
    <w:rPr>
      <w:rFonts w:ascii="Times New Roman" w:hAnsi="Times New Roman" w:eastAsia="宋体" w:cs="Times New Roman"/>
      <w:kern w:val="2"/>
      <w:sz w:val="21"/>
      <w:szCs w:val="22"/>
      <w:lang w:val="en-US" w:eastAsia="zh-CN" w:bidi="ar-SA"/>
    </w:rPr>
  </w:style>
  <w:style w:type="character" w:customStyle="1" w:styleId="45">
    <w:name w:val="标题 5 Char"/>
    <w:basedOn w:val="31"/>
    <w:link w:val="8"/>
    <w:semiHidden/>
    <w:qFormat/>
    <w:locked/>
    <w:uiPriority w:val="99"/>
    <w:rPr>
      <w:rFonts w:ascii="Calibri" w:hAnsi="Calibri"/>
      <w:b/>
      <w:sz w:val="28"/>
    </w:rPr>
  </w:style>
  <w:style w:type="character" w:customStyle="1" w:styleId="46">
    <w:name w:val="批注文字 Char"/>
    <w:basedOn w:val="31"/>
    <w:link w:val="13"/>
    <w:qFormat/>
    <w:locked/>
    <w:uiPriority w:val="99"/>
    <w:rPr>
      <w:rFonts w:ascii="宋体" w:hAnsi="Calibri" w:eastAsia="宋体"/>
      <w:sz w:val="22"/>
    </w:rPr>
  </w:style>
  <w:style w:type="character" w:customStyle="1" w:styleId="47">
    <w:name w:val="批注主题 Char"/>
    <w:basedOn w:val="46"/>
    <w:link w:val="27"/>
    <w:qFormat/>
    <w:locked/>
    <w:uiPriority w:val="99"/>
    <w:rPr>
      <w:rFonts w:ascii="Calibri" w:hAnsi="Calibri" w:eastAsia="宋体"/>
      <w:b/>
      <w:kern w:val="2"/>
      <w:sz w:val="22"/>
    </w:rPr>
  </w:style>
  <w:style w:type="character" w:customStyle="1" w:styleId="48">
    <w:name w:val="正文文本 Char"/>
    <w:basedOn w:val="31"/>
    <w:link w:val="3"/>
    <w:semiHidden/>
    <w:qFormat/>
    <w:locked/>
    <w:uiPriority w:val="99"/>
    <w:rPr>
      <w:rFonts w:ascii="Calibri" w:hAnsi="Calibri"/>
    </w:rPr>
  </w:style>
  <w:style w:type="character" w:customStyle="1" w:styleId="49">
    <w:name w:val="正文首行缩进 Char"/>
    <w:basedOn w:val="48"/>
    <w:link w:val="2"/>
    <w:semiHidden/>
    <w:qFormat/>
    <w:locked/>
    <w:uiPriority w:val="99"/>
    <w:rPr>
      <w:rFonts w:ascii="Calibri" w:hAnsi="Calibri" w:cs="Times New Roman"/>
    </w:rPr>
  </w:style>
  <w:style w:type="character" w:customStyle="1" w:styleId="50">
    <w:name w:val="文档结构图 Char"/>
    <w:basedOn w:val="31"/>
    <w:link w:val="12"/>
    <w:qFormat/>
    <w:locked/>
    <w:uiPriority w:val="99"/>
    <w:rPr>
      <w:rFonts w:ascii="宋体" w:hAnsi="Calibri"/>
      <w:kern w:val="2"/>
      <w:sz w:val="18"/>
    </w:rPr>
  </w:style>
  <w:style w:type="character" w:customStyle="1" w:styleId="51">
    <w:name w:val="正文文本缩进 Char"/>
    <w:basedOn w:val="31"/>
    <w:link w:val="14"/>
    <w:semiHidden/>
    <w:qFormat/>
    <w:locked/>
    <w:uiPriority w:val="99"/>
    <w:rPr>
      <w:rFonts w:ascii="Calibri" w:hAnsi="Calibri"/>
    </w:rPr>
  </w:style>
  <w:style w:type="character" w:customStyle="1" w:styleId="52">
    <w:name w:val="纯文本 Char"/>
    <w:basedOn w:val="31"/>
    <w:link w:val="16"/>
    <w:semiHidden/>
    <w:qFormat/>
    <w:locked/>
    <w:uiPriority w:val="99"/>
    <w:rPr>
      <w:rFonts w:ascii="宋体" w:hAnsi="Courier New"/>
      <w:sz w:val="21"/>
    </w:rPr>
  </w:style>
  <w:style w:type="character" w:customStyle="1" w:styleId="53">
    <w:name w:val="日期 Char"/>
    <w:basedOn w:val="31"/>
    <w:link w:val="17"/>
    <w:semiHidden/>
    <w:qFormat/>
    <w:locked/>
    <w:uiPriority w:val="99"/>
    <w:rPr>
      <w:rFonts w:ascii="Calibri" w:hAnsi="Calibri"/>
    </w:rPr>
  </w:style>
  <w:style w:type="character" w:customStyle="1" w:styleId="54">
    <w:name w:val="正文文本缩进 2 Char"/>
    <w:basedOn w:val="31"/>
    <w:link w:val="18"/>
    <w:semiHidden/>
    <w:qFormat/>
    <w:locked/>
    <w:uiPriority w:val="99"/>
    <w:rPr>
      <w:rFonts w:ascii="Calibri" w:hAnsi="Calibri"/>
    </w:rPr>
  </w:style>
  <w:style w:type="character" w:customStyle="1" w:styleId="55">
    <w:name w:val="批注框文本 Char"/>
    <w:basedOn w:val="31"/>
    <w:link w:val="19"/>
    <w:qFormat/>
    <w:locked/>
    <w:uiPriority w:val="99"/>
    <w:rPr>
      <w:rFonts w:ascii="Calibri" w:hAnsi="Calibri" w:eastAsia="宋体"/>
      <w:kern w:val="2"/>
      <w:sz w:val="18"/>
    </w:rPr>
  </w:style>
  <w:style w:type="character" w:customStyle="1" w:styleId="56">
    <w:name w:val="页脚 Char"/>
    <w:basedOn w:val="31"/>
    <w:link w:val="20"/>
    <w:semiHidden/>
    <w:qFormat/>
    <w:locked/>
    <w:uiPriority w:val="99"/>
    <w:rPr>
      <w:rFonts w:ascii="Calibri" w:hAnsi="Calibri"/>
      <w:sz w:val="18"/>
    </w:rPr>
  </w:style>
  <w:style w:type="character" w:customStyle="1" w:styleId="57">
    <w:name w:val="页眉 Char"/>
    <w:basedOn w:val="31"/>
    <w:link w:val="21"/>
    <w:semiHidden/>
    <w:qFormat/>
    <w:locked/>
    <w:uiPriority w:val="99"/>
    <w:rPr>
      <w:rFonts w:ascii="Calibri" w:hAnsi="Calibri"/>
      <w:sz w:val="18"/>
    </w:rPr>
  </w:style>
  <w:style w:type="character" w:customStyle="1" w:styleId="58">
    <w:name w:val="脚注文本 Char"/>
    <w:basedOn w:val="31"/>
    <w:link w:val="23"/>
    <w:semiHidden/>
    <w:qFormat/>
    <w:locked/>
    <w:uiPriority w:val="99"/>
    <w:rPr>
      <w:rFonts w:ascii="Calibri" w:hAnsi="Calibri"/>
      <w:sz w:val="18"/>
    </w:rPr>
  </w:style>
  <w:style w:type="character" w:customStyle="1" w:styleId="59">
    <w:name w:val="正文文本 2 Char"/>
    <w:basedOn w:val="31"/>
    <w:link w:val="25"/>
    <w:semiHidden/>
    <w:qFormat/>
    <w:locked/>
    <w:uiPriority w:val="99"/>
    <w:rPr>
      <w:rFonts w:ascii="Calibri" w:hAnsi="Calibri"/>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qFormat/>
    <w:uiPriority w:val="99"/>
    <w:rPr>
      <w:rFonts w:ascii="Calibri" w:hAnsi="Calibri"/>
    </w:rPr>
  </w:style>
  <w:style w:type="character" w:customStyle="1" w:styleId="63">
    <w:name w:val="15"/>
    <w:qFormat/>
    <w:uiPriority w:val="99"/>
    <w:rPr>
      <w:rFonts w:ascii="Calibri" w:hAnsi="Calibri"/>
      <w:i/>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qFormat/>
    <w:uiPriority w:val="99"/>
  </w:style>
  <w:style w:type="character" w:customStyle="1" w:styleId="67">
    <w:name w:val="del1"/>
    <w:qFormat/>
    <w:uiPriority w:val="99"/>
    <w:rPr>
      <w:vanish/>
      <w:color w:val="666666"/>
      <w:sz w:val="18"/>
      <w:u w:val="single"/>
    </w:rPr>
  </w:style>
  <w:style w:type="character" w:customStyle="1" w:styleId="68">
    <w:name w:val="del2"/>
    <w:qFormat/>
    <w:uiPriority w:val="99"/>
    <w:rPr>
      <w:vanish/>
    </w:rPr>
  </w:style>
  <w:style w:type="character" w:customStyle="1" w:styleId="69">
    <w:name w:val="del3"/>
    <w:qFormat/>
    <w:uiPriority w:val="99"/>
    <w:rPr>
      <w:vanish/>
    </w:rPr>
  </w:style>
  <w:style w:type="paragraph" w:customStyle="1" w:styleId="70">
    <w:name w:val="列出段落2"/>
    <w:basedOn w:val="1"/>
    <w:qFormat/>
    <w:uiPriority w:val="99"/>
    <w:pPr>
      <w:ind w:firstLine="420" w:firstLineChars="200"/>
    </w:pPr>
    <w:rPr>
      <w:rFonts w:ascii="宋体"/>
      <w:sz w:val="28"/>
    </w:rPr>
  </w:style>
  <w:style w:type="paragraph" w:customStyle="1" w:styleId="71">
    <w:name w:val="普通(网站)1"/>
    <w:basedOn w:val="1"/>
    <w:qFormat/>
    <w:uiPriority w:val="99"/>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72">
    <w:name w:val="样式 宋体 小四 首行缩进:  0.93 厘米 段前: 11.15 磅 段后: 11.15 磅1"/>
    <w:basedOn w:val="1"/>
    <w:qFormat/>
    <w:uiPriority w:val="99"/>
    <w:pPr>
      <w:ind w:left="200"/>
    </w:pPr>
    <w:rPr>
      <w:rFonts w:ascii="宋体" w:hAnsi="宋体"/>
      <w:color w:val="000000"/>
      <w:kern w:val="1"/>
      <w:sz w:val="24"/>
      <w:szCs w:val="20"/>
    </w:rPr>
  </w:style>
  <w:style w:type="paragraph" w:customStyle="1" w:styleId="73">
    <w:name w:val="列出段落3"/>
    <w:basedOn w:val="1"/>
    <w:qFormat/>
    <w:uiPriority w:val="99"/>
    <w:pPr>
      <w:ind w:firstLine="420" w:firstLineChars="200"/>
    </w:pPr>
    <w:rPr>
      <w:rFonts w:ascii="宋体"/>
      <w:sz w:val="28"/>
    </w:rPr>
  </w:style>
  <w:style w:type="paragraph" w:customStyle="1" w:styleId="74">
    <w:name w:val="list number ＋left spaceing"/>
    <w:basedOn w:val="9"/>
    <w:qFormat/>
    <w:uiPriority w:val="99"/>
    <w:pPr>
      <w:widowControl/>
      <w:tabs>
        <w:tab w:val="left" w:pos="839"/>
      </w:tabs>
      <w:ind w:left="0" w:firstLine="0"/>
      <w:jc w:val="left"/>
    </w:pPr>
    <w:rPr>
      <w:kern w:val="0"/>
    </w:rPr>
  </w:style>
  <w:style w:type="paragraph" w:customStyle="1" w:styleId="75">
    <w:name w:val="正文框"/>
    <w:basedOn w:val="1"/>
    <w:qFormat/>
    <w:uiPriority w:val="99"/>
    <w:pPr>
      <w:widowControl/>
      <w:adjustRightInd w:val="0"/>
      <w:spacing w:line="312" w:lineRule="atLeast"/>
      <w:jc w:val="left"/>
      <w:textAlignment w:val="baseline"/>
    </w:pPr>
    <w:rPr>
      <w:sz w:val="24"/>
    </w:rPr>
  </w:style>
  <w:style w:type="paragraph" w:customStyle="1" w:styleId="76">
    <w:name w:val="Char"/>
    <w:basedOn w:val="1"/>
    <w:qFormat/>
    <w:uiPriority w:val="99"/>
    <w:pPr>
      <w:jc w:val="left"/>
    </w:pPr>
    <w:rPr>
      <w:rFonts w:ascii="Tahoma" w:hAnsi="Tahoma"/>
      <w:sz w:val="24"/>
      <w:szCs w:val="20"/>
    </w:rPr>
  </w:style>
  <w:style w:type="character" w:customStyle="1" w:styleId="77">
    <w:name w:val="font11"/>
    <w:qFormat/>
    <w:uiPriority w:val="99"/>
    <w:rPr>
      <w:rFonts w:ascii="宋体" w:hAnsi="宋体" w:eastAsia="宋体"/>
      <w:color w:val="000000"/>
      <w:sz w:val="22"/>
      <w:u w:val="none"/>
    </w:rPr>
  </w:style>
  <w:style w:type="character" w:customStyle="1" w:styleId="78">
    <w:name w:val="font61"/>
    <w:qFormat/>
    <w:uiPriority w:val="99"/>
    <w:rPr>
      <w:rFonts w:ascii="Tahoma" w:hAnsi="Tahoma"/>
      <w:color w:val="000000"/>
      <w:sz w:val="22"/>
      <w:u w:val="none"/>
    </w:rPr>
  </w:style>
  <w:style w:type="character" w:customStyle="1" w:styleId="79">
    <w:name w:val="font01"/>
    <w:qFormat/>
    <w:uiPriority w:val="99"/>
    <w:rPr>
      <w:rFonts w:ascii="宋体" w:hAnsi="宋体" w:eastAsia="宋体"/>
      <w:b/>
      <w:color w:val="000000"/>
      <w:sz w:val="24"/>
      <w:u w:val="none"/>
    </w:rPr>
  </w:style>
  <w:style w:type="paragraph" w:customStyle="1" w:styleId="80">
    <w:name w:val="列出段落4"/>
    <w:basedOn w:val="1"/>
    <w:qFormat/>
    <w:uiPriority w:val="99"/>
    <w:pPr>
      <w:ind w:firstLine="420" w:firstLineChars="200"/>
    </w:pPr>
  </w:style>
  <w:style w:type="paragraph" w:customStyle="1" w:styleId="81">
    <w:name w:val="列出段落5"/>
    <w:basedOn w:val="1"/>
    <w:qFormat/>
    <w:uiPriority w:val="99"/>
    <w:pPr>
      <w:ind w:firstLine="420" w:firstLineChars="200"/>
    </w:pPr>
  </w:style>
  <w:style w:type="paragraph" w:customStyle="1" w:styleId="82">
    <w:name w:val="TableHeader"/>
    <w:qFormat/>
    <w:uiPriority w:val="99"/>
    <w:pPr>
      <w:spacing w:before="40" w:after="40"/>
      <w:jc w:val="center"/>
    </w:pPr>
    <w:rPr>
      <w:rFonts w:ascii="Arial" w:hAnsi="Arial" w:eastAsia="宋体" w:cs="Times New Roman"/>
      <w:b/>
      <w:bCs/>
      <w:kern w:val="44"/>
      <w:sz w:val="18"/>
      <w:szCs w:val="44"/>
      <w:lang w:val="en-US" w:eastAsia="zh-CN" w:bidi="ar-SA"/>
    </w:rPr>
  </w:style>
  <w:style w:type="paragraph" w:customStyle="1" w:styleId="83">
    <w:name w:val="列出段落11"/>
    <w:basedOn w:val="1"/>
    <w:qFormat/>
    <w:uiPriority w:val="99"/>
    <w:pPr>
      <w:ind w:firstLine="420" w:firstLineChars="200"/>
    </w:pPr>
  </w:style>
  <w:style w:type="paragraph" w:customStyle="1" w:styleId="84">
    <w:name w:val="列出段落6"/>
    <w:basedOn w:val="1"/>
    <w:qFormat/>
    <w:uiPriority w:val="99"/>
    <w:pPr>
      <w:widowControl/>
      <w:spacing w:after="200" w:line="276" w:lineRule="auto"/>
      <w:ind w:left="720"/>
      <w:contextualSpacing/>
      <w:jc w:val="left"/>
    </w:pPr>
    <w:rPr>
      <w:kern w:val="0"/>
      <w:sz w:val="22"/>
    </w:rPr>
  </w:style>
  <w:style w:type="paragraph" w:customStyle="1" w:styleId="85">
    <w:name w:val="No Spacing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6">
    <w:name w:val="Default"/>
    <w:qFormat/>
    <w:uiPriority w:val="99"/>
    <w:pPr>
      <w:widowControl w:val="0"/>
      <w:autoSpaceDE w:val="0"/>
      <w:autoSpaceDN w:val="0"/>
      <w:adjustRightInd w:val="0"/>
    </w:pPr>
    <w:rPr>
      <w:rFonts w:ascii="Helvetica Neue" w:hAnsi="Times New Roman" w:eastAsia="Times New Roman" w:cs="Times New Roman"/>
      <w:color w:val="000000"/>
      <w:sz w:val="24"/>
      <w:lang w:val="en-US" w:eastAsia="zh-CN" w:bidi="ar-SA"/>
    </w:rPr>
  </w:style>
  <w:style w:type="paragraph" w:customStyle="1" w:styleId="87">
    <w:name w:val="_Style 3"/>
    <w:basedOn w:val="1"/>
    <w:qFormat/>
    <w:uiPriority w:val="99"/>
    <w:pPr>
      <w:widowControl/>
      <w:ind w:firstLine="420"/>
    </w:pPr>
    <w:rPr>
      <w:rFonts w:ascii="等线" w:hAnsi="等线" w:eastAsia="等线" w:cs="宋体"/>
      <w:szCs w:val="21"/>
    </w:rPr>
  </w:style>
  <w:style w:type="paragraph" w:customStyle="1" w:styleId="88">
    <w:name w:val="_Style 1"/>
    <w:basedOn w:val="1"/>
    <w:qFormat/>
    <w:uiPriority w:val="99"/>
    <w:pPr>
      <w:ind w:firstLine="420" w:firstLineChars="200"/>
    </w:pPr>
    <w:rPr>
      <w:szCs w:val="21"/>
    </w:rPr>
  </w:style>
  <w:style w:type="paragraph" w:customStyle="1" w:styleId="89">
    <w:name w:val="List Paragraph1"/>
    <w:basedOn w:val="1"/>
    <w:qFormat/>
    <w:uiPriority w:val="99"/>
    <w:pPr>
      <w:ind w:firstLine="420" w:firstLineChars="200"/>
    </w:pPr>
    <w:rPr>
      <w:szCs w:val="21"/>
    </w:rPr>
  </w:style>
  <w:style w:type="paragraph" w:customStyle="1" w:styleId="90">
    <w:name w:val="List Paragraph11"/>
    <w:basedOn w:val="1"/>
    <w:qFormat/>
    <w:uiPriority w:val="99"/>
    <w:pPr>
      <w:ind w:firstLine="420" w:firstLineChars="200"/>
    </w:pPr>
    <w:rPr>
      <w:szCs w:val="21"/>
    </w:rPr>
  </w:style>
  <w:style w:type="paragraph" w:customStyle="1" w:styleId="91">
    <w:name w:val="列出段落7"/>
    <w:basedOn w:val="1"/>
    <w:qFormat/>
    <w:uiPriority w:val="99"/>
    <w:pPr>
      <w:ind w:firstLine="420" w:firstLineChars="200"/>
    </w:pPr>
  </w:style>
  <w:style w:type="paragraph" w:customStyle="1" w:styleId="92">
    <w:name w:val="样式6"/>
    <w:basedOn w:val="1"/>
    <w:qFormat/>
    <w:uiPriority w:val="99"/>
    <w:pPr>
      <w:topLinePunct/>
      <w:spacing w:before="160" w:after="60"/>
      <w:jc w:val="center"/>
    </w:pPr>
    <w:rPr>
      <w:rFonts w:ascii="Times New Roman" w:hAnsi="Times New Roman" w:eastAsia="黑体"/>
      <w:kern w:val="0"/>
      <w:sz w:val="24"/>
      <w:szCs w:val="21"/>
    </w:rPr>
  </w:style>
  <w:style w:type="paragraph" w:customStyle="1" w:styleId="93">
    <w:name w:val="title1"/>
    <w:basedOn w:val="1"/>
    <w:qFormat/>
    <w:uiPriority w:val="0"/>
    <w:pPr>
      <w:spacing w:before="150"/>
      <w:jc w:val="left"/>
    </w:pPr>
    <w:rPr>
      <w:b/>
      <w:kern w:val="0"/>
      <w:sz w:val="22"/>
    </w:rPr>
  </w:style>
  <w:style w:type="paragraph" w:customStyle="1" w:styleId="94">
    <w:name w:val="title12"/>
    <w:basedOn w:val="1"/>
    <w:qFormat/>
    <w:uiPriority w:val="0"/>
    <w:pPr>
      <w:spacing w:before="150"/>
      <w:jc w:val="left"/>
    </w:pPr>
    <w:rPr>
      <w:b/>
      <w:kern w:val="0"/>
      <w:sz w:val="22"/>
    </w:rPr>
  </w:style>
  <w:style w:type="character" w:customStyle="1" w:styleId="95">
    <w:name w:val="number"/>
    <w:basedOn w:val="31"/>
    <w:qFormat/>
    <w:uiPriority w:val="0"/>
    <w:rPr>
      <w:color w:val="FF8833"/>
      <w:sz w:val="18"/>
      <w:szCs w:val="18"/>
    </w:rPr>
  </w:style>
  <w:style w:type="character" w:customStyle="1" w:styleId="96">
    <w:name w:val="proollist"/>
    <w:basedOn w:val="31"/>
    <w:qFormat/>
    <w:uiPriority w:val="0"/>
  </w:style>
  <w:style w:type="character" w:customStyle="1" w:styleId="97">
    <w:name w:val="phone"/>
    <w:basedOn w:val="31"/>
    <w:qFormat/>
    <w:uiPriority w:val="0"/>
    <w:rPr>
      <w:color w:val="FF8833"/>
      <w:sz w:val="18"/>
      <w:szCs w:val="18"/>
    </w:rPr>
  </w:style>
  <w:style w:type="character" w:customStyle="1" w:styleId="98">
    <w:name w:val="beforeinfotext"/>
    <w:basedOn w:val="31"/>
    <w:qFormat/>
    <w:uiPriority w:val="0"/>
    <w:rPr>
      <w:color w:val="666666"/>
    </w:rPr>
  </w:style>
  <w:style w:type="character" w:customStyle="1" w:styleId="99">
    <w:name w:val="stclosebtn"/>
    <w:basedOn w:val="31"/>
    <w:qFormat/>
    <w:uiPriority w:val="0"/>
  </w:style>
  <w:style w:type="character" w:customStyle="1" w:styleId="100">
    <w:name w:val="gjfg"/>
    <w:basedOn w:val="31"/>
    <w:qFormat/>
    <w:uiPriority w:val="0"/>
  </w:style>
  <w:style w:type="character" w:customStyle="1" w:styleId="101">
    <w:name w:val="qxdate"/>
    <w:basedOn w:val="31"/>
    <w:qFormat/>
    <w:uiPriority w:val="0"/>
    <w:rPr>
      <w:color w:val="333333"/>
      <w:sz w:val="18"/>
      <w:szCs w:val="18"/>
    </w:rPr>
  </w:style>
  <w:style w:type="character" w:customStyle="1" w:styleId="102">
    <w:name w:val="cfdate"/>
    <w:basedOn w:val="31"/>
    <w:qFormat/>
    <w:uiPriority w:val="0"/>
    <w:rPr>
      <w:color w:val="333333"/>
      <w:sz w:val="18"/>
      <w:szCs w:val="18"/>
    </w:rPr>
  </w:style>
  <w:style w:type="character" w:customStyle="1" w:styleId="103">
    <w:name w:val="prev2"/>
    <w:basedOn w:val="31"/>
    <w:qFormat/>
    <w:uiPriority w:val="0"/>
    <w:rPr>
      <w:rFonts w:ascii="微软雅黑" w:hAnsi="微软雅黑" w:eastAsia="微软雅黑" w:cs="微软雅黑"/>
      <w:sz w:val="21"/>
      <w:szCs w:val="21"/>
    </w:rPr>
  </w:style>
  <w:style w:type="character" w:customStyle="1" w:styleId="104">
    <w:name w:val="displayarti"/>
    <w:basedOn w:val="31"/>
    <w:qFormat/>
    <w:uiPriority w:val="0"/>
    <w:rPr>
      <w:color w:val="FFFFFF"/>
      <w:shd w:val="clear" w:color="auto" w:fill="A00000"/>
    </w:rPr>
  </w:style>
  <w:style w:type="character" w:customStyle="1" w:styleId="105">
    <w:name w:val="redfilefwwh"/>
    <w:basedOn w:val="31"/>
    <w:qFormat/>
    <w:uiPriority w:val="0"/>
    <w:rPr>
      <w:color w:val="BA2636"/>
      <w:sz w:val="18"/>
      <w:szCs w:val="18"/>
    </w:rPr>
  </w:style>
  <w:style w:type="character" w:customStyle="1" w:styleId="106">
    <w:name w:val="redfilenumber"/>
    <w:basedOn w:val="31"/>
    <w:qFormat/>
    <w:uiPriority w:val="0"/>
    <w:rPr>
      <w:color w:val="BA2636"/>
      <w:sz w:val="18"/>
      <w:szCs w:val="18"/>
    </w:rPr>
  </w:style>
  <w:style w:type="character" w:customStyle="1" w:styleId="107">
    <w:name w:val="next2"/>
    <w:basedOn w:val="31"/>
    <w:qFormat/>
    <w:uiPriority w:val="0"/>
    <w:rPr>
      <w:rFonts w:hint="eastAsia" w:ascii="微软雅黑" w:hAnsi="微软雅黑" w:eastAsia="微软雅黑" w:cs="微软雅黑"/>
      <w:sz w:val="21"/>
      <w:szCs w:val="21"/>
    </w:rPr>
  </w:style>
  <w:style w:type="character" w:customStyle="1" w:styleId="108">
    <w:name w:val="next3"/>
    <w:basedOn w:val="31"/>
    <w:qFormat/>
    <w:uiPriority w:val="0"/>
    <w:rPr>
      <w:color w:val="888888"/>
    </w:rPr>
  </w:style>
  <w:style w:type="character" w:customStyle="1" w:styleId="109">
    <w:name w:val="prev"/>
    <w:basedOn w:val="31"/>
    <w:qFormat/>
    <w:uiPriority w:val="0"/>
    <w:rPr>
      <w:color w:val="888888"/>
    </w:rPr>
  </w:style>
  <w:style w:type="character" w:customStyle="1" w:styleId="110">
    <w:name w:val="prev1"/>
    <w:basedOn w:val="31"/>
    <w:qFormat/>
    <w:uiPriority w:val="0"/>
    <w:rPr>
      <w:rFonts w:hint="eastAsia" w:ascii="微软雅黑" w:hAnsi="微软雅黑" w:eastAsia="微软雅黑" w:cs="微软雅黑"/>
      <w:sz w:val="21"/>
      <w:szCs w:val="21"/>
    </w:rPr>
  </w:style>
  <w:style w:type="paragraph" w:customStyle="1" w:styleId="111">
    <w:name w:val="首行缩进:2字符"/>
    <w:basedOn w:val="1"/>
    <w:qFormat/>
    <w:uiPriority w:val="0"/>
    <w:pPr>
      <w:spacing w:line="360" w:lineRule="auto"/>
      <w:ind w:firstLine="200" w:firstLineChars="200"/>
      <w:jc w:val="left"/>
    </w:pPr>
    <w:rPr>
      <w:rFonts w:ascii="Times New Roman" w:hAnsi="Times New Roman"/>
      <w:sz w:val="24"/>
      <w:szCs w:val="24"/>
    </w:rPr>
  </w:style>
  <w:style w:type="paragraph" w:customStyle="1" w:styleId="112">
    <w:name w:val="List Paragraph"/>
    <w:basedOn w:val="1"/>
    <w:qFormat/>
    <w:uiPriority w:val="34"/>
    <w:pPr>
      <w:ind w:firstLine="420" w:firstLineChars="200"/>
    </w:pPr>
    <w:rPr>
      <w:rFonts w:ascii="Calibri" w:hAnsi="Calibri"/>
    </w:rPr>
  </w:style>
  <w:style w:type="paragraph" w:customStyle="1" w:styleId="1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5" textRotate="1"/>
    <customShpInfo spid="_x0000_s2076" textRotate="1"/>
    <customShpInfo spid="_x0000_s2077" textRotate="1"/>
    <customShpInfo spid="_x0000_s2078" textRotate="1"/>
    <customShpInfo spid="_x0000_s2079" textRotate="1"/>
    <customShpInfo spid="_x0000_s2080" textRotate="1"/>
    <customShpInfo spid="_x0000_s2053"/>
    <customShpInfo spid="_x0000_s2081" textRotate="1"/>
    <customShpInfo spid="_x0000_s1033"/>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ADB5D-8B36-43F5-9079-88E9FD4F2DE4}">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57</Pages>
  <Words>18268</Words>
  <Characters>20208</Characters>
  <Lines>130</Lines>
  <Paragraphs>36</Paragraphs>
  <TotalTime>26</TotalTime>
  <ScaleCrop>false</ScaleCrop>
  <LinksUpToDate>false</LinksUpToDate>
  <CharactersWithSpaces>21431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2020-07-25T01:52:00Z</dcterms:created>
  <dc:creator>Administrator</dc:creator>
  <cp:lastModifiedBy>じ☆veSunny</cp:lastModifiedBy>
  <cp:lastPrinted>2022-05-16T03:15:00Z</cp:lastPrinted>
  <dcterms:modified xsi:type="dcterms:W3CDTF">2022-06-01T08:43:44Z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9027EAFCCC9441E68013EF4C1CE620F6</vt:lpwstr>
  </property>
</Properties>
</file>